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8B4EB90">
      <w:pPr>
        <w:spacing w:before="26" w:line="16784" w:lineRule="exact"/>
      </w:pPr>
      <w:r>
        <w:rPr>
          <w:position w:val="-335"/>
        </w:rPr>
        <w:drawing>
          <wp:inline distT="0" distB="0" distL="0" distR="0">
            <wp:extent cx="7525385" cy="10657840"/>
            <wp:effectExtent l="0" t="0" r="0" b="0"/>
            <wp:docPr id="2" name="IM 2"/>
            <wp:cNvGraphicFramePr/>
            <a:graphic xmlns:a="http://schemas.openxmlformats.org/drawingml/2006/main">
              <a:graphicData uri="http://schemas.openxmlformats.org/drawingml/2006/picture">
                <pic:pic xmlns:pic="http://schemas.openxmlformats.org/drawingml/2006/picture">
                  <pic:nvPicPr>
                    <pic:cNvPr id="2" name="IM 2"/>
                    <pic:cNvPicPr/>
                  </pic:nvPicPr>
                  <pic:blipFill>
                    <a:blip r:embed="rId161"/>
                    <a:stretch>
                      <a:fillRect/>
                    </a:stretch>
                  </pic:blipFill>
                  <pic:spPr>
                    <a:xfrm>
                      <a:off x="0" y="0"/>
                      <a:ext cx="7526019" cy="10657840"/>
                    </a:xfrm>
                    <a:prstGeom prst="rect">
                      <a:avLst/>
                    </a:prstGeom>
                  </pic:spPr>
                </pic:pic>
              </a:graphicData>
            </a:graphic>
          </wp:inline>
        </w:drawing>
      </w:r>
    </w:p>
    <w:p w14:paraId="5E8DC418">
      <w:pPr>
        <w:spacing w:line="16784" w:lineRule="exact"/>
        <w:sectPr>
          <w:headerReference r:id="rId5" w:type="default"/>
          <w:footerReference r:id="rId6" w:type="default"/>
          <w:pgSz w:w="11900" w:h="16840"/>
          <w:pgMar w:top="1" w:right="24" w:bottom="1" w:left="24" w:header="0" w:footer="0" w:gutter="0"/>
          <w:cols w:space="720" w:num="1"/>
        </w:sectPr>
      </w:pPr>
    </w:p>
    <w:p w14:paraId="6261FFC4">
      <w:pPr>
        <w:spacing w:line="16774" w:lineRule="exact"/>
      </w:pPr>
      <w:r>
        <w:rPr>
          <w:position w:val="-335"/>
        </w:rPr>
        <w:drawing>
          <wp:inline distT="0" distB="0" distL="0" distR="0">
            <wp:extent cx="7525385" cy="10651490"/>
            <wp:effectExtent l="0" t="0" r="0" b="0"/>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162"/>
                    <a:stretch>
                      <a:fillRect/>
                    </a:stretch>
                  </pic:blipFill>
                  <pic:spPr>
                    <a:xfrm>
                      <a:off x="0" y="0"/>
                      <a:ext cx="7526019" cy="10651490"/>
                    </a:xfrm>
                    <a:prstGeom prst="rect">
                      <a:avLst/>
                    </a:prstGeom>
                  </pic:spPr>
                </pic:pic>
              </a:graphicData>
            </a:graphic>
          </wp:inline>
        </w:drawing>
      </w:r>
    </w:p>
    <w:p w14:paraId="73B32619">
      <w:pPr>
        <w:spacing w:line="16774" w:lineRule="exact"/>
        <w:sectPr>
          <w:pgSz w:w="11900" w:h="16840"/>
          <w:pgMar w:top="27" w:right="24" w:bottom="27" w:left="24" w:header="0" w:footer="0" w:gutter="0"/>
          <w:cols w:space="720" w:num="1"/>
        </w:sectPr>
      </w:pPr>
    </w:p>
    <w:p w14:paraId="53F4A0F2">
      <w:pPr>
        <w:spacing w:line="278" w:lineRule="auto"/>
        <w:rPr>
          <w:rFonts w:ascii="Arial"/>
          <w:sz w:val="21"/>
        </w:rPr>
      </w:pPr>
      <w:r>
        <w:pict>
          <v:shape id="_x0000_s1026" o:spid="_x0000_s1026" o:spt="136" type="#_x0000_t136" style="position:absolute;left:0pt;margin-left:-94.5pt;margin-top:194.9pt;height:21.75pt;width:636.55pt;mso-position-horizontal-relative:page;mso-position-vertical-relative:page;rotation:20643840f;z-index:251660288;mso-width-relative:page;mso-height-relative:page;" fillcolor="#FF0000" filled="t" stroked="f" coordsize="21600,21600" o:allowincell="f">
            <v:path/>
            <v:fill on="t" opacity="15163f" focussize="0,0"/>
            <v:stroke on="f"/>
            <v:imagedata o:title=""/>
            <o:lock v:ext="edit"/>
            <v:textpath on="t" fitshape="t" fitpath="t" trim="t" xscale="f" string="阿尔巴斯苏木脑高岱嘎查伊克木力至苏吉公路工程      阿尔巴斯苏木脑高" style="font-family:Microsoft YaHei;font-size:8pt;v-text-align:center;"/>
          </v:shape>
        </w:pict>
      </w:r>
    </w:p>
    <w:p w14:paraId="7750F5CB">
      <w:pPr>
        <w:spacing w:line="278" w:lineRule="auto"/>
        <w:rPr>
          <w:rFonts w:ascii="Arial"/>
          <w:sz w:val="21"/>
        </w:rPr>
      </w:pPr>
    </w:p>
    <w:p w14:paraId="3EE31514">
      <w:pPr>
        <w:spacing w:line="278" w:lineRule="auto"/>
        <w:rPr>
          <w:rFonts w:ascii="Arial"/>
          <w:sz w:val="21"/>
        </w:rPr>
      </w:pPr>
    </w:p>
    <w:p w14:paraId="36C7F0D2">
      <w:pPr>
        <w:spacing w:line="278" w:lineRule="auto"/>
        <w:rPr>
          <w:rFonts w:ascii="Arial"/>
          <w:sz w:val="21"/>
        </w:rPr>
      </w:pPr>
    </w:p>
    <w:p w14:paraId="59D54E0B">
      <w:pPr>
        <w:spacing w:line="11671" w:lineRule="exact"/>
        <w:ind w:firstLine="1903"/>
      </w:pPr>
      <w:r>
        <w:pict>
          <v:shape id="_x0000_s1027" o:spid="_x0000_s1027" o:spt="136" type="#_x0000_t136" style="position:absolute;left:0pt;margin-left:-132.55pt;margin-top:345.15pt;height:21.75pt;width:855.45pt;rotation:20643840f;z-index:251661312;mso-width-relative:page;mso-height-relative:page;" fillcolor="#FF0000" filled="t" stroked="f" coordsize="21600,21600">
            <v:path/>
            <v:fill on="t" opacity="15163f" focussize="0,0"/>
            <v:stroke on="f"/>
            <v:imagedata o:title=""/>
            <o:lock v:ext="edit"/>
            <v:textpath on="t" fitshape="t" fitpath="t" trim="t" xscale="f" string="木力至苏吉公路工程      阿尔巴斯苏木脑高岱嘎查伊克木力至苏吉公路工程      阿尔巴斯苏木脑高" style="font-family:Microsoft YaHei;font-size:8pt;v-text-align:center;"/>
          </v:shape>
        </w:pict>
      </w:r>
      <w:r>
        <w:pict>
          <v:shape id="_x0000_s1028" o:spid="_x0000_s1028" o:spt="136" type="#_x0000_t136" style="position:absolute;left:0pt;margin-left:79.45pt;margin-top:549.85pt;height:21.75pt;width:617.25pt;rotation:20643840f;z-index:251662336;mso-width-relative:page;mso-height-relative:page;" fillcolor="#FF0000" filled="t" stroked="f" coordsize="21600,21600">
            <v:path/>
            <v:fill on="t" opacity="15163f" focussize="0,0"/>
            <v:stroke on="f"/>
            <v:imagedata o:title=""/>
            <o:lock v:ext="edit"/>
            <v:textpath on="t" fitshape="t" fitpath="t" trim="t" xscale="f" string="至苏吉公路工程      阿尔巴斯苏木脑高岱嘎查伊克木力至苏吉公路工程" style="font-family:Microsoft YaHei;font-size:8pt;v-text-align:center;"/>
          </v:shape>
        </w:pict>
      </w:r>
      <w:r>
        <w:rPr>
          <w:position w:val="-233"/>
        </w:rPr>
        <w:drawing>
          <wp:inline distT="0" distB="0" distL="0" distR="0">
            <wp:extent cx="5133975" cy="7411085"/>
            <wp:effectExtent l="0" t="0" r="0" b="0"/>
            <wp:docPr id="6" name="IM 6"/>
            <wp:cNvGraphicFramePr/>
            <a:graphic xmlns:a="http://schemas.openxmlformats.org/drawingml/2006/main">
              <a:graphicData uri="http://schemas.openxmlformats.org/drawingml/2006/picture">
                <pic:pic xmlns:pic="http://schemas.openxmlformats.org/drawingml/2006/picture">
                  <pic:nvPicPr>
                    <pic:cNvPr id="6" name="IM 6"/>
                    <pic:cNvPicPr/>
                  </pic:nvPicPr>
                  <pic:blipFill>
                    <a:blip r:embed="rId163"/>
                    <a:stretch>
                      <a:fillRect/>
                    </a:stretch>
                  </pic:blipFill>
                  <pic:spPr>
                    <a:xfrm>
                      <a:off x="0" y="0"/>
                      <a:ext cx="5134355" cy="7411210"/>
                    </a:xfrm>
                    <a:prstGeom prst="rect">
                      <a:avLst/>
                    </a:prstGeom>
                  </pic:spPr>
                </pic:pic>
              </a:graphicData>
            </a:graphic>
          </wp:inline>
        </w:drawing>
      </w:r>
    </w:p>
    <w:p w14:paraId="67418335">
      <w:pPr>
        <w:spacing w:line="11671" w:lineRule="exact"/>
        <w:sectPr>
          <w:pgSz w:w="11906" w:h="16839"/>
          <w:pgMar w:top="400" w:right="0" w:bottom="400" w:left="0" w:header="0" w:footer="0" w:gutter="0"/>
          <w:cols w:space="720" w:num="1"/>
        </w:sectPr>
      </w:pPr>
    </w:p>
    <w:p w14:paraId="25052F6C">
      <w:pPr>
        <w:pStyle w:val="2"/>
        <w:spacing w:line="260" w:lineRule="auto"/>
      </w:pPr>
      <w:r>
        <w:pict>
          <v:shape id="_x0000_s1029" o:spid="_x0000_s1029" o:spt="136" type="#_x0000_t136" style="position:absolute;left:0pt;margin-left:-94.8pt;margin-top:204.9pt;height:21.75pt;width:617.25pt;mso-position-horizontal-relative:page;mso-position-vertical-relative:page;rotation:20643840f;z-index:251663360;mso-width-relative:page;mso-height-relative:page;" fillcolor="#FF0000" filled="t" stroked="f" coordsize="21600,21600" o:allowincell="f">
            <v:path/>
            <v:fill on="t" opacity="15163f" focussize="0,0"/>
            <v:stroke on="f"/>
            <v:imagedata o:title=""/>
            <o:lock v:ext="edit"/>
            <v:textpath on="t" fitshape="t" fitpath="t" trim="t" xscale="f" string="至苏吉公路工程      阿尔巴斯苏木脑高岱嘎查伊克木力至苏吉公路工程" style="font-family:Microsoft YaHei;font-size:8pt;v-text-align:center;"/>
          </v:shape>
        </w:pict>
      </w:r>
      <w:r>
        <w:pict>
          <v:shape id="_x0000_s1030" o:spid="_x0000_s1030" o:spt="136" type="#_x0000_t136" style="position:absolute;left:0pt;margin-left:-12.1pt;margin-top:290.75pt;height:21.75pt;width:875.45pt;mso-position-horizontal-relative:page;mso-position-vertical-relative:page;rotation:20643840f;z-index:251664384;mso-width-relative:page;mso-height-relative:page;" fillcolor="#FF0000" filled="t" stroked="f" coordsize="21600,21600" o:allowincell="f">
            <v:path/>
            <v:fill on="t" opacity="15163f" focussize="0,0"/>
            <v:stroke on="f"/>
            <v:imagedata o:title=""/>
            <o:lock v:ext="edit"/>
            <v:textpath on="t" fitshape="t" fitpath="t" trim="t" xscale="f" string="木力至苏吉公路工程      阿尔巴斯苏木脑高岱嘎查伊克木力至苏吉公路工程      阿尔巴斯苏木脑高岱" style="font-family:Microsoft YaHei;font-size:8pt;v-text-align:center;"/>
          </v:shape>
        </w:pict>
      </w:r>
    </w:p>
    <w:p w14:paraId="169B53CB">
      <w:pPr>
        <w:pStyle w:val="2"/>
        <w:spacing w:line="261" w:lineRule="auto"/>
      </w:pPr>
    </w:p>
    <w:p w14:paraId="303956A5">
      <w:pPr>
        <w:pStyle w:val="2"/>
        <w:spacing w:line="261" w:lineRule="auto"/>
      </w:pPr>
    </w:p>
    <w:p w14:paraId="2A08C1C6">
      <w:pPr>
        <w:pStyle w:val="2"/>
        <w:spacing w:line="261" w:lineRule="auto"/>
      </w:pPr>
    </w:p>
    <w:p w14:paraId="4A1132D0">
      <w:pPr>
        <w:pStyle w:val="2"/>
        <w:spacing w:line="261" w:lineRule="auto"/>
      </w:pPr>
    </w:p>
    <w:p w14:paraId="33C0AB65">
      <w:pPr>
        <w:pStyle w:val="2"/>
        <w:spacing w:line="261" w:lineRule="auto"/>
      </w:pPr>
    </w:p>
    <w:p w14:paraId="62D1481F">
      <w:pPr>
        <w:pStyle w:val="2"/>
        <w:spacing w:line="261" w:lineRule="auto"/>
      </w:pPr>
    </w:p>
    <w:p w14:paraId="25C7C02F">
      <w:pPr>
        <w:spacing w:line="7432" w:lineRule="exact"/>
        <w:ind w:firstLine="793"/>
      </w:pPr>
      <w:r>
        <w:pict>
          <v:shape id="_x0000_s1031" o:spid="_x0000_s1031" o:spt="136" type="#_x0000_t136" style="position:absolute;left:0pt;margin-left:329.4pt;margin-top:264.5pt;height:21.75pt;width:616.55pt;rotation:20643840f;z-index:251665408;mso-width-relative:page;mso-height-relative:page;" fillcolor="#FF0000" filled="t" stroked="f" coordsize="21600,21600">
            <v:path/>
            <v:fill on="t" opacity="15163f" focussize="0,0"/>
            <v:stroke on="f"/>
            <v:imagedata o:title=""/>
            <o:lock v:ext="edit"/>
            <v:textpath on="t" fitshape="t" fitpath="t" trim="t" xscale="f" string="阿尔巴斯苏木脑高岱嘎查伊克木力至苏吉公路工程      阿尔巴斯苏木脑" style="font-family:Microsoft YaHei;font-size:8pt;v-text-align:center;"/>
          </v:shape>
        </w:pict>
      </w:r>
      <w:r>
        <w:rPr>
          <w:position w:val="-148"/>
        </w:rPr>
        <w:drawing>
          <wp:inline distT="0" distB="0" distL="0" distR="0">
            <wp:extent cx="9685020" cy="4719320"/>
            <wp:effectExtent l="0" t="0" r="0" b="0"/>
            <wp:docPr id="8" name="IM 8"/>
            <wp:cNvGraphicFramePr/>
            <a:graphic xmlns:a="http://schemas.openxmlformats.org/drawingml/2006/main">
              <a:graphicData uri="http://schemas.openxmlformats.org/drawingml/2006/picture">
                <pic:pic xmlns:pic="http://schemas.openxmlformats.org/drawingml/2006/picture">
                  <pic:nvPicPr>
                    <pic:cNvPr id="8" name="IM 8"/>
                    <pic:cNvPicPr/>
                  </pic:nvPicPr>
                  <pic:blipFill>
                    <a:blip r:embed="rId164"/>
                    <a:stretch>
                      <a:fillRect/>
                    </a:stretch>
                  </pic:blipFill>
                  <pic:spPr>
                    <a:xfrm>
                      <a:off x="0" y="0"/>
                      <a:ext cx="9685337" cy="4719473"/>
                    </a:xfrm>
                    <a:prstGeom prst="rect">
                      <a:avLst/>
                    </a:prstGeom>
                  </pic:spPr>
                </pic:pic>
              </a:graphicData>
            </a:graphic>
          </wp:inline>
        </w:drawing>
      </w:r>
    </w:p>
    <w:p w14:paraId="4155F24F">
      <w:pPr>
        <w:spacing w:line="7432" w:lineRule="exact"/>
        <w:sectPr>
          <w:pgSz w:w="16840" w:h="11907"/>
          <w:pgMar w:top="400" w:right="0" w:bottom="400" w:left="0" w:header="0" w:footer="0" w:gutter="0"/>
          <w:cols w:space="720" w:num="1"/>
        </w:sectPr>
      </w:pPr>
    </w:p>
    <w:p w14:paraId="76A31089">
      <w:pPr>
        <w:pStyle w:val="2"/>
        <w:spacing w:line="261" w:lineRule="auto"/>
      </w:pPr>
    </w:p>
    <w:p w14:paraId="79F724DC">
      <w:pPr>
        <w:pStyle w:val="2"/>
        <w:spacing w:line="261" w:lineRule="auto"/>
      </w:pPr>
    </w:p>
    <w:p w14:paraId="734A08E8">
      <w:pPr>
        <w:pStyle w:val="2"/>
        <w:spacing w:line="261" w:lineRule="auto"/>
      </w:pPr>
    </w:p>
    <w:p w14:paraId="384B699B">
      <w:pPr>
        <w:pStyle w:val="2"/>
        <w:spacing w:line="261" w:lineRule="auto"/>
      </w:pPr>
    </w:p>
    <w:p w14:paraId="4C8BE3D5">
      <w:pPr>
        <w:pStyle w:val="2"/>
        <w:spacing w:line="261" w:lineRule="auto"/>
      </w:pPr>
    </w:p>
    <w:p w14:paraId="4515CB20">
      <w:pPr>
        <w:spacing w:before="98" w:line="222" w:lineRule="auto"/>
        <w:ind w:left="2955"/>
        <w:outlineLvl w:val="0"/>
        <w:rPr>
          <w:rFonts w:ascii="黑体" w:hAnsi="黑体" w:eastAsia="黑体" w:cs="黑体"/>
          <w:sz w:val="30"/>
          <w:szCs w:val="30"/>
        </w:rPr>
      </w:pPr>
      <w:r>
        <w:rPr>
          <w:rFonts w:ascii="黑体" w:hAnsi="黑体" w:eastAsia="黑体" w:cs="黑体"/>
          <w:b/>
          <w:bCs/>
          <w:spacing w:val="-4"/>
          <w:sz w:val="30"/>
          <w:szCs w:val="30"/>
        </w:rPr>
        <w:t>一、建设项目基本情况</w:t>
      </w:r>
    </w:p>
    <w:p w14:paraId="6E27BE0E">
      <w:pPr>
        <w:spacing w:line="48" w:lineRule="exact"/>
      </w:pPr>
    </w:p>
    <w:tbl>
      <w:tblPr>
        <w:tblStyle w:val="5"/>
        <w:tblW w:w="8874"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476"/>
        <w:gridCol w:w="2890"/>
        <w:gridCol w:w="1531"/>
        <w:gridCol w:w="2977"/>
      </w:tblGrid>
      <w:tr w14:paraId="29614A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8" w:hRule="atLeast"/>
        </w:trPr>
        <w:tc>
          <w:tcPr>
            <w:tcW w:w="1476" w:type="dxa"/>
            <w:tcBorders>
              <w:top w:val="single" w:color="000000" w:sz="6" w:space="0"/>
              <w:left w:val="single" w:color="000000" w:sz="6" w:space="0"/>
            </w:tcBorders>
            <w:vAlign w:val="top"/>
          </w:tcPr>
          <w:p w14:paraId="6211FA5F">
            <w:pPr>
              <w:pStyle w:val="6"/>
              <w:spacing w:before="58" w:line="223" w:lineRule="auto"/>
              <w:ind w:left="504" w:right="258" w:hanging="243"/>
            </w:pPr>
            <w:r>
              <w:rPr>
                <w:b/>
                <w:bCs/>
                <w:spacing w:val="-6"/>
              </w:rPr>
              <w:t>建设项目</w:t>
            </w:r>
            <w:r>
              <w:t xml:space="preserve"> </w:t>
            </w:r>
            <w:r>
              <w:rPr>
                <w:b/>
                <w:bCs/>
                <w:spacing w:val="-11"/>
              </w:rPr>
              <w:t>名称</w:t>
            </w:r>
          </w:p>
        </w:tc>
        <w:tc>
          <w:tcPr>
            <w:tcW w:w="7398" w:type="dxa"/>
            <w:gridSpan w:val="3"/>
            <w:tcBorders>
              <w:top w:val="single" w:color="000000" w:sz="6" w:space="0"/>
              <w:right w:val="single" w:color="000000" w:sz="6" w:space="0"/>
            </w:tcBorders>
            <w:vAlign w:val="top"/>
          </w:tcPr>
          <w:p w14:paraId="15065251">
            <w:pPr>
              <w:pStyle w:val="6"/>
              <w:spacing w:before="210" w:line="221" w:lineRule="auto"/>
              <w:ind w:left="1080"/>
            </w:pPr>
            <w:r>
              <w:rPr>
                <w:spacing w:val="-2"/>
              </w:rPr>
              <w:t>阿尔巴斯苏木脑高岱嘎查伊克木力至苏吉公路项目</w:t>
            </w:r>
          </w:p>
        </w:tc>
      </w:tr>
      <w:tr w14:paraId="0717A6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3" w:hRule="atLeast"/>
        </w:trPr>
        <w:tc>
          <w:tcPr>
            <w:tcW w:w="1476" w:type="dxa"/>
            <w:tcBorders>
              <w:left w:val="single" w:color="000000" w:sz="6" w:space="0"/>
            </w:tcBorders>
            <w:vAlign w:val="top"/>
          </w:tcPr>
          <w:p w14:paraId="2AFDA4C0">
            <w:pPr>
              <w:pStyle w:val="6"/>
              <w:spacing w:before="191" w:line="223" w:lineRule="auto"/>
              <w:ind w:left="262"/>
            </w:pPr>
            <w:r>
              <w:rPr>
                <w:b/>
                <w:bCs/>
                <w:spacing w:val="-7"/>
              </w:rPr>
              <w:t>项目代码</w:t>
            </w:r>
          </w:p>
        </w:tc>
        <w:tc>
          <w:tcPr>
            <w:tcW w:w="7398" w:type="dxa"/>
            <w:gridSpan w:val="3"/>
            <w:tcBorders>
              <w:right w:val="single" w:color="000000" w:sz="6" w:space="0"/>
            </w:tcBorders>
            <w:vAlign w:val="top"/>
          </w:tcPr>
          <w:p w14:paraId="3B022D90">
            <w:pPr>
              <w:spacing w:before="163" w:line="188" w:lineRule="auto"/>
              <w:ind w:left="2336"/>
              <w:rPr>
                <w:rFonts w:ascii="Times New Roman" w:hAnsi="Times New Roman" w:eastAsia="Times New Roman" w:cs="Times New Roman"/>
                <w:sz w:val="24"/>
                <w:szCs w:val="24"/>
              </w:rPr>
            </w:pPr>
            <w:r>
              <w:rPr>
                <w:rFonts w:ascii="Times New Roman" w:hAnsi="Times New Roman" w:eastAsia="Times New Roman" w:cs="Times New Roman"/>
                <w:spacing w:val="-1"/>
                <w:sz w:val="24"/>
                <w:szCs w:val="24"/>
              </w:rPr>
              <w:t>2302-150624-04-01-496448</w:t>
            </w:r>
          </w:p>
        </w:tc>
      </w:tr>
      <w:tr w14:paraId="4AF11E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2" w:hRule="atLeast"/>
        </w:trPr>
        <w:tc>
          <w:tcPr>
            <w:tcW w:w="1476" w:type="dxa"/>
            <w:tcBorders>
              <w:left w:val="single" w:color="000000" w:sz="6" w:space="0"/>
            </w:tcBorders>
            <w:vAlign w:val="top"/>
          </w:tcPr>
          <w:p w14:paraId="5E9D4B0A">
            <w:pPr>
              <w:pStyle w:val="6"/>
              <w:spacing w:before="52" w:line="223" w:lineRule="auto"/>
              <w:ind w:left="380" w:right="258" w:hanging="119"/>
            </w:pPr>
            <w:r>
              <w:rPr>
                <w:b/>
                <w:bCs/>
                <w:spacing w:val="-6"/>
              </w:rPr>
              <w:t>建设单位</w:t>
            </w:r>
            <w:r>
              <w:t xml:space="preserve"> </w:t>
            </w:r>
            <w:r>
              <w:rPr>
                <w:b/>
                <w:bCs/>
                <w:spacing w:val="-7"/>
              </w:rPr>
              <w:t>联系人</w:t>
            </w:r>
          </w:p>
        </w:tc>
        <w:tc>
          <w:tcPr>
            <w:tcW w:w="2890" w:type="dxa"/>
            <w:vAlign w:val="top"/>
          </w:tcPr>
          <w:p w14:paraId="75F74E09">
            <w:pPr>
              <w:pStyle w:val="6"/>
              <w:spacing w:before="207" w:line="222" w:lineRule="auto"/>
              <w:ind w:left="1101"/>
            </w:pPr>
            <w:r>
              <w:rPr>
                <w:spacing w:val="-8"/>
              </w:rPr>
              <w:t>贺立新</w:t>
            </w:r>
          </w:p>
        </w:tc>
        <w:tc>
          <w:tcPr>
            <w:tcW w:w="1531" w:type="dxa"/>
            <w:vAlign w:val="top"/>
          </w:tcPr>
          <w:p w14:paraId="23438171">
            <w:pPr>
              <w:pStyle w:val="6"/>
              <w:spacing w:before="207" w:line="223" w:lineRule="auto"/>
              <w:ind w:left="296"/>
            </w:pPr>
            <w:r>
              <w:rPr>
                <w:b/>
                <w:bCs/>
                <w:spacing w:val="-6"/>
              </w:rPr>
              <w:t>联系方式</w:t>
            </w:r>
          </w:p>
        </w:tc>
        <w:tc>
          <w:tcPr>
            <w:tcW w:w="2977" w:type="dxa"/>
            <w:tcBorders>
              <w:right w:val="single" w:color="000000" w:sz="6" w:space="0"/>
            </w:tcBorders>
            <w:vAlign w:val="top"/>
          </w:tcPr>
          <w:p w14:paraId="5345641E">
            <w:pPr>
              <w:spacing w:before="248" w:line="188" w:lineRule="auto"/>
              <w:ind w:left="851"/>
              <w:rPr>
                <w:rFonts w:ascii="Times New Roman" w:hAnsi="Times New Roman" w:eastAsia="Times New Roman" w:cs="Times New Roman"/>
                <w:sz w:val="24"/>
                <w:szCs w:val="24"/>
              </w:rPr>
            </w:pPr>
            <w:r>
              <w:rPr>
                <w:rFonts w:ascii="Times New Roman" w:hAnsi="Times New Roman" w:eastAsia="Times New Roman" w:cs="Times New Roman"/>
                <w:spacing w:val="-3"/>
                <w:sz w:val="24"/>
                <w:szCs w:val="24"/>
              </w:rPr>
              <w:t>18648393393</w:t>
            </w:r>
          </w:p>
        </w:tc>
      </w:tr>
      <w:tr w14:paraId="7C7C2C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97" w:hRule="atLeast"/>
        </w:trPr>
        <w:tc>
          <w:tcPr>
            <w:tcW w:w="1476" w:type="dxa"/>
            <w:tcBorders>
              <w:left w:val="single" w:color="000000" w:sz="6" w:space="0"/>
            </w:tcBorders>
            <w:vAlign w:val="top"/>
          </w:tcPr>
          <w:p w14:paraId="6A670686">
            <w:pPr>
              <w:spacing w:line="277" w:lineRule="auto"/>
              <w:rPr>
                <w:rFonts w:ascii="Arial"/>
                <w:sz w:val="21"/>
              </w:rPr>
            </w:pPr>
          </w:p>
          <w:p w14:paraId="54C659B5">
            <w:pPr>
              <w:spacing w:line="278" w:lineRule="auto"/>
              <w:rPr>
                <w:rFonts w:ascii="Arial"/>
                <w:sz w:val="21"/>
              </w:rPr>
            </w:pPr>
          </w:p>
          <w:p w14:paraId="2F14B6AD">
            <w:pPr>
              <w:pStyle w:val="6"/>
              <w:spacing w:before="78" w:line="224" w:lineRule="auto"/>
              <w:ind w:left="261"/>
            </w:pPr>
            <w:r>
              <w:rPr>
                <w:b/>
                <w:bCs/>
                <w:spacing w:val="-6"/>
              </w:rPr>
              <w:t>建设地点</w:t>
            </w:r>
          </w:p>
        </w:tc>
        <w:tc>
          <w:tcPr>
            <w:tcW w:w="7398" w:type="dxa"/>
            <w:gridSpan w:val="3"/>
            <w:tcBorders>
              <w:right w:val="single" w:color="000000" w:sz="6" w:space="0"/>
            </w:tcBorders>
            <w:vAlign w:val="top"/>
          </w:tcPr>
          <w:p w14:paraId="6263F3D4">
            <w:pPr>
              <w:pStyle w:val="6"/>
              <w:spacing w:before="92" w:line="221" w:lineRule="auto"/>
              <w:ind w:left="434"/>
            </w:pPr>
            <w:r>
              <w:rPr>
                <w:spacing w:val="-7"/>
                <w:u w:val="single" w:color="auto"/>
              </w:rPr>
              <w:t>内蒙古</w:t>
            </w:r>
            <w:r>
              <w:rPr>
                <w:spacing w:val="61"/>
              </w:rPr>
              <w:t xml:space="preserve"> </w:t>
            </w:r>
            <w:r>
              <w:rPr>
                <w:spacing w:val="-7"/>
              </w:rPr>
              <w:t xml:space="preserve">自治区 </w:t>
            </w:r>
            <w:r>
              <w:rPr>
                <w:spacing w:val="-7"/>
                <w:u w:val="single" w:color="auto"/>
              </w:rPr>
              <w:t>鄂尔多斯</w:t>
            </w:r>
            <w:r>
              <w:rPr>
                <w:spacing w:val="-7"/>
              </w:rPr>
              <w:t xml:space="preserve"> 市</w:t>
            </w:r>
            <w:r>
              <w:rPr>
                <w:spacing w:val="16"/>
              </w:rPr>
              <w:t xml:space="preserve"> </w:t>
            </w:r>
            <w:r>
              <w:rPr>
                <w:spacing w:val="-7"/>
                <w:u w:val="single" w:color="auto"/>
              </w:rPr>
              <w:t>鄂托克</w:t>
            </w:r>
            <w:r>
              <w:rPr>
                <w:spacing w:val="12"/>
              </w:rPr>
              <w:t xml:space="preserve"> </w:t>
            </w:r>
            <w:r>
              <w:rPr>
                <w:spacing w:val="-7"/>
              </w:rPr>
              <w:t>旗</w:t>
            </w:r>
            <w:r>
              <w:rPr>
                <w:spacing w:val="31"/>
              </w:rPr>
              <w:t xml:space="preserve"> </w:t>
            </w:r>
            <w:r>
              <w:rPr>
                <w:spacing w:val="-7"/>
                <w:u w:val="single" w:color="auto"/>
              </w:rPr>
              <w:t>阿尔</w:t>
            </w:r>
            <w:r>
              <w:rPr>
                <w:spacing w:val="-8"/>
                <w:u w:val="single" w:color="auto"/>
              </w:rPr>
              <w:t>巴斯</w:t>
            </w:r>
            <w:r>
              <w:rPr>
                <w:spacing w:val="22"/>
              </w:rPr>
              <w:t xml:space="preserve"> </w:t>
            </w:r>
            <w:r>
              <w:rPr>
                <w:spacing w:val="-8"/>
              </w:rPr>
              <w:t>苏木</w:t>
            </w:r>
            <w:r>
              <w:rPr>
                <w:spacing w:val="-8"/>
                <w:u w:val="single" w:color="auto"/>
              </w:rPr>
              <w:t>境内</w:t>
            </w:r>
            <w:r>
              <w:rPr>
                <w:spacing w:val="-8"/>
              </w:rPr>
              <w:t>。</w:t>
            </w:r>
          </w:p>
          <w:p w14:paraId="299A90B7">
            <w:pPr>
              <w:pStyle w:val="6"/>
              <w:spacing w:before="178" w:line="357" w:lineRule="auto"/>
              <w:ind w:left="260" w:right="252"/>
            </w:pPr>
            <w:r>
              <w:rPr>
                <w:spacing w:val="-2"/>
                <w:u w:val="single" w:color="auto"/>
              </w:rPr>
              <w:t>起点位于脑高岱嘎查伊克木力，与现有</w:t>
            </w:r>
            <w:r>
              <w:rPr>
                <w:spacing w:val="-42"/>
                <w:u w:val="single" w:color="auto"/>
              </w:rPr>
              <w:t xml:space="preserve"> </w:t>
            </w:r>
            <w:r>
              <w:rPr>
                <w:rFonts w:ascii="Times New Roman" w:hAnsi="Times New Roman" w:eastAsia="Times New Roman" w:cs="Times New Roman"/>
                <w:spacing w:val="-2"/>
                <w:u w:val="single" w:color="auto"/>
              </w:rPr>
              <w:t>G242</w:t>
            </w:r>
            <w:r>
              <w:rPr>
                <w:rFonts w:ascii="Times New Roman" w:hAnsi="Times New Roman" w:eastAsia="Times New Roman" w:cs="Times New Roman"/>
                <w:spacing w:val="23"/>
                <w:w w:val="101"/>
                <w:u w:val="single" w:color="auto"/>
              </w:rPr>
              <w:t xml:space="preserve"> </w:t>
            </w:r>
            <w:r>
              <w:rPr>
                <w:spacing w:val="-2"/>
                <w:u w:val="single" w:color="auto"/>
              </w:rPr>
              <w:t>线二级公路平面交叉</w:t>
            </w:r>
            <w:r>
              <w:t xml:space="preserve"> </w:t>
            </w:r>
            <w:r>
              <w:rPr>
                <w:spacing w:val="-2"/>
                <w:u w:val="single" w:color="auto"/>
              </w:rPr>
              <w:t>相接，终点位于苏吉村部，与</w:t>
            </w:r>
            <w:r>
              <w:rPr>
                <w:spacing w:val="-41"/>
                <w:u w:val="single" w:color="auto"/>
              </w:rPr>
              <w:t xml:space="preserve"> </w:t>
            </w:r>
            <w:r>
              <w:rPr>
                <w:rFonts w:ascii="Times New Roman" w:hAnsi="Times New Roman" w:eastAsia="Times New Roman" w:cs="Times New Roman"/>
                <w:spacing w:val="-2"/>
                <w:u w:val="single" w:color="auto"/>
              </w:rPr>
              <w:t>X613</w:t>
            </w:r>
            <w:r>
              <w:rPr>
                <w:rFonts w:ascii="Times New Roman" w:hAnsi="Times New Roman" w:eastAsia="Times New Roman" w:cs="Times New Roman"/>
                <w:spacing w:val="21"/>
                <w:u w:val="single" w:color="auto"/>
              </w:rPr>
              <w:t xml:space="preserve"> </w:t>
            </w:r>
            <w:r>
              <w:rPr>
                <w:spacing w:val="-2"/>
                <w:u w:val="single" w:color="auto"/>
              </w:rPr>
              <w:t>公路以平面交叉的形式相接。</w:t>
            </w:r>
          </w:p>
        </w:tc>
      </w:tr>
      <w:tr w14:paraId="7DEDB4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74" w:hRule="atLeast"/>
        </w:trPr>
        <w:tc>
          <w:tcPr>
            <w:tcW w:w="1476" w:type="dxa"/>
            <w:tcBorders>
              <w:left w:val="single" w:color="000000" w:sz="6" w:space="0"/>
            </w:tcBorders>
            <w:vAlign w:val="top"/>
          </w:tcPr>
          <w:p w14:paraId="0D77AFBF">
            <w:pPr>
              <w:spacing w:line="347" w:lineRule="auto"/>
              <w:rPr>
                <w:rFonts w:ascii="Arial"/>
                <w:sz w:val="21"/>
              </w:rPr>
            </w:pPr>
          </w:p>
          <w:p w14:paraId="6BEBB710">
            <w:pPr>
              <w:pStyle w:val="6"/>
              <w:spacing w:before="78" w:line="222" w:lineRule="auto"/>
              <w:ind w:left="262"/>
            </w:pPr>
            <w:r>
              <w:rPr>
                <w:b/>
                <w:bCs/>
                <w:spacing w:val="-7"/>
              </w:rPr>
              <w:t>地理坐标</w:t>
            </w:r>
          </w:p>
        </w:tc>
        <w:tc>
          <w:tcPr>
            <w:tcW w:w="7398" w:type="dxa"/>
            <w:gridSpan w:val="3"/>
            <w:tcBorders>
              <w:right w:val="single" w:color="000000" w:sz="6" w:space="0"/>
            </w:tcBorders>
            <w:vAlign w:val="top"/>
          </w:tcPr>
          <w:p w14:paraId="4401E888">
            <w:pPr>
              <w:pStyle w:val="6"/>
              <w:spacing w:before="177" w:line="341" w:lineRule="auto"/>
              <w:ind w:left="886" w:right="899"/>
            </w:pPr>
            <w:r>
              <w:rPr>
                <w:spacing w:val="-7"/>
              </w:rPr>
              <w:t>起点（</w:t>
            </w:r>
            <w:r>
              <w:rPr>
                <w:spacing w:val="-85"/>
              </w:rPr>
              <w:t xml:space="preserve"> </w:t>
            </w:r>
            <w:r>
              <w:rPr>
                <w:rFonts w:ascii="Times New Roman" w:hAnsi="Times New Roman" w:eastAsia="Times New Roman" w:cs="Times New Roman"/>
                <w:spacing w:val="-32"/>
                <w:u w:val="single" w:color="auto"/>
              </w:rPr>
              <w:t xml:space="preserve"> </w:t>
            </w:r>
            <w:r>
              <w:rPr>
                <w:rFonts w:ascii="Times New Roman" w:hAnsi="Times New Roman" w:eastAsia="Times New Roman" w:cs="Times New Roman"/>
                <w:spacing w:val="-7"/>
                <w:u w:val="single" w:color="auto"/>
              </w:rPr>
              <w:t>107</w:t>
            </w:r>
            <w:r>
              <w:rPr>
                <w:rFonts w:ascii="Times New Roman" w:hAnsi="Times New Roman" w:eastAsia="Times New Roman" w:cs="Times New Roman"/>
                <w:spacing w:val="16"/>
                <w:u w:val="single" w:color="auto"/>
              </w:rPr>
              <w:t xml:space="preserve"> </w:t>
            </w:r>
            <w:r>
              <w:rPr>
                <w:spacing w:val="-7"/>
                <w:u w:val="single" w:color="auto"/>
              </w:rPr>
              <w:t>度</w:t>
            </w:r>
            <w:r>
              <w:rPr>
                <w:spacing w:val="-50"/>
                <w:u w:val="single" w:color="auto"/>
              </w:rPr>
              <w:t xml:space="preserve"> </w:t>
            </w:r>
            <w:r>
              <w:rPr>
                <w:rFonts w:ascii="Times New Roman" w:hAnsi="Times New Roman" w:eastAsia="Times New Roman" w:cs="Times New Roman"/>
                <w:spacing w:val="-7"/>
                <w:u w:val="single" w:color="auto"/>
              </w:rPr>
              <w:t>36</w:t>
            </w:r>
            <w:r>
              <w:rPr>
                <w:rFonts w:ascii="Times New Roman" w:hAnsi="Times New Roman" w:eastAsia="Times New Roman" w:cs="Times New Roman"/>
                <w:spacing w:val="18"/>
                <w:w w:val="101"/>
                <w:u w:val="single" w:color="auto"/>
              </w:rPr>
              <w:t xml:space="preserve"> </w:t>
            </w:r>
            <w:r>
              <w:rPr>
                <w:spacing w:val="-7"/>
                <w:u w:val="single" w:color="auto"/>
              </w:rPr>
              <w:t>分</w:t>
            </w:r>
            <w:r>
              <w:rPr>
                <w:spacing w:val="-56"/>
                <w:u w:val="single" w:color="auto"/>
              </w:rPr>
              <w:t xml:space="preserve"> </w:t>
            </w:r>
            <w:r>
              <w:rPr>
                <w:rFonts w:ascii="Times New Roman" w:hAnsi="Times New Roman" w:eastAsia="Times New Roman" w:cs="Times New Roman"/>
                <w:spacing w:val="-7"/>
                <w:u w:val="single" w:color="auto"/>
              </w:rPr>
              <w:t>40.844</w:t>
            </w:r>
            <w:r>
              <w:rPr>
                <w:rFonts w:ascii="Times New Roman" w:hAnsi="Times New Roman" w:eastAsia="Times New Roman" w:cs="Times New Roman"/>
                <w:spacing w:val="17"/>
                <w:w w:val="101"/>
                <w:u w:val="single" w:color="auto"/>
              </w:rPr>
              <w:t xml:space="preserve"> </w:t>
            </w:r>
            <w:r>
              <w:rPr>
                <w:spacing w:val="-7"/>
                <w:u w:val="single" w:color="auto"/>
              </w:rPr>
              <w:t>秒，</w:t>
            </w:r>
            <w:r>
              <w:rPr>
                <w:rFonts w:ascii="Times New Roman" w:hAnsi="Times New Roman" w:eastAsia="Times New Roman" w:cs="Times New Roman"/>
                <w:spacing w:val="-7"/>
                <w:u w:val="single" w:color="auto"/>
              </w:rPr>
              <w:t>3</w:t>
            </w:r>
            <w:r>
              <w:rPr>
                <w:rFonts w:ascii="Times New Roman" w:hAnsi="Times New Roman" w:eastAsia="Times New Roman" w:cs="Times New Roman"/>
                <w:spacing w:val="-8"/>
                <w:u w:val="single" w:color="auto"/>
              </w:rPr>
              <w:t>9</w:t>
            </w:r>
            <w:r>
              <w:rPr>
                <w:rFonts w:ascii="Times New Roman" w:hAnsi="Times New Roman" w:eastAsia="Times New Roman" w:cs="Times New Roman"/>
                <w:spacing w:val="16"/>
                <w:u w:val="single" w:color="auto"/>
              </w:rPr>
              <w:t xml:space="preserve"> </w:t>
            </w:r>
            <w:r>
              <w:rPr>
                <w:spacing w:val="-8"/>
                <w:u w:val="single" w:color="auto"/>
              </w:rPr>
              <w:t>度</w:t>
            </w:r>
            <w:r>
              <w:rPr>
                <w:spacing w:val="-55"/>
                <w:u w:val="single" w:color="auto"/>
              </w:rPr>
              <w:t xml:space="preserve"> </w:t>
            </w:r>
            <w:r>
              <w:rPr>
                <w:rFonts w:ascii="Times New Roman" w:hAnsi="Times New Roman" w:eastAsia="Times New Roman" w:cs="Times New Roman"/>
                <w:spacing w:val="-8"/>
                <w:u w:val="single" w:color="auto"/>
              </w:rPr>
              <w:t>27</w:t>
            </w:r>
            <w:r>
              <w:rPr>
                <w:rFonts w:ascii="Times New Roman" w:hAnsi="Times New Roman" w:eastAsia="Times New Roman" w:cs="Times New Roman"/>
                <w:spacing w:val="18"/>
                <w:w w:val="101"/>
                <w:u w:val="single" w:color="auto"/>
              </w:rPr>
              <w:t xml:space="preserve"> </w:t>
            </w:r>
            <w:r>
              <w:rPr>
                <w:spacing w:val="-8"/>
                <w:u w:val="single" w:color="auto"/>
              </w:rPr>
              <w:t>分</w:t>
            </w:r>
            <w:r>
              <w:rPr>
                <w:spacing w:val="-49"/>
                <w:u w:val="single" w:color="auto"/>
              </w:rPr>
              <w:t xml:space="preserve"> </w:t>
            </w:r>
            <w:r>
              <w:rPr>
                <w:rFonts w:ascii="Times New Roman" w:hAnsi="Times New Roman" w:eastAsia="Times New Roman" w:cs="Times New Roman"/>
                <w:spacing w:val="-8"/>
                <w:u w:val="single" w:color="auto"/>
              </w:rPr>
              <w:t>50.105</w:t>
            </w:r>
            <w:r>
              <w:rPr>
                <w:rFonts w:ascii="Times New Roman" w:hAnsi="Times New Roman" w:eastAsia="Times New Roman" w:cs="Times New Roman"/>
                <w:spacing w:val="18"/>
                <w:u w:val="single" w:color="auto"/>
              </w:rPr>
              <w:t xml:space="preserve"> </w:t>
            </w:r>
            <w:r>
              <w:rPr>
                <w:spacing w:val="-8"/>
                <w:u w:val="single" w:color="auto"/>
              </w:rPr>
              <w:t>秒</w:t>
            </w:r>
            <w:r>
              <w:rPr>
                <w:spacing w:val="-8"/>
              </w:rPr>
              <w:t>）</w:t>
            </w:r>
            <w:r>
              <w:t xml:space="preserve"> </w:t>
            </w:r>
            <w:r>
              <w:rPr>
                <w:spacing w:val="-8"/>
              </w:rPr>
              <w:t>终点（</w:t>
            </w:r>
            <w:r>
              <w:rPr>
                <w:spacing w:val="-85"/>
              </w:rPr>
              <w:t xml:space="preserve"> </w:t>
            </w:r>
            <w:r>
              <w:rPr>
                <w:rFonts w:ascii="Times New Roman" w:hAnsi="Times New Roman" w:eastAsia="Times New Roman" w:cs="Times New Roman"/>
                <w:spacing w:val="-32"/>
                <w:u w:val="single" w:color="auto"/>
              </w:rPr>
              <w:t xml:space="preserve"> </w:t>
            </w:r>
            <w:r>
              <w:rPr>
                <w:rFonts w:ascii="Times New Roman" w:hAnsi="Times New Roman" w:eastAsia="Times New Roman" w:cs="Times New Roman"/>
                <w:spacing w:val="-8"/>
                <w:u w:val="single" w:color="auto"/>
              </w:rPr>
              <w:t>107</w:t>
            </w:r>
            <w:r>
              <w:rPr>
                <w:rFonts w:ascii="Times New Roman" w:hAnsi="Times New Roman" w:eastAsia="Times New Roman" w:cs="Times New Roman"/>
                <w:spacing w:val="15"/>
                <w:w w:val="101"/>
                <w:u w:val="single" w:color="auto"/>
              </w:rPr>
              <w:t xml:space="preserve"> </w:t>
            </w:r>
            <w:r>
              <w:rPr>
                <w:spacing w:val="-8"/>
                <w:u w:val="single" w:color="auto"/>
              </w:rPr>
              <w:t>度</w:t>
            </w:r>
            <w:r>
              <w:rPr>
                <w:spacing w:val="-56"/>
                <w:u w:val="single" w:color="auto"/>
              </w:rPr>
              <w:t xml:space="preserve"> </w:t>
            </w:r>
            <w:r>
              <w:rPr>
                <w:rFonts w:ascii="Times New Roman" w:hAnsi="Times New Roman" w:eastAsia="Times New Roman" w:cs="Times New Roman"/>
                <w:spacing w:val="-8"/>
                <w:u w:val="single" w:color="auto"/>
              </w:rPr>
              <w:t>43</w:t>
            </w:r>
            <w:r>
              <w:rPr>
                <w:rFonts w:ascii="Times New Roman" w:hAnsi="Times New Roman" w:eastAsia="Times New Roman" w:cs="Times New Roman"/>
                <w:spacing w:val="18"/>
                <w:w w:val="101"/>
                <w:u w:val="single" w:color="auto"/>
              </w:rPr>
              <w:t xml:space="preserve"> </w:t>
            </w:r>
            <w:r>
              <w:rPr>
                <w:spacing w:val="-8"/>
                <w:u w:val="single" w:color="auto"/>
              </w:rPr>
              <w:t>分</w:t>
            </w:r>
            <w:r>
              <w:rPr>
                <w:spacing w:val="-50"/>
                <w:u w:val="single" w:color="auto"/>
              </w:rPr>
              <w:t xml:space="preserve"> </w:t>
            </w:r>
            <w:r>
              <w:rPr>
                <w:rFonts w:ascii="Times New Roman" w:hAnsi="Times New Roman" w:eastAsia="Times New Roman" w:cs="Times New Roman"/>
                <w:spacing w:val="-8"/>
                <w:u w:val="single" w:color="auto"/>
              </w:rPr>
              <w:t>34.814</w:t>
            </w:r>
            <w:r>
              <w:rPr>
                <w:rFonts w:ascii="Times New Roman" w:hAnsi="Times New Roman" w:eastAsia="Times New Roman" w:cs="Times New Roman"/>
                <w:spacing w:val="17"/>
                <w:w w:val="101"/>
                <w:u w:val="single" w:color="auto"/>
              </w:rPr>
              <w:t xml:space="preserve"> </w:t>
            </w:r>
            <w:r>
              <w:rPr>
                <w:spacing w:val="-8"/>
                <w:u w:val="single" w:color="auto"/>
              </w:rPr>
              <w:t>秒，</w:t>
            </w:r>
            <w:r>
              <w:rPr>
                <w:rFonts w:ascii="Times New Roman" w:hAnsi="Times New Roman" w:eastAsia="Times New Roman" w:cs="Times New Roman"/>
                <w:spacing w:val="-8"/>
                <w:u w:val="single" w:color="auto"/>
              </w:rPr>
              <w:t>39</w:t>
            </w:r>
            <w:r>
              <w:rPr>
                <w:rFonts w:ascii="Times New Roman" w:hAnsi="Times New Roman" w:eastAsia="Times New Roman" w:cs="Times New Roman"/>
                <w:spacing w:val="16"/>
                <w:u w:val="single" w:color="auto"/>
              </w:rPr>
              <w:t xml:space="preserve"> </w:t>
            </w:r>
            <w:r>
              <w:rPr>
                <w:spacing w:val="-8"/>
                <w:u w:val="single" w:color="auto"/>
              </w:rPr>
              <w:t>度</w:t>
            </w:r>
            <w:r>
              <w:rPr>
                <w:spacing w:val="-50"/>
                <w:u w:val="single" w:color="auto"/>
              </w:rPr>
              <w:t xml:space="preserve"> </w:t>
            </w:r>
            <w:r>
              <w:rPr>
                <w:rFonts w:ascii="Times New Roman" w:hAnsi="Times New Roman" w:eastAsia="Times New Roman" w:cs="Times New Roman"/>
                <w:spacing w:val="-8"/>
                <w:u w:val="single" w:color="auto"/>
              </w:rPr>
              <w:t>33</w:t>
            </w:r>
            <w:r>
              <w:rPr>
                <w:rFonts w:ascii="Times New Roman" w:hAnsi="Times New Roman" w:eastAsia="Times New Roman" w:cs="Times New Roman"/>
                <w:spacing w:val="18"/>
                <w:w w:val="101"/>
                <w:u w:val="single" w:color="auto"/>
              </w:rPr>
              <w:t xml:space="preserve"> </w:t>
            </w:r>
            <w:r>
              <w:rPr>
                <w:spacing w:val="-8"/>
                <w:u w:val="single" w:color="auto"/>
              </w:rPr>
              <w:t>分</w:t>
            </w:r>
            <w:r>
              <w:rPr>
                <w:spacing w:val="-32"/>
                <w:u w:val="single" w:color="auto"/>
              </w:rPr>
              <w:t xml:space="preserve"> </w:t>
            </w:r>
            <w:r>
              <w:rPr>
                <w:rFonts w:ascii="Times New Roman" w:hAnsi="Times New Roman" w:eastAsia="Times New Roman" w:cs="Times New Roman"/>
                <w:spacing w:val="-8"/>
                <w:u w:val="single" w:color="auto"/>
              </w:rPr>
              <w:t>12.073</w:t>
            </w:r>
            <w:r>
              <w:rPr>
                <w:rFonts w:ascii="Times New Roman" w:hAnsi="Times New Roman" w:eastAsia="Times New Roman" w:cs="Times New Roman"/>
                <w:spacing w:val="17"/>
                <w:w w:val="101"/>
                <w:u w:val="single" w:color="auto"/>
              </w:rPr>
              <w:t xml:space="preserve"> </w:t>
            </w:r>
            <w:r>
              <w:rPr>
                <w:spacing w:val="-9"/>
                <w:u w:val="single" w:color="auto"/>
              </w:rPr>
              <w:t>秒</w:t>
            </w:r>
            <w:r>
              <w:rPr>
                <w:spacing w:val="-9"/>
              </w:rPr>
              <w:t>）</w:t>
            </w:r>
          </w:p>
        </w:tc>
      </w:tr>
      <w:tr w14:paraId="7B9FCA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36" w:hRule="atLeast"/>
        </w:trPr>
        <w:tc>
          <w:tcPr>
            <w:tcW w:w="1476" w:type="dxa"/>
            <w:tcBorders>
              <w:left w:val="single" w:color="000000" w:sz="6" w:space="0"/>
            </w:tcBorders>
            <w:vAlign w:val="top"/>
          </w:tcPr>
          <w:p w14:paraId="4BCF1399">
            <w:pPr>
              <w:spacing w:line="373" w:lineRule="auto"/>
              <w:rPr>
                <w:rFonts w:ascii="Arial"/>
                <w:sz w:val="21"/>
              </w:rPr>
            </w:pPr>
          </w:p>
          <w:p w14:paraId="37C672CB">
            <w:pPr>
              <w:pStyle w:val="6"/>
              <w:spacing w:before="78" w:line="224" w:lineRule="auto"/>
              <w:ind w:left="261"/>
            </w:pPr>
            <w:r>
              <w:rPr>
                <w:b/>
                <w:bCs/>
                <w:spacing w:val="-6"/>
              </w:rPr>
              <w:t>建设项目</w:t>
            </w:r>
          </w:p>
          <w:p w14:paraId="1D8C34FA">
            <w:pPr>
              <w:pStyle w:val="6"/>
              <w:spacing w:before="18" w:line="221" w:lineRule="auto"/>
              <w:ind w:left="263"/>
            </w:pPr>
            <w:r>
              <w:rPr>
                <w:b/>
                <w:bCs/>
                <w:spacing w:val="-7"/>
              </w:rPr>
              <w:t>行业类别</w:t>
            </w:r>
          </w:p>
        </w:tc>
        <w:tc>
          <w:tcPr>
            <w:tcW w:w="2890" w:type="dxa"/>
            <w:vAlign w:val="top"/>
          </w:tcPr>
          <w:p w14:paraId="32ED63FF">
            <w:pPr>
              <w:pStyle w:val="6"/>
              <w:spacing w:before="142" w:line="222" w:lineRule="auto"/>
              <w:ind w:left="42"/>
            </w:pPr>
            <w:r>
              <w:rPr>
                <w:spacing w:val="-6"/>
              </w:rPr>
              <w:t>五十二、交通运输业、管道</w:t>
            </w:r>
          </w:p>
          <w:p w14:paraId="712FDF7E">
            <w:pPr>
              <w:pStyle w:val="6"/>
              <w:spacing w:before="23" w:line="223" w:lineRule="auto"/>
              <w:ind w:left="40"/>
            </w:pPr>
            <w:r>
              <w:rPr>
                <w:spacing w:val="-10"/>
              </w:rPr>
              <w:t>运输业</w:t>
            </w:r>
            <w:r>
              <w:rPr>
                <w:spacing w:val="16"/>
              </w:rPr>
              <w:t xml:space="preserve">  </w:t>
            </w:r>
            <w:r>
              <w:rPr>
                <w:rFonts w:ascii="Times New Roman" w:hAnsi="Times New Roman" w:eastAsia="Times New Roman" w:cs="Times New Roman"/>
                <w:spacing w:val="-10"/>
              </w:rPr>
              <w:t>130</w:t>
            </w:r>
            <w:r>
              <w:rPr>
                <w:rFonts w:ascii="Times New Roman" w:hAnsi="Times New Roman" w:eastAsia="Times New Roman" w:cs="Times New Roman"/>
                <w:spacing w:val="13"/>
              </w:rPr>
              <w:t xml:space="preserve">  </w:t>
            </w:r>
            <w:r>
              <w:rPr>
                <w:spacing w:val="-10"/>
              </w:rPr>
              <w:t>等级公路（其</w:t>
            </w:r>
          </w:p>
          <w:p w14:paraId="3907C57A">
            <w:pPr>
              <w:pStyle w:val="6"/>
              <w:spacing w:before="19" w:line="222" w:lineRule="auto"/>
              <w:ind w:left="135"/>
            </w:pPr>
            <w:r>
              <w:rPr>
                <w:spacing w:val="-2"/>
              </w:rPr>
              <w:t>他——涉及环境敏感区的</w:t>
            </w:r>
          </w:p>
          <w:p w14:paraId="12400736">
            <w:pPr>
              <w:pStyle w:val="6"/>
              <w:spacing w:before="23" w:line="223" w:lineRule="auto"/>
              <w:ind w:left="882"/>
            </w:pPr>
            <w:r>
              <w:rPr>
                <w:spacing w:val="-9"/>
              </w:rPr>
              <w:t>四级公路）</w:t>
            </w:r>
          </w:p>
        </w:tc>
        <w:tc>
          <w:tcPr>
            <w:tcW w:w="1531" w:type="dxa"/>
            <w:vAlign w:val="top"/>
          </w:tcPr>
          <w:p w14:paraId="705571DE">
            <w:pPr>
              <w:pStyle w:val="6"/>
              <w:spacing w:before="298"/>
              <w:ind w:left="131" w:right="60" w:hanging="74"/>
              <w:jc w:val="both"/>
            </w:pPr>
            <w:r>
              <w:rPr>
                <w:b/>
                <w:bCs/>
                <w:spacing w:val="-8"/>
              </w:rPr>
              <w:t>用海（用地）</w:t>
            </w:r>
            <w:r>
              <w:t xml:space="preserve"> </w:t>
            </w:r>
            <w:r>
              <w:rPr>
                <w:b/>
                <w:bCs/>
                <w:spacing w:val="-8"/>
              </w:rPr>
              <w:t>面积（</w:t>
            </w:r>
            <w:r>
              <w:rPr>
                <w:rFonts w:ascii="Times New Roman" w:hAnsi="Times New Roman" w:eastAsia="Times New Roman" w:cs="Times New Roman"/>
                <w:b/>
                <w:bCs/>
                <w:spacing w:val="-8"/>
              </w:rPr>
              <w:t>m</w:t>
            </w:r>
            <w:r>
              <w:rPr>
                <w:rFonts w:ascii="Times New Roman" w:hAnsi="Times New Roman" w:eastAsia="Times New Roman" w:cs="Times New Roman"/>
                <w:b/>
                <w:bCs/>
                <w:spacing w:val="-8"/>
                <w:position w:val="7"/>
                <w:sz w:val="15"/>
                <w:szCs w:val="15"/>
              </w:rPr>
              <w:t xml:space="preserve">2 </w:t>
            </w:r>
            <w:r>
              <w:rPr>
                <w:b/>
                <w:bCs/>
                <w:spacing w:val="-8"/>
              </w:rPr>
              <w:t>）</w:t>
            </w:r>
            <w:r>
              <w:rPr>
                <w:rFonts w:ascii="Times New Roman" w:hAnsi="Times New Roman" w:eastAsia="Times New Roman" w:cs="Times New Roman"/>
                <w:b/>
                <w:bCs/>
                <w:spacing w:val="-8"/>
              </w:rPr>
              <w:t>/</w:t>
            </w:r>
            <w:r>
              <w:rPr>
                <w:rFonts w:ascii="Times New Roman" w:hAnsi="Times New Roman" w:eastAsia="Times New Roman" w:cs="Times New Roman"/>
                <w:b/>
                <w:bCs/>
              </w:rPr>
              <w:t xml:space="preserve">  </w:t>
            </w:r>
            <w:r>
              <w:rPr>
                <w:b/>
                <w:bCs/>
                <w:spacing w:val="-4"/>
              </w:rPr>
              <w:t>长度（</w:t>
            </w:r>
            <w:r>
              <w:rPr>
                <w:rFonts w:ascii="Times New Roman" w:hAnsi="Times New Roman" w:eastAsia="Times New Roman" w:cs="Times New Roman"/>
                <w:b/>
                <w:bCs/>
                <w:spacing w:val="-4"/>
              </w:rPr>
              <w:t>km</w:t>
            </w:r>
            <w:r>
              <w:rPr>
                <w:b/>
                <w:bCs/>
                <w:spacing w:val="-4"/>
              </w:rPr>
              <w:t>）</w:t>
            </w:r>
          </w:p>
        </w:tc>
        <w:tc>
          <w:tcPr>
            <w:tcW w:w="2977" w:type="dxa"/>
            <w:tcBorders>
              <w:right w:val="single" w:color="000000" w:sz="6" w:space="0"/>
            </w:tcBorders>
            <w:vAlign w:val="top"/>
          </w:tcPr>
          <w:p w14:paraId="5F491166">
            <w:pPr>
              <w:pStyle w:val="6"/>
              <w:spacing w:before="298" w:line="222" w:lineRule="auto"/>
              <w:ind w:left="471"/>
              <w:rPr>
                <w:rFonts w:ascii="Times New Roman" w:hAnsi="Times New Roman" w:eastAsia="Times New Roman" w:cs="Times New Roman"/>
                <w:sz w:val="15"/>
                <w:szCs w:val="15"/>
              </w:rPr>
            </w:pPr>
            <w:r>
              <w:rPr>
                <w:spacing w:val="-2"/>
              </w:rPr>
              <w:t>永久用地：</w:t>
            </w:r>
            <w:r>
              <w:rPr>
                <w:rFonts w:ascii="Times New Roman" w:hAnsi="Times New Roman" w:eastAsia="Times New Roman" w:cs="Times New Roman"/>
                <w:spacing w:val="-2"/>
              </w:rPr>
              <w:t>99100m</w:t>
            </w:r>
            <w:r>
              <w:rPr>
                <w:rFonts w:ascii="Times New Roman" w:hAnsi="Times New Roman" w:eastAsia="Times New Roman" w:cs="Times New Roman"/>
                <w:spacing w:val="-2"/>
                <w:position w:val="7"/>
                <w:sz w:val="15"/>
                <w:szCs w:val="15"/>
              </w:rPr>
              <w:t>2</w:t>
            </w:r>
          </w:p>
          <w:p w14:paraId="7A305994">
            <w:pPr>
              <w:pStyle w:val="6"/>
              <w:spacing w:before="20" w:line="223" w:lineRule="auto"/>
              <w:ind w:left="481"/>
              <w:rPr>
                <w:rFonts w:ascii="Times New Roman" w:hAnsi="Times New Roman" w:eastAsia="Times New Roman" w:cs="Times New Roman"/>
                <w:sz w:val="15"/>
                <w:szCs w:val="15"/>
              </w:rPr>
            </w:pPr>
            <w:r>
              <w:rPr>
                <w:spacing w:val="-3"/>
              </w:rPr>
              <w:t>临时用地：</w:t>
            </w:r>
            <w:r>
              <w:rPr>
                <w:rFonts w:ascii="Times New Roman" w:hAnsi="Times New Roman" w:eastAsia="Times New Roman" w:cs="Times New Roman"/>
                <w:spacing w:val="-3"/>
              </w:rPr>
              <w:t>35500m</w:t>
            </w:r>
            <w:r>
              <w:rPr>
                <w:rFonts w:ascii="Times New Roman" w:hAnsi="Times New Roman" w:eastAsia="Times New Roman" w:cs="Times New Roman"/>
                <w:spacing w:val="-3"/>
                <w:position w:val="7"/>
                <w:sz w:val="15"/>
                <w:szCs w:val="15"/>
              </w:rPr>
              <w:t>2</w:t>
            </w:r>
          </w:p>
          <w:p w14:paraId="123500B1">
            <w:pPr>
              <w:pStyle w:val="6"/>
              <w:spacing w:before="22" w:line="223" w:lineRule="auto"/>
              <w:ind w:left="418"/>
              <w:rPr>
                <w:rFonts w:ascii="Times New Roman" w:hAnsi="Times New Roman" w:eastAsia="Times New Roman" w:cs="Times New Roman"/>
              </w:rPr>
            </w:pPr>
            <w:r>
              <w:rPr>
                <w:spacing w:val="-2"/>
              </w:rPr>
              <w:t>道路长度：</w:t>
            </w:r>
            <w:r>
              <w:rPr>
                <w:rFonts w:ascii="Times New Roman" w:hAnsi="Times New Roman" w:eastAsia="Times New Roman" w:cs="Times New Roman"/>
                <w:spacing w:val="-2"/>
              </w:rPr>
              <w:t>15.247km</w:t>
            </w:r>
          </w:p>
        </w:tc>
      </w:tr>
      <w:tr w14:paraId="24736C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183" w:hRule="atLeast"/>
        </w:trPr>
        <w:tc>
          <w:tcPr>
            <w:tcW w:w="1476" w:type="dxa"/>
            <w:tcBorders>
              <w:left w:val="single" w:color="000000" w:sz="6" w:space="0"/>
            </w:tcBorders>
            <w:vAlign w:val="top"/>
          </w:tcPr>
          <w:p w14:paraId="4DE86E17">
            <w:pPr>
              <w:spacing w:line="300" w:lineRule="auto"/>
              <w:rPr>
                <w:rFonts w:ascii="Arial"/>
                <w:sz w:val="21"/>
              </w:rPr>
            </w:pPr>
          </w:p>
          <w:p w14:paraId="3141FA63">
            <w:pPr>
              <w:spacing w:line="300" w:lineRule="auto"/>
              <w:rPr>
                <w:rFonts w:ascii="Arial"/>
                <w:sz w:val="21"/>
              </w:rPr>
            </w:pPr>
          </w:p>
          <w:p w14:paraId="20A7FCCB">
            <w:pPr>
              <w:spacing w:line="300" w:lineRule="auto"/>
              <w:rPr>
                <w:rFonts w:ascii="Arial"/>
                <w:sz w:val="21"/>
              </w:rPr>
            </w:pPr>
          </w:p>
          <w:p w14:paraId="5A9E8249">
            <w:pPr>
              <w:pStyle w:val="6"/>
              <w:spacing w:before="78" w:line="220" w:lineRule="auto"/>
              <w:ind w:left="261"/>
            </w:pPr>
            <w:r>
              <w:rPr>
                <w:b/>
                <w:bCs/>
                <w:spacing w:val="-6"/>
              </w:rPr>
              <w:t>建设性质</w:t>
            </w:r>
          </w:p>
        </w:tc>
        <w:tc>
          <w:tcPr>
            <w:tcW w:w="2890" w:type="dxa"/>
            <w:vAlign w:val="top"/>
          </w:tcPr>
          <w:p w14:paraId="0AE8BC5D">
            <w:pPr>
              <w:pStyle w:val="6"/>
              <w:spacing w:before="90" w:line="295" w:lineRule="auto"/>
              <w:ind w:left="42" w:right="1232"/>
            </w:pPr>
            <w:r>
              <w:rPr>
                <w:rFonts w:ascii="微软雅黑" w:hAnsi="微软雅黑" w:eastAsia="微软雅黑" w:cs="微软雅黑"/>
                <w:spacing w:val="-10"/>
                <w:position w:val="1"/>
              </w:rPr>
              <w:t>⑦</w:t>
            </w:r>
            <w:r>
              <w:rPr>
                <w:spacing w:val="-10"/>
                <w:position w:val="1"/>
              </w:rPr>
              <w:t>新建</w:t>
            </w:r>
            <w:r>
              <w:rPr>
                <w:spacing w:val="-10"/>
              </w:rPr>
              <w:t>（迁建）</w:t>
            </w:r>
            <w:r>
              <w:t xml:space="preserve"> </w:t>
            </w:r>
            <w:r>
              <w:rPr>
                <w:rFonts w:ascii="微软雅黑" w:hAnsi="微软雅黑" w:eastAsia="微软雅黑" w:cs="微软雅黑"/>
                <w:spacing w:val="2"/>
              </w:rPr>
              <w:t>□</w:t>
            </w:r>
            <w:r>
              <w:rPr>
                <w:rFonts w:ascii="微软雅黑" w:hAnsi="微软雅黑" w:eastAsia="微软雅黑" w:cs="微软雅黑"/>
                <w:spacing w:val="-44"/>
              </w:rPr>
              <w:t xml:space="preserve"> </w:t>
            </w:r>
            <w:r>
              <w:rPr>
                <w:spacing w:val="2"/>
              </w:rPr>
              <w:t>改建</w:t>
            </w:r>
          </w:p>
          <w:p w14:paraId="04771DD0">
            <w:pPr>
              <w:pStyle w:val="6"/>
              <w:spacing w:line="242" w:lineRule="auto"/>
              <w:ind w:left="42"/>
            </w:pPr>
            <w:r>
              <w:rPr>
                <w:rFonts w:ascii="微软雅黑" w:hAnsi="微软雅黑" w:eastAsia="微软雅黑" w:cs="微软雅黑"/>
                <w:spacing w:val="11"/>
              </w:rPr>
              <w:t>□</w:t>
            </w:r>
            <w:r>
              <w:rPr>
                <w:spacing w:val="11"/>
              </w:rPr>
              <w:t>扩建</w:t>
            </w:r>
          </w:p>
          <w:p w14:paraId="39016545">
            <w:pPr>
              <w:pStyle w:val="6"/>
              <w:spacing w:before="97" w:line="242" w:lineRule="auto"/>
              <w:ind w:left="42"/>
            </w:pPr>
            <w:r>
              <w:rPr>
                <w:rFonts w:ascii="微软雅黑" w:hAnsi="微软雅黑" w:eastAsia="微软雅黑" w:cs="微软雅黑"/>
                <w:spacing w:val="6"/>
              </w:rPr>
              <w:t>□</w:t>
            </w:r>
            <w:r>
              <w:rPr>
                <w:spacing w:val="6"/>
              </w:rPr>
              <w:t>技术改造</w:t>
            </w:r>
          </w:p>
        </w:tc>
        <w:tc>
          <w:tcPr>
            <w:tcW w:w="1531" w:type="dxa"/>
            <w:vAlign w:val="top"/>
          </w:tcPr>
          <w:p w14:paraId="34EF6CC5">
            <w:pPr>
              <w:spacing w:line="249" w:lineRule="auto"/>
              <w:rPr>
                <w:rFonts w:ascii="Arial"/>
                <w:sz w:val="21"/>
              </w:rPr>
            </w:pPr>
          </w:p>
          <w:p w14:paraId="25F43A1A">
            <w:pPr>
              <w:spacing w:line="249" w:lineRule="auto"/>
              <w:rPr>
                <w:rFonts w:ascii="Arial"/>
                <w:sz w:val="21"/>
              </w:rPr>
            </w:pPr>
          </w:p>
          <w:p w14:paraId="3C6642C1">
            <w:pPr>
              <w:spacing w:line="249" w:lineRule="auto"/>
              <w:rPr>
                <w:rFonts w:ascii="Arial"/>
                <w:sz w:val="21"/>
              </w:rPr>
            </w:pPr>
          </w:p>
          <w:p w14:paraId="0D6009D5">
            <w:pPr>
              <w:pStyle w:val="6"/>
              <w:spacing w:before="78" w:line="224" w:lineRule="auto"/>
              <w:ind w:left="299"/>
            </w:pPr>
            <w:r>
              <w:rPr>
                <w:b/>
                <w:bCs/>
                <w:spacing w:val="-6"/>
              </w:rPr>
              <w:t>建设项目</w:t>
            </w:r>
          </w:p>
          <w:p w14:paraId="3B0C3893">
            <w:pPr>
              <w:pStyle w:val="6"/>
              <w:spacing w:before="19" w:line="222" w:lineRule="auto"/>
              <w:ind w:left="333"/>
            </w:pPr>
            <w:r>
              <w:rPr>
                <w:b/>
                <w:bCs/>
                <w:spacing w:val="-15"/>
              </w:rPr>
              <w:t>申报情形</w:t>
            </w:r>
          </w:p>
        </w:tc>
        <w:tc>
          <w:tcPr>
            <w:tcW w:w="2977" w:type="dxa"/>
            <w:tcBorders>
              <w:right w:val="single" w:color="000000" w:sz="6" w:space="0"/>
            </w:tcBorders>
            <w:vAlign w:val="top"/>
          </w:tcPr>
          <w:p w14:paraId="54150827">
            <w:pPr>
              <w:pStyle w:val="6"/>
              <w:spacing w:before="91" w:line="221" w:lineRule="auto"/>
              <w:ind w:left="49"/>
            </w:pPr>
            <w:r>
              <w:rPr>
                <w:rFonts w:ascii="微软雅黑" w:hAnsi="微软雅黑" w:eastAsia="微软雅黑" w:cs="微软雅黑"/>
                <w:spacing w:val="-10"/>
              </w:rPr>
              <w:t>⑦</w:t>
            </w:r>
            <w:r>
              <w:rPr>
                <w:rFonts w:ascii="微软雅黑" w:hAnsi="微软雅黑" w:eastAsia="微软雅黑" w:cs="微软雅黑"/>
                <w:spacing w:val="-48"/>
              </w:rPr>
              <w:t xml:space="preserve"> </w:t>
            </w:r>
            <w:r>
              <w:rPr>
                <w:spacing w:val="-10"/>
              </w:rPr>
              <w:t>首次申报项目</w:t>
            </w:r>
          </w:p>
          <w:p w14:paraId="331F32AD">
            <w:pPr>
              <w:pStyle w:val="6"/>
              <w:spacing w:before="118" w:line="242" w:lineRule="auto"/>
              <w:ind w:left="49"/>
            </w:pPr>
            <w:r>
              <w:rPr>
                <w:rFonts w:ascii="微软雅黑" w:hAnsi="微软雅黑" w:eastAsia="微软雅黑" w:cs="微软雅黑"/>
                <w:spacing w:val="1"/>
              </w:rPr>
              <w:t>□</w:t>
            </w:r>
            <w:r>
              <w:rPr>
                <w:rFonts w:ascii="微软雅黑" w:hAnsi="微软雅黑" w:eastAsia="微软雅黑" w:cs="微软雅黑"/>
                <w:spacing w:val="-48"/>
              </w:rPr>
              <w:t xml:space="preserve"> </w:t>
            </w:r>
            <w:r>
              <w:rPr>
                <w:spacing w:val="1"/>
              </w:rPr>
              <w:t>不予批准后再次申报项目</w:t>
            </w:r>
          </w:p>
          <w:p w14:paraId="39DE1B76">
            <w:pPr>
              <w:pStyle w:val="6"/>
              <w:spacing w:before="98" w:line="242" w:lineRule="auto"/>
              <w:ind w:left="49"/>
            </w:pPr>
            <w:r>
              <w:rPr>
                <w:rFonts w:ascii="微软雅黑" w:hAnsi="微软雅黑" w:eastAsia="微软雅黑" w:cs="微软雅黑"/>
                <w:spacing w:val="2"/>
              </w:rPr>
              <w:t>□</w:t>
            </w:r>
            <w:r>
              <w:rPr>
                <w:rFonts w:ascii="微软雅黑" w:hAnsi="微软雅黑" w:eastAsia="微软雅黑" w:cs="微软雅黑"/>
                <w:spacing w:val="-55"/>
              </w:rPr>
              <w:t xml:space="preserve"> </w:t>
            </w:r>
            <w:r>
              <w:rPr>
                <w:spacing w:val="2"/>
              </w:rPr>
              <w:t>超五年重新审核项目</w:t>
            </w:r>
          </w:p>
          <w:p w14:paraId="1F3AABEB">
            <w:pPr>
              <w:pStyle w:val="6"/>
              <w:spacing w:before="98" w:line="242" w:lineRule="auto"/>
              <w:ind w:left="49"/>
            </w:pPr>
            <w:r>
              <w:rPr>
                <w:rFonts w:ascii="微软雅黑" w:hAnsi="微软雅黑" w:eastAsia="微软雅黑" w:cs="微软雅黑"/>
                <w:spacing w:val="1"/>
              </w:rPr>
              <w:t>□</w:t>
            </w:r>
            <w:r>
              <w:rPr>
                <w:rFonts w:ascii="微软雅黑" w:hAnsi="微软雅黑" w:eastAsia="微软雅黑" w:cs="微软雅黑"/>
                <w:spacing w:val="-47"/>
              </w:rPr>
              <w:t xml:space="preserve"> </w:t>
            </w:r>
            <w:r>
              <w:rPr>
                <w:spacing w:val="1"/>
              </w:rPr>
              <w:t>重大变动重新报批项目</w:t>
            </w:r>
          </w:p>
        </w:tc>
      </w:tr>
      <w:tr w14:paraId="21DFD5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65" w:hRule="atLeast"/>
        </w:trPr>
        <w:tc>
          <w:tcPr>
            <w:tcW w:w="1476" w:type="dxa"/>
            <w:tcBorders>
              <w:left w:val="single" w:color="000000" w:sz="6" w:space="0"/>
            </w:tcBorders>
            <w:vAlign w:val="top"/>
          </w:tcPr>
          <w:p w14:paraId="3962CAAD">
            <w:pPr>
              <w:pStyle w:val="6"/>
              <w:spacing w:before="216" w:line="222" w:lineRule="auto"/>
              <w:ind w:left="51"/>
            </w:pPr>
            <w:r>
              <w:rPr>
                <w:b/>
                <w:bCs/>
                <w:spacing w:val="-15"/>
              </w:rPr>
              <w:t>项目审批（核</w:t>
            </w:r>
          </w:p>
          <w:p w14:paraId="69C4CB2B">
            <w:pPr>
              <w:pStyle w:val="6"/>
              <w:spacing w:before="22" w:line="239" w:lineRule="auto"/>
              <w:ind w:left="163" w:right="102" w:hanging="51"/>
            </w:pPr>
            <w:r>
              <w:rPr>
                <w:b/>
                <w:bCs/>
                <w:spacing w:val="-5"/>
              </w:rPr>
              <w:t>准</w:t>
            </w:r>
            <w:r>
              <w:rPr>
                <w:rFonts w:ascii="Times New Roman" w:hAnsi="Times New Roman" w:eastAsia="Times New Roman" w:cs="Times New Roman"/>
                <w:b/>
                <w:bCs/>
                <w:spacing w:val="-5"/>
              </w:rPr>
              <w:t>/</w:t>
            </w:r>
            <w:r>
              <w:rPr>
                <w:b/>
                <w:bCs/>
                <w:spacing w:val="-5"/>
              </w:rPr>
              <w:t>备案）部</w:t>
            </w:r>
            <w:r>
              <w:t xml:space="preserve"> </w:t>
            </w:r>
            <w:r>
              <w:rPr>
                <w:b/>
                <w:bCs/>
                <w:spacing w:val="-10"/>
              </w:rPr>
              <w:t>门（选填）</w:t>
            </w:r>
          </w:p>
        </w:tc>
        <w:tc>
          <w:tcPr>
            <w:tcW w:w="2890" w:type="dxa"/>
            <w:vAlign w:val="top"/>
          </w:tcPr>
          <w:p w14:paraId="57C802EA">
            <w:pPr>
              <w:spacing w:line="293" w:lineRule="auto"/>
              <w:rPr>
                <w:rFonts w:ascii="Arial"/>
                <w:sz w:val="21"/>
              </w:rPr>
            </w:pPr>
          </w:p>
          <w:p w14:paraId="35ABE43A">
            <w:pPr>
              <w:pStyle w:val="6"/>
              <w:spacing w:before="78" w:line="222" w:lineRule="auto"/>
              <w:ind w:left="974"/>
            </w:pPr>
            <w:r>
              <w:rPr>
                <w:spacing w:val="-4"/>
              </w:rPr>
              <w:t>鄂托克旗</w:t>
            </w:r>
          </w:p>
          <w:p w14:paraId="73D43F0D">
            <w:pPr>
              <w:pStyle w:val="6"/>
              <w:spacing w:before="23" w:line="222" w:lineRule="auto"/>
              <w:ind w:left="500"/>
            </w:pPr>
            <w:r>
              <w:rPr>
                <w:spacing w:val="-3"/>
              </w:rPr>
              <w:t>发展和改革委员会</w:t>
            </w:r>
          </w:p>
        </w:tc>
        <w:tc>
          <w:tcPr>
            <w:tcW w:w="1531" w:type="dxa"/>
            <w:vAlign w:val="top"/>
          </w:tcPr>
          <w:p w14:paraId="258A3896">
            <w:pPr>
              <w:pStyle w:val="6"/>
              <w:tabs>
                <w:tab w:val="left" w:pos="298"/>
              </w:tabs>
              <w:spacing w:before="216"/>
              <w:ind w:left="45" w:right="25" w:firstLine="12"/>
              <w:jc w:val="both"/>
            </w:pPr>
            <w:r>
              <w:rPr>
                <w:b/>
                <w:bCs/>
                <w:spacing w:val="-5"/>
              </w:rPr>
              <w:t>项目审批（核</w:t>
            </w:r>
            <w:r>
              <w:rPr>
                <w:spacing w:val="1"/>
              </w:rPr>
              <w:t xml:space="preserve"> </w:t>
            </w:r>
            <w:r>
              <w:rPr>
                <w:b/>
                <w:bCs/>
                <w:spacing w:val="-10"/>
              </w:rPr>
              <w:t>准</w:t>
            </w:r>
            <w:r>
              <w:rPr>
                <w:rFonts w:ascii="Times New Roman" w:hAnsi="Times New Roman" w:eastAsia="Times New Roman" w:cs="Times New Roman"/>
                <w:b/>
                <w:bCs/>
                <w:spacing w:val="-10"/>
              </w:rPr>
              <w:t>/</w:t>
            </w:r>
            <w:r>
              <w:rPr>
                <w:b/>
                <w:bCs/>
                <w:spacing w:val="-10"/>
              </w:rPr>
              <w:t>备案）文号</w:t>
            </w:r>
            <w:r>
              <w:rPr>
                <w:spacing w:val="2"/>
              </w:rPr>
              <w:t xml:space="preserve"> </w:t>
            </w:r>
            <w:r>
              <w:rPr>
                <w:b/>
                <w:bCs/>
              </w:rPr>
              <w:tab/>
            </w:r>
            <w:r>
              <w:rPr>
                <w:b/>
                <w:bCs/>
                <w:spacing w:val="-6"/>
              </w:rPr>
              <w:t>（选填）</w:t>
            </w:r>
          </w:p>
        </w:tc>
        <w:tc>
          <w:tcPr>
            <w:tcW w:w="2977" w:type="dxa"/>
            <w:tcBorders>
              <w:right w:val="single" w:color="000000" w:sz="6" w:space="0"/>
            </w:tcBorders>
            <w:vAlign w:val="top"/>
          </w:tcPr>
          <w:p w14:paraId="5F47C86E">
            <w:pPr>
              <w:spacing w:line="291" w:lineRule="auto"/>
              <w:rPr>
                <w:rFonts w:ascii="Arial"/>
                <w:sz w:val="21"/>
              </w:rPr>
            </w:pPr>
          </w:p>
          <w:p w14:paraId="7FFE2758">
            <w:pPr>
              <w:pStyle w:val="6"/>
              <w:spacing w:before="78" w:line="242" w:lineRule="auto"/>
              <w:ind w:left="773" w:right="643" w:hanging="114"/>
            </w:pPr>
            <w:r>
              <w:rPr>
                <w:spacing w:val="-3"/>
              </w:rPr>
              <w:t>鄂旗发改审批发</w:t>
            </w:r>
            <w:r>
              <w:rPr>
                <w:spacing w:val="4"/>
              </w:rPr>
              <w:t xml:space="preserve"> </w:t>
            </w:r>
            <w:r>
              <w:rPr>
                <w:spacing w:val="-5"/>
              </w:rPr>
              <w:t>〔</w:t>
            </w:r>
            <w:r>
              <w:rPr>
                <w:rFonts w:ascii="Times New Roman" w:hAnsi="Times New Roman" w:eastAsia="Times New Roman" w:cs="Times New Roman"/>
                <w:spacing w:val="-5"/>
              </w:rPr>
              <w:t>2023</w:t>
            </w:r>
            <w:r>
              <w:rPr>
                <w:spacing w:val="-5"/>
              </w:rPr>
              <w:t>〕</w:t>
            </w:r>
            <w:r>
              <w:rPr>
                <w:rFonts w:ascii="Times New Roman" w:hAnsi="Times New Roman" w:eastAsia="Times New Roman" w:cs="Times New Roman"/>
                <w:spacing w:val="-5"/>
              </w:rPr>
              <w:t>20</w:t>
            </w:r>
            <w:r>
              <w:rPr>
                <w:rFonts w:ascii="Times New Roman" w:hAnsi="Times New Roman" w:eastAsia="Times New Roman" w:cs="Times New Roman"/>
                <w:spacing w:val="24"/>
              </w:rPr>
              <w:t xml:space="preserve"> </w:t>
            </w:r>
            <w:r>
              <w:rPr>
                <w:spacing w:val="-5"/>
              </w:rPr>
              <w:t>号</w:t>
            </w:r>
          </w:p>
        </w:tc>
      </w:tr>
      <w:tr w14:paraId="16AB86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73" w:hRule="atLeast"/>
        </w:trPr>
        <w:tc>
          <w:tcPr>
            <w:tcW w:w="1476" w:type="dxa"/>
            <w:tcBorders>
              <w:left w:val="single" w:color="000000" w:sz="6" w:space="0"/>
            </w:tcBorders>
            <w:vAlign w:val="top"/>
          </w:tcPr>
          <w:p w14:paraId="5F243BB1">
            <w:pPr>
              <w:pStyle w:val="6"/>
              <w:spacing w:before="177" w:line="224" w:lineRule="auto"/>
              <w:ind w:left="393"/>
            </w:pPr>
            <w:r>
              <w:rPr>
                <w:b/>
                <w:bCs/>
                <w:spacing w:val="-11"/>
              </w:rPr>
              <w:t>总投资</w:t>
            </w:r>
          </w:p>
          <w:p w14:paraId="3DD1FE5D">
            <w:pPr>
              <w:pStyle w:val="6"/>
              <w:spacing w:before="21" w:line="226" w:lineRule="auto"/>
              <w:ind w:left="266"/>
            </w:pPr>
            <w:r>
              <w:rPr>
                <w:b/>
                <w:bCs/>
                <w:spacing w:val="-8"/>
              </w:rPr>
              <w:t>（万元）</w:t>
            </w:r>
          </w:p>
        </w:tc>
        <w:tc>
          <w:tcPr>
            <w:tcW w:w="2890" w:type="dxa"/>
            <w:vAlign w:val="top"/>
          </w:tcPr>
          <w:p w14:paraId="5BA2F151">
            <w:pPr>
              <w:spacing w:line="304" w:lineRule="auto"/>
              <w:rPr>
                <w:rFonts w:ascii="Arial"/>
                <w:sz w:val="21"/>
              </w:rPr>
            </w:pPr>
          </w:p>
          <w:p w14:paraId="2A99447D">
            <w:pPr>
              <w:spacing w:before="69" w:line="188" w:lineRule="auto"/>
              <w:ind w:left="957"/>
              <w:rPr>
                <w:rFonts w:ascii="Times New Roman" w:hAnsi="Times New Roman" w:eastAsia="Times New Roman" w:cs="Times New Roman"/>
                <w:sz w:val="24"/>
                <w:szCs w:val="24"/>
              </w:rPr>
            </w:pPr>
            <w:r>
              <w:rPr>
                <w:rFonts w:ascii="Times New Roman" w:hAnsi="Times New Roman" w:eastAsia="Times New Roman" w:cs="Times New Roman"/>
                <w:spacing w:val="-4"/>
                <w:sz w:val="24"/>
                <w:szCs w:val="24"/>
              </w:rPr>
              <w:t>1733.0947</w:t>
            </w:r>
          </w:p>
        </w:tc>
        <w:tc>
          <w:tcPr>
            <w:tcW w:w="1531" w:type="dxa"/>
            <w:vAlign w:val="top"/>
          </w:tcPr>
          <w:p w14:paraId="54C96999">
            <w:pPr>
              <w:pStyle w:val="6"/>
              <w:spacing w:before="177" w:line="221" w:lineRule="auto"/>
              <w:ind w:left="299"/>
            </w:pPr>
            <w:r>
              <w:rPr>
                <w:b/>
                <w:bCs/>
                <w:spacing w:val="-6"/>
              </w:rPr>
              <w:t>环保投资</w:t>
            </w:r>
          </w:p>
          <w:p w14:paraId="54CB1FC6">
            <w:pPr>
              <w:pStyle w:val="6"/>
              <w:spacing w:before="24" w:line="226" w:lineRule="auto"/>
              <w:ind w:left="304"/>
            </w:pPr>
            <w:r>
              <w:rPr>
                <w:b/>
                <w:bCs/>
                <w:spacing w:val="-8"/>
              </w:rPr>
              <w:t>（万元）</w:t>
            </w:r>
          </w:p>
        </w:tc>
        <w:tc>
          <w:tcPr>
            <w:tcW w:w="2977" w:type="dxa"/>
            <w:tcBorders>
              <w:right w:val="single" w:color="000000" w:sz="6" w:space="0"/>
            </w:tcBorders>
            <w:vAlign w:val="top"/>
          </w:tcPr>
          <w:p w14:paraId="050C3164">
            <w:pPr>
              <w:spacing w:line="304" w:lineRule="auto"/>
              <w:rPr>
                <w:rFonts w:ascii="Arial"/>
                <w:sz w:val="21"/>
              </w:rPr>
            </w:pPr>
          </w:p>
          <w:p w14:paraId="45BF4925">
            <w:pPr>
              <w:spacing w:before="69" w:line="188" w:lineRule="auto"/>
              <w:ind w:left="1216"/>
              <w:rPr>
                <w:rFonts w:ascii="Times New Roman" w:hAnsi="Times New Roman" w:eastAsia="Times New Roman" w:cs="Times New Roman"/>
                <w:sz w:val="24"/>
                <w:szCs w:val="24"/>
              </w:rPr>
            </w:pPr>
            <w:r>
              <w:rPr>
                <w:rFonts w:ascii="Times New Roman" w:hAnsi="Times New Roman" w:eastAsia="Times New Roman" w:cs="Times New Roman"/>
                <w:spacing w:val="-1"/>
                <w:sz w:val="24"/>
                <w:szCs w:val="24"/>
              </w:rPr>
              <w:t>452.6</w:t>
            </w:r>
          </w:p>
        </w:tc>
      </w:tr>
      <w:tr w14:paraId="3242A5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73" w:hRule="atLeast"/>
        </w:trPr>
        <w:tc>
          <w:tcPr>
            <w:tcW w:w="1476" w:type="dxa"/>
            <w:tcBorders>
              <w:left w:val="single" w:color="000000" w:sz="6" w:space="0"/>
            </w:tcBorders>
            <w:vAlign w:val="top"/>
          </w:tcPr>
          <w:p w14:paraId="276FE122">
            <w:pPr>
              <w:pStyle w:val="6"/>
              <w:spacing w:before="178" w:line="246" w:lineRule="auto"/>
              <w:ind w:left="290" w:right="135" w:hanging="149"/>
            </w:pPr>
            <w:r>
              <w:rPr>
                <w:b/>
                <w:bCs/>
                <w:spacing w:val="-5"/>
              </w:rPr>
              <w:t>环保投资占</w:t>
            </w:r>
            <w:r>
              <w:t xml:space="preserve"> </w:t>
            </w:r>
            <w:r>
              <w:rPr>
                <w:b/>
                <w:bCs/>
                <w:spacing w:val="-13"/>
              </w:rPr>
              <w:t>比（</w:t>
            </w:r>
            <w:r>
              <w:rPr>
                <w:rFonts w:ascii="Times New Roman" w:hAnsi="Times New Roman" w:eastAsia="Times New Roman" w:cs="Times New Roman"/>
                <w:b/>
                <w:bCs/>
                <w:spacing w:val="-13"/>
              </w:rPr>
              <w:t>%</w:t>
            </w:r>
            <w:r>
              <w:rPr>
                <w:b/>
                <w:bCs/>
                <w:spacing w:val="-13"/>
              </w:rPr>
              <w:t>）</w:t>
            </w:r>
          </w:p>
        </w:tc>
        <w:tc>
          <w:tcPr>
            <w:tcW w:w="2890" w:type="dxa"/>
            <w:vAlign w:val="top"/>
          </w:tcPr>
          <w:p w14:paraId="417157B3">
            <w:pPr>
              <w:spacing w:line="304" w:lineRule="auto"/>
              <w:rPr>
                <w:rFonts w:ascii="Arial"/>
                <w:sz w:val="21"/>
              </w:rPr>
            </w:pPr>
          </w:p>
          <w:p w14:paraId="3EC0C4C4">
            <w:pPr>
              <w:spacing w:before="69" w:line="188" w:lineRule="auto"/>
              <w:ind w:left="1174"/>
              <w:rPr>
                <w:rFonts w:ascii="Times New Roman" w:hAnsi="Times New Roman" w:eastAsia="Times New Roman" w:cs="Times New Roman"/>
                <w:sz w:val="24"/>
                <w:szCs w:val="24"/>
              </w:rPr>
            </w:pPr>
            <w:r>
              <w:rPr>
                <w:rFonts w:ascii="Times New Roman" w:hAnsi="Times New Roman" w:eastAsia="Times New Roman" w:cs="Times New Roman"/>
                <w:spacing w:val="-2"/>
                <w:sz w:val="24"/>
                <w:szCs w:val="24"/>
              </w:rPr>
              <w:t>26.12</w:t>
            </w:r>
          </w:p>
        </w:tc>
        <w:tc>
          <w:tcPr>
            <w:tcW w:w="1531" w:type="dxa"/>
            <w:vAlign w:val="top"/>
          </w:tcPr>
          <w:p w14:paraId="69D511E6">
            <w:pPr>
              <w:spacing w:line="254" w:lineRule="auto"/>
              <w:rPr>
                <w:rFonts w:ascii="Arial"/>
                <w:sz w:val="21"/>
              </w:rPr>
            </w:pPr>
          </w:p>
          <w:p w14:paraId="2147F4F5">
            <w:pPr>
              <w:pStyle w:val="6"/>
              <w:spacing w:before="78" w:line="223" w:lineRule="auto"/>
              <w:ind w:left="298"/>
            </w:pPr>
            <w:r>
              <w:rPr>
                <w:b/>
                <w:bCs/>
                <w:spacing w:val="-6"/>
              </w:rPr>
              <w:t>施工工期</w:t>
            </w:r>
          </w:p>
        </w:tc>
        <w:tc>
          <w:tcPr>
            <w:tcW w:w="2977" w:type="dxa"/>
            <w:tcBorders>
              <w:right w:val="single" w:color="000000" w:sz="6" w:space="0"/>
            </w:tcBorders>
            <w:vAlign w:val="top"/>
          </w:tcPr>
          <w:p w14:paraId="227E976B">
            <w:pPr>
              <w:spacing w:line="254" w:lineRule="auto"/>
              <w:rPr>
                <w:rFonts w:ascii="Arial"/>
                <w:sz w:val="21"/>
              </w:rPr>
            </w:pPr>
          </w:p>
          <w:p w14:paraId="34AE7149">
            <w:pPr>
              <w:pStyle w:val="6"/>
              <w:spacing w:before="78" w:line="222" w:lineRule="auto"/>
              <w:ind w:left="1300"/>
            </w:pPr>
            <w:r>
              <w:rPr>
                <w:rFonts w:ascii="Times New Roman" w:hAnsi="Times New Roman" w:eastAsia="Times New Roman" w:cs="Times New Roman"/>
                <w:spacing w:val="-15"/>
              </w:rPr>
              <w:t>1</w:t>
            </w:r>
            <w:r>
              <w:rPr>
                <w:rFonts w:ascii="Times New Roman" w:hAnsi="Times New Roman" w:eastAsia="Times New Roman" w:cs="Times New Roman"/>
                <w:spacing w:val="21"/>
              </w:rPr>
              <w:t xml:space="preserve"> </w:t>
            </w:r>
            <w:r>
              <w:rPr>
                <w:spacing w:val="-15"/>
              </w:rPr>
              <w:t>年</w:t>
            </w:r>
          </w:p>
        </w:tc>
      </w:tr>
      <w:tr w14:paraId="67C9E7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45" w:hRule="atLeast"/>
        </w:trPr>
        <w:tc>
          <w:tcPr>
            <w:tcW w:w="1476" w:type="dxa"/>
            <w:tcBorders>
              <w:left w:val="single" w:color="000000" w:sz="6" w:space="0"/>
              <w:bottom w:val="single" w:color="000000" w:sz="6" w:space="0"/>
            </w:tcBorders>
            <w:vAlign w:val="top"/>
          </w:tcPr>
          <w:p w14:paraId="22E0C3BB">
            <w:pPr>
              <w:pStyle w:val="6"/>
              <w:spacing w:before="307" w:line="242" w:lineRule="auto"/>
              <w:ind w:left="503" w:right="258" w:hanging="241"/>
            </w:pPr>
            <w:r>
              <w:rPr>
                <w:b/>
                <w:bCs/>
                <w:spacing w:val="-7"/>
              </w:rPr>
              <w:t>是否开工</w:t>
            </w:r>
            <w:r>
              <w:rPr>
                <w:spacing w:val="2"/>
              </w:rPr>
              <w:t xml:space="preserve"> </w:t>
            </w:r>
            <w:r>
              <w:rPr>
                <w:b/>
                <w:bCs/>
                <w:spacing w:val="-11"/>
              </w:rPr>
              <w:t>建设</w:t>
            </w:r>
          </w:p>
        </w:tc>
        <w:tc>
          <w:tcPr>
            <w:tcW w:w="7398" w:type="dxa"/>
            <w:gridSpan w:val="3"/>
            <w:tcBorders>
              <w:bottom w:val="single" w:color="000000" w:sz="6" w:space="0"/>
              <w:right w:val="single" w:color="000000" w:sz="6" w:space="0"/>
            </w:tcBorders>
            <w:vAlign w:val="top"/>
          </w:tcPr>
          <w:p w14:paraId="28591822">
            <w:pPr>
              <w:pStyle w:val="6"/>
              <w:spacing w:before="165" w:line="219" w:lineRule="auto"/>
              <w:ind w:left="42"/>
            </w:pPr>
            <w:r>
              <w:rPr>
                <w:rFonts w:ascii="微软雅黑" w:hAnsi="微软雅黑" w:eastAsia="微软雅黑" w:cs="微软雅黑"/>
                <w:spacing w:val="-24"/>
              </w:rPr>
              <w:t>⑦</w:t>
            </w:r>
            <w:r>
              <w:rPr>
                <w:rFonts w:ascii="微软雅黑" w:hAnsi="微软雅黑" w:eastAsia="微软雅黑" w:cs="微软雅黑"/>
                <w:spacing w:val="-52"/>
              </w:rPr>
              <w:t xml:space="preserve"> </w:t>
            </w:r>
            <w:r>
              <w:rPr>
                <w:spacing w:val="-24"/>
              </w:rPr>
              <w:t>否</w:t>
            </w:r>
          </w:p>
          <w:p w14:paraId="0C63C709">
            <w:pPr>
              <w:pStyle w:val="6"/>
              <w:spacing w:before="146" w:line="224" w:lineRule="auto"/>
              <w:ind w:left="32"/>
            </w:pPr>
            <w:r>
              <w:rPr>
                <w:b/>
                <w:bCs/>
                <w:spacing w:val="-14"/>
              </w:rPr>
              <w:t>□是：</w:t>
            </w:r>
          </w:p>
        </w:tc>
      </w:tr>
    </w:tbl>
    <w:p w14:paraId="6C9B18D4">
      <w:pPr>
        <w:pStyle w:val="2"/>
      </w:pPr>
    </w:p>
    <w:p w14:paraId="1819BA0F">
      <w:pPr>
        <w:sectPr>
          <w:footerReference r:id="rId7" w:type="default"/>
          <w:pgSz w:w="11906" w:h="16839"/>
          <w:pgMar w:top="400" w:right="1508" w:bottom="1343" w:left="1508" w:header="0" w:footer="1181" w:gutter="0"/>
          <w:cols w:space="720" w:num="1"/>
        </w:sectPr>
      </w:pPr>
    </w:p>
    <w:p w14:paraId="1F165997">
      <w:pPr>
        <w:spacing w:before="19"/>
      </w:pPr>
    </w:p>
    <w:p w14:paraId="78ED048C">
      <w:pPr>
        <w:spacing w:before="19"/>
      </w:pPr>
    </w:p>
    <w:p w14:paraId="28F06934">
      <w:pPr>
        <w:spacing w:before="19"/>
      </w:pPr>
    </w:p>
    <w:p w14:paraId="2D82AD58">
      <w:pPr>
        <w:spacing w:before="18"/>
      </w:pPr>
    </w:p>
    <w:p w14:paraId="19970EB1">
      <w:pPr>
        <w:spacing w:before="18"/>
      </w:pPr>
    </w:p>
    <w:tbl>
      <w:tblPr>
        <w:tblStyle w:val="5"/>
        <w:tblW w:w="8874"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476"/>
        <w:gridCol w:w="7398"/>
      </w:tblGrid>
      <w:tr w14:paraId="1AD913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95" w:hRule="atLeast"/>
        </w:trPr>
        <w:tc>
          <w:tcPr>
            <w:tcW w:w="1476" w:type="dxa"/>
            <w:tcBorders>
              <w:top w:val="single" w:color="000000" w:sz="6" w:space="0"/>
              <w:left w:val="single" w:color="000000" w:sz="6" w:space="0"/>
            </w:tcBorders>
            <w:vAlign w:val="top"/>
          </w:tcPr>
          <w:p w14:paraId="4385288C">
            <w:pPr>
              <w:spacing w:line="321" w:lineRule="auto"/>
              <w:rPr>
                <w:rFonts w:ascii="Arial"/>
                <w:sz w:val="21"/>
              </w:rPr>
            </w:pPr>
          </w:p>
          <w:p w14:paraId="548103D5">
            <w:pPr>
              <w:spacing w:line="321" w:lineRule="auto"/>
              <w:rPr>
                <w:rFonts w:ascii="Arial"/>
                <w:sz w:val="21"/>
              </w:rPr>
            </w:pPr>
          </w:p>
          <w:p w14:paraId="7C1D58BA">
            <w:pPr>
              <w:pStyle w:val="6"/>
              <w:spacing w:before="78" w:line="239" w:lineRule="auto"/>
              <w:ind w:left="384" w:right="135" w:hanging="240"/>
            </w:pPr>
            <w:r>
              <w:rPr>
                <w:b/>
                <w:bCs/>
                <w:spacing w:val="-6"/>
              </w:rPr>
              <w:t>专项评价设</w:t>
            </w:r>
            <w:r>
              <w:rPr>
                <w:spacing w:val="2"/>
              </w:rPr>
              <w:t xml:space="preserve"> </w:t>
            </w:r>
            <w:r>
              <w:rPr>
                <w:b/>
                <w:bCs/>
                <w:spacing w:val="-8"/>
              </w:rPr>
              <w:t>置情况</w:t>
            </w:r>
          </w:p>
        </w:tc>
        <w:tc>
          <w:tcPr>
            <w:tcW w:w="7398" w:type="dxa"/>
            <w:tcBorders>
              <w:top w:val="single" w:color="000000" w:sz="6" w:space="0"/>
              <w:right w:val="single" w:color="000000" w:sz="6" w:space="0"/>
            </w:tcBorders>
            <w:vAlign w:val="top"/>
          </w:tcPr>
          <w:p w14:paraId="48CEA0BE">
            <w:pPr>
              <w:pStyle w:val="6"/>
              <w:spacing w:before="160" w:line="222" w:lineRule="auto"/>
              <w:ind w:left="2521"/>
            </w:pPr>
            <w:r>
              <w:rPr>
                <w:spacing w:val="-3"/>
              </w:rPr>
              <w:t>生态环境影响专项评价</w:t>
            </w:r>
          </w:p>
          <w:p w14:paraId="1A5FFC4E">
            <w:pPr>
              <w:pStyle w:val="6"/>
              <w:spacing w:before="178" w:line="221" w:lineRule="auto"/>
              <w:ind w:left="122"/>
            </w:pPr>
            <w:r>
              <w:rPr>
                <w:spacing w:val="-1"/>
              </w:rPr>
              <w:t>（涉及环境敏感区—鄂托克旗西鄂尔多斯自然保护区生态保护红线）</w:t>
            </w:r>
          </w:p>
          <w:p w14:paraId="1615B4E6">
            <w:pPr>
              <w:pStyle w:val="6"/>
              <w:spacing w:before="178" w:line="222" w:lineRule="auto"/>
              <w:ind w:left="2627"/>
            </w:pPr>
            <w:r>
              <w:rPr>
                <w:spacing w:val="-2"/>
              </w:rPr>
              <w:t>声环境影响专项评价</w:t>
            </w:r>
          </w:p>
          <w:p w14:paraId="4DE8DE77">
            <w:pPr>
              <w:pStyle w:val="6"/>
              <w:spacing w:before="178" w:line="222" w:lineRule="auto"/>
              <w:ind w:left="712"/>
            </w:pPr>
            <w:r>
              <w:rPr>
                <w:spacing w:val="-1"/>
              </w:rPr>
              <w:t>（公路项目涉及环境敏感区—以居住为主要功能的区域）</w:t>
            </w:r>
          </w:p>
        </w:tc>
      </w:tr>
      <w:tr w14:paraId="7A98BF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56" w:hRule="atLeast"/>
        </w:trPr>
        <w:tc>
          <w:tcPr>
            <w:tcW w:w="1476" w:type="dxa"/>
            <w:tcBorders>
              <w:left w:val="single" w:color="000000" w:sz="6" w:space="0"/>
            </w:tcBorders>
            <w:vAlign w:val="top"/>
          </w:tcPr>
          <w:p w14:paraId="25A18EAE">
            <w:pPr>
              <w:spacing w:line="256" w:lineRule="auto"/>
              <w:rPr>
                <w:rFonts w:ascii="Arial"/>
                <w:sz w:val="21"/>
              </w:rPr>
            </w:pPr>
          </w:p>
          <w:p w14:paraId="479E43DE">
            <w:pPr>
              <w:spacing w:line="256" w:lineRule="auto"/>
              <w:rPr>
                <w:rFonts w:ascii="Arial"/>
                <w:sz w:val="21"/>
              </w:rPr>
            </w:pPr>
          </w:p>
          <w:p w14:paraId="55BA00A1">
            <w:pPr>
              <w:spacing w:line="256" w:lineRule="auto"/>
              <w:rPr>
                <w:rFonts w:ascii="Arial"/>
                <w:sz w:val="21"/>
              </w:rPr>
            </w:pPr>
          </w:p>
          <w:p w14:paraId="43A978EC">
            <w:pPr>
              <w:spacing w:line="257" w:lineRule="auto"/>
              <w:rPr>
                <w:rFonts w:ascii="Arial"/>
                <w:sz w:val="21"/>
              </w:rPr>
            </w:pPr>
          </w:p>
          <w:p w14:paraId="3256E4B0">
            <w:pPr>
              <w:pStyle w:val="6"/>
              <w:spacing w:before="78" w:line="222" w:lineRule="auto"/>
              <w:ind w:left="260"/>
            </w:pPr>
            <w:r>
              <w:rPr>
                <w:b/>
                <w:bCs/>
                <w:spacing w:val="-6"/>
              </w:rPr>
              <w:t>规划情况</w:t>
            </w:r>
          </w:p>
        </w:tc>
        <w:tc>
          <w:tcPr>
            <w:tcW w:w="7398" w:type="dxa"/>
            <w:tcBorders>
              <w:right w:val="single" w:color="000000" w:sz="6" w:space="0"/>
            </w:tcBorders>
            <w:vAlign w:val="top"/>
          </w:tcPr>
          <w:p w14:paraId="1ECBBD40">
            <w:pPr>
              <w:pStyle w:val="6"/>
              <w:spacing w:before="159" w:line="358" w:lineRule="auto"/>
              <w:ind w:left="127" w:right="103" w:hanging="11"/>
            </w:pPr>
            <w:r>
              <w:rPr>
                <w:spacing w:val="-3"/>
              </w:rPr>
              <w:t>《内蒙古自治区“十四五</w:t>
            </w:r>
            <w:r>
              <w:rPr>
                <w:spacing w:val="-88"/>
              </w:rPr>
              <w:t xml:space="preserve"> </w:t>
            </w:r>
            <w:r>
              <w:rPr>
                <w:spacing w:val="-3"/>
              </w:rPr>
              <w:t>”公路水路交通运输发展规划》（</w:t>
            </w:r>
            <w:r>
              <w:rPr>
                <w:rFonts w:ascii="Times New Roman" w:hAnsi="Times New Roman" w:eastAsia="Times New Roman" w:cs="Times New Roman"/>
                <w:spacing w:val="-3"/>
              </w:rPr>
              <w:t>2021</w:t>
            </w:r>
            <w:r>
              <w:rPr>
                <w:rFonts w:ascii="Times New Roman" w:hAnsi="Times New Roman" w:eastAsia="Times New Roman" w:cs="Times New Roman"/>
                <w:spacing w:val="21"/>
              </w:rPr>
              <w:t xml:space="preserve"> </w:t>
            </w:r>
            <w:r>
              <w:rPr>
                <w:spacing w:val="-3"/>
              </w:rPr>
              <w:t>年</w:t>
            </w:r>
            <w:r>
              <w:rPr>
                <w:spacing w:val="-51"/>
              </w:rPr>
              <w:t xml:space="preserve"> </w:t>
            </w:r>
            <w:r>
              <w:rPr>
                <w:rFonts w:ascii="Times New Roman" w:hAnsi="Times New Roman" w:eastAsia="Times New Roman" w:cs="Times New Roman"/>
                <w:spacing w:val="-3"/>
              </w:rPr>
              <w:t>9</w:t>
            </w:r>
            <w:r>
              <w:rPr>
                <w:rFonts w:ascii="Times New Roman" w:hAnsi="Times New Roman" w:eastAsia="Times New Roman" w:cs="Times New Roman"/>
              </w:rPr>
              <w:t xml:space="preserve"> </w:t>
            </w:r>
            <w:r>
              <w:rPr>
                <w:spacing w:val="7"/>
              </w:rPr>
              <w:t>月</w:t>
            </w:r>
            <w:r>
              <w:rPr>
                <w:spacing w:val="-18"/>
              </w:rPr>
              <w:t>）；</w:t>
            </w:r>
          </w:p>
          <w:p w14:paraId="125350A4">
            <w:pPr>
              <w:pStyle w:val="6"/>
              <w:spacing w:before="1" w:line="220" w:lineRule="auto"/>
              <w:ind w:left="116"/>
            </w:pPr>
            <w:r>
              <w:rPr>
                <w:spacing w:val="-3"/>
              </w:rPr>
              <w:t>《内蒙古自治区环境保护“十四五</w:t>
            </w:r>
            <w:r>
              <w:rPr>
                <w:spacing w:val="-77"/>
              </w:rPr>
              <w:t xml:space="preserve"> </w:t>
            </w:r>
            <w:r>
              <w:rPr>
                <w:spacing w:val="-3"/>
              </w:rPr>
              <w:t>”规划》；</w:t>
            </w:r>
          </w:p>
          <w:p w14:paraId="0BE4F673">
            <w:pPr>
              <w:pStyle w:val="6"/>
              <w:spacing w:before="179" w:line="342" w:lineRule="auto"/>
              <w:ind w:left="121" w:hanging="5"/>
            </w:pPr>
            <w:r>
              <w:rPr>
                <w:spacing w:val="-7"/>
              </w:rPr>
              <w:t>《鄂托克旗“十四五</w:t>
            </w:r>
            <w:r>
              <w:rPr>
                <w:spacing w:val="-73"/>
              </w:rPr>
              <w:t xml:space="preserve"> </w:t>
            </w:r>
            <w:r>
              <w:rPr>
                <w:spacing w:val="-7"/>
              </w:rPr>
              <w:t>”综合交通运输发展规划和二〇三五年远景目标》</w:t>
            </w:r>
            <w:r>
              <w:t xml:space="preserve"> </w:t>
            </w:r>
            <w:r>
              <w:rPr>
                <w:spacing w:val="-5"/>
              </w:rPr>
              <w:t>（鄂托克旗交通运输局，</w:t>
            </w:r>
            <w:r>
              <w:rPr>
                <w:rFonts w:ascii="Times New Roman" w:hAnsi="Times New Roman" w:eastAsia="Times New Roman" w:cs="Times New Roman"/>
                <w:spacing w:val="-5"/>
              </w:rPr>
              <w:t>2021</w:t>
            </w:r>
            <w:r>
              <w:rPr>
                <w:rFonts w:ascii="Times New Roman" w:hAnsi="Times New Roman" w:eastAsia="Times New Roman" w:cs="Times New Roman"/>
                <w:spacing w:val="38"/>
              </w:rPr>
              <w:t xml:space="preserve"> </w:t>
            </w:r>
            <w:r>
              <w:rPr>
                <w:spacing w:val="-5"/>
              </w:rPr>
              <w:t>年</w:t>
            </w:r>
            <w:r>
              <w:rPr>
                <w:spacing w:val="-49"/>
              </w:rPr>
              <w:t xml:space="preserve"> </w:t>
            </w:r>
            <w:r>
              <w:rPr>
                <w:rFonts w:ascii="Times New Roman" w:hAnsi="Times New Roman" w:eastAsia="Times New Roman" w:cs="Times New Roman"/>
                <w:spacing w:val="-5"/>
              </w:rPr>
              <w:t>5</w:t>
            </w:r>
            <w:r>
              <w:rPr>
                <w:rFonts w:ascii="Times New Roman" w:hAnsi="Times New Roman" w:eastAsia="Times New Roman" w:cs="Times New Roman"/>
                <w:spacing w:val="27"/>
                <w:w w:val="101"/>
              </w:rPr>
              <w:t xml:space="preserve"> </w:t>
            </w:r>
            <w:r>
              <w:rPr>
                <w:spacing w:val="-5"/>
              </w:rPr>
              <w:t>月）。</w:t>
            </w:r>
          </w:p>
        </w:tc>
      </w:tr>
      <w:tr w14:paraId="575BAE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56" w:hRule="atLeast"/>
        </w:trPr>
        <w:tc>
          <w:tcPr>
            <w:tcW w:w="1476" w:type="dxa"/>
            <w:tcBorders>
              <w:left w:val="single" w:color="000000" w:sz="6" w:space="0"/>
            </w:tcBorders>
            <w:vAlign w:val="top"/>
          </w:tcPr>
          <w:p w14:paraId="406F8A45">
            <w:pPr>
              <w:pStyle w:val="6"/>
              <w:spacing w:before="155" w:line="222" w:lineRule="auto"/>
              <w:ind w:left="140"/>
            </w:pPr>
            <w:r>
              <w:rPr>
                <w:b/>
                <w:bCs/>
                <w:spacing w:val="-5"/>
              </w:rPr>
              <w:t>规划环境影</w:t>
            </w:r>
          </w:p>
          <w:p w14:paraId="6A97367A">
            <w:pPr>
              <w:pStyle w:val="6"/>
              <w:spacing w:before="20" w:line="222" w:lineRule="auto"/>
              <w:ind w:left="148"/>
            </w:pPr>
            <w:r>
              <w:rPr>
                <w:b/>
                <w:bCs/>
                <w:spacing w:val="-7"/>
              </w:rPr>
              <w:t>响评价情况</w:t>
            </w:r>
          </w:p>
        </w:tc>
        <w:tc>
          <w:tcPr>
            <w:tcW w:w="7398" w:type="dxa"/>
            <w:tcBorders>
              <w:right w:val="single" w:color="000000" w:sz="6" w:space="0"/>
            </w:tcBorders>
            <w:vAlign w:val="top"/>
          </w:tcPr>
          <w:p w14:paraId="12DB9488">
            <w:pPr>
              <w:pStyle w:val="6"/>
              <w:spacing w:before="311" w:line="225" w:lineRule="auto"/>
              <w:ind w:left="3590"/>
            </w:pPr>
            <w:r>
              <w:t>无</w:t>
            </w:r>
          </w:p>
        </w:tc>
      </w:tr>
      <w:tr w14:paraId="654B2D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99" w:hRule="atLeast"/>
        </w:trPr>
        <w:tc>
          <w:tcPr>
            <w:tcW w:w="1476" w:type="dxa"/>
            <w:tcBorders>
              <w:left w:val="single" w:color="000000" w:sz="6" w:space="0"/>
              <w:bottom w:val="single" w:color="000000" w:sz="6" w:space="0"/>
            </w:tcBorders>
            <w:vAlign w:val="top"/>
          </w:tcPr>
          <w:p w14:paraId="15AE6AFD">
            <w:pPr>
              <w:spacing w:line="259" w:lineRule="auto"/>
              <w:rPr>
                <w:rFonts w:ascii="Arial"/>
                <w:sz w:val="21"/>
              </w:rPr>
            </w:pPr>
          </w:p>
          <w:p w14:paraId="78BE7EDC">
            <w:pPr>
              <w:spacing w:line="259" w:lineRule="auto"/>
              <w:rPr>
                <w:rFonts w:ascii="Arial"/>
                <w:sz w:val="21"/>
              </w:rPr>
            </w:pPr>
          </w:p>
          <w:p w14:paraId="612EFA03">
            <w:pPr>
              <w:spacing w:line="259" w:lineRule="auto"/>
              <w:rPr>
                <w:rFonts w:ascii="Arial"/>
                <w:sz w:val="21"/>
              </w:rPr>
            </w:pPr>
          </w:p>
          <w:p w14:paraId="53BFCD76">
            <w:pPr>
              <w:spacing w:line="259" w:lineRule="auto"/>
              <w:rPr>
                <w:rFonts w:ascii="Arial"/>
                <w:sz w:val="21"/>
              </w:rPr>
            </w:pPr>
          </w:p>
          <w:p w14:paraId="2E3F4E7E">
            <w:pPr>
              <w:spacing w:line="260" w:lineRule="auto"/>
              <w:rPr>
                <w:rFonts w:ascii="Arial"/>
                <w:sz w:val="21"/>
              </w:rPr>
            </w:pPr>
          </w:p>
          <w:p w14:paraId="2A8C84D8">
            <w:pPr>
              <w:spacing w:line="260" w:lineRule="auto"/>
              <w:rPr>
                <w:rFonts w:ascii="Arial"/>
                <w:sz w:val="21"/>
              </w:rPr>
            </w:pPr>
          </w:p>
          <w:p w14:paraId="64BA0F1A">
            <w:pPr>
              <w:spacing w:line="260" w:lineRule="auto"/>
              <w:rPr>
                <w:rFonts w:ascii="Arial"/>
                <w:sz w:val="21"/>
              </w:rPr>
            </w:pPr>
          </w:p>
          <w:p w14:paraId="4CEFB937">
            <w:pPr>
              <w:spacing w:line="260" w:lineRule="auto"/>
              <w:rPr>
                <w:rFonts w:ascii="Arial"/>
                <w:sz w:val="21"/>
              </w:rPr>
            </w:pPr>
          </w:p>
          <w:p w14:paraId="481DFCBE">
            <w:pPr>
              <w:spacing w:line="260" w:lineRule="auto"/>
              <w:rPr>
                <w:rFonts w:ascii="Arial"/>
                <w:sz w:val="21"/>
              </w:rPr>
            </w:pPr>
          </w:p>
          <w:p w14:paraId="4999371C">
            <w:pPr>
              <w:spacing w:line="260" w:lineRule="auto"/>
              <w:rPr>
                <w:rFonts w:ascii="Arial"/>
                <w:sz w:val="21"/>
              </w:rPr>
            </w:pPr>
          </w:p>
          <w:p w14:paraId="7D14C0A2">
            <w:pPr>
              <w:spacing w:line="260" w:lineRule="auto"/>
              <w:rPr>
                <w:rFonts w:ascii="Arial"/>
                <w:sz w:val="21"/>
              </w:rPr>
            </w:pPr>
          </w:p>
          <w:p w14:paraId="52AE76FC">
            <w:pPr>
              <w:spacing w:line="260" w:lineRule="auto"/>
              <w:rPr>
                <w:rFonts w:ascii="Arial"/>
                <w:sz w:val="21"/>
              </w:rPr>
            </w:pPr>
          </w:p>
          <w:p w14:paraId="78FD6FBA">
            <w:pPr>
              <w:pStyle w:val="6"/>
              <w:spacing w:before="78" w:line="224" w:lineRule="auto"/>
              <w:ind w:left="140"/>
            </w:pPr>
            <w:r>
              <w:rPr>
                <w:b/>
                <w:bCs/>
                <w:spacing w:val="-5"/>
              </w:rPr>
              <w:t>规划及规划</w:t>
            </w:r>
          </w:p>
          <w:p w14:paraId="1FD07A2A">
            <w:pPr>
              <w:pStyle w:val="6"/>
              <w:spacing w:before="21" w:line="222" w:lineRule="auto"/>
              <w:ind w:left="141"/>
            </w:pPr>
            <w:r>
              <w:rPr>
                <w:b/>
                <w:bCs/>
                <w:spacing w:val="-5"/>
              </w:rPr>
              <w:t>环境影响评</w:t>
            </w:r>
          </w:p>
          <w:p w14:paraId="2C94A671">
            <w:pPr>
              <w:pStyle w:val="6"/>
              <w:spacing w:before="20" w:line="220" w:lineRule="auto"/>
              <w:ind w:left="142"/>
            </w:pPr>
            <w:r>
              <w:rPr>
                <w:b/>
                <w:bCs/>
                <w:spacing w:val="-5"/>
              </w:rPr>
              <w:t>价符合性分</w:t>
            </w:r>
          </w:p>
          <w:p w14:paraId="1468BC13">
            <w:pPr>
              <w:pStyle w:val="6"/>
              <w:spacing w:before="25" w:line="222" w:lineRule="auto"/>
              <w:ind w:left="622"/>
            </w:pPr>
            <w:r>
              <w:rPr>
                <w:b/>
                <w:bCs/>
                <w:spacing w:val="-3"/>
              </w:rPr>
              <w:t>析</w:t>
            </w:r>
          </w:p>
        </w:tc>
        <w:tc>
          <w:tcPr>
            <w:tcW w:w="7398" w:type="dxa"/>
            <w:tcBorders>
              <w:bottom w:val="single" w:color="000000" w:sz="6" w:space="0"/>
              <w:right w:val="single" w:color="000000" w:sz="6" w:space="0"/>
            </w:tcBorders>
            <w:vAlign w:val="top"/>
          </w:tcPr>
          <w:p w14:paraId="1CF85C9D">
            <w:pPr>
              <w:pStyle w:val="6"/>
              <w:spacing w:before="161" w:line="359" w:lineRule="auto"/>
              <w:ind w:left="117" w:right="103"/>
            </w:pPr>
            <w:r>
              <w:rPr>
                <w:rFonts w:ascii="Times New Roman" w:hAnsi="Times New Roman" w:eastAsia="Times New Roman" w:cs="Times New Roman"/>
                <w:b/>
                <w:bCs/>
                <w:spacing w:val="-2"/>
              </w:rPr>
              <w:t>1</w:t>
            </w:r>
            <w:r>
              <w:rPr>
                <w:rFonts w:ascii="Times New Roman" w:hAnsi="Times New Roman" w:eastAsia="Times New Roman" w:cs="Times New Roman"/>
                <w:b/>
                <w:bCs/>
                <w:spacing w:val="-24"/>
              </w:rPr>
              <w:t xml:space="preserve"> </w:t>
            </w:r>
            <w:r>
              <w:rPr>
                <w:b/>
                <w:bCs/>
                <w:spacing w:val="-2"/>
              </w:rPr>
              <w:t>、与《鄂托克旗“十四五</w:t>
            </w:r>
            <w:r>
              <w:rPr>
                <w:spacing w:val="-83"/>
              </w:rPr>
              <w:t xml:space="preserve"> </w:t>
            </w:r>
            <w:r>
              <w:rPr>
                <w:b/>
                <w:bCs/>
                <w:spacing w:val="-2"/>
              </w:rPr>
              <w:t>”综合交通运输发展规划和二〇三五年远</w:t>
            </w:r>
            <w:r>
              <w:t xml:space="preserve"> </w:t>
            </w:r>
            <w:r>
              <w:rPr>
                <w:b/>
                <w:bCs/>
                <w:spacing w:val="-4"/>
              </w:rPr>
              <w:t>景目标》符合性分析</w:t>
            </w:r>
          </w:p>
          <w:p w14:paraId="1C781C29">
            <w:pPr>
              <w:pStyle w:val="6"/>
              <w:spacing w:before="3" w:line="359" w:lineRule="auto"/>
              <w:ind w:left="115" w:right="37" w:firstLine="480"/>
              <w:jc w:val="both"/>
            </w:pPr>
            <w:r>
              <w:rPr>
                <w:spacing w:val="-4"/>
              </w:rPr>
              <w:t>规划要求：推进交通运输高质量发展，以“</w:t>
            </w:r>
            <w:r>
              <w:rPr>
                <w:spacing w:val="-73"/>
              </w:rPr>
              <w:t xml:space="preserve"> </w:t>
            </w:r>
            <w:r>
              <w:rPr>
                <w:spacing w:val="-4"/>
              </w:rPr>
              <w:t>四好农村路</w:t>
            </w:r>
            <w:r>
              <w:rPr>
                <w:spacing w:val="-88"/>
              </w:rPr>
              <w:t xml:space="preserve"> </w:t>
            </w:r>
            <w:r>
              <w:rPr>
                <w:spacing w:val="-4"/>
              </w:rPr>
              <w:t>”建设为</w:t>
            </w:r>
            <w:r>
              <w:t xml:space="preserve"> </w:t>
            </w:r>
            <w:r>
              <w:rPr>
                <w:spacing w:val="-1"/>
              </w:rPr>
              <w:t>重点，构建形成更加安全、便捷、高效、绿色、经济的现代化公</w:t>
            </w:r>
            <w:r>
              <w:rPr>
                <w:spacing w:val="-2"/>
              </w:rPr>
              <w:t>路水</w:t>
            </w:r>
            <w:r>
              <w:t xml:space="preserve"> </w:t>
            </w:r>
            <w:r>
              <w:rPr>
                <w:spacing w:val="2"/>
              </w:rPr>
              <w:t>路交通运输体系。到</w:t>
            </w:r>
            <w:r>
              <w:rPr>
                <w:spacing w:val="-53"/>
              </w:rPr>
              <w:t xml:space="preserve"> </w:t>
            </w:r>
            <w:r>
              <w:rPr>
                <w:rFonts w:ascii="Times New Roman" w:hAnsi="Times New Roman" w:eastAsia="Times New Roman" w:cs="Times New Roman"/>
                <w:spacing w:val="2"/>
              </w:rPr>
              <w:t>2025</w:t>
            </w:r>
            <w:r>
              <w:rPr>
                <w:rFonts w:ascii="Times New Roman" w:hAnsi="Times New Roman" w:eastAsia="Times New Roman" w:cs="Times New Roman"/>
                <w:spacing w:val="23"/>
                <w:w w:val="101"/>
              </w:rPr>
              <w:t xml:space="preserve"> </w:t>
            </w:r>
            <w:r>
              <w:rPr>
                <w:spacing w:val="2"/>
              </w:rPr>
              <w:t>年，公路基础设施网络更完善</w:t>
            </w:r>
            <w:r>
              <w:rPr>
                <w:spacing w:val="1"/>
              </w:rPr>
              <w:t>，运输服务</w:t>
            </w:r>
            <w:r>
              <w:t xml:space="preserve"> </w:t>
            </w:r>
            <w:r>
              <w:rPr>
                <w:spacing w:val="-1"/>
              </w:rPr>
              <w:t>更优质，管理养护更高效，路网运行更安全，应急保障更有力，</w:t>
            </w:r>
            <w:r>
              <w:rPr>
                <w:spacing w:val="-2"/>
              </w:rPr>
              <w:t>行业</w:t>
            </w:r>
            <w:r>
              <w:t xml:space="preserve"> </w:t>
            </w:r>
            <w:r>
              <w:rPr>
                <w:spacing w:val="-7"/>
              </w:rPr>
              <w:t>发展更绿色。重点实施较大人口规模自然村通硬化路，提质升级改造，</w:t>
            </w:r>
            <w:r>
              <w:rPr>
                <w:spacing w:val="10"/>
              </w:rPr>
              <w:t xml:space="preserve"> </w:t>
            </w:r>
            <w:r>
              <w:rPr>
                <w:spacing w:val="-1"/>
              </w:rPr>
              <w:t>旅游路资源路产业路和联网路等项目。</w:t>
            </w:r>
          </w:p>
          <w:p w14:paraId="1015F4DC">
            <w:pPr>
              <w:pStyle w:val="6"/>
              <w:spacing w:before="4" w:line="358" w:lineRule="auto"/>
              <w:ind w:left="121" w:right="20" w:firstLine="477"/>
              <w:jc w:val="both"/>
            </w:pPr>
            <w:r>
              <w:rPr>
                <w:spacing w:val="-3"/>
              </w:rPr>
              <w:t>本项目已经纳入《鄂托克旗“十四五</w:t>
            </w:r>
            <w:r>
              <w:rPr>
                <w:spacing w:val="-71"/>
              </w:rPr>
              <w:t xml:space="preserve"> </w:t>
            </w:r>
            <w:r>
              <w:rPr>
                <w:spacing w:val="-3"/>
              </w:rPr>
              <w:t>”综合交通运输发展规划和</w:t>
            </w:r>
            <w:r>
              <w:t xml:space="preserve"> </w:t>
            </w:r>
            <w:r>
              <w:rPr>
                <w:spacing w:val="-6"/>
              </w:rPr>
              <w:t>二〇三五年远景目标》，是农村公路提质升级改造</w:t>
            </w:r>
            <w:r>
              <w:rPr>
                <w:spacing w:val="-7"/>
              </w:rPr>
              <w:t>项目工程的一部分。</w:t>
            </w:r>
            <w:r>
              <w:t xml:space="preserve"> </w:t>
            </w:r>
            <w:r>
              <w:rPr>
                <w:spacing w:val="-2"/>
              </w:rPr>
              <w:t>因此本项目与《鄂托克旗“十四五</w:t>
            </w:r>
            <w:r>
              <w:rPr>
                <w:spacing w:val="-88"/>
              </w:rPr>
              <w:t xml:space="preserve"> </w:t>
            </w:r>
            <w:r>
              <w:rPr>
                <w:spacing w:val="-2"/>
              </w:rPr>
              <w:t>”综合交通</w:t>
            </w:r>
            <w:r>
              <w:rPr>
                <w:spacing w:val="-3"/>
              </w:rPr>
              <w:t>运输发展规划和二〇三</w:t>
            </w:r>
            <w:r>
              <w:t xml:space="preserve"> </w:t>
            </w:r>
            <w:r>
              <w:rPr>
                <w:spacing w:val="-2"/>
              </w:rPr>
              <w:t>五年远景目标》是相符的。</w:t>
            </w:r>
          </w:p>
          <w:p w14:paraId="2BDC9DAB">
            <w:pPr>
              <w:pStyle w:val="6"/>
              <w:spacing w:before="1" w:line="358" w:lineRule="auto"/>
              <w:ind w:left="121" w:right="103" w:hanging="14"/>
            </w:pPr>
            <w:r>
              <w:rPr>
                <w:rFonts w:ascii="Times New Roman" w:hAnsi="Times New Roman" w:eastAsia="Times New Roman" w:cs="Times New Roman"/>
                <w:b/>
                <w:bCs/>
                <w:spacing w:val="-3"/>
              </w:rPr>
              <w:t>2</w:t>
            </w:r>
            <w:r>
              <w:rPr>
                <w:rFonts w:ascii="Times New Roman" w:hAnsi="Times New Roman" w:eastAsia="Times New Roman" w:cs="Times New Roman"/>
                <w:b/>
                <w:bCs/>
                <w:spacing w:val="-27"/>
              </w:rPr>
              <w:t xml:space="preserve"> </w:t>
            </w:r>
            <w:r>
              <w:rPr>
                <w:b/>
                <w:bCs/>
                <w:spacing w:val="-3"/>
              </w:rPr>
              <w:t>、与《鄂托克旗国民经济和社会发展第十四个五年规划</w:t>
            </w:r>
            <w:r>
              <w:rPr>
                <w:b/>
                <w:bCs/>
                <w:spacing w:val="-4"/>
              </w:rPr>
              <w:t>和二</w:t>
            </w:r>
            <w:r>
              <w:rPr>
                <w:spacing w:val="-60"/>
              </w:rPr>
              <w:t xml:space="preserve"> </w:t>
            </w:r>
            <w:r>
              <w:rPr>
                <w:b/>
                <w:bCs/>
                <w:spacing w:val="-4"/>
              </w:rPr>
              <w:t>Ο</w:t>
            </w:r>
            <w:r>
              <w:rPr>
                <w:spacing w:val="-95"/>
              </w:rPr>
              <w:t xml:space="preserve"> </w:t>
            </w:r>
            <w:r>
              <w:rPr>
                <w:b/>
                <w:bCs/>
                <w:spacing w:val="-4"/>
              </w:rPr>
              <w:t>三五</w:t>
            </w:r>
            <w:r>
              <w:t xml:space="preserve"> </w:t>
            </w:r>
            <w:r>
              <w:rPr>
                <w:b/>
                <w:bCs/>
                <w:spacing w:val="-4"/>
              </w:rPr>
              <w:t>年远景规划纲要》符合性分析</w:t>
            </w:r>
          </w:p>
          <w:p w14:paraId="1CC66D80">
            <w:pPr>
              <w:pStyle w:val="6"/>
              <w:spacing w:before="1" w:line="343" w:lineRule="auto"/>
              <w:ind w:left="118" w:right="103" w:firstLine="480"/>
            </w:pPr>
            <w:r>
              <w:rPr>
                <w:spacing w:val="-4"/>
              </w:rPr>
              <w:t>根据</w:t>
            </w:r>
            <w:r>
              <w:rPr>
                <w:spacing w:val="-51"/>
              </w:rPr>
              <w:t xml:space="preserve"> </w:t>
            </w:r>
            <w:r>
              <w:rPr>
                <w:rFonts w:ascii="Times New Roman" w:hAnsi="Times New Roman" w:eastAsia="Times New Roman" w:cs="Times New Roman"/>
                <w:spacing w:val="-4"/>
              </w:rPr>
              <w:t>2021</w:t>
            </w:r>
            <w:r>
              <w:rPr>
                <w:rFonts w:ascii="Times New Roman" w:hAnsi="Times New Roman" w:eastAsia="Times New Roman" w:cs="Times New Roman"/>
                <w:spacing w:val="21"/>
              </w:rPr>
              <w:t xml:space="preserve"> </w:t>
            </w:r>
            <w:r>
              <w:rPr>
                <w:spacing w:val="-4"/>
              </w:rPr>
              <w:t>年</w:t>
            </w:r>
            <w:r>
              <w:rPr>
                <w:spacing w:val="-32"/>
              </w:rPr>
              <w:t xml:space="preserve"> </w:t>
            </w:r>
            <w:r>
              <w:rPr>
                <w:rFonts w:ascii="Times New Roman" w:hAnsi="Times New Roman" w:eastAsia="Times New Roman" w:cs="Times New Roman"/>
                <w:spacing w:val="-4"/>
              </w:rPr>
              <w:t>12</w:t>
            </w:r>
            <w:r>
              <w:rPr>
                <w:rFonts w:ascii="Times New Roman" w:hAnsi="Times New Roman" w:eastAsia="Times New Roman" w:cs="Times New Roman"/>
                <w:spacing w:val="27"/>
              </w:rPr>
              <w:t xml:space="preserve"> </w:t>
            </w:r>
            <w:r>
              <w:rPr>
                <w:spacing w:val="-4"/>
              </w:rPr>
              <w:t>月印发的《鄂托克旗国民经济和社会发展第十四</w:t>
            </w:r>
            <w:r>
              <w:t xml:space="preserve"> </w:t>
            </w:r>
            <w:r>
              <w:rPr>
                <w:spacing w:val="-1"/>
              </w:rPr>
              <w:t>个五年规划和二</w:t>
            </w:r>
            <w:r>
              <w:rPr>
                <w:rFonts w:ascii="Times New Roman" w:hAnsi="Times New Roman" w:eastAsia="Times New Roman" w:cs="Times New Roman"/>
                <w:spacing w:val="-1"/>
              </w:rPr>
              <w:t>Ο</w:t>
            </w:r>
            <w:r>
              <w:rPr>
                <w:spacing w:val="-1"/>
              </w:rPr>
              <w:t>三五年远景规划纲要》，符合性分析见下表。</w:t>
            </w:r>
          </w:p>
        </w:tc>
      </w:tr>
    </w:tbl>
    <w:p w14:paraId="068597CA">
      <w:pPr>
        <w:pStyle w:val="2"/>
      </w:pPr>
    </w:p>
    <w:p w14:paraId="02A97A19">
      <w:pPr>
        <w:sectPr>
          <w:footerReference r:id="rId8" w:type="default"/>
          <w:pgSz w:w="11906" w:h="16839"/>
          <w:pgMar w:top="400" w:right="1508" w:bottom="1343" w:left="1508" w:header="0" w:footer="1181" w:gutter="0"/>
          <w:cols w:space="720" w:num="1"/>
        </w:sectPr>
      </w:pPr>
    </w:p>
    <w:p w14:paraId="6DA4034B">
      <w:pPr>
        <w:spacing w:before="19"/>
      </w:pPr>
      <w:r>
        <w:drawing>
          <wp:anchor distT="0" distB="0" distL="0" distR="0" simplePos="0" relativeHeight="251666432" behindDoc="1" locked="0" layoutInCell="0" allowOverlap="1">
            <wp:simplePos x="0" y="0"/>
            <wp:positionH relativeFrom="page">
              <wp:posOffset>1958975</wp:posOffset>
            </wp:positionH>
            <wp:positionV relativeFrom="page">
              <wp:posOffset>9491345</wp:posOffset>
            </wp:positionV>
            <wp:extent cx="4561840" cy="6350"/>
            <wp:effectExtent l="0" t="0" r="0" b="0"/>
            <wp:wrapNone/>
            <wp:docPr id="10" name="IM 10"/>
            <wp:cNvGraphicFramePr/>
            <a:graphic xmlns:a="http://schemas.openxmlformats.org/drawingml/2006/main">
              <a:graphicData uri="http://schemas.openxmlformats.org/drawingml/2006/picture">
                <pic:pic xmlns:pic="http://schemas.openxmlformats.org/drawingml/2006/picture">
                  <pic:nvPicPr>
                    <pic:cNvPr id="10" name="IM 10"/>
                    <pic:cNvPicPr/>
                  </pic:nvPicPr>
                  <pic:blipFill>
                    <a:blip r:embed="rId165"/>
                    <a:stretch>
                      <a:fillRect/>
                    </a:stretch>
                  </pic:blipFill>
                  <pic:spPr>
                    <a:xfrm>
                      <a:off x="0" y="0"/>
                      <a:ext cx="4561713" cy="6350"/>
                    </a:xfrm>
                    <a:prstGeom prst="rect">
                      <a:avLst/>
                    </a:prstGeom>
                  </pic:spPr>
                </pic:pic>
              </a:graphicData>
            </a:graphic>
          </wp:anchor>
        </w:drawing>
      </w:r>
    </w:p>
    <w:p w14:paraId="00087A95">
      <w:pPr>
        <w:spacing w:before="19"/>
      </w:pPr>
    </w:p>
    <w:p w14:paraId="27D15DFA">
      <w:pPr>
        <w:spacing w:before="19"/>
      </w:pPr>
    </w:p>
    <w:p w14:paraId="5E60083D">
      <w:pPr>
        <w:spacing w:before="18"/>
      </w:pPr>
    </w:p>
    <w:p w14:paraId="5BAE09ED">
      <w:pPr>
        <w:spacing w:before="18"/>
      </w:pPr>
    </w:p>
    <w:tbl>
      <w:tblPr>
        <w:tblStyle w:val="5"/>
        <w:tblW w:w="8874"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495"/>
        <w:gridCol w:w="2951"/>
        <w:gridCol w:w="3260"/>
        <w:gridCol w:w="1024"/>
        <w:gridCol w:w="144"/>
      </w:tblGrid>
      <w:tr w14:paraId="7B671F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794" w:hRule="atLeast"/>
        </w:trPr>
        <w:tc>
          <w:tcPr>
            <w:tcW w:w="1495" w:type="dxa"/>
            <w:vMerge w:val="restart"/>
            <w:tcBorders>
              <w:top w:val="single" w:color="000000" w:sz="6" w:space="0"/>
              <w:left w:val="single" w:color="000000" w:sz="6" w:space="0"/>
              <w:bottom w:val="nil"/>
            </w:tcBorders>
            <w:vAlign w:val="top"/>
          </w:tcPr>
          <w:p w14:paraId="70DE655E">
            <w:pPr>
              <w:rPr>
                <w:rFonts w:ascii="Arial"/>
                <w:sz w:val="21"/>
              </w:rPr>
            </w:pPr>
          </w:p>
        </w:tc>
        <w:tc>
          <w:tcPr>
            <w:tcW w:w="7379" w:type="dxa"/>
            <w:gridSpan w:val="4"/>
            <w:tcBorders>
              <w:top w:val="single" w:color="000000" w:sz="6" w:space="0"/>
              <w:bottom w:val="single" w:color="000000" w:sz="10" w:space="0"/>
              <w:right w:val="single" w:color="000000" w:sz="6" w:space="0"/>
            </w:tcBorders>
            <w:vAlign w:val="top"/>
          </w:tcPr>
          <w:p w14:paraId="2658AB6B">
            <w:pPr>
              <w:pStyle w:val="6"/>
              <w:spacing w:before="173" w:line="221" w:lineRule="auto"/>
              <w:ind w:left="129"/>
            </w:pPr>
            <w:r>
              <w:rPr>
                <w:b/>
                <w:bCs/>
                <w:spacing w:val="-2"/>
              </w:rPr>
              <w:t>表</w:t>
            </w:r>
            <w:r>
              <w:rPr>
                <w:spacing w:val="-45"/>
              </w:rPr>
              <w:t xml:space="preserve"> </w:t>
            </w:r>
            <w:r>
              <w:rPr>
                <w:rFonts w:ascii="Times New Roman" w:hAnsi="Times New Roman" w:eastAsia="Times New Roman" w:cs="Times New Roman"/>
                <w:b/>
                <w:bCs/>
                <w:spacing w:val="-2"/>
              </w:rPr>
              <w:t xml:space="preserve">1-1    </w:t>
            </w:r>
            <w:r>
              <w:rPr>
                <w:b/>
                <w:bCs/>
                <w:spacing w:val="-2"/>
              </w:rPr>
              <w:t>与《鄂托克旗国民经济和社</w:t>
            </w:r>
            <w:r>
              <w:rPr>
                <w:b/>
                <w:bCs/>
                <w:spacing w:val="-3"/>
              </w:rPr>
              <w:t>会发展第十四个五年规划和二</w:t>
            </w:r>
            <w:r>
              <w:rPr>
                <w:spacing w:val="-63"/>
              </w:rPr>
              <w:t xml:space="preserve"> </w:t>
            </w:r>
            <w:r>
              <w:rPr>
                <w:b/>
                <w:bCs/>
                <w:spacing w:val="-3"/>
              </w:rPr>
              <w:t>Ο</w:t>
            </w:r>
          </w:p>
          <w:p w14:paraId="4D5A676D">
            <w:pPr>
              <w:pStyle w:val="6"/>
              <w:spacing w:before="178" w:line="220" w:lineRule="auto"/>
              <w:ind w:left="1768"/>
            </w:pPr>
            <w:r>
              <w:rPr>
                <w:b/>
                <w:bCs/>
                <w:spacing w:val="-4"/>
              </w:rPr>
              <w:t>三五年远景规划纲要》的符合性分析</w:t>
            </w:r>
          </w:p>
          <w:p w14:paraId="19215F75">
            <w:pPr>
              <w:spacing w:line="171" w:lineRule="exact"/>
            </w:pPr>
          </w:p>
          <w:tbl>
            <w:tblPr>
              <w:tblStyle w:val="5"/>
              <w:tblW w:w="7154" w:type="dxa"/>
              <w:tblInd w:w="8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297"/>
              <w:gridCol w:w="1869"/>
              <w:gridCol w:w="988"/>
            </w:tblGrid>
            <w:tr w14:paraId="004D05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4297" w:type="dxa"/>
                  <w:tcBorders>
                    <w:top w:val="single" w:color="000000" w:sz="10" w:space="0"/>
                    <w:left w:val="single" w:color="000000" w:sz="10" w:space="0"/>
                  </w:tcBorders>
                  <w:vAlign w:val="top"/>
                </w:tcPr>
                <w:p w14:paraId="544B78A3">
                  <w:pPr>
                    <w:pStyle w:val="6"/>
                    <w:spacing w:before="36" w:line="216" w:lineRule="auto"/>
                    <w:ind w:left="1455"/>
                    <w:rPr>
                      <w:sz w:val="20"/>
                      <w:szCs w:val="20"/>
                    </w:rPr>
                  </w:pPr>
                  <w:r>
                    <w:rPr>
                      <w:b/>
                      <w:bCs/>
                      <w:spacing w:val="24"/>
                      <w:sz w:val="20"/>
                      <w:szCs w:val="20"/>
                    </w:rPr>
                    <w:t>纲要内容摘录</w:t>
                  </w:r>
                </w:p>
              </w:tc>
              <w:tc>
                <w:tcPr>
                  <w:tcW w:w="1869" w:type="dxa"/>
                  <w:tcBorders>
                    <w:top w:val="single" w:color="000000" w:sz="10" w:space="0"/>
                  </w:tcBorders>
                  <w:vAlign w:val="top"/>
                </w:tcPr>
                <w:p w14:paraId="1CD8880C">
                  <w:pPr>
                    <w:pStyle w:val="6"/>
                    <w:spacing w:before="36" w:line="216" w:lineRule="auto"/>
                    <w:ind w:left="604"/>
                    <w:rPr>
                      <w:sz w:val="20"/>
                      <w:szCs w:val="20"/>
                    </w:rPr>
                  </w:pPr>
                  <w:r>
                    <w:rPr>
                      <w:b/>
                      <w:bCs/>
                      <w:spacing w:val="6"/>
                      <w:sz w:val="20"/>
                      <w:szCs w:val="20"/>
                    </w:rPr>
                    <w:t>本项</w:t>
                  </w:r>
                  <w:r>
                    <w:rPr>
                      <w:spacing w:val="-24"/>
                      <w:sz w:val="20"/>
                      <w:szCs w:val="20"/>
                    </w:rPr>
                    <w:t xml:space="preserve"> </w:t>
                  </w:r>
                  <w:r>
                    <w:rPr>
                      <w:b/>
                      <w:bCs/>
                      <w:spacing w:val="6"/>
                      <w:sz w:val="20"/>
                      <w:szCs w:val="20"/>
                    </w:rPr>
                    <w:t>目</w:t>
                  </w:r>
                </w:p>
              </w:tc>
              <w:tc>
                <w:tcPr>
                  <w:tcW w:w="988" w:type="dxa"/>
                  <w:tcBorders>
                    <w:top w:val="single" w:color="000000" w:sz="10" w:space="0"/>
                    <w:right w:val="single" w:color="000000" w:sz="10" w:space="0"/>
                  </w:tcBorders>
                  <w:vAlign w:val="top"/>
                </w:tcPr>
                <w:p w14:paraId="4265A094">
                  <w:pPr>
                    <w:pStyle w:val="6"/>
                    <w:spacing w:before="36" w:line="216" w:lineRule="auto"/>
                    <w:ind w:left="165"/>
                    <w:rPr>
                      <w:sz w:val="20"/>
                      <w:szCs w:val="20"/>
                    </w:rPr>
                  </w:pPr>
                  <w:r>
                    <w:rPr>
                      <w:b/>
                      <w:bCs/>
                      <w:spacing w:val="16"/>
                      <w:sz w:val="20"/>
                      <w:szCs w:val="20"/>
                    </w:rPr>
                    <w:t>符合性</w:t>
                  </w:r>
                </w:p>
              </w:tc>
            </w:tr>
            <w:tr w14:paraId="59E871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63" w:hRule="atLeast"/>
              </w:trPr>
              <w:tc>
                <w:tcPr>
                  <w:tcW w:w="4297" w:type="dxa"/>
                  <w:tcBorders>
                    <w:left w:val="single" w:color="000000" w:sz="10" w:space="0"/>
                    <w:bottom w:val="single" w:color="000000" w:sz="10" w:space="0"/>
                  </w:tcBorders>
                  <w:vAlign w:val="top"/>
                </w:tcPr>
                <w:p w14:paraId="297EB9F8">
                  <w:pPr>
                    <w:pStyle w:val="6"/>
                    <w:spacing w:before="36" w:line="249" w:lineRule="auto"/>
                    <w:ind w:left="84" w:right="71" w:firstLine="55"/>
                    <w:rPr>
                      <w:sz w:val="20"/>
                      <w:szCs w:val="20"/>
                    </w:rPr>
                  </w:pPr>
                  <w:r>
                    <w:rPr>
                      <w:spacing w:val="16"/>
                      <w:sz w:val="20"/>
                      <w:szCs w:val="20"/>
                    </w:rPr>
                    <w:t>秉持</w:t>
                  </w:r>
                  <w:r>
                    <w:rPr>
                      <w:rFonts w:ascii="Times New Roman" w:hAnsi="Times New Roman" w:eastAsia="Times New Roman" w:cs="Times New Roman"/>
                      <w:spacing w:val="16"/>
                      <w:sz w:val="20"/>
                      <w:szCs w:val="20"/>
                    </w:rPr>
                    <w:t>“</w:t>
                  </w:r>
                  <w:r>
                    <w:rPr>
                      <w:spacing w:val="16"/>
                      <w:sz w:val="20"/>
                      <w:szCs w:val="20"/>
                    </w:rPr>
                    <w:t>交通先行</w:t>
                  </w:r>
                  <w:r>
                    <w:rPr>
                      <w:spacing w:val="-47"/>
                      <w:sz w:val="20"/>
                      <w:szCs w:val="20"/>
                    </w:rPr>
                    <w:t xml:space="preserve"> </w:t>
                  </w:r>
                  <w:r>
                    <w:rPr>
                      <w:spacing w:val="16"/>
                      <w:sz w:val="20"/>
                      <w:szCs w:val="20"/>
                    </w:rPr>
                    <w:t>、</w:t>
                  </w:r>
                  <w:r>
                    <w:rPr>
                      <w:spacing w:val="-60"/>
                      <w:sz w:val="20"/>
                      <w:szCs w:val="20"/>
                    </w:rPr>
                    <w:t xml:space="preserve"> </w:t>
                  </w:r>
                  <w:r>
                    <w:rPr>
                      <w:spacing w:val="16"/>
                      <w:sz w:val="20"/>
                      <w:szCs w:val="20"/>
                    </w:rPr>
                    <w:t>服务强旗</w:t>
                  </w:r>
                  <w:r>
                    <w:rPr>
                      <w:spacing w:val="-46"/>
                      <w:sz w:val="20"/>
                      <w:szCs w:val="20"/>
                    </w:rPr>
                    <w:t xml:space="preserve"> </w:t>
                  </w:r>
                  <w:r>
                    <w:rPr>
                      <w:spacing w:val="16"/>
                      <w:sz w:val="20"/>
                      <w:szCs w:val="20"/>
                    </w:rPr>
                    <w:t>、</w:t>
                  </w:r>
                  <w:r>
                    <w:rPr>
                      <w:spacing w:val="-51"/>
                      <w:sz w:val="20"/>
                      <w:szCs w:val="20"/>
                    </w:rPr>
                    <w:t xml:space="preserve"> </w:t>
                  </w:r>
                  <w:r>
                    <w:rPr>
                      <w:spacing w:val="16"/>
                      <w:sz w:val="20"/>
                      <w:szCs w:val="20"/>
                    </w:rPr>
                    <w:t>突破瓶颈</w:t>
                  </w:r>
                  <w:r>
                    <w:rPr>
                      <w:spacing w:val="-47"/>
                      <w:sz w:val="20"/>
                      <w:szCs w:val="20"/>
                    </w:rPr>
                    <w:t xml:space="preserve"> </w:t>
                  </w:r>
                  <w:r>
                    <w:rPr>
                      <w:spacing w:val="16"/>
                      <w:sz w:val="20"/>
                      <w:szCs w:val="20"/>
                    </w:rPr>
                    <w:t>、</w:t>
                  </w:r>
                  <w:r>
                    <w:rPr>
                      <w:sz w:val="20"/>
                      <w:szCs w:val="20"/>
                    </w:rPr>
                    <w:t xml:space="preserve"> </w:t>
                  </w:r>
                  <w:r>
                    <w:rPr>
                      <w:spacing w:val="-3"/>
                      <w:sz w:val="20"/>
                      <w:szCs w:val="20"/>
                    </w:rPr>
                    <w:t>提</w:t>
                  </w:r>
                  <w:r>
                    <w:rPr>
                      <w:spacing w:val="-55"/>
                      <w:sz w:val="20"/>
                      <w:szCs w:val="20"/>
                    </w:rPr>
                    <w:t xml:space="preserve"> </w:t>
                  </w:r>
                  <w:r>
                    <w:rPr>
                      <w:spacing w:val="-3"/>
                      <w:sz w:val="20"/>
                      <w:szCs w:val="20"/>
                    </w:rPr>
                    <w:t>档</w:t>
                  </w:r>
                  <w:r>
                    <w:rPr>
                      <w:spacing w:val="-52"/>
                      <w:sz w:val="20"/>
                      <w:szCs w:val="20"/>
                    </w:rPr>
                    <w:t xml:space="preserve"> </w:t>
                  </w:r>
                  <w:r>
                    <w:rPr>
                      <w:spacing w:val="-3"/>
                      <w:sz w:val="20"/>
                      <w:szCs w:val="20"/>
                    </w:rPr>
                    <w:t>升</w:t>
                  </w:r>
                  <w:r>
                    <w:rPr>
                      <w:spacing w:val="-55"/>
                      <w:sz w:val="20"/>
                      <w:szCs w:val="20"/>
                    </w:rPr>
                    <w:t xml:space="preserve"> </w:t>
                  </w:r>
                  <w:r>
                    <w:rPr>
                      <w:spacing w:val="-3"/>
                      <w:sz w:val="20"/>
                      <w:szCs w:val="20"/>
                    </w:rPr>
                    <w:t>级</w:t>
                  </w:r>
                  <w:r>
                    <w:rPr>
                      <w:spacing w:val="-64"/>
                      <w:sz w:val="20"/>
                      <w:szCs w:val="20"/>
                    </w:rPr>
                    <w:t xml:space="preserve"> </w:t>
                  </w:r>
                  <w:r>
                    <w:rPr>
                      <w:rFonts w:ascii="Times New Roman" w:hAnsi="Times New Roman" w:eastAsia="Times New Roman" w:cs="Times New Roman"/>
                      <w:spacing w:val="-3"/>
                      <w:sz w:val="20"/>
                      <w:szCs w:val="20"/>
                    </w:rPr>
                    <w:t>”</w:t>
                  </w:r>
                  <w:r>
                    <w:rPr>
                      <w:spacing w:val="-3"/>
                      <w:sz w:val="20"/>
                      <w:szCs w:val="20"/>
                    </w:rPr>
                    <w:t>理</w:t>
                  </w:r>
                  <w:r>
                    <w:rPr>
                      <w:spacing w:val="-52"/>
                      <w:sz w:val="20"/>
                      <w:szCs w:val="20"/>
                    </w:rPr>
                    <w:t xml:space="preserve"> </w:t>
                  </w:r>
                  <w:r>
                    <w:rPr>
                      <w:spacing w:val="-3"/>
                      <w:sz w:val="20"/>
                      <w:szCs w:val="20"/>
                    </w:rPr>
                    <w:t>念</w:t>
                  </w:r>
                  <w:r>
                    <w:rPr>
                      <w:spacing w:val="-41"/>
                      <w:sz w:val="20"/>
                      <w:szCs w:val="20"/>
                    </w:rPr>
                    <w:t xml:space="preserve"> </w:t>
                  </w:r>
                  <w:r>
                    <w:rPr>
                      <w:spacing w:val="-3"/>
                      <w:sz w:val="20"/>
                      <w:szCs w:val="20"/>
                    </w:rPr>
                    <w:t>，</w:t>
                  </w:r>
                  <w:r>
                    <w:rPr>
                      <w:spacing w:val="-30"/>
                      <w:sz w:val="20"/>
                      <w:szCs w:val="20"/>
                    </w:rPr>
                    <w:t xml:space="preserve"> </w:t>
                  </w:r>
                  <w:r>
                    <w:rPr>
                      <w:spacing w:val="-3"/>
                      <w:sz w:val="20"/>
                      <w:szCs w:val="20"/>
                    </w:rPr>
                    <w:t>以</w:t>
                  </w:r>
                  <w:r>
                    <w:rPr>
                      <w:spacing w:val="-55"/>
                      <w:sz w:val="20"/>
                      <w:szCs w:val="20"/>
                    </w:rPr>
                    <w:t xml:space="preserve"> </w:t>
                  </w:r>
                  <w:r>
                    <w:rPr>
                      <w:spacing w:val="-3"/>
                      <w:sz w:val="20"/>
                      <w:szCs w:val="20"/>
                    </w:rPr>
                    <w:t>构</w:t>
                  </w:r>
                  <w:r>
                    <w:rPr>
                      <w:spacing w:val="-55"/>
                      <w:sz w:val="20"/>
                      <w:szCs w:val="20"/>
                    </w:rPr>
                    <w:t xml:space="preserve"> </w:t>
                  </w:r>
                  <w:r>
                    <w:rPr>
                      <w:spacing w:val="-3"/>
                      <w:sz w:val="20"/>
                      <w:szCs w:val="20"/>
                    </w:rPr>
                    <w:t>筑</w:t>
                  </w:r>
                  <w:r>
                    <w:rPr>
                      <w:spacing w:val="-66"/>
                      <w:sz w:val="20"/>
                      <w:szCs w:val="20"/>
                    </w:rPr>
                    <w:t xml:space="preserve"> </w:t>
                  </w:r>
                  <w:r>
                    <w:rPr>
                      <w:rFonts w:ascii="Times New Roman" w:hAnsi="Times New Roman" w:eastAsia="Times New Roman" w:cs="Times New Roman"/>
                      <w:spacing w:val="-3"/>
                      <w:sz w:val="20"/>
                      <w:szCs w:val="20"/>
                    </w:rPr>
                    <w:t>“</w:t>
                  </w:r>
                  <w:r>
                    <w:rPr>
                      <w:spacing w:val="-3"/>
                      <w:sz w:val="20"/>
                      <w:szCs w:val="20"/>
                    </w:rPr>
                    <w:t>方</w:t>
                  </w:r>
                  <w:r>
                    <w:rPr>
                      <w:spacing w:val="-56"/>
                      <w:sz w:val="20"/>
                      <w:szCs w:val="20"/>
                    </w:rPr>
                    <w:t xml:space="preserve"> </w:t>
                  </w:r>
                  <w:r>
                    <w:rPr>
                      <w:spacing w:val="-3"/>
                      <w:sz w:val="20"/>
                      <w:szCs w:val="20"/>
                    </w:rPr>
                    <w:t>便</w:t>
                  </w:r>
                  <w:r>
                    <w:rPr>
                      <w:spacing w:val="-56"/>
                      <w:sz w:val="20"/>
                      <w:szCs w:val="20"/>
                    </w:rPr>
                    <w:t xml:space="preserve"> </w:t>
                  </w:r>
                  <w:r>
                    <w:rPr>
                      <w:spacing w:val="-3"/>
                      <w:sz w:val="20"/>
                      <w:szCs w:val="20"/>
                    </w:rPr>
                    <w:t>群</w:t>
                  </w:r>
                  <w:r>
                    <w:rPr>
                      <w:spacing w:val="-55"/>
                      <w:sz w:val="20"/>
                      <w:szCs w:val="20"/>
                    </w:rPr>
                    <w:t xml:space="preserve"> </w:t>
                  </w:r>
                  <w:r>
                    <w:rPr>
                      <w:spacing w:val="-3"/>
                      <w:sz w:val="20"/>
                      <w:szCs w:val="20"/>
                    </w:rPr>
                    <w:t>众</w:t>
                  </w:r>
                  <w:r>
                    <w:rPr>
                      <w:spacing w:val="-40"/>
                      <w:sz w:val="20"/>
                      <w:szCs w:val="20"/>
                    </w:rPr>
                    <w:t xml:space="preserve"> </w:t>
                  </w:r>
                  <w:r>
                    <w:rPr>
                      <w:spacing w:val="-3"/>
                      <w:sz w:val="20"/>
                      <w:szCs w:val="20"/>
                    </w:rPr>
                    <w:t>、</w:t>
                  </w:r>
                  <w:r>
                    <w:rPr>
                      <w:spacing w:val="-47"/>
                      <w:sz w:val="20"/>
                      <w:szCs w:val="20"/>
                    </w:rPr>
                    <w:t xml:space="preserve"> </w:t>
                  </w:r>
                  <w:r>
                    <w:rPr>
                      <w:spacing w:val="-3"/>
                      <w:sz w:val="20"/>
                      <w:szCs w:val="20"/>
                    </w:rPr>
                    <w:t>通</w:t>
                  </w:r>
                  <w:r>
                    <w:rPr>
                      <w:sz w:val="20"/>
                      <w:szCs w:val="20"/>
                    </w:rPr>
                    <w:t xml:space="preserve"> </w:t>
                  </w:r>
                  <w:r>
                    <w:rPr>
                      <w:spacing w:val="24"/>
                      <w:sz w:val="20"/>
                      <w:szCs w:val="20"/>
                    </w:rPr>
                    <w:t>关达海</w:t>
                  </w:r>
                  <w:r>
                    <w:rPr>
                      <w:rFonts w:ascii="Times New Roman" w:hAnsi="Times New Roman" w:eastAsia="Times New Roman" w:cs="Times New Roman"/>
                      <w:spacing w:val="24"/>
                      <w:sz w:val="20"/>
                      <w:szCs w:val="20"/>
                    </w:rPr>
                    <w:t>”</w:t>
                  </w:r>
                  <w:r>
                    <w:rPr>
                      <w:spacing w:val="24"/>
                      <w:sz w:val="20"/>
                      <w:szCs w:val="20"/>
                    </w:rPr>
                    <w:t>的综合交通网络为</w:t>
                  </w:r>
                  <w:r>
                    <w:rPr>
                      <w:spacing w:val="-29"/>
                      <w:sz w:val="20"/>
                      <w:szCs w:val="20"/>
                    </w:rPr>
                    <w:t xml:space="preserve"> </w:t>
                  </w:r>
                  <w:r>
                    <w:rPr>
                      <w:spacing w:val="24"/>
                      <w:sz w:val="20"/>
                      <w:szCs w:val="20"/>
                    </w:rPr>
                    <w:t>目标</w:t>
                  </w:r>
                  <w:r>
                    <w:rPr>
                      <w:spacing w:val="-48"/>
                      <w:sz w:val="20"/>
                      <w:szCs w:val="20"/>
                    </w:rPr>
                    <w:t xml:space="preserve"> </w:t>
                  </w:r>
                  <w:r>
                    <w:rPr>
                      <w:spacing w:val="24"/>
                      <w:sz w:val="20"/>
                      <w:szCs w:val="20"/>
                    </w:rPr>
                    <w:t>，统筹推</w:t>
                  </w:r>
                  <w:r>
                    <w:rPr>
                      <w:sz w:val="20"/>
                      <w:szCs w:val="20"/>
                    </w:rPr>
                    <w:t xml:space="preserve"> </w:t>
                  </w:r>
                  <w:r>
                    <w:rPr>
                      <w:spacing w:val="23"/>
                      <w:sz w:val="20"/>
                      <w:szCs w:val="20"/>
                    </w:rPr>
                    <w:t>进集民航</w:t>
                  </w:r>
                  <w:r>
                    <w:rPr>
                      <w:spacing w:val="-41"/>
                      <w:sz w:val="20"/>
                      <w:szCs w:val="20"/>
                    </w:rPr>
                    <w:t xml:space="preserve"> </w:t>
                  </w:r>
                  <w:r>
                    <w:rPr>
                      <w:spacing w:val="23"/>
                      <w:sz w:val="20"/>
                      <w:szCs w:val="20"/>
                    </w:rPr>
                    <w:t>、铁路</w:t>
                  </w:r>
                  <w:r>
                    <w:rPr>
                      <w:spacing w:val="-49"/>
                      <w:sz w:val="20"/>
                      <w:szCs w:val="20"/>
                    </w:rPr>
                    <w:t xml:space="preserve"> </w:t>
                  </w:r>
                  <w:r>
                    <w:rPr>
                      <w:spacing w:val="23"/>
                      <w:sz w:val="20"/>
                      <w:szCs w:val="20"/>
                    </w:rPr>
                    <w:t>、公路为一体的综合化、</w:t>
                  </w:r>
                  <w:r>
                    <w:rPr>
                      <w:sz w:val="20"/>
                      <w:szCs w:val="20"/>
                    </w:rPr>
                    <w:t xml:space="preserve"> </w:t>
                  </w:r>
                  <w:r>
                    <w:rPr>
                      <w:spacing w:val="-2"/>
                      <w:sz w:val="20"/>
                      <w:szCs w:val="20"/>
                    </w:rPr>
                    <w:t>立</w:t>
                  </w:r>
                  <w:r>
                    <w:rPr>
                      <w:spacing w:val="-46"/>
                      <w:sz w:val="20"/>
                      <w:szCs w:val="20"/>
                    </w:rPr>
                    <w:t xml:space="preserve"> </w:t>
                  </w:r>
                  <w:r>
                    <w:rPr>
                      <w:spacing w:val="-2"/>
                      <w:sz w:val="20"/>
                      <w:szCs w:val="20"/>
                    </w:rPr>
                    <w:t>体</w:t>
                  </w:r>
                  <w:r>
                    <w:rPr>
                      <w:spacing w:val="-48"/>
                      <w:sz w:val="20"/>
                      <w:szCs w:val="20"/>
                    </w:rPr>
                    <w:t xml:space="preserve"> </w:t>
                  </w:r>
                  <w:r>
                    <w:rPr>
                      <w:spacing w:val="-2"/>
                      <w:sz w:val="20"/>
                      <w:szCs w:val="20"/>
                    </w:rPr>
                    <w:t>化</w:t>
                  </w:r>
                  <w:r>
                    <w:rPr>
                      <w:spacing w:val="-45"/>
                      <w:sz w:val="20"/>
                      <w:szCs w:val="20"/>
                    </w:rPr>
                    <w:t xml:space="preserve"> </w:t>
                  </w:r>
                  <w:r>
                    <w:rPr>
                      <w:spacing w:val="-2"/>
                      <w:sz w:val="20"/>
                      <w:szCs w:val="20"/>
                    </w:rPr>
                    <w:t>交</w:t>
                  </w:r>
                  <w:r>
                    <w:rPr>
                      <w:spacing w:val="-46"/>
                      <w:sz w:val="20"/>
                      <w:szCs w:val="20"/>
                    </w:rPr>
                    <w:t xml:space="preserve"> </w:t>
                  </w:r>
                  <w:r>
                    <w:rPr>
                      <w:spacing w:val="-2"/>
                      <w:sz w:val="20"/>
                      <w:szCs w:val="20"/>
                    </w:rPr>
                    <w:t>通</w:t>
                  </w:r>
                  <w:r>
                    <w:rPr>
                      <w:spacing w:val="-47"/>
                      <w:sz w:val="20"/>
                      <w:szCs w:val="20"/>
                    </w:rPr>
                    <w:t xml:space="preserve"> </w:t>
                  </w:r>
                  <w:r>
                    <w:rPr>
                      <w:spacing w:val="-2"/>
                      <w:sz w:val="20"/>
                      <w:szCs w:val="20"/>
                    </w:rPr>
                    <w:t>换</w:t>
                  </w:r>
                  <w:r>
                    <w:rPr>
                      <w:spacing w:val="-50"/>
                      <w:sz w:val="20"/>
                      <w:szCs w:val="20"/>
                    </w:rPr>
                    <w:t xml:space="preserve"> </w:t>
                  </w:r>
                  <w:r>
                    <w:rPr>
                      <w:spacing w:val="-2"/>
                      <w:sz w:val="20"/>
                      <w:szCs w:val="20"/>
                    </w:rPr>
                    <w:t>乘</w:t>
                  </w:r>
                  <w:r>
                    <w:rPr>
                      <w:spacing w:val="-51"/>
                      <w:sz w:val="20"/>
                      <w:szCs w:val="20"/>
                    </w:rPr>
                    <w:t xml:space="preserve"> </w:t>
                  </w:r>
                  <w:r>
                    <w:rPr>
                      <w:spacing w:val="-2"/>
                      <w:sz w:val="20"/>
                      <w:szCs w:val="20"/>
                    </w:rPr>
                    <w:t>枢</w:t>
                  </w:r>
                  <w:r>
                    <w:rPr>
                      <w:spacing w:val="-46"/>
                      <w:sz w:val="20"/>
                      <w:szCs w:val="20"/>
                    </w:rPr>
                    <w:t xml:space="preserve"> </w:t>
                  </w:r>
                  <w:r>
                    <w:rPr>
                      <w:spacing w:val="-2"/>
                      <w:sz w:val="20"/>
                      <w:szCs w:val="20"/>
                    </w:rPr>
                    <w:t>纽</w:t>
                  </w:r>
                  <w:r>
                    <w:rPr>
                      <w:spacing w:val="-36"/>
                      <w:sz w:val="20"/>
                      <w:szCs w:val="20"/>
                    </w:rPr>
                    <w:t xml:space="preserve"> </w:t>
                  </w:r>
                  <w:r>
                    <w:rPr>
                      <w:spacing w:val="-2"/>
                      <w:sz w:val="20"/>
                      <w:szCs w:val="20"/>
                    </w:rPr>
                    <w:t>，</w:t>
                  </w:r>
                  <w:r>
                    <w:rPr>
                      <w:spacing w:val="-40"/>
                      <w:sz w:val="20"/>
                      <w:szCs w:val="20"/>
                    </w:rPr>
                    <w:t xml:space="preserve"> </w:t>
                  </w:r>
                  <w:r>
                    <w:rPr>
                      <w:spacing w:val="-2"/>
                      <w:sz w:val="20"/>
                      <w:szCs w:val="20"/>
                    </w:rPr>
                    <w:t>实</w:t>
                  </w:r>
                  <w:r>
                    <w:rPr>
                      <w:spacing w:val="-48"/>
                      <w:sz w:val="20"/>
                      <w:szCs w:val="20"/>
                    </w:rPr>
                    <w:t xml:space="preserve"> </w:t>
                  </w:r>
                  <w:r>
                    <w:rPr>
                      <w:spacing w:val="-2"/>
                      <w:sz w:val="20"/>
                      <w:szCs w:val="20"/>
                    </w:rPr>
                    <w:t>现</w:t>
                  </w:r>
                  <w:r>
                    <w:rPr>
                      <w:spacing w:val="-48"/>
                      <w:sz w:val="20"/>
                      <w:szCs w:val="20"/>
                    </w:rPr>
                    <w:t xml:space="preserve"> </w:t>
                  </w:r>
                  <w:r>
                    <w:rPr>
                      <w:spacing w:val="-2"/>
                      <w:sz w:val="20"/>
                      <w:szCs w:val="20"/>
                    </w:rPr>
                    <w:t>客</w:t>
                  </w:r>
                  <w:r>
                    <w:rPr>
                      <w:spacing w:val="-48"/>
                      <w:sz w:val="20"/>
                      <w:szCs w:val="20"/>
                    </w:rPr>
                    <w:t xml:space="preserve"> </w:t>
                  </w:r>
                  <w:r>
                    <w:rPr>
                      <w:spacing w:val="-2"/>
                      <w:sz w:val="20"/>
                      <w:szCs w:val="20"/>
                    </w:rPr>
                    <w:t>运</w:t>
                  </w:r>
                  <w:r>
                    <w:rPr>
                      <w:spacing w:val="-61"/>
                      <w:sz w:val="20"/>
                      <w:szCs w:val="20"/>
                    </w:rPr>
                    <w:t xml:space="preserve"> </w:t>
                  </w:r>
                  <w:r>
                    <w:rPr>
                      <w:rFonts w:ascii="Times New Roman" w:hAnsi="Times New Roman" w:eastAsia="Times New Roman" w:cs="Times New Roman"/>
                      <w:spacing w:val="-2"/>
                      <w:sz w:val="20"/>
                      <w:szCs w:val="20"/>
                    </w:rPr>
                    <w:t>“</w:t>
                  </w:r>
                  <w:r>
                    <w:rPr>
                      <w:spacing w:val="-2"/>
                      <w:sz w:val="20"/>
                      <w:szCs w:val="20"/>
                    </w:rPr>
                    <w:t>零</w:t>
                  </w:r>
                  <w:r>
                    <w:rPr>
                      <w:spacing w:val="-51"/>
                      <w:sz w:val="20"/>
                      <w:szCs w:val="20"/>
                    </w:rPr>
                    <w:t xml:space="preserve"> </w:t>
                  </w:r>
                  <w:r>
                    <w:rPr>
                      <w:spacing w:val="-2"/>
                      <w:sz w:val="20"/>
                      <w:szCs w:val="20"/>
                    </w:rPr>
                    <w:t>距</w:t>
                  </w:r>
                  <w:r>
                    <w:rPr>
                      <w:sz w:val="20"/>
                      <w:szCs w:val="20"/>
                    </w:rPr>
                    <w:t xml:space="preserve"> </w:t>
                  </w:r>
                  <w:r>
                    <w:rPr>
                      <w:spacing w:val="25"/>
                      <w:sz w:val="20"/>
                      <w:szCs w:val="20"/>
                    </w:rPr>
                    <w:t>离</w:t>
                  </w:r>
                  <w:r>
                    <w:rPr>
                      <w:rFonts w:ascii="Times New Roman" w:hAnsi="Times New Roman" w:eastAsia="Times New Roman" w:cs="Times New Roman"/>
                      <w:spacing w:val="25"/>
                      <w:sz w:val="20"/>
                      <w:szCs w:val="20"/>
                    </w:rPr>
                    <w:t>”</w:t>
                  </w:r>
                  <w:r>
                    <w:rPr>
                      <w:spacing w:val="25"/>
                      <w:sz w:val="20"/>
                      <w:szCs w:val="20"/>
                    </w:rPr>
                    <w:t>换乘</w:t>
                  </w:r>
                  <w:r>
                    <w:rPr>
                      <w:spacing w:val="-38"/>
                      <w:sz w:val="20"/>
                      <w:szCs w:val="20"/>
                    </w:rPr>
                    <w:t xml:space="preserve"> </w:t>
                  </w:r>
                  <w:r>
                    <w:rPr>
                      <w:spacing w:val="25"/>
                      <w:sz w:val="20"/>
                      <w:szCs w:val="20"/>
                    </w:rPr>
                    <w:t>。</w:t>
                  </w:r>
                  <w:r>
                    <w:rPr>
                      <w:spacing w:val="-57"/>
                      <w:sz w:val="20"/>
                      <w:szCs w:val="20"/>
                    </w:rPr>
                    <w:t xml:space="preserve"> </w:t>
                  </w:r>
                  <w:r>
                    <w:rPr>
                      <w:spacing w:val="25"/>
                      <w:sz w:val="20"/>
                      <w:szCs w:val="20"/>
                    </w:rPr>
                    <w:t>优化</w:t>
                  </w:r>
                  <w:r>
                    <w:rPr>
                      <w:rFonts w:ascii="Times New Roman" w:hAnsi="Times New Roman" w:eastAsia="Times New Roman" w:cs="Times New Roman"/>
                      <w:spacing w:val="25"/>
                      <w:sz w:val="20"/>
                      <w:szCs w:val="20"/>
                    </w:rPr>
                    <w:t>“</w:t>
                  </w:r>
                  <w:r>
                    <w:rPr>
                      <w:spacing w:val="25"/>
                      <w:sz w:val="20"/>
                      <w:szCs w:val="20"/>
                    </w:rPr>
                    <w:t>三横四纵五联</w:t>
                  </w:r>
                  <w:r>
                    <w:rPr>
                      <w:rFonts w:ascii="Times New Roman" w:hAnsi="Times New Roman" w:eastAsia="Times New Roman" w:cs="Times New Roman"/>
                      <w:spacing w:val="25"/>
                      <w:sz w:val="20"/>
                      <w:szCs w:val="20"/>
                    </w:rPr>
                    <w:t>”</w:t>
                  </w:r>
                  <w:r>
                    <w:rPr>
                      <w:spacing w:val="25"/>
                      <w:sz w:val="20"/>
                      <w:szCs w:val="20"/>
                    </w:rPr>
                    <w:t>公路网格</w:t>
                  </w:r>
                  <w:r>
                    <w:rPr>
                      <w:sz w:val="20"/>
                      <w:szCs w:val="20"/>
                    </w:rPr>
                    <w:t xml:space="preserve"> </w:t>
                  </w:r>
                  <w:r>
                    <w:rPr>
                      <w:spacing w:val="22"/>
                      <w:sz w:val="20"/>
                      <w:szCs w:val="20"/>
                    </w:rPr>
                    <w:t>局</w:t>
                  </w:r>
                  <w:r>
                    <w:rPr>
                      <w:spacing w:val="-47"/>
                      <w:sz w:val="20"/>
                      <w:szCs w:val="20"/>
                    </w:rPr>
                    <w:t xml:space="preserve"> </w:t>
                  </w:r>
                  <w:r>
                    <w:rPr>
                      <w:spacing w:val="22"/>
                      <w:sz w:val="20"/>
                      <w:szCs w:val="20"/>
                    </w:rPr>
                    <w:t>，构建</w:t>
                  </w:r>
                  <w:r>
                    <w:rPr>
                      <w:rFonts w:ascii="Times New Roman" w:hAnsi="Times New Roman" w:eastAsia="Times New Roman" w:cs="Times New Roman"/>
                      <w:spacing w:val="22"/>
                      <w:sz w:val="20"/>
                      <w:szCs w:val="20"/>
                    </w:rPr>
                    <w:t>“</w:t>
                  </w:r>
                  <w:r>
                    <w:rPr>
                      <w:spacing w:val="22"/>
                      <w:sz w:val="20"/>
                      <w:szCs w:val="20"/>
                    </w:rPr>
                    <w:t>以国省干线公路为主框架</w:t>
                  </w:r>
                  <w:r>
                    <w:rPr>
                      <w:spacing w:val="-49"/>
                      <w:sz w:val="20"/>
                      <w:szCs w:val="20"/>
                    </w:rPr>
                    <w:t xml:space="preserve"> </w:t>
                  </w:r>
                  <w:r>
                    <w:rPr>
                      <w:spacing w:val="22"/>
                      <w:sz w:val="20"/>
                      <w:szCs w:val="20"/>
                    </w:rPr>
                    <w:t>、</w:t>
                  </w:r>
                  <w:r>
                    <w:rPr>
                      <w:spacing w:val="-42"/>
                      <w:sz w:val="20"/>
                      <w:szCs w:val="20"/>
                    </w:rPr>
                    <w:t xml:space="preserve"> </w:t>
                  </w:r>
                  <w:r>
                    <w:rPr>
                      <w:spacing w:val="22"/>
                      <w:sz w:val="20"/>
                      <w:szCs w:val="20"/>
                    </w:rPr>
                    <w:t>以</w:t>
                  </w:r>
                  <w:r>
                    <w:rPr>
                      <w:sz w:val="20"/>
                      <w:szCs w:val="20"/>
                    </w:rPr>
                    <w:t xml:space="preserve"> </w:t>
                  </w:r>
                  <w:r>
                    <w:rPr>
                      <w:spacing w:val="30"/>
                      <w:sz w:val="20"/>
                      <w:szCs w:val="20"/>
                    </w:rPr>
                    <w:t>农村公路为基础脉络</w:t>
                  </w:r>
                  <w:r>
                    <w:rPr>
                      <w:rFonts w:ascii="Times New Roman" w:hAnsi="Times New Roman" w:eastAsia="Times New Roman" w:cs="Times New Roman"/>
                      <w:spacing w:val="30"/>
                      <w:sz w:val="20"/>
                      <w:szCs w:val="20"/>
                    </w:rPr>
                    <w:t>”</w:t>
                  </w:r>
                  <w:r>
                    <w:rPr>
                      <w:spacing w:val="30"/>
                      <w:sz w:val="20"/>
                      <w:szCs w:val="20"/>
                    </w:rPr>
                    <w:t>的公路运输网络</w:t>
                  </w:r>
                  <w:r>
                    <w:rPr>
                      <w:spacing w:val="-47"/>
                      <w:sz w:val="20"/>
                      <w:szCs w:val="20"/>
                    </w:rPr>
                    <w:t xml:space="preserve"> </w:t>
                  </w:r>
                  <w:r>
                    <w:rPr>
                      <w:spacing w:val="30"/>
                      <w:sz w:val="20"/>
                      <w:szCs w:val="20"/>
                    </w:rPr>
                    <w:t>。</w:t>
                  </w:r>
                  <w:r>
                    <w:rPr>
                      <w:sz w:val="20"/>
                      <w:szCs w:val="20"/>
                    </w:rPr>
                    <w:t xml:space="preserve"> 持</w:t>
                  </w:r>
                  <w:r>
                    <w:rPr>
                      <w:spacing w:val="-58"/>
                      <w:sz w:val="20"/>
                      <w:szCs w:val="20"/>
                    </w:rPr>
                    <w:t xml:space="preserve"> </w:t>
                  </w:r>
                  <w:r>
                    <w:rPr>
                      <w:sz w:val="20"/>
                      <w:szCs w:val="20"/>
                    </w:rPr>
                    <w:t>续</w:t>
                  </w:r>
                  <w:r>
                    <w:rPr>
                      <w:spacing w:val="-54"/>
                      <w:sz w:val="20"/>
                      <w:szCs w:val="20"/>
                    </w:rPr>
                    <w:t xml:space="preserve"> </w:t>
                  </w:r>
                  <w:r>
                    <w:rPr>
                      <w:sz w:val="20"/>
                      <w:szCs w:val="20"/>
                    </w:rPr>
                    <w:t>推</w:t>
                  </w:r>
                  <w:r>
                    <w:rPr>
                      <w:spacing w:val="-55"/>
                      <w:sz w:val="20"/>
                      <w:szCs w:val="20"/>
                    </w:rPr>
                    <w:t xml:space="preserve"> </w:t>
                  </w:r>
                  <w:r>
                    <w:rPr>
                      <w:sz w:val="20"/>
                      <w:szCs w:val="20"/>
                    </w:rPr>
                    <w:t>动</w:t>
                  </w:r>
                  <w:r>
                    <w:rPr>
                      <w:spacing w:val="-68"/>
                      <w:sz w:val="20"/>
                      <w:szCs w:val="20"/>
                    </w:rPr>
                    <w:t xml:space="preserve"> </w:t>
                  </w:r>
                  <w:r>
                    <w:rPr>
                      <w:rFonts w:ascii="Times New Roman" w:hAnsi="Times New Roman" w:eastAsia="Times New Roman" w:cs="Times New Roman"/>
                      <w:sz w:val="20"/>
                      <w:szCs w:val="20"/>
                    </w:rPr>
                    <w:t>“</w:t>
                  </w:r>
                  <w:r>
                    <w:rPr>
                      <w:sz w:val="20"/>
                      <w:szCs w:val="20"/>
                    </w:rPr>
                    <w:t>四</w:t>
                  </w:r>
                  <w:r>
                    <w:rPr>
                      <w:spacing w:val="-58"/>
                      <w:sz w:val="20"/>
                      <w:szCs w:val="20"/>
                    </w:rPr>
                    <w:t xml:space="preserve"> </w:t>
                  </w:r>
                  <w:r>
                    <w:rPr>
                      <w:sz w:val="20"/>
                      <w:szCs w:val="20"/>
                    </w:rPr>
                    <w:t>好</w:t>
                  </w:r>
                  <w:r>
                    <w:rPr>
                      <w:spacing w:val="-54"/>
                      <w:sz w:val="20"/>
                      <w:szCs w:val="20"/>
                    </w:rPr>
                    <w:t xml:space="preserve"> </w:t>
                  </w:r>
                  <w:r>
                    <w:rPr>
                      <w:sz w:val="20"/>
                      <w:szCs w:val="20"/>
                    </w:rPr>
                    <w:t>农</w:t>
                  </w:r>
                  <w:r>
                    <w:rPr>
                      <w:spacing w:val="-58"/>
                      <w:sz w:val="20"/>
                      <w:szCs w:val="20"/>
                    </w:rPr>
                    <w:t xml:space="preserve"> </w:t>
                  </w:r>
                  <w:r>
                    <w:rPr>
                      <w:sz w:val="20"/>
                      <w:szCs w:val="20"/>
                    </w:rPr>
                    <w:t>村</w:t>
                  </w:r>
                  <w:r>
                    <w:rPr>
                      <w:spacing w:val="-57"/>
                      <w:sz w:val="20"/>
                      <w:szCs w:val="20"/>
                    </w:rPr>
                    <w:t xml:space="preserve"> </w:t>
                  </w:r>
                  <w:r>
                    <w:rPr>
                      <w:sz w:val="20"/>
                      <w:szCs w:val="20"/>
                    </w:rPr>
                    <w:t>路</w:t>
                  </w:r>
                  <w:r>
                    <w:rPr>
                      <w:spacing w:val="-62"/>
                      <w:sz w:val="20"/>
                      <w:szCs w:val="20"/>
                    </w:rPr>
                    <w:t xml:space="preserve"> </w:t>
                  </w:r>
                  <w:r>
                    <w:rPr>
                      <w:rFonts w:ascii="Times New Roman" w:hAnsi="Times New Roman" w:eastAsia="Times New Roman" w:cs="Times New Roman"/>
                      <w:sz w:val="20"/>
                      <w:szCs w:val="20"/>
                    </w:rPr>
                    <w:t>”</w:t>
                  </w:r>
                  <w:r>
                    <w:rPr>
                      <w:sz w:val="20"/>
                      <w:szCs w:val="20"/>
                    </w:rPr>
                    <w:t>建</w:t>
                  </w:r>
                  <w:r>
                    <w:rPr>
                      <w:spacing w:val="-58"/>
                      <w:sz w:val="20"/>
                      <w:szCs w:val="20"/>
                    </w:rPr>
                    <w:t xml:space="preserve"> </w:t>
                  </w:r>
                  <w:r>
                    <w:rPr>
                      <w:sz w:val="20"/>
                      <w:szCs w:val="20"/>
                    </w:rPr>
                    <w:t>设</w:t>
                  </w:r>
                  <w:r>
                    <w:rPr>
                      <w:spacing w:val="-41"/>
                      <w:sz w:val="20"/>
                      <w:szCs w:val="20"/>
                    </w:rPr>
                    <w:t xml:space="preserve"> </w:t>
                  </w:r>
                  <w:r>
                    <w:rPr>
                      <w:sz w:val="20"/>
                      <w:szCs w:val="20"/>
                    </w:rPr>
                    <w:t>，</w:t>
                  </w:r>
                  <w:r>
                    <w:rPr>
                      <w:spacing w:val="-49"/>
                      <w:sz w:val="20"/>
                      <w:szCs w:val="20"/>
                    </w:rPr>
                    <w:t xml:space="preserve"> </w:t>
                  </w:r>
                  <w:r>
                    <w:rPr>
                      <w:sz w:val="20"/>
                      <w:szCs w:val="20"/>
                    </w:rPr>
                    <w:t>提</w:t>
                  </w:r>
                  <w:r>
                    <w:rPr>
                      <w:spacing w:val="-52"/>
                      <w:sz w:val="20"/>
                      <w:szCs w:val="20"/>
                    </w:rPr>
                    <w:t xml:space="preserve"> </w:t>
                  </w:r>
                  <w:r>
                    <w:rPr>
                      <w:sz w:val="20"/>
                      <w:szCs w:val="20"/>
                    </w:rPr>
                    <w:t>升</w:t>
                  </w:r>
                  <w:r>
                    <w:rPr>
                      <w:spacing w:val="-52"/>
                      <w:sz w:val="20"/>
                      <w:szCs w:val="20"/>
                    </w:rPr>
                    <w:t xml:space="preserve"> </w:t>
                  </w:r>
                  <w:r>
                    <w:rPr>
                      <w:sz w:val="20"/>
                      <w:szCs w:val="20"/>
                    </w:rPr>
                    <w:t>苏</w:t>
                  </w:r>
                  <w:r>
                    <w:rPr>
                      <w:spacing w:val="-55"/>
                      <w:sz w:val="20"/>
                      <w:szCs w:val="20"/>
                    </w:rPr>
                    <w:t xml:space="preserve"> </w:t>
                  </w:r>
                  <w:r>
                    <w:rPr>
                      <w:sz w:val="20"/>
                      <w:szCs w:val="20"/>
                    </w:rPr>
                    <w:t xml:space="preserve">木 </w:t>
                  </w:r>
                  <w:r>
                    <w:rPr>
                      <w:spacing w:val="-5"/>
                      <w:sz w:val="20"/>
                      <w:szCs w:val="20"/>
                    </w:rPr>
                    <w:t>镇</w:t>
                  </w:r>
                  <w:r>
                    <w:rPr>
                      <w:spacing w:val="-52"/>
                      <w:sz w:val="20"/>
                      <w:szCs w:val="20"/>
                    </w:rPr>
                    <w:t xml:space="preserve"> </w:t>
                  </w:r>
                  <w:r>
                    <w:rPr>
                      <w:spacing w:val="-5"/>
                      <w:sz w:val="20"/>
                      <w:szCs w:val="20"/>
                    </w:rPr>
                    <w:t>三</w:t>
                  </w:r>
                  <w:r>
                    <w:rPr>
                      <w:spacing w:val="-56"/>
                      <w:sz w:val="20"/>
                      <w:szCs w:val="20"/>
                    </w:rPr>
                    <w:t xml:space="preserve"> </w:t>
                  </w:r>
                  <w:r>
                    <w:rPr>
                      <w:spacing w:val="-5"/>
                      <w:sz w:val="20"/>
                      <w:szCs w:val="20"/>
                    </w:rPr>
                    <w:t>级</w:t>
                  </w:r>
                  <w:r>
                    <w:rPr>
                      <w:spacing w:val="-53"/>
                      <w:sz w:val="20"/>
                      <w:szCs w:val="20"/>
                    </w:rPr>
                    <w:t xml:space="preserve"> </w:t>
                  </w:r>
                  <w:r>
                    <w:rPr>
                      <w:spacing w:val="-5"/>
                      <w:sz w:val="20"/>
                      <w:szCs w:val="20"/>
                    </w:rPr>
                    <w:t>公</w:t>
                  </w:r>
                  <w:r>
                    <w:rPr>
                      <w:spacing w:val="-59"/>
                      <w:sz w:val="20"/>
                      <w:szCs w:val="20"/>
                    </w:rPr>
                    <w:t xml:space="preserve"> </w:t>
                  </w:r>
                  <w:r>
                    <w:rPr>
                      <w:spacing w:val="-5"/>
                      <w:sz w:val="20"/>
                      <w:szCs w:val="20"/>
                    </w:rPr>
                    <w:t>路</w:t>
                  </w:r>
                  <w:r>
                    <w:rPr>
                      <w:spacing w:val="-42"/>
                      <w:sz w:val="20"/>
                      <w:szCs w:val="20"/>
                    </w:rPr>
                    <w:t xml:space="preserve"> </w:t>
                  </w:r>
                  <w:r>
                    <w:rPr>
                      <w:spacing w:val="-5"/>
                      <w:sz w:val="20"/>
                      <w:szCs w:val="20"/>
                    </w:rPr>
                    <w:t>、</w:t>
                  </w:r>
                  <w:r>
                    <w:rPr>
                      <w:spacing w:val="-43"/>
                      <w:sz w:val="20"/>
                      <w:szCs w:val="20"/>
                    </w:rPr>
                    <w:t xml:space="preserve"> </w:t>
                  </w:r>
                  <w:r>
                    <w:rPr>
                      <w:spacing w:val="-5"/>
                      <w:sz w:val="20"/>
                      <w:szCs w:val="20"/>
                    </w:rPr>
                    <w:t>嘎</w:t>
                  </w:r>
                  <w:r>
                    <w:rPr>
                      <w:spacing w:val="-56"/>
                      <w:sz w:val="20"/>
                      <w:szCs w:val="20"/>
                    </w:rPr>
                    <w:t xml:space="preserve"> </w:t>
                  </w:r>
                  <w:r>
                    <w:rPr>
                      <w:spacing w:val="-5"/>
                      <w:sz w:val="20"/>
                      <w:szCs w:val="20"/>
                    </w:rPr>
                    <w:t>查</w:t>
                  </w:r>
                  <w:r>
                    <w:rPr>
                      <w:spacing w:val="-58"/>
                      <w:sz w:val="20"/>
                      <w:szCs w:val="20"/>
                    </w:rPr>
                    <w:t xml:space="preserve"> </w:t>
                  </w:r>
                  <w:r>
                    <w:rPr>
                      <w:spacing w:val="-5"/>
                      <w:sz w:val="20"/>
                      <w:szCs w:val="20"/>
                    </w:rPr>
                    <w:t>村</w:t>
                  </w:r>
                  <w:r>
                    <w:rPr>
                      <w:spacing w:val="-54"/>
                      <w:sz w:val="20"/>
                      <w:szCs w:val="20"/>
                    </w:rPr>
                    <w:t xml:space="preserve"> </w:t>
                  </w:r>
                  <w:r>
                    <w:rPr>
                      <w:spacing w:val="-5"/>
                      <w:sz w:val="20"/>
                      <w:szCs w:val="20"/>
                    </w:rPr>
                    <w:t>通</w:t>
                  </w:r>
                  <w:r>
                    <w:rPr>
                      <w:spacing w:val="-59"/>
                      <w:sz w:val="20"/>
                      <w:szCs w:val="20"/>
                    </w:rPr>
                    <w:t xml:space="preserve"> </w:t>
                  </w:r>
                  <w:r>
                    <w:rPr>
                      <w:spacing w:val="-5"/>
                      <w:sz w:val="20"/>
                      <w:szCs w:val="20"/>
                    </w:rPr>
                    <w:t>硬</w:t>
                  </w:r>
                  <w:r>
                    <w:rPr>
                      <w:spacing w:val="-56"/>
                      <w:sz w:val="20"/>
                      <w:szCs w:val="20"/>
                    </w:rPr>
                    <w:t xml:space="preserve"> </w:t>
                  </w:r>
                  <w:r>
                    <w:rPr>
                      <w:spacing w:val="-5"/>
                      <w:sz w:val="20"/>
                      <w:szCs w:val="20"/>
                    </w:rPr>
                    <w:t>化</w:t>
                  </w:r>
                  <w:r>
                    <w:rPr>
                      <w:spacing w:val="-59"/>
                      <w:sz w:val="20"/>
                      <w:szCs w:val="20"/>
                    </w:rPr>
                    <w:t xml:space="preserve"> </w:t>
                  </w:r>
                  <w:r>
                    <w:rPr>
                      <w:spacing w:val="-5"/>
                      <w:sz w:val="20"/>
                      <w:szCs w:val="20"/>
                    </w:rPr>
                    <w:t>路</w:t>
                  </w:r>
                  <w:r>
                    <w:rPr>
                      <w:spacing w:val="-56"/>
                      <w:sz w:val="20"/>
                      <w:szCs w:val="20"/>
                    </w:rPr>
                    <w:t xml:space="preserve"> </w:t>
                  </w:r>
                  <w:r>
                    <w:rPr>
                      <w:spacing w:val="-5"/>
                      <w:sz w:val="20"/>
                      <w:szCs w:val="20"/>
                    </w:rPr>
                    <w:t>覆</w:t>
                  </w:r>
                  <w:r>
                    <w:rPr>
                      <w:spacing w:val="-52"/>
                      <w:sz w:val="20"/>
                      <w:szCs w:val="20"/>
                    </w:rPr>
                    <w:t xml:space="preserve"> </w:t>
                  </w:r>
                  <w:r>
                    <w:rPr>
                      <w:spacing w:val="-5"/>
                      <w:sz w:val="20"/>
                      <w:szCs w:val="20"/>
                    </w:rPr>
                    <w:t>盖</w:t>
                  </w:r>
                  <w:r>
                    <w:rPr>
                      <w:spacing w:val="-51"/>
                      <w:sz w:val="20"/>
                      <w:szCs w:val="20"/>
                    </w:rPr>
                    <w:t xml:space="preserve"> </w:t>
                  </w:r>
                  <w:r>
                    <w:rPr>
                      <w:spacing w:val="-5"/>
                      <w:sz w:val="20"/>
                      <w:szCs w:val="20"/>
                    </w:rPr>
                    <w:t>率</w:t>
                  </w:r>
                  <w:r>
                    <w:rPr>
                      <w:spacing w:val="-43"/>
                      <w:sz w:val="20"/>
                      <w:szCs w:val="20"/>
                    </w:rPr>
                    <w:t xml:space="preserve"> </w:t>
                  </w:r>
                  <w:r>
                    <w:rPr>
                      <w:spacing w:val="-5"/>
                      <w:sz w:val="20"/>
                      <w:szCs w:val="20"/>
                    </w:rPr>
                    <w:t>，</w:t>
                  </w:r>
                  <w:r>
                    <w:rPr>
                      <w:sz w:val="20"/>
                      <w:szCs w:val="20"/>
                    </w:rPr>
                    <w:t xml:space="preserve"> </w:t>
                  </w:r>
                  <w:r>
                    <w:rPr>
                      <w:spacing w:val="-4"/>
                      <w:sz w:val="20"/>
                      <w:szCs w:val="20"/>
                    </w:rPr>
                    <w:t>将</w:t>
                  </w:r>
                  <w:r>
                    <w:rPr>
                      <w:spacing w:val="-40"/>
                      <w:sz w:val="20"/>
                      <w:szCs w:val="20"/>
                    </w:rPr>
                    <w:t xml:space="preserve"> </w:t>
                  </w:r>
                  <w:r>
                    <w:rPr>
                      <w:spacing w:val="-4"/>
                      <w:sz w:val="20"/>
                      <w:szCs w:val="20"/>
                    </w:rPr>
                    <w:t>通</w:t>
                  </w:r>
                  <w:r>
                    <w:rPr>
                      <w:spacing w:val="-59"/>
                      <w:sz w:val="20"/>
                      <w:szCs w:val="20"/>
                    </w:rPr>
                    <w:t xml:space="preserve"> </w:t>
                  </w:r>
                  <w:r>
                    <w:rPr>
                      <w:spacing w:val="-4"/>
                      <w:sz w:val="20"/>
                      <w:szCs w:val="20"/>
                    </w:rPr>
                    <w:t>村</w:t>
                  </w:r>
                  <w:r>
                    <w:rPr>
                      <w:spacing w:val="-53"/>
                      <w:sz w:val="20"/>
                      <w:szCs w:val="20"/>
                    </w:rPr>
                    <w:t xml:space="preserve"> </w:t>
                  </w:r>
                  <w:r>
                    <w:rPr>
                      <w:spacing w:val="-4"/>
                      <w:sz w:val="20"/>
                      <w:szCs w:val="20"/>
                    </w:rPr>
                    <w:t>公</w:t>
                  </w:r>
                  <w:r>
                    <w:rPr>
                      <w:spacing w:val="-59"/>
                      <w:sz w:val="20"/>
                      <w:szCs w:val="20"/>
                    </w:rPr>
                    <w:t xml:space="preserve"> </w:t>
                  </w:r>
                  <w:r>
                    <w:rPr>
                      <w:spacing w:val="-4"/>
                      <w:sz w:val="20"/>
                      <w:szCs w:val="20"/>
                    </w:rPr>
                    <w:t>路</w:t>
                  </w:r>
                  <w:r>
                    <w:rPr>
                      <w:spacing w:val="-56"/>
                      <w:sz w:val="20"/>
                      <w:szCs w:val="20"/>
                    </w:rPr>
                    <w:t xml:space="preserve"> </w:t>
                  </w:r>
                  <w:r>
                    <w:rPr>
                      <w:spacing w:val="-4"/>
                      <w:sz w:val="20"/>
                      <w:szCs w:val="20"/>
                    </w:rPr>
                    <w:t>进</w:t>
                  </w:r>
                  <w:r>
                    <w:rPr>
                      <w:spacing w:val="-54"/>
                      <w:sz w:val="20"/>
                      <w:szCs w:val="20"/>
                    </w:rPr>
                    <w:t xml:space="preserve"> </w:t>
                  </w:r>
                  <w:r>
                    <w:rPr>
                      <w:spacing w:val="-4"/>
                      <w:sz w:val="20"/>
                      <w:szCs w:val="20"/>
                    </w:rPr>
                    <w:t>一</w:t>
                  </w:r>
                  <w:r>
                    <w:rPr>
                      <w:spacing w:val="-55"/>
                      <w:sz w:val="20"/>
                      <w:szCs w:val="20"/>
                    </w:rPr>
                    <w:t xml:space="preserve"> </w:t>
                  </w:r>
                  <w:r>
                    <w:rPr>
                      <w:spacing w:val="-4"/>
                      <w:sz w:val="20"/>
                      <w:szCs w:val="20"/>
                    </w:rPr>
                    <w:t>步</w:t>
                  </w:r>
                  <w:r>
                    <w:rPr>
                      <w:spacing w:val="-58"/>
                      <w:sz w:val="20"/>
                      <w:szCs w:val="20"/>
                    </w:rPr>
                    <w:t xml:space="preserve"> </w:t>
                  </w:r>
                  <w:r>
                    <w:rPr>
                      <w:spacing w:val="-4"/>
                      <w:sz w:val="20"/>
                      <w:szCs w:val="20"/>
                    </w:rPr>
                    <w:t>延</w:t>
                  </w:r>
                  <w:r>
                    <w:rPr>
                      <w:spacing w:val="-53"/>
                      <w:sz w:val="20"/>
                      <w:szCs w:val="20"/>
                    </w:rPr>
                    <w:t xml:space="preserve"> </w:t>
                  </w:r>
                  <w:r>
                    <w:rPr>
                      <w:spacing w:val="-4"/>
                      <w:sz w:val="20"/>
                      <w:szCs w:val="20"/>
                    </w:rPr>
                    <w:t>伸</w:t>
                  </w:r>
                  <w:r>
                    <w:rPr>
                      <w:spacing w:val="-51"/>
                      <w:sz w:val="20"/>
                      <w:szCs w:val="20"/>
                    </w:rPr>
                    <w:t xml:space="preserve"> </w:t>
                  </w:r>
                  <w:r>
                    <w:rPr>
                      <w:spacing w:val="-4"/>
                      <w:sz w:val="20"/>
                      <w:szCs w:val="20"/>
                    </w:rPr>
                    <w:t>到</w:t>
                  </w:r>
                  <w:r>
                    <w:rPr>
                      <w:spacing w:val="-57"/>
                      <w:sz w:val="20"/>
                      <w:szCs w:val="20"/>
                    </w:rPr>
                    <w:t xml:space="preserve"> </w:t>
                  </w:r>
                  <w:r>
                    <w:rPr>
                      <w:spacing w:val="-4"/>
                      <w:sz w:val="20"/>
                      <w:szCs w:val="20"/>
                    </w:rPr>
                    <w:t>各</w:t>
                  </w:r>
                  <w:r>
                    <w:rPr>
                      <w:spacing w:val="-56"/>
                      <w:sz w:val="20"/>
                      <w:szCs w:val="20"/>
                    </w:rPr>
                    <w:t xml:space="preserve"> </w:t>
                  </w:r>
                  <w:r>
                    <w:rPr>
                      <w:spacing w:val="-4"/>
                      <w:sz w:val="20"/>
                      <w:szCs w:val="20"/>
                    </w:rPr>
                    <w:t>牧</w:t>
                  </w:r>
                  <w:r>
                    <w:rPr>
                      <w:spacing w:val="-58"/>
                      <w:sz w:val="20"/>
                      <w:szCs w:val="20"/>
                    </w:rPr>
                    <w:t xml:space="preserve"> </w:t>
                  </w:r>
                  <w:r>
                    <w:rPr>
                      <w:spacing w:val="-4"/>
                      <w:sz w:val="20"/>
                      <w:szCs w:val="20"/>
                    </w:rPr>
                    <w:t>业</w:t>
                  </w:r>
                  <w:r>
                    <w:rPr>
                      <w:spacing w:val="-57"/>
                      <w:sz w:val="20"/>
                      <w:szCs w:val="20"/>
                    </w:rPr>
                    <w:t xml:space="preserve"> </w:t>
                  </w:r>
                  <w:r>
                    <w:rPr>
                      <w:spacing w:val="-4"/>
                      <w:sz w:val="20"/>
                      <w:szCs w:val="20"/>
                    </w:rPr>
                    <w:t>小</w:t>
                  </w:r>
                  <w:r>
                    <w:rPr>
                      <w:spacing w:val="-57"/>
                      <w:sz w:val="20"/>
                      <w:szCs w:val="20"/>
                    </w:rPr>
                    <w:t xml:space="preserve"> </w:t>
                  </w:r>
                  <w:r>
                    <w:rPr>
                      <w:spacing w:val="-4"/>
                      <w:sz w:val="20"/>
                      <w:szCs w:val="20"/>
                    </w:rPr>
                    <w:t>组</w:t>
                  </w:r>
                  <w:r>
                    <w:rPr>
                      <w:spacing w:val="-42"/>
                      <w:sz w:val="20"/>
                      <w:szCs w:val="20"/>
                    </w:rPr>
                    <w:t xml:space="preserve"> </w:t>
                  </w:r>
                  <w:r>
                    <w:rPr>
                      <w:spacing w:val="-4"/>
                      <w:sz w:val="20"/>
                      <w:szCs w:val="20"/>
                    </w:rPr>
                    <w:t>。</w:t>
                  </w:r>
                  <w:r>
                    <w:rPr>
                      <w:sz w:val="20"/>
                      <w:szCs w:val="20"/>
                    </w:rPr>
                    <w:t xml:space="preserve"> </w:t>
                  </w:r>
                  <w:r>
                    <w:rPr>
                      <w:rFonts w:ascii="Times New Roman" w:hAnsi="Times New Roman" w:eastAsia="Times New Roman" w:cs="Times New Roman"/>
                      <w:spacing w:val="7"/>
                      <w:sz w:val="20"/>
                      <w:szCs w:val="20"/>
                    </w:rPr>
                    <w:t>“</w:t>
                  </w:r>
                  <w:r>
                    <w:rPr>
                      <w:spacing w:val="7"/>
                      <w:sz w:val="20"/>
                      <w:szCs w:val="20"/>
                    </w:rPr>
                    <w:t>十</w:t>
                  </w:r>
                  <w:r>
                    <w:rPr>
                      <w:spacing w:val="-33"/>
                      <w:sz w:val="20"/>
                      <w:szCs w:val="20"/>
                    </w:rPr>
                    <w:t xml:space="preserve"> </w:t>
                  </w:r>
                  <w:r>
                    <w:rPr>
                      <w:spacing w:val="7"/>
                      <w:sz w:val="20"/>
                      <w:szCs w:val="20"/>
                    </w:rPr>
                    <w:t>四</w:t>
                  </w:r>
                  <w:r>
                    <w:rPr>
                      <w:spacing w:val="-52"/>
                      <w:sz w:val="20"/>
                      <w:szCs w:val="20"/>
                    </w:rPr>
                    <w:t xml:space="preserve"> </w:t>
                  </w:r>
                  <w:r>
                    <w:rPr>
                      <w:spacing w:val="7"/>
                      <w:sz w:val="20"/>
                      <w:szCs w:val="20"/>
                    </w:rPr>
                    <w:t>五</w:t>
                  </w:r>
                  <w:r>
                    <w:rPr>
                      <w:rFonts w:ascii="Times New Roman" w:hAnsi="Times New Roman" w:eastAsia="Times New Roman" w:cs="Times New Roman"/>
                      <w:spacing w:val="7"/>
                      <w:sz w:val="20"/>
                      <w:szCs w:val="20"/>
                    </w:rPr>
                    <w:t>”</w:t>
                  </w:r>
                  <w:r>
                    <w:rPr>
                      <w:spacing w:val="7"/>
                      <w:sz w:val="20"/>
                      <w:szCs w:val="20"/>
                    </w:rPr>
                    <w:t>期间</w:t>
                  </w:r>
                  <w:r>
                    <w:rPr>
                      <w:spacing w:val="-41"/>
                      <w:sz w:val="20"/>
                      <w:szCs w:val="20"/>
                    </w:rPr>
                    <w:t xml:space="preserve"> </w:t>
                  </w:r>
                  <w:r>
                    <w:rPr>
                      <w:spacing w:val="7"/>
                      <w:sz w:val="20"/>
                      <w:szCs w:val="20"/>
                    </w:rPr>
                    <w:t>，</w:t>
                  </w:r>
                  <w:r>
                    <w:rPr>
                      <w:spacing w:val="-44"/>
                      <w:sz w:val="20"/>
                      <w:szCs w:val="20"/>
                    </w:rPr>
                    <w:t xml:space="preserve"> </w:t>
                  </w:r>
                  <w:r>
                    <w:rPr>
                      <w:spacing w:val="7"/>
                      <w:sz w:val="20"/>
                      <w:szCs w:val="20"/>
                    </w:rPr>
                    <w:t>高</w:t>
                  </w:r>
                  <w:r>
                    <w:rPr>
                      <w:spacing w:val="-56"/>
                      <w:sz w:val="20"/>
                      <w:szCs w:val="20"/>
                    </w:rPr>
                    <w:t xml:space="preserve"> </w:t>
                  </w:r>
                  <w:r>
                    <w:rPr>
                      <w:spacing w:val="7"/>
                      <w:sz w:val="20"/>
                      <w:szCs w:val="20"/>
                    </w:rPr>
                    <w:t>速</w:t>
                  </w:r>
                  <w:r>
                    <w:rPr>
                      <w:spacing w:val="-54"/>
                      <w:sz w:val="20"/>
                      <w:szCs w:val="20"/>
                    </w:rPr>
                    <w:t xml:space="preserve"> </w:t>
                  </w:r>
                  <w:r>
                    <w:rPr>
                      <w:spacing w:val="7"/>
                      <w:sz w:val="20"/>
                      <w:szCs w:val="20"/>
                    </w:rPr>
                    <w:t>公</w:t>
                  </w:r>
                  <w:r>
                    <w:rPr>
                      <w:spacing w:val="-56"/>
                      <w:sz w:val="20"/>
                      <w:szCs w:val="20"/>
                    </w:rPr>
                    <w:t xml:space="preserve"> </w:t>
                  </w:r>
                  <w:r>
                    <w:rPr>
                      <w:spacing w:val="7"/>
                      <w:sz w:val="20"/>
                      <w:szCs w:val="20"/>
                    </w:rPr>
                    <w:t>路</w:t>
                  </w:r>
                  <w:r>
                    <w:rPr>
                      <w:spacing w:val="-58"/>
                      <w:sz w:val="20"/>
                      <w:szCs w:val="20"/>
                    </w:rPr>
                    <w:t xml:space="preserve"> </w:t>
                  </w:r>
                  <w:r>
                    <w:rPr>
                      <w:spacing w:val="7"/>
                      <w:sz w:val="20"/>
                      <w:szCs w:val="20"/>
                    </w:rPr>
                    <w:t>建</w:t>
                  </w:r>
                  <w:r>
                    <w:rPr>
                      <w:spacing w:val="-56"/>
                      <w:sz w:val="20"/>
                      <w:szCs w:val="20"/>
                    </w:rPr>
                    <w:t xml:space="preserve"> </w:t>
                  </w:r>
                  <w:r>
                    <w:rPr>
                      <w:spacing w:val="7"/>
                      <w:sz w:val="20"/>
                      <w:szCs w:val="20"/>
                    </w:rPr>
                    <w:t>设</w:t>
                  </w:r>
                  <w:r>
                    <w:rPr>
                      <w:spacing w:val="-58"/>
                      <w:sz w:val="20"/>
                      <w:szCs w:val="20"/>
                    </w:rPr>
                    <w:t xml:space="preserve"> </w:t>
                  </w:r>
                  <w:r>
                    <w:rPr>
                      <w:spacing w:val="7"/>
                      <w:sz w:val="20"/>
                      <w:szCs w:val="20"/>
                    </w:rPr>
                    <w:t>规</w:t>
                  </w:r>
                  <w:r>
                    <w:rPr>
                      <w:spacing w:val="-56"/>
                      <w:sz w:val="20"/>
                      <w:szCs w:val="20"/>
                    </w:rPr>
                    <w:t xml:space="preserve"> </w:t>
                  </w:r>
                  <w:r>
                    <w:rPr>
                      <w:spacing w:val="7"/>
                      <w:sz w:val="20"/>
                      <w:szCs w:val="20"/>
                    </w:rPr>
                    <w:t>模</w:t>
                  </w:r>
                  <w:r>
                    <w:rPr>
                      <w:rFonts w:ascii="Times New Roman" w:hAnsi="Times New Roman" w:eastAsia="Times New Roman" w:cs="Times New Roman"/>
                      <w:spacing w:val="7"/>
                      <w:sz w:val="20"/>
                      <w:szCs w:val="20"/>
                    </w:rPr>
                    <w:t>99</w:t>
                  </w:r>
                  <w:r>
                    <w:rPr>
                      <w:spacing w:val="7"/>
                      <w:sz w:val="20"/>
                      <w:szCs w:val="20"/>
                    </w:rPr>
                    <w:t>公</w:t>
                  </w:r>
                  <w:r>
                    <w:rPr>
                      <w:sz w:val="20"/>
                      <w:szCs w:val="20"/>
                    </w:rPr>
                    <w:t xml:space="preserve"> </w:t>
                  </w:r>
                  <w:r>
                    <w:rPr>
                      <w:spacing w:val="15"/>
                      <w:sz w:val="20"/>
                      <w:szCs w:val="20"/>
                    </w:rPr>
                    <w:t>里</w:t>
                  </w:r>
                  <w:r>
                    <w:rPr>
                      <w:spacing w:val="-45"/>
                      <w:sz w:val="20"/>
                      <w:szCs w:val="20"/>
                    </w:rPr>
                    <w:t xml:space="preserve"> </w:t>
                  </w:r>
                  <w:r>
                    <w:rPr>
                      <w:spacing w:val="15"/>
                      <w:sz w:val="20"/>
                      <w:szCs w:val="20"/>
                    </w:rPr>
                    <w:t>，</w:t>
                  </w:r>
                  <w:r>
                    <w:rPr>
                      <w:spacing w:val="-51"/>
                      <w:sz w:val="20"/>
                      <w:szCs w:val="20"/>
                    </w:rPr>
                    <w:t xml:space="preserve"> </w:t>
                  </w:r>
                  <w:r>
                    <w:rPr>
                      <w:spacing w:val="15"/>
                      <w:sz w:val="20"/>
                      <w:szCs w:val="20"/>
                    </w:rPr>
                    <w:t>普通</w:t>
                  </w:r>
                  <w:r>
                    <w:rPr>
                      <w:spacing w:val="-36"/>
                      <w:sz w:val="20"/>
                      <w:szCs w:val="20"/>
                    </w:rPr>
                    <w:t xml:space="preserve"> </w:t>
                  </w:r>
                  <w:r>
                    <w:rPr>
                      <w:spacing w:val="15"/>
                      <w:sz w:val="20"/>
                      <w:szCs w:val="20"/>
                    </w:rPr>
                    <w:t>国省干</w:t>
                  </w:r>
                  <w:r>
                    <w:rPr>
                      <w:spacing w:val="-54"/>
                      <w:sz w:val="20"/>
                      <w:szCs w:val="20"/>
                    </w:rPr>
                    <w:t xml:space="preserve"> </w:t>
                  </w:r>
                  <w:r>
                    <w:rPr>
                      <w:spacing w:val="15"/>
                      <w:sz w:val="20"/>
                      <w:szCs w:val="20"/>
                    </w:rPr>
                    <w:t>线建设规模</w:t>
                  </w:r>
                  <w:r>
                    <w:rPr>
                      <w:rFonts w:ascii="Times New Roman" w:hAnsi="Times New Roman" w:eastAsia="Times New Roman" w:cs="Times New Roman"/>
                      <w:spacing w:val="15"/>
                      <w:sz w:val="20"/>
                      <w:szCs w:val="20"/>
                    </w:rPr>
                    <w:t>247</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15"/>
                      <w:sz w:val="20"/>
                      <w:szCs w:val="20"/>
                    </w:rPr>
                    <w:t>.</w:t>
                  </w:r>
                  <w:r>
                    <w:rPr>
                      <w:rFonts w:ascii="Times New Roman" w:hAnsi="Times New Roman" w:eastAsia="Times New Roman" w:cs="Times New Roman"/>
                      <w:spacing w:val="-29"/>
                      <w:sz w:val="20"/>
                      <w:szCs w:val="20"/>
                    </w:rPr>
                    <w:t xml:space="preserve"> </w:t>
                  </w:r>
                  <w:r>
                    <w:rPr>
                      <w:rFonts w:ascii="Times New Roman" w:hAnsi="Times New Roman" w:eastAsia="Times New Roman" w:cs="Times New Roman"/>
                      <w:spacing w:val="15"/>
                      <w:sz w:val="20"/>
                      <w:szCs w:val="20"/>
                    </w:rPr>
                    <w:t>6</w:t>
                  </w:r>
                  <w:r>
                    <w:rPr>
                      <w:spacing w:val="15"/>
                      <w:sz w:val="20"/>
                      <w:szCs w:val="20"/>
                    </w:rPr>
                    <w:t>公里</w:t>
                  </w:r>
                  <w:r>
                    <w:rPr>
                      <w:spacing w:val="-45"/>
                      <w:sz w:val="20"/>
                      <w:szCs w:val="20"/>
                    </w:rPr>
                    <w:t xml:space="preserve"> </w:t>
                  </w:r>
                  <w:r>
                    <w:rPr>
                      <w:spacing w:val="15"/>
                      <w:sz w:val="20"/>
                      <w:szCs w:val="20"/>
                    </w:rPr>
                    <w:t>，</w:t>
                  </w:r>
                  <w:r>
                    <w:rPr>
                      <w:sz w:val="20"/>
                      <w:szCs w:val="20"/>
                    </w:rPr>
                    <w:t xml:space="preserve"> </w:t>
                  </w:r>
                  <w:r>
                    <w:rPr>
                      <w:spacing w:val="16"/>
                      <w:sz w:val="20"/>
                      <w:szCs w:val="20"/>
                    </w:rPr>
                    <w:t>普通</w:t>
                  </w:r>
                  <w:r>
                    <w:rPr>
                      <w:spacing w:val="-18"/>
                      <w:sz w:val="20"/>
                      <w:szCs w:val="20"/>
                    </w:rPr>
                    <w:t xml:space="preserve"> </w:t>
                  </w:r>
                  <w:r>
                    <w:rPr>
                      <w:spacing w:val="16"/>
                      <w:sz w:val="20"/>
                      <w:szCs w:val="20"/>
                    </w:rPr>
                    <w:t>国道建设规模</w:t>
                  </w:r>
                  <w:r>
                    <w:rPr>
                      <w:rFonts w:ascii="Times New Roman" w:hAnsi="Times New Roman" w:eastAsia="Times New Roman" w:cs="Times New Roman"/>
                      <w:spacing w:val="16"/>
                      <w:sz w:val="20"/>
                      <w:szCs w:val="20"/>
                    </w:rPr>
                    <w:t>183</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16"/>
                      <w:sz w:val="20"/>
                      <w:szCs w:val="20"/>
                    </w:rPr>
                    <w:t>.</w:t>
                  </w:r>
                  <w:r>
                    <w:rPr>
                      <w:rFonts w:ascii="Times New Roman" w:hAnsi="Times New Roman" w:eastAsia="Times New Roman" w:cs="Times New Roman"/>
                      <w:spacing w:val="-28"/>
                      <w:sz w:val="20"/>
                      <w:szCs w:val="20"/>
                    </w:rPr>
                    <w:t xml:space="preserve"> </w:t>
                  </w:r>
                  <w:r>
                    <w:rPr>
                      <w:rFonts w:ascii="Times New Roman" w:hAnsi="Times New Roman" w:eastAsia="Times New Roman" w:cs="Times New Roman"/>
                      <w:spacing w:val="16"/>
                      <w:sz w:val="20"/>
                      <w:szCs w:val="20"/>
                    </w:rPr>
                    <w:t>6</w:t>
                  </w:r>
                  <w:r>
                    <w:rPr>
                      <w:spacing w:val="16"/>
                      <w:sz w:val="20"/>
                      <w:szCs w:val="20"/>
                    </w:rPr>
                    <w:t>公里</w:t>
                  </w:r>
                  <w:r>
                    <w:rPr>
                      <w:spacing w:val="-45"/>
                      <w:sz w:val="20"/>
                      <w:szCs w:val="20"/>
                    </w:rPr>
                    <w:t xml:space="preserve"> </w:t>
                  </w:r>
                  <w:r>
                    <w:rPr>
                      <w:spacing w:val="16"/>
                      <w:sz w:val="20"/>
                      <w:szCs w:val="20"/>
                    </w:rPr>
                    <w:t>，</w:t>
                  </w:r>
                  <w:r>
                    <w:rPr>
                      <w:spacing w:val="-54"/>
                      <w:sz w:val="20"/>
                      <w:szCs w:val="20"/>
                    </w:rPr>
                    <w:t xml:space="preserve"> </w:t>
                  </w:r>
                  <w:r>
                    <w:rPr>
                      <w:spacing w:val="16"/>
                      <w:sz w:val="20"/>
                      <w:szCs w:val="20"/>
                    </w:rPr>
                    <w:t>普</w:t>
                  </w:r>
                  <w:r>
                    <w:rPr>
                      <w:spacing w:val="-56"/>
                      <w:sz w:val="20"/>
                      <w:szCs w:val="20"/>
                    </w:rPr>
                    <w:t xml:space="preserve"> </w:t>
                  </w:r>
                  <w:r>
                    <w:rPr>
                      <w:spacing w:val="16"/>
                      <w:sz w:val="20"/>
                      <w:szCs w:val="20"/>
                    </w:rPr>
                    <w:t>通省道</w:t>
                  </w:r>
                  <w:r>
                    <w:rPr>
                      <w:sz w:val="20"/>
                      <w:szCs w:val="20"/>
                    </w:rPr>
                    <w:t xml:space="preserve"> </w:t>
                  </w:r>
                  <w:r>
                    <w:rPr>
                      <w:spacing w:val="-1"/>
                      <w:sz w:val="20"/>
                      <w:szCs w:val="20"/>
                    </w:rPr>
                    <w:t>建</w:t>
                  </w:r>
                  <w:r>
                    <w:rPr>
                      <w:spacing w:val="-43"/>
                      <w:sz w:val="20"/>
                      <w:szCs w:val="20"/>
                    </w:rPr>
                    <w:t xml:space="preserve"> </w:t>
                  </w:r>
                  <w:r>
                    <w:rPr>
                      <w:spacing w:val="-1"/>
                      <w:sz w:val="20"/>
                      <w:szCs w:val="20"/>
                    </w:rPr>
                    <w:t>设</w:t>
                  </w:r>
                  <w:r>
                    <w:rPr>
                      <w:spacing w:val="-58"/>
                      <w:sz w:val="20"/>
                      <w:szCs w:val="20"/>
                    </w:rPr>
                    <w:t xml:space="preserve"> </w:t>
                  </w:r>
                  <w:r>
                    <w:rPr>
                      <w:spacing w:val="-1"/>
                      <w:sz w:val="20"/>
                      <w:szCs w:val="20"/>
                    </w:rPr>
                    <w:t>规</w:t>
                  </w:r>
                  <w:r>
                    <w:rPr>
                      <w:spacing w:val="-59"/>
                      <w:sz w:val="20"/>
                      <w:szCs w:val="20"/>
                    </w:rPr>
                    <w:t xml:space="preserve"> </w:t>
                  </w:r>
                  <w:r>
                    <w:rPr>
                      <w:spacing w:val="-1"/>
                      <w:sz w:val="20"/>
                      <w:szCs w:val="20"/>
                    </w:rPr>
                    <w:t>模</w:t>
                  </w:r>
                  <w:r>
                    <w:rPr>
                      <w:rFonts w:ascii="Times New Roman" w:hAnsi="Times New Roman" w:eastAsia="Times New Roman" w:cs="Times New Roman"/>
                      <w:spacing w:val="-1"/>
                      <w:sz w:val="20"/>
                      <w:szCs w:val="20"/>
                    </w:rPr>
                    <w:t>64</w:t>
                  </w:r>
                  <w:r>
                    <w:rPr>
                      <w:spacing w:val="-1"/>
                      <w:sz w:val="20"/>
                      <w:szCs w:val="20"/>
                    </w:rPr>
                    <w:t>公</w:t>
                  </w:r>
                  <w:r>
                    <w:rPr>
                      <w:spacing w:val="-52"/>
                      <w:sz w:val="20"/>
                      <w:szCs w:val="20"/>
                    </w:rPr>
                    <w:t xml:space="preserve"> </w:t>
                  </w:r>
                  <w:r>
                    <w:rPr>
                      <w:spacing w:val="-1"/>
                      <w:sz w:val="20"/>
                      <w:szCs w:val="20"/>
                    </w:rPr>
                    <w:t>里</w:t>
                  </w:r>
                  <w:r>
                    <w:rPr>
                      <w:spacing w:val="-43"/>
                      <w:sz w:val="20"/>
                      <w:szCs w:val="20"/>
                    </w:rPr>
                    <w:t xml:space="preserve"> </w:t>
                  </w:r>
                  <w:r>
                    <w:rPr>
                      <w:spacing w:val="-1"/>
                      <w:sz w:val="20"/>
                      <w:szCs w:val="20"/>
                    </w:rPr>
                    <w:t>，</w:t>
                  </w:r>
                  <w:r>
                    <w:rPr>
                      <w:spacing w:val="-52"/>
                      <w:sz w:val="20"/>
                      <w:szCs w:val="20"/>
                    </w:rPr>
                    <w:t xml:space="preserve"> </w:t>
                  </w:r>
                  <w:r>
                    <w:rPr>
                      <w:spacing w:val="-1"/>
                      <w:sz w:val="20"/>
                      <w:szCs w:val="20"/>
                    </w:rPr>
                    <w:t>规</w:t>
                  </w:r>
                  <w:r>
                    <w:rPr>
                      <w:spacing w:val="-55"/>
                      <w:sz w:val="20"/>
                      <w:szCs w:val="20"/>
                    </w:rPr>
                    <w:t xml:space="preserve"> </w:t>
                  </w:r>
                  <w:r>
                    <w:rPr>
                      <w:spacing w:val="-1"/>
                      <w:sz w:val="20"/>
                      <w:szCs w:val="20"/>
                    </w:rPr>
                    <w:t>划</w:t>
                  </w:r>
                  <w:r>
                    <w:rPr>
                      <w:spacing w:val="-57"/>
                      <w:sz w:val="20"/>
                      <w:szCs w:val="20"/>
                    </w:rPr>
                    <w:t xml:space="preserve"> </w:t>
                  </w:r>
                  <w:r>
                    <w:rPr>
                      <w:spacing w:val="-1"/>
                      <w:sz w:val="20"/>
                      <w:szCs w:val="20"/>
                    </w:rPr>
                    <w:t>建</w:t>
                  </w:r>
                  <w:r>
                    <w:rPr>
                      <w:spacing w:val="-59"/>
                      <w:sz w:val="20"/>
                      <w:szCs w:val="20"/>
                    </w:rPr>
                    <w:t xml:space="preserve"> </w:t>
                  </w:r>
                  <w:r>
                    <w:rPr>
                      <w:spacing w:val="-1"/>
                      <w:sz w:val="20"/>
                      <w:szCs w:val="20"/>
                    </w:rPr>
                    <w:t>设</w:t>
                  </w:r>
                  <w:r>
                    <w:rPr>
                      <w:spacing w:val="-57"/>
                      <w:sz w:val="20"/>
                      <w:szCs w:val="20"/>
                    </w:rPr>
                    <w:t xml:space="preserve"> </w:t>
                  </w:r>
                  <w:r>
                    <w:rPr>
                      <w:spacing w:val="-1"/>
                      <w:sz w:val="20"/>
                      <w:szCs w:val="20"/>
                    </w:rPr>
                    <w:t>景</w:t>
                  </w:r>
                  <w:r>
                    <w:rPr>
                      <w:spacing w:val="-40"/>
                      <w:sz w:val="20"/>
                      <w:szCs w:val="20"/>
                    </w:rPr>
                    <w:t xml:space="preserve"> </w:t>
                  </w:r>
                  <w:r>
                    <w:rPr>
                      <w:spacing w:val="-1"/>
                      <w:sz w:val="20"/>
                      <w:szCs w:val="20"/>
                    </w:rPr>
                    <w:t>区</w:t>
                  </w:r>
                  <w:r>
                    <w:rPr>
                      <w:spacing w:val="-58"/>
                      <w:sz w:val="20"/>
                      <w:szCs w:val="20"/>
                    </w:rPr>
                    <w:t xml:space="preserve"> </w:t>
                  </w:r>
                  <w:r>
                    <w:rPr>
                      <w:spacing w:val="-1"/>
                      <w:sz w:val="20"/>
                      <w:szCs w:val="20"/>
                    </w:rPr>
                    <w:t>景</w:t>
                  </w:r>
                  <w:r>
                    <w:rPr>
                      <w:spacing w:val="-46"/>
                      <w:sz w:val="20"/>
                      <w:szCs w:val="20"/>
                    </w:rPr>
                    <w:t xml:space="preserve"> </w:t>
                  </w:r>
                  <w:r>
                    <w:rPr>
                      <w:spacing w:val="-1"/>
                      <w:sz w:val="20"/>
                      <w:szCs w:val="20"/>
                    </w:rPr>
                    <w:t>点</w:t>
                  </w:r>
                  <w:r>
                    <w:rPr>
                      <w:spacing w:val="-56"/>
                      <w:sz w:val="20"/>
                      <w:szCs w:val="20"/>
                    </w:rPr>
                    <w:t xml:space="preserve"> </w:t>
                  </w:r>
                  <w:r>
                    <w:rPr>
                      <w:spacing w:val="-1"/>
                      <w:sz w:val="20"/>
                      <w:szCs w:val="20"/>
                    </w:rPr>
                    <w:t>连</w:t>
                  </w:r>
                  <w:r>
                    <w:rPr>
                      <w:sz w:val="20"/>
                      <w:szCs w:val="20"/>
                    </w:rPr>
                    <w:t xml:space="preserve"> </w:t>
                  </w:r>
                  <w:r>
                    <w:rPr>
                      <w:spacing w:val="21"/>
                      <w:sz w:val="20"/>
                      <w:szCs w:val="20"/>
                    </w:rPr>
                    <w:t>接线</w:t>
                  </w:r>
                  <w:r>
                    <w:rPr>
                      <w:rFonts w:ascii="Times New Roman" w:hAnsi="Times New Roman" w:eastAsia="Times New Roman" w:cs="Times New Roman"/>
                      <w:spacing w:val="21"/>
                      <w:sz w:val="20"/>
                      <w:szCs w:val="20"/>
                    </w:rPr>
                    <w:t>203</w:t>
                  </w:r>
                  <w:r>
                    <w:rPr>
                      <w:spacing w:val="21"/>
                      <w:sz w:val="20"/>
                      <w:szCs w:val="20"/>
                    </w:rPr>
                    <w:t>公里</w:t>
                  </w:r>
                  <w:r>
                    <w:rPr>
                      <w:spacing w:val="-44"/>
                      <w:sz w:val="20"/>
                      <w:szCs w:val="20"/>
                    </w:rPr>
                    <w:t xml:space="preserve"> </w:t>
                  </w:r>
                  <w:r>
                    <w:rPr>
                      <w:spacing w:val="21"/>
                      <w:sz w:val="20"/>
                      <w:szCs w:val="20"/>
                    </w:rPr>
                    <w:t>，</w:t>
                  </w:r>
                  <w:r>
                    <w:rPr>
                      <w:spacing w:val="-55"/>
                      <w:sz w:val="20"/>
                      <w:szCs w:val="20"/>
                    </w:rPr>
                    <w:t xml:space="preserve"> </w:t>
                  </w:r>
                  <w:r>
                    <w:rPr>
                      <w:spacing w:val="21"/>
                      <w:sz w:val="20"/>
                      <w:szCs w:val="20"/>
                    </w:rPr>
                    <w:t>农村公路</w:t>
                  </w:r>
                  <w:r>
                    <w:rPr>
                      <w:rFonts w:ascii="Times New Roman" w:hAnsi="Times New Roman" w:eastAsia="Times New Roman" w:cs="Times New Roman"/>
                      <w:spacing w:val="21"/>
                      <w:sz w:val="20"/>
                      <w:szCs w:val="20"/>
                    </w:rPr>
                    <w:t>3913</w:t>
                  </w:r>
                  <w:r>
                    <w:rPr>
                      <w:spacing w:val="21"/>
                      <w:sz w:val="20"/>
                      <w:szCs w:val="20"/>
                    </w:rPr>
                    <w:t>公里。</w:t>
                  </w:r>
                </w:p>
              </w:tc>
              <w:tc>
                <w:tcPr>
                  <w:tcW w:w="1869" w:type="dxa"/>
                  <w:tcBorders>
                    <w:bottom w:val="single" w:color="000000" w:sz="10" w:space="0"/>
                  </w:tcBorders>
                  <w:vAlign w:val="top"/>
                </w:tcPr>
                <w:p w14:paraId="4391ADA8">
                  <w:pPr>
                    <w:spacing w:line="256" w:lineRule="auto"/>
                    <w:rPr>
                      <w:rFonts w:ascii="Arial"/>
                      <w:sz w:val="21"/>
                    </w:rPr>
                  </w:pPr>
                </w:p>
                <w:p w14:paraId="1CBFCD89">
                  <w:pPr>
                    <w:spacing w:line="257" w:lineRule="auto"/>
                    <w:rPr>
                      <w:rFonts w:ascii="Arial"/>
                      <w:sz w:val="21"/>
                    </w:rPr>
                  </w:pPr>
                </w:p>
                <w:p w14:paraId="6B0DB135">
                  <w:pPr>
                    <w:pStyle w:val="6"/>
                    <w:spacing w:before="65" w:line="251" w:lineRule="auto"/>
                    <w:ind w:left="143" w:right="141" w:firstLine="2"/>
                    <w:jc w:val="both"/>
                    <w:rPr>
                      <w:sz w:val="20"/>
                      <w:szCs w:val="20"/>
                    </w:rPr>
                  </w:pPr>
                  <w:r>
                    <w:rPr>
                      <w:spacing w:val="-13"/>
                      <w:sz w:val="20"/>
                      <w:szCs w:val="20"/>
                    </w:rPr>
                    <w:t>本</w:t>
                  </w:r>
                  <w:r>
                    <w:rPr>
                      <w:spacing w:val="-16"/>
                      <w:sz w:val="20"/>
                      <w:szCs w:val="20"/>
                    </w:rPr>
                    <w:t xml:space="preserve"> </w:t>
                  </w:r>
                  <w:r>
                    <w:rPr>
                      <w:spacing w:val="-13"/>
                      <w:sz w:val="20"/>
                      <w:szCs w:val="20"/>
                    </w:rPr>
                    <w:t>项</w:t>
                  </w:r>
                  <w:r>
                    <w:rPr>
                      <w:spacing w:val="18"/>
                      <w:sz w:val="20"/>
                      <w:szCs w:val="20"/>
                    </w:rPr>
                    <w:t xml:space="preserve"> </w:t>
                  </w:r>
                  <w:r>
                    <w:rPr>
                      <w:spacing w:val="-13"/>
                      <w:sz w:val="20"/>
                      <w:szCs w:val="20"/>
                    </w:rPr>
                    <w:t>目 为</w:t>
                  </w:r>
                  <w:r>
                    <w:rPr>
                      <w:spacing w:val="-18"/>
                      <w:sz w:val="20"/>
                      <w:szCs w:val="20"/>
                    </w:rPr>
                    <w:t xml:space="preserve"> </w:t>
                  </w:r>
                  <w:r>
                    <w:rPr>
                      <w:spacing w:val="-13"/>
                      <w:sz w:val="20"/>
                      <w:szCs w:val="20"/>
                    </w:rPr>
                    <w:t>农</w:t>
                  </w:r>
                  <w:r>
                    <w:rPr>
                      <w:spacing w:val="-20"/>
                      <w:sz w:val="20"/>
                      <w:szCs w:val="20"/>
                    </w:rPr>
                    <w:t xml:space="preserve"> </w:t>
                  </w:r>
                  <w:r>
                    <w:rPr>
                      <w:spacing w:val="-13"/>
                      <w:sz w:val="20"/>
                      <w:szCs w:val="20"/>
                    </w:rPr>
                    <w:t>村</w:t>
                  </w:r>
                  <w:r>
                    <w:rPr>
                      <w:sz w:val="20"/>
                      <w:szCs w:val="20"/>
                    </w:rPr>
                    <w:t xml:space="preserve"> </w:t>
                  </w:r>
                  <w:r>
                    <w:rPr>
                      <w:spacing w:val="-7"/>
                      <w:sz w:val="20"/>
                      <w:szCs w:val="20"/>
                    </w:rPr>
                    <w:t>公</w:t>
                  </w:r>
                  <w:r>
                    <w:rPr>
                      <w:spacing w:val="-19"/>
                      <w:sz w:val="20"/>
                      <w:szCs w:val="20"/>
                    </w:rPr>
                    <w:t xml:space="preserve"> </w:t>
                  </w:r>
                  <w:r>
                    <w:rPr>
                      <w:spacing w:val="-7"/>
                      <w:sz w:val="20"/>
                      <w:szCs w:val="20"/>
                    </w:rPr>
                    <w:t>路</w:t>
                  </w:r>
                  <w:r>
                    <w:rPr>
                      <w:spacing w:val="-17"/>
                      <w:sz w:val="20"/>
                      <w:szCs w:val="20"/>
                    </w:rPr>
                    <w:t xml:space="preserve"> </w:t>
                  </w:r>
                  <w:r>
                    <w:rPr>
                      <w:spacing w:val="-7"/>
                      <w:sz w:val="20"/>
                      <w:szCs w:val="20"/>
                    </w:rPr>
                    <w:t>提</w:t>
                  </w:r>
                  <w:r>
                    <w:rPr>
                      <w:spacing w:val="-14"/>
                      <w:sz w:val="20"/>
                      <w:szCs w:val="20"/>
                    </w:rPr>
                    <w:t xml:space="preserve"> </w:t>
                  </w:r>
                  <w:r>
                    <w:rPr>
                      <w:spacing w:val="-7"/>
                      <w:sz w:val="20"/>
                      <w:szCs w:val="20"/>
                    </w:rPr>
                    <w:t>质</w:t>
                  </w:r>
                  <w:r>
                    <w:rPr>
                      <w:spacing w:val="-16"/>
                      <w:sz w:val="20"/>
                      <w:szCs w:val="20"/>
                    </w:rPr>
                    <w:t xml:space="preserve"> </w:t>
                  </w:r>
                  <w:r>
                    <w:rPr>
                      <w:spacing w:val="-7"/>
                      <w:sz w:val="20"/>
                      <w:szCs w:val="20"/>
                    </w:rPr>
                    <w:t>升</w:t>
                  </w:r>
                  <w:r>
                    <w:rPr>
                      <w:spacing w:val="-17"/>
                      <w:sz w:val="20"/>
                      <w:szCs w:val="20"/>
                    </w:rPr>
                    <w:t xml:space="preserve"> </w:t>
                  </w:r>
                  <w:r>
                    <w:rPr>
                      <w:spacing w:val="-7"/>
                      <w:sz w:val="20"/>
                      <w:szCs w:val="20"/>
                    </w:rPr>
                    <w:t>级</w:t>
                  </w:r>
                  <w:r>
                    <w:rPr>
                      <w:sz w:val="20"/>
                      <w:szCs w:val="20"/>
                    </w:rPr>
                    <w:t xml:space="preserve"> </w:t>
                  </w:r>
                  <w:r>
                    <w:rPr>
                      <w:spacing w:val="7"/>
                      <w:sz w:val="20"/>
                      <w:szCs w:val="20"/>
                    </w:rPr>
                    <w:t>改造项</w:t>
                  </w:r>
                  <w:r>
                    <w:rPr>
                      <w:spacing w:val="-24"/>
                      <w:sz w:val="20"/>
                      <w:szCs w:val="20"/>
                    </w:rPr>
                    <w:t xml:space="preserve"> </w:t>
                  </w:r>
                  <w:r>
                    <w:rPr>
                      <w:spacing w:val="7"/>
                      <w:sz w:val="20"/>
                      <w:szCs w:val="20"/>
                    </w:rPr>
                    <w:t>目</w:t>
                  </w:r>
                  <w:r>
                    <w:rPr>
                      <w:spacing w:val="-47"/>
                      <w:sz w:val="20"/>
                      <w:szCs w:val="20"/>
                    </w:rPr>
                    <w:t xml:space="preserve"> </w:t>
                  </w:r>
                  <w:r>
                    <w:rPr>
                      <w:spacing w:val="7"/>
                      <w:sz w:val="20"/>
                      <w:szCs w:val="20"/>
                    </w:rPr>
                    <w:t>，对于</w:t>
                  </w:r>
                  <w:r>
                    <w:rPr>
                      <w:sz w:val="20"/>
                      <w:szCs w:val="20"/>
                    </w:rPr>
                    <w:t xml:space="preserve"> </w:t>
                  </w:r>
                  <w:r>
                    <w:rPr>
                      <w:spacing w:val="-8"/>
                      <w:sz w:val="20"/>
                      <w:szCs w:val="20"/>
                    </w:rPr>
                    <w:t>提</w:t>
                  </w:r>
                  <w:r>
                    <w:rPr>
                      <w:spacing w:val="-16"/>
                      <w:sz w:val="20"/>
                      <w:szCs w:val="20"/>
                    </w:rPr>
                    <w:t xml:space="preserve"> </w:t>
                  </w:r>
                  <w:r>
                    <w:rPr>
                      <w:spacing w:val="-8"/>
                      <w:sz w:val="20"/>
                      <w:szCs w:val="20"/>
                    </w:rPr>
                    <w:t>升 嘎</w:t>
                  </w:r>
                  <w:r>
                    <w:rPr>
                      <w:spacing w:val="-18"/>
                      <w:sz w:val="20"/>
                      <w:szCs w:val="20"/>
                    </w:rPr>
                    <w:t xml:space="preserve"> </w:t>
                  </w:r>
                  <w:r>
                    <w:rPr>
                      <w:spacing w:val="-8"/>
                      <w:sz w:val="20"/>
                      <w:szCs w:val="20"/>
                    </w:rPr>
                    <w:t>查</w:t>
                  </w:r>
                  <w:r>
                    <w:rPr>
                      <w:spacing w:val="-20"/>
                      <w:sz w:val="20"/>
                      <w:szCs w:val="20"/>
                    </w:rPr>
                    <w:t xml:space="preserve"> </w:t>
                  </w:r>
                  <w:r>
                    <w:rPr>
                      <w:spacing w:val="-8"/>
                      <w:sz w:val="20"/>
                      <w:szCs w:val="20"/>
                    </w:rPr>
                    <w:t>村</w:t>
                  </w:r>
                  <w:r>
                    <w:rPr>
                      <w:spacing w:val="-15"/>
                      <w:sz w:val="20"/>
                      <w:szCs w:val="20"/>
                    </w:rPr>
                    <w:t xml:space="preserve"> </w:t>
                  </w:r>
                  <w:r>
                    <w:rPr>
                      <w:spacing w:val="-8"/>
                      <w:sz w:val="20"/>
                      <w:szCs w:val="20"/>
                    </w:rPr>
                    <w:t>通</w:t>
                  </w:r>
                  <w:r>
                    <w:rPr>
                      <w:sz w:val="20"/>
                      <w:szCs w:val="20"/>
                    </w:rPr>
                    <w:t xml:space="preserve"> </w:t>
                  </w:r>
                  <w:r>
                    <w:rPr>
                      <w:spacing w:val="18"/>
                      <w:sz w:val="20"/>
                      <w:szCs w:val="20"/>
                    </w:rPr>
                    <w:t>硬化路覆盖率</w:t>
                  </w:r>
                  <w:r>
                    <w:rPr>
                      <w:spacing w:val="-48"/>
                      <w:sz w:val="20"/>
                      <w:szCs w:val="20"/>
                    </w:rPr>
                    <w:t xml:space="preserve"> </w:t>
                  </w:r>
                  <w:r>
                    <w:rPr>
                      <w:spacing w:val="18"/>
                      <w:sz w:val="20"/>
                      <w:szCs w:val="20"/>
                    </w:rPr>
                    <w:t>，</w:t>
                  </w:r>
                  <w:r>
                    <w:rPr>
                      <w:sz w:val="20"/>
                      <w:szCs w:val="20"/>
                    </w:rPr>
                    <w:t xml:space="preserve"> </w:t>
                  </w:r>
                  <w:r>
                    <w:rPr>
                      <w:spacing w:val="-6"/>
                      <w:sz w:val="20"/>
                      <w:szCs w:val="20"/>
                    </w:rPr>
                    <w:t>将</w:t>
                  </w:r>
                  <w:r>
                    <w:rPr>
                      <w:spacing w:val="-16"/>
                      <w:sz w:val="20"/>
                      <w:szCs w:val="20"/>
                    </w:rPr>
                    <w:t xml:space="preserve"> </w:t>
                  </w:r>
                  <w:r>
                    <w:rPr>
                      <w:spacing w:val="-6"/>
                      <w:sz w:val="20"/>
                      <w:szCs w:val="20"/>
                    </w:rPr>
                    <w:t>通</w:t>
                  </w:r>
                  <w:r>
                    <w:rPr>
                      <w:spacing w:val="-20"/>
                      <w:sz w:val="20"/>
                      <w:szCs w:val="20"/>
                    </w:rPr>
                    <w:t xml:space="preserve"> </w:t>
                  </w:r>
                  <w:r>
                    <w:rPr>
                      <w:spacing w:val="-6"/>
                      <w:sz w:val="20"/>
                      <w:szCs w:val="20"/>
                    </w:rPr>
                    <w:t>村</w:t>
                  </w:r>
                  <w:r>
                    <w:rPr>
                      <w:spacing w:val="-15"/>
                      <w:sz w:val="20"/>
                      <w:szCs w:val="20"/>
                    </w:rPr>
                    <w:t xml:space="preserve"> </w:t>
                  </w:r>
                  <w:r>
                    <w:rPr>
                      <w:spacing w:val="-6"/>
                      <w:sz w:val="20"/>
                      <w:szCs w:val="20"/>
                    </w:rPr>
                    <w:t>公</w:t>
                  </w:r>
                  <w:r>
                    <w:rPr>
                      <w:spacing w:val="-20"/>
                      <w:sz w:val="20"/>
                      <w:szCs w:val="20"/>
                    </w:rPr>
                    <w:t xml:space="preserve"> </w:t>
                  </w:r>
                  <w:r>
                    <w:rPr>
                      <w:spacing w:val="-6"/>
                      <w:sz w:val="20"/>
                      <w:szCs w:val="20"/>
                    </w:rPr>
                    <w:t>路</w:t>
                  </w:r>
                  <w:r>
                    <w:rPr>
                      <w:spacing w:val="-18"/>
                      <w:sz w:val="20"/>
                      <w:szCs w:val="20"/>
                    </w:rPr>
                    <w:t xml:space="preserve"> </w:t>
                  </w:r>
                  <w:r>
                    <w:rPr>
                      <w:spacing w:val="-6"/>
                      <w:sz w:val="20"/>
                      <w:szCs w:val="20"/>
                    </w:rPr>
                    <w:t>进</w:t>
                  </w:r>
                  <w:r>
                    <w:rPr>
                      <w:sz w:val="20"/>
                      <w:szCs w:val="20"/>
                    </w:rPr>
                    <w:t xml:space="preserve"> </w:t>
                  </w:r>
                  <w:r>
                    <w:rPr>
                      <w:spacing w:val="-8"/>
                      <w:sz w:val="20"/>
                      <w:szCs w:val="20"/>
                    </w:rPr>
                    <w:t>一</w:t>
                  </w:r>
                  <w:r>
                    <w:rPr>
                      <w:spacing w:val="-16"/>
                      <w:sz w:val="20"/>
                      <w:szCs w:val="20"/>
                    </w:rPr>
                    <w:t xml:space="preserve"> </w:t>
                  </w:r>
                  <w:r>
                    <w:rPr>
                      <w:spacing w:val="-8"/>
                      <w:sz w:val="20"/>
                      <w:szCs w:val="20"/>
                    </w:rPr>
                    <w:t>步</w:t>
                  </w:r>
                  <w:r>
                    <w:rPr>
                      <w:spacing w:val="-19"/>
                      <w:sz w:val="20"/>
                      <w:szCs w:val="20"/>
                    </w:rPr>
                    <w:t xml:space="preserve"> </w:t>
                  </w:r>
                  <w:r>
                    <w:rPr>
                      <w:spacing w:val="-8"/>
                      <w:sz w:val="20"/>
                      <w:szCs w:val="20"/>
                    </w:rPr>
                    <w:t>延</w:t>
                  </w:r>
                  <w:r>
                    <w:rPr>
                      <w:spacing w:val="-15"/>
                      <w:sz w:val="20"/>
                      <w:szCs w:val="20"/>
                    </w:rPr>
                    <w:t xml:space="preserve"> </w:t>
                  </w:r>
                  <w:r>
                    <w:rPr>
                      <w:spacing w:val="-8"/>
                      <w:sz w:val="20"/>
                      <w:szCs w:val="20"/>
                    </w:rPr>
                    <w:t>伸 到</w:t>
                  </w:r>
                  <w:r>
                    <w:rPr>
                      <w:spacing w:val="-19"/>
                      <w:sz w:val="20"/>
                      <w:szCs w:val="20"/>
                    </w:rPr>
                    <w:t xml:space="preserve"> </w:t>
                  </w:r>
                  <w:r>
                    <w:rPr>
                      <w:spacing w:val="-8"/>
                      <w:sz w:val="20"/>
                      <w:szCs w:val="20"/>
                    </w:rPr>
                    <w:t>各</w:t>
                  </w:r>
                  <w:r>
                    <w:rPr>
                      <w:sz w:val="20"/>
                      <w:szCs w:val="20"/>
                    </w:rPr>
                    <w:t xml:space="preserve"> </w:t>
                  </w:r>
                  <w:r>
                    <w:rPr>
                      <w:spacing w:val="18"/>
                      <w:sz w:val="20"/>
                      <w:szCs w:val="20"/>
                    </w:rPr>
                    <w:t>牧业小组</w:t>
                  </w:r>
                  <w:r>
                    <w:rPr>
                      <w:spacing w:val="-48"/>
                      <w:sz w:val="20"/>
                      <w:szCs w:val="20"/>
                    </w:rPr>
                    <w:t xml:space="preserve"> </w:t>
                  </w:r>
                  <w:r>
                    <w:rPr>
                      <w:spacing w:val="18"/>
                      <w:sz w:val="20"/>
                      <w:szCs w:val="20"/>
                    </w:rPr>
                    <w:t>，完善</w:t>
                  </w:r>
                  <w:r>
                    <w:rPr>
                      <w:sz w:val="20"/>
                      <w:szCs w:val="20"/>
                    </w:rPr>
                    <w:t xml:space="preserve"> </w:t>
                  </w:r>
                  <w:r>
                    <w:rPr>
                      <w:spacing w:val="18"/>
                      <w:sz w:val="20"/>
                      <w:szCs w:val="20"/>
                    </w:rPr>
                    <w:t>全旗公路网络</w:t>
                  </w:r>
                  <w:r>
                    <w:rPr>
                      <w:spacing w:val="-48"/>
                      <w:sz w:val="20"/>
                      <w:szCs w:val="20"/>
                    </w:rPr>
                    <w:t xml:space="preserve"> </w:t>
                  </w:r>
                  <w:r>
                    <w:rPr>
                      <w:spacing w:val="18"/>
                      <w:sz w:val="20"/>
                      <w:szCs w:val="20"/>
                    </w:rPr>
                    <w:t>，</w:t>
                  </w:r>
                  <w:r>
                    <w:rPr>
                      <w:sz w:val="20"/>
                      <w:szCs w:val="20"/>
                    </w:rPr>
                    <w:t xml:space="preserve"> </w:t>
                  </w:r>
                  <w:r>
                    <w:rPr>
                      <w:spacing w:val="-8"/>
                      <w:sz w:val="20"/>
                      <w:szCs w:val="20"/>
                    </w:rPr>
                    <w:t>构</w:t>
                  </w:r>
                  <w:r>
                    <w:rPr>
                      <w:spacing w:val="-20"/>
                      <w:sz w:val="20"/>
                      <w:szCs w:val="20"/>
                    </w:rPr>
                    <w:t xml:space="preserve"> </w:t>
                  </w:r>
                  <w:r>
                    <w:rPr>
                      <w:spacing w:val="-8"/>
                      <w:sz w:val="20"/>
                      <w:szCs w:val="20"/>
                    </w:rPr>
                    <w:t>建 畅</w:t>
                  </w:r>
                  <w:r>
                    <w:rPr>
                      <w:spacing w:val="-16"/>
                      <w:sz w:val="20"/>
                      <w:szCs w:val="20"/>
                    </w:rPr>
                    <w:t xml:space="preserve"> </w:t>
                  </w:r>
                  <w:r>
                    <w:rPr>
                      <w:spacing w:val="-8"/>
                      <w:sz w:val="20"/>
                      <w:szCs w:val="20"/>
                    </w:rPr>
                    <w:t>达</w:t>
                  </w:r>
                  <w:r>
                    <w:rPr>
                      <w:spacing w:val="-14"/>
                      <w:sz w:val="20"/>
                      <w:szCs w:val="20"/>
                    </w:rPr>
                    <w:t xml:space="preserve"> </w:t>
                  </w:r>
                  <w:r>
                    <w:rPr>
                      <w:spacing w:val="-8"/>
                      <w:sz w:val="20"/>
                      <w:szCs w:val="20"/>
                    </w:rPr>
                    <w:t>立</w:t>
                  </w:r>
                  <w:r>
                    <w:rPr>
                      <w:spacing w:val="-19"/>
                      <w:sz w:val="20"/>
                      <w:szCs w:val="20"/>
                    </w:rPr>
                    <w:t xml:space="preserve"> </w:t>
                  </w:r>
                  <w:r>
                    <w:rPr>
                      <w:spacing w:val="-8"/>
                      <w:sz w:val="20"/>
                      <w:szCs w:val="20"/>
                    </w:rPr>
                    <w:t>体</w:t>
                  </w:r>
                  <w:r>
                    <w:rPr>
                      <w:sz w:val="20"/>
                      <w:szCs w:val="20"/>
                    </w:rPr>
                    <w:t xml:space="preserve"> </w:t>
                  </w:r>
                  <w:r>
                    <w:rPr>
                      <w:spacing w:val="-9"/>
                      <w:sz w:val="20"/>
                      <w:szCs w:val="20"/>
                    </w:rPr>
                    <w:t>交</w:t>
                  </w:r>
                  <w:r>
                    <w:rPr>
                      <w:spacing w:val="-15"/>
                      <w:sz w:val="20"/>
                      <w:szCs w:val="20"/>
                    </w:rPr>
                    <w:t xml:space="preserve"> </w:t>
                  </w:r>
                  <w:r>
                    <w:rPr>
                      <w:spacing w:val="-9"/>
                      <w:sz w:val="20"/>
                      <w:szCs w:val="20"/>
                    </w:rPr>
                    <w:t>通 网 络</w:t>
                  </w:r>
                  <w:r>
                    <w:rPr>
                      <w:spacing w:val="-16"/>
                      <w:sz w:val="20"/>
                      <w:szCs w:val="20"/>
                    </w:rPr>
                    <w:t xml:space="preserve"> </w:t>
                  </w:r>
                  <w:r>
                    <w:rPr>
                      <w:spacing w:val="-9"/>
                      <w:sz w:val="20"/>
                      <w:szCs w:val="20"/>
                    </w:rPr>
                    <w:t>具</w:t>
                  </w:r>
                  <w:r>
                    <w:rPr>
                      <w:spacing w:val="-22"/>
                      <w:sz w:val="20"/>
                      <w:szCs w:val="20"/>
                    </w:rPr>
                    <w:t xml:space="preserve"> </w:t>
                  </w:r>
                  <w:r>
                    <w:rPr>
                      <w:spacing w:val="-9"/>
                      <w:sz w:val="20"/>
                      <w:szCs w:val="20"/>
                    </w:rPr>
                    <w:t>有</w:t>
                  </w:r>
                  <w:r>
                    <w:rPr>
                      <w:sz w:val="20"/>
                      <w:szCs w:val="20"/>
                    </w:rPr>
                    <w:t xml:space="preserve"> </w:t>
                  </w:r>
                  <w:r>
                    <w:rPr>
                      <w:spacing w:val="23"/>
                      <w:sz w:val="20"/>
                      <w:szCs w:val="20"/>
                    </w:rPr>
                    <w:t>实际意义。</w:t>
                  </w:r>
                </w:p>
              </w:tc>
              <w:tc>
                <w:tcPr>
                  <w:tcW w:w="988" w:type="dxa"/>
                  <w:tcBorders>
                    <w:bottom w:val="single" w:color="000000" w:sz="10" w:space="0"/>
                    <w:right w:val="single" w:color="000000" w:sz="10" w:space="0"/>
                  </w:tcBorders>
                  <w:vAlign w:val="top"/>
                </w:tcPr>
                <w:p w14:paraId="17B37B75">
                  <w:pPr>
                    <w:spacing w:line="249" w:lineRule="auto"/>
                    <w:rPr>
                      <w:rFonts w:ascii="Arial"/>
                      <w:sz w:val="21"/>
                    </w:rPr>
                  </w:pPr>
                </w:p>
                <w:p w14:paraId="5DB78457">
                  <w:pPr>
                    <w:spacing w:line="249" w:lineRule="auto"/>
                    <w:rPr>
                      <w:rFonts w:ascii="Arial"/>
                      <w:sz w:val="21"/>
                    </w:rPr>
                  </w:pPr>
                </w:p>
                <w:p w14:paraId="3458FF35">
                  <w:pPr>
                    <w:spacing w:line="249" w:lineRule="auto"/>
                    <w:rPr>
                      <w:rFonts w:ascii="Arial"/>
                      <w:sz w:val="21"/>
                    </w:rPr>
                  </w:pPr>
                </w:p>
                <w:p w14:paraId="72BEED11">
                  <w:pPr>
                    <w:spacing w:line="250" w:lineRule="auto"/>
                    <w:rPr>
                      <w:rFonts w:ascii="Arial"/>
                      <w:sz w:val="21"/>
                    </w:rPr>
                  </w:pPr>
                </w:p>
                <w:p w14:paraId="6BD35024">
                  <w:pPr>
                    <w:spacing w:line="250" w:lineRule="auto"/>
                    <w:rPr>
                      <w:rFonts w:ascii="Arial"/>
                      <w:sz w:val="21"/>
                    </w:rPr>
                  </w:pPr>
                </w:p>
                <w:p w14:paraId="43FC7831">
                  <w:pPr>
                    <w:spacing w:line="250" w:lineRule="auto"/>
                    <w:rPr>
                      <w:rFonts w:ascii="Arial"/>
                      <w:sz w:val="21"/>
                    </w:rPr>
                  </w:pPr>
                </w:p>
                <w:p w14:paraId="420D25E4">
                  <w:pPr>
                    <w:spacing w:line="250" w:lineRule="auto"/>
                    <w:rPr>
                      <w:rFonts w:ascii="Arial"/>
                      <w:sz w:val="21"/>
                    </w:rPr>
                  </w:pPr>
                </w:p>
                <w:p w14:paraId="11DD3DDC">
                  <w:pPr>
                    <w:spacing w:line="250" w:lineRule="auto"/>
                    <w:rPr>
                      <w:rFonts w:ascii="Arial"/>
                      <w:sz w:val="21"/>
                    </w:rPr>
                  </w:pPr>
                </w:p>
                <w:p w14:paraId="682F0166">
                  <w:pPr>
                    <w:pStyle w:val="6"/>
                    <w:spacing w:before="65" w:line="229" w:lineRule="auto"/>
                    <w:ind w:left="282"/>
                    <w:rPr>
                      <w:sz w:val="20"/>
                      <w:szCs w:val="20"/>
                    </w:rPr>
                  </w:pPr>
                  <w:r>
                    <w:rPr>
                      <w:spacing w:val="11"/>
                      <w:sz w:val="20"/>
                      <w:szCs w:val="20"/>
                    </w:rPr>
                    <w:t>符合</w:t>
                  </w:r>
                </w:p>
              </w:tc>
            </w:tr>
          </w:tbl>
          <w:p w14:paraId="34E632B7">
            <w:pPr>
              <w:pStyle w:val="6"/>
              <w:spacing w:before="154" w:line="360" w:lineRule="auto"/>
              <w:ind w:left="101" w:right="103" w:hanging="15"/>
            </w:pPr>
            <w:r>
              <w:rPr>
                <w:rFonts w:ascii="Times New Roman" w:hAnsi="Times New Roman" w:eastAsia="Times New Roman" w:cs="Times New Roman"/>
                <w:b/>
                <w:bCs/>
                <w:spacing w:val="-2"/>
              </w:rPr>
              <w:t>3</w:t>
            </w:r>
            <w:r>
              <w:rPr>
                <w:rFonts w:ascii="Times New Roman" w:hAnsi="Times New Roman" w:eastAsia="Times New Roman" w:cs="Times New Roman"/>
                <w:b/>
                <w:bCs/>
                <w:spacing w:val="-12"/>
              </w:rPr>
              <w:t xml:space="preserve"> </w:t>
            </w:r>
            <w:r>
              <w:rPr>
                <w:b/>
                <w:bCs/>
                <w:spacing w:val="-2"/>
              </w:rPr>
              <w:t>、与《内蒙古自治区“十四五</w:t>
            </w:r>
            <w:r>
              <w:rPr>
                <w:spacing w:val="-83"/>
              </w:rPr>
              <w:t xml:space="preserve"> </w:t>
            </w:r>
            <w:r>
              <w:rPr>
                <w:b/>
                <w:bCs/>
                <w:spacing w:val="-2"/>
              </w:rPr>
              <w:t>”公路水路交通运输发展规划》符合</w:t>
            </w:r>
            <w:r>
              <w:t xml:space="preserve"> </w:t>
            </w:r>
            <w:r>
              <w:rPr>
                <w:b/>
                <w:bCs/>
                <w:spacing w:val="-9"/>
              </w:rPr>
              <w:t>性分析</w:t>
            </w:r>
          </w:p>
          <w:p w14:paraId="11F629D6">
            <w:pPr>
              <w:pStyle w:val="6"/>
              <w:spacing w:line="358" w:lineRule="auto"/>
              <w:ind w:left="103" w:right="103" w:firstLine="476"/>
            </w:pPr>
            <w:r>
              <w:rPr>
                <w:spacing w:val="-2"/>
              </w:rPr>
              <w:t>根据</w:t>
            </w:r>
            <w:r>
              <w:rPr>
                <w:spacing w:val="-53"/>
              </w:rPr>
              <w:t xml:space="preserve"> </w:t>
            </w:r>
            <w:r>
              <w:rPr>
                <w:rFonts w:ascii="Times New Roman" w:hAnsi="Times New Roman" w:eastAsia="Times New Roman" w:cs="Times New Roman"/>
                <w:spacing w:val="-2"/>
              </w:rPr>
              <w:t>2021</w:t>
            </w:r>
            <w:r>
              <w:rPr>
                <w:rFonts w:ascii="Times New Roman" w:hAnsi="Times New Roman" w:eastAsia="Times New Roman" w:cs="Times New Roman"/>
                <w:spacing w:val="25"/>
                <w:w w:val="101"/>
              </w:rPr>
              <w:t xml:space="preserve"> </w:t>
            </w:r>
            <w:r>
              <w:rPr>
                <w:spacing w:val="-2"/>
              </w:rPr>
              <w:t>年</w:t>
            </w:r>
            <w:r>
              <w:rPr>
                <w:spacing w:val="-48"/>
              </w:rPr>
              <w:t xml:space="preserve"> </w:t>
            </w:r>
            <w:r>
              <w:rPr>
                <w:rFonts w:ascii="Times New Roman" w:hAnsi="Times New Roman" w:eastAsia="Times New Roman" w:cs="Times New Roman"/>
                <w:spacing w:val="-2"/>
              </w:rPr>
              <w:t>9</w:t>
            </w:r>
            <w:r>
              <w:rPr>
                <w:rFonts w:ascii="Times New Roman" w:hAnsi="Times New Roman" w:eastAsia="Times New Roman" w:cs="Times New Roman"/>
                <w:spacing w:val="32"/>
              </w:rPr>
              <w:t xml:space="preserve"> </w:t>
            </w:r>
            <w:r>
              <w:rPr>
                <w:spacing w:val="-2"/>
              </w:rPr>
              <w:t>月印发的《内蒙古自治区“</w:t>
            </w:r>
            <w:r>
              <w:rPr>
                <w:spacing w:val="-93"/>
              </w:rPr>
              <w:t xml:space="preserve"> </w:t>
            </w:r>
            <w:r>
              <w:rPr>
                <w:spacing w:val="-2"/>
              </w:rPr>
              <w:t>十四五</w:t>
            </w:r>
            <w:r>
              <w:rPr>
                <w:spacing w:val="-81"/>
              </w:rPr>
              <w:t xml:space="preserve"> </w:t>
            </w:r>
            <w:r>
              <w:rPr>
                <w:spacing w:val="-2"/>
              </w:rPr>
              <w:t>”公路水路交</w:t>
            </w:r>
            <w:r>
              <w:t xml:space="preserve"> </w:t>
            </w:r>
            <w:r>
              <w:rPr>
                <w:spacing w:val="-2"/>
              </w:rPr>
              <w:t>通运输发展规划》，符合性分析见下表：</w:t>
            </w:r>
          </w:p>
          <w:p w14:paraId="4877569A">
            <w:pPr>
              <w:pStyle w:val="6"/>
              <w:spacing w:before="27" w:line="221" w:lineRule="auto"/>
              <w:ind w:left="129"/>
            </w:pPr>
            <w:r>
              <w:rPr>
                <w:b/>
                <w:bCs/>
                <w:spacing w:val="-3"/>
              </w:rPr>
              <w:t>表</w:t>
            </w:r>
            <w:r>
              <w:rPr>
                <w:spacing w:val="-44"/>
              </w:rPr>
              <w:t xml:space="preserve"> </w:t>
            </w:r>
            <w:r>
              <w:rPr>
                <w:rFonts w:ascii="Times New Roman" w:hAnsi="Times New Roman" w:eastAsia="Times New Roman" w:cs="Times New Roman"/>
                <w:b/>
                <w:bCs/>
                <w:spacing w:val="-3"/>
              </w:rPr>
              <w:t xml:space="preserve">1-2    </w:t>
            </w:r>
            <w:r>
              <w:rPr>
                <w:b/>
                <w:bCs/>
                <w:spacing w:val="-3"/>
              </w:rPr>
              <w:t>与《内蒙古自治区“十四五</w:t>
            </w:r>
            <w:r>
              <w:rPr>
                <w:spacing w:val="-88"/>
              </w:rPr>
              <w:t xml:space="preserve"> </w:t>
            </w:r>
            <w:r>
              <w:rPr>
                <w:b/>
                <w:bCs/>
                <w:spacing w:val="-3"/>
              </w:rPr>
              <w:t>”公路水</w:t>
            </w:r>
            <w:r>
              <w:rPr>
                <w:b/>
                <w:bCs/>
                <w:spacing w:val="-4"/>
              </w:rPr>
              <w:t>路交通运输发展规划》</w:t>
            </w:r>
          </w:p>
          <w:p w14:paraId="61BBFD4D">
            <w:pPr>
              <w:pStyle w:val="6"/>
              <w:spacing w:before="203" w:line="220" w:lineRule="auto"/>
              <w:ind w:left="3092"/>
            </w:pPr>
            <w:r>
              <w:rPr>
                <w:b/>
                <w:bCs/>
                <w:spacing w:val="-6"/>
              </w:rPr>
              <w:t>符合性分析</w:t>
            </w:r>
          </w:p>
        </w:tc>
      </w:tr>
      <w:tr w14:paraId="007DA0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7" w:hRule="atLeast"/>
        </w:trPr>
        <w:tc>
          <w:tcPr>
            <w:tcW w:w="1495" w:type="dxa"/>
            <w:vMerge w:val="continue"/>
            <w:tcBorders>
              <w:top w:val="nil"/>
              <w:left w:val="single" w:color="000000" w:sz="6" w:space="0"/>
              <w:bottom w:val="nil"/>
            </w:tcBorders>
            <w:vAlign w:val="top"/>
          </w:tcPr>
          <w:p w14:paraId="4F436A03">
            <w:pPr>
              <w:rPr>
                <w:rFonts w:ascii="Arial"/>
                <w:sz w:val="21"/>
              </w:rPr>
            </w:pPr>
          </w:p>
        </w:tc>
        <w:tc>
          <w:tcPr>
            <w:tcW w:w="2951" w:type="dxa"/>
            <w:tcBorders>
              <w:top w:val="single" w:color="000000" w:sz="10" w:space="0"/>
              <w:left w:val="single" w:color="000000" w:sz="10" w:space="0"/>
            </w:tcBorders>
            <w:vAlign w:val="top"/>
          </w:tcPr>
          <w:p w14:paraId="1ADDF3B6">
            <w:pPr>
              <w:pStyle w:val="6"/>
              <w:spacing w:before="31" w:line="208" w:lineRule="auto"/>
              <w:ind w:left="848"/>
              <w:rPr>
                <w:sz w:val="20"/>
                <w:szCs w:val="20"/>
              </w:rPr>
            </w:pPr>
            <w:r>
              <w:rPr>
                <w:b/>
                <w:bCs/>
                <w:spacing w:val="24"/>
                <w:sz w:val="20"/>
                <w:szCs w:val="20"/>
              </w:rPr>
              <w:t>规划内容摘录</w:t>
            </w:r>
          </w:p>
        </w:tc>
        <w:tc>
          <w:tcPr>
            <w:tcW w:w="3260" w:type="dxa"/>
            <w:tcBorders>
              <w:top w:val="single" w:color="000000" w:sz="10" w:space="0"/>
            </w:tcBorders>
            <w:vAlign w:val="top"/>
          </w:tcPr>
          <w:p w14:paraId="58F1F7A1">
            <w:pPr>
              <w:pStyle w:val="6"/>
              <w:spacing w:before="31" w:line="208" w:lineRule="auto"/>
              <w:ind w:left="1331"/>
              <w:rPr>
                <w:sz w:val="20"/>
                <w:szCs w:val="20"/>
              </w:rPr>
            </w:pPr>
            <w:r>
              <w:rPr>
                <w:b/>
                <w:bCs/>
                <w:spacing w:val="6"/>
                <w:sz w:val="20"/>
                <w:szCs w:val="20"/>
              </w:rPr>
              <w:t>本项</w:t>
            </w:r>
            <w:r>
              <w:rPr>
                <w:spacing w:val="-24"/>
                <w:sz w:val="20"/>
                <w:szCs w:val="20"/>
              </w:rPr>
              <w:t xml:space="preserve"> </w:t>
            </w:r>
            <w:r>
              <w:rPr>
                <w:b/>
                <w:bCs/>
                <w:spacing w:val="6"/>
                <w:sz w:val="20"/>
                <w:szCs w:val="20"/>
              </w:rPr>
              <w:t>目</w:t>
            </w:r>
          </w:p>
        </w:tc>
        <w:tc>
          <w:tcPr>
            <w:tcW w:w="1024" w:type="dxa"/>
            <w:tcBorders>
              <w:top w:val="single" w:color="000000" w:sz="10" w:space="0"/>
              <w:right w:val="single" w:color="000000" w:sz="10" w:space="0"/>
            </w:tcBorders>
            <w:vAlign w:val="top"/>
          </w:tcPr>
          <w:p w14:paraId="5EC4B220">
            <w:pPr>
              <w:pStyle w:val="6"/>
              <w:spacing w:before="31" w:line="208" w:lineRule="auto"/>
              <w:ind w:left="192"/>
              <w:rPr>
                <w:sz w:val="20"/>
                <w:szCs w:val="20"/>
              </w:rPr>
            </w:pPr>
            <w:r>
              <w:rPr>
                <w:b/>
                <w:bCs/>
                <w:spacing w:val="16"/>
                <w:sz w:val="20"/>
                <w:szCs w:val="20"/>
              </w:rPr>
              <w:t>符合性</w:t>
            </w:r>
          </w:p>
        </w:tc>
        <w:tc>
          <w:tcPr>
            <w:tcW w:w="144" w:type="dxa"/>
            <w:vMerge w:val="restart"/>
            <w:tcBorders>
              <w:top w:val="nil"/>
              <w:left w:val="single" w:color="000000" w:sz="10" w:space="0"/>
              <w:bottom w:val="nil"/>
              <w:right w:val="single" w:color="000000" w:sz="6" w:space="0"/>
            </w:tcBorders>
            <w:vAlign w:val="top"/>
          </w:tcPr>
          <w:p w14:paraId="306DC5D0">
            <w:pPr>
              <w:rPr>
                <w:rFonts w:ascii="Arial"/>
                <w:sz w:val="21"/>
              </w:rPr>
            </w:pPr>
          </w:p>
        </w:tc>
      </w:tr>
      <w:tr w14:paraId="7F1522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182" w:hRule="atLeast"/>
        </w:trPr>
        <w:tc>
          <w:tcPr>
            <w:tcW w:w="1495" w:type="dxa"/>
            <w:vMerge w:val="continue"/>
            <w:tcBorders>
              <w:top w:val="nil"/>
              <w:left w:val="single" w:color="000000" w:sz="6" w:space="0"/>
              <w:bottom w:val="nil"/>
            </w:tcBorders>
            <w:vAlign w:val="top"/>
          </w:tcPr>
          <w:p w14:paraId="1CD66FCE">
            <w:pPr>
              <w:rPr>
                <w:rFonts w:ascii="Arial"/>
                <w:sz w:val="21"/>
              </w:rPr>
            </w:pPr>
          </w:p>
        </w:tc>
        <w:tc>
          <w:tcPr>
            <w:tcW w:w="2951" w:type="dxa"/>
            <w:tcBorders>
              <w:left w:val="single" w:color="000000" w:sz="10" w:space="0"/>
            </w:tcBorders>
            <w:vAlign w:val="top"/>
          </w:tcPr>
          <w:p w14:paraId="3A5018A1">
            <w:pPr>
              <w:pStyle w:val="6"/>
              <w:spacing w:before="40" w:line="246" w:lineRule="auto"/>
              <w:ind w:left="171" w:right="29" w:firstLine="57"/>
              <w:jc w:val="both"/>
              <w:rPr>
                <w:rFonts w:ascii="Times New Roman" w:hAnsi="Times New Roman" w:eastAsia="Times New Roman" w:cs="Times New Roman"/>
                <w:sz w:val="20"/>
                <w:szCs w:val="20"/>
              </w:rPr>
            </w:pPr>
            <w:r>
              <w:rPr>
                <w:spacing w:val="5"/>
                <w:sz w:val="20"/>
                <w:szCs w:val="20"/>
              </w:rPr>
              <w:t>发展目标：运输服务更高效。</w:t>
            </w:r>
            <w:r>
              <w:rPr>
                <w:spacing w:val="11"/>
                <w:sz w:val="20"/>
                <w:szCs w:val="20"/>
              </w:rPr>
              <w:t xml:space="preserve"> </w:t>
            </w:r>
            <w:r>
              <w:rPr>
                <w:rFonts w:ascii="Times New Roman" w:hAnsi="Times New Roman" w:eastAsia="Times New Roman" w:cs="Times New Roman"/>
                <w:spacing w:val="15"/>
                <w:sz w:val="20"/>
                <w:szCs w:val="20"/>
              </w:rPr>
              <w:t>“</w:t>
            </w:r>
            <w:r>
              <w:rPr>
                <w:spacing w:val="15"/>
                <w:sz w:val="20"/>
                <w:szCs w:val="20"/>
              </w:rPr>
              <w:t>城际客运更加高效，城乡客</w:t>
            </w:r>
            <w:r>
              <w:rPr>
                <w:spacing w:val="4"/>
                <w:sz w:val="20"/>
                <w:szCs w:val="20"/>
              </w:rPr>
              <w:t xml:space="preserve"> </w:t>
            </w:r>
            <w:r>
              <w:rPr>
                <w:spacing w:val="6"/>
                <w:sz w:val="20"/>
                <w:szCs w:val="20"/>
              </w:rPr>
              <w:t>运更加便捷，现代货运物流更</w:t>
            </w:r>
            <w:r>
              <w:rPr>
                <w:spacing w:val="10"/>
                <w:sz w:val="20"/>
                <w:szCs w:val="20"/>
              </w:rPr>
              <w:t xml:space="preserve"> 加高效，货物运输更加便利，</w:t>
            </w:r>
            <w:r>
              <w:rPr>
                <w:spacing w:val="3"/>
                <w:sz w:val="20"/>
                <w:szCs w:val="20"/>
              </w:rPr>
              <w:t xml:space="preserve"> </w:t>
            </w:r>
            <w:r>
              <w:rPr>
                <w:spacing w:val="6"/>
                <w:sz w:val="20"/>
                <w:szCs w:val="20"/>
              </w:rPr>
              <w:t>物流成本进一步下降，多式联</w:t>
            </w:r>
            <w:r>
              <w:rPr>
                <w:spacing w:val="10"/>
                <w:sz w:val="20"/>
                <w:szCs w:val="20"/>
              </w:rPr>
              <w:t xml:space="preserve"> </w:t>
            </w:r>
            <w:r>
              <w:rPr>
                <w:spacing w:val="6"/>
                <w:sz w:val="20"/>
                <w:szCs w:val="20"/>
              </w:rPr>
              <w:t>运有效推广，物流体系更加完</w:t>
            </w:r>
            <w:r>
              <w:rPr>
                <w:spacing w:val="10"/>
                <w:sz w:val="20"/>
                <w:szCs w:val="20"/>
              </w:rPr>
              <w:t xml:space="preserve"> </w:t>
            </w:r>
            <w:r>
              <w:rPr>
                <w:spacing w:val="6"/>
                <w:sz w:val="20"/>
                <w:szCs w:val="20"/>
              </w:rPr>
              <w:t>善。城乡交通运输一体化发展</w:t>
            </w:r>
            <w:r>
              <w:rPr>
                <w:spacing w:val="10"/>
                <w:sz w:val="20"/>
                <w:szCs w:val="20"/>
              </w:rPr>
              <w:t xml:space="preserve"> </w:t>
            </w:r>
            <w:r>
              <w:rPr>
                <w:spacing w:val="18"/>
                <w:sz w:val="20"/>
                <w:szCs w:val="20"/>
              </w:rPr>
              <w:t>水平进一步提升。</w:t>
            </w:r>
            <w:r>
              <w:rPr>
                <w:rFonts w:ascii="Times New Roman" w:hAnsi="Times New Roman" w:eastAsia="Times New Roman" w:cs="Times New Roman"/>
                <w:spacing w:val="18"/>
                <w:sz w:val="20"/>
                <w:szCs w:val="20"/>
              </w:rPr>
              <w:t>”</w:t>
            </w:r>
          </w:p>
        </w:tc>
        <w:tc>
          <w:tcPr>
            <w:tcW w:w="3260" w:type="dxa"/>
            <w:vAlign w:val="top"/>
          </w:tcPr>
          <w:p w14:paraId="15B601E5">
            <w:pPr>
              <w:spacing w:line="380" w:lineRule="auto"/>
              <w:rPr>
                <w:rFonts w:ascii="Arial"/>
                <w:sz w:val="21"/>
              </w:rPr>
            </w:pPr>
          </w:p>
          <w:p w14:paraId="077738C1">
            <w:pPr>
              <w:pStyle w:val="6"/>
              <w:spacing w:before="65" w:line="252" w:lineRule="auto"/>
              <w:ind w:left="199" w:right="111"/>
              <w:jc w:val="both"/>
              <w:rPr>
                <w:sz w:val="20"/>
                <w:szCs w:val="20"/>
              </w:rPr>
            </w:pPr>
            <w:r>
              <w:rPr>
                <w:spacing w:val="10"/>
                <w:sz w:val="20"/>
                <w:szCs w:val="20"/>
              </w:rPr>
              <w:t>本项目属于农村牧区公路项目，</w:t>
            </w:r>
            <w:r>
              <w:rPr>
                <w:spacing w:val="3"/>
                <w:sz w:val="20"/>
                <w:szCs w:val="20"/>
              </w:rPr>
              <w:t xml:space="preserve"> </w:t>
            </w:r>
            <w:r>
              <w:rPr>
                <w:spacing w:val="10"/>
                <w:sz w:val="20"/>
                <w:szCs w:val="20"/>
              </w:rPr>
              <w:t>项目的建设利于城乡交通便捷，</w:t>
            </w:r>
            <w:r>
              <w:rPr>
                <w:spacing w:val="3"/>
                <w:sz w:val="20"/>
                <w:szCs w:val="20"/>
              </w:rPr>
              <w:t xml:space="preserve"> </w:t>
            </w:r>
            <w:r>
              <w:rPr>
                <w:spacing w:val="10"/>
                <w:sz w:val="20"/>
                <w:szCs w:val="20"/>
              </w:rPr>
              <w:t>物流高效，对于完善物流体系，</w:t>
            </w:r>
            <w:r>
              <w:rPr>
                <w:spacing w:val="3"/>
                <w:sz w:val="20"/>
                <w:szCs w:val="20"/>
              </w:rPr>
              <w:t xml:space="preserve"> </w:t>
            </w:r>
            <w:r>
              <w:rPr>
                <w:spacing w:val="10"/>
                <w:sz w:val="20"/>
                <w:szCs w:val="20"/>
              </w:rPr>
              <w:t>对城乡交通运输一体化发展水平</w:t>
            </w:r>
            <w:r>
              <w:rPr>
                <w:spacing w:val="3"/>
                <w:sz w:val="20"/>
                <w:szCs w:val="20"/>
              </w:rPr>
              <w:t xml:space="preserve"> </w:t>
            </w:r>
            <w:r>
              <w:rPr>
                <w:spacing w:val="7"/>
                <w:sz w:val="20"/>
                <w:szCs w:val="20"/>
              </w:rPr>
              <w:t>的提升具有现实意义。</w:t>
            </w:r>
          </w:p>
        </w:tc>
        <w:tc>
          <w:tcPr>
            <w:tcW w:w="1024" w:type="dxa"/>
            <w:tcBorders>
              <w:right w:val="single" w:color="000000" w:sz="10" w:space="0"/>
            </w:tcBorders>
            <w:vAlign w:val="top"/>
          </w:tcPr>
          <w:p w14:paraId="405159C3">
            <w:pPr>
              <w:spacing w:line="308" w:lineRule="auto"/>
              <w:rPr>
                <w:rFonts w:ascii="Arial"/>
                <w:sz w:val="21"/>
              </w:rPr>
            </w:pPr>
          </w:p>
          <w:p w14:paraId="02723F26">
            <w:pPr>
              <w:spacing w:line="308" w:lineRule="auto"/>
              <w:rPr>
                <w:rFonts w:ascii="Arial"/>
                <w:sz w:val="21"/>
              </w:rPr>
            </w:pPr>
          </w:p>
          <w:p w14:paraId="5DE24613">
            <w:pPr>
              <w:spacing w:line="308" w:lineRule="auto"/>
              <w:rPr>
                <w:rFonts w:ascii="Arial"/>
                <w:sz w:val="21"/>
              </w:rPr>
            </w:pPr>
          </w:p>
          <w:p w14:paraId="5FA42EC8">
            <w:pPr>
              <w:pStyle w:val="6"/>
              <w:spacing w:before="65" w:line="229" w:lineRule="auto"/>
              <w:ind w:left="332"/>
              <w:rPr>
                <w:sz w:val="20"/>
                <w:szCs w:val="20"/>
              </w:rPr>
            </w:pPr>
            <w:r>
              <w:rPr>
                <w:spacing w:val="-1"/>
                <w:sz w:val="20"/>
                <w:szCs w:val="20"/>
              </w:rPr>
              <w:t>符合</w:t>
            </w:r>
          </w:p>
        </w:tc>
        <w:tc>
          <w:tcPr>
            <w:tcW w:w="144" w:type="dxa"/>
            <w:vMerge w:val="continue"/>
            <w:tcBorders>
              <w:top w:val="nil"/>
              <w:left w:val="single" w:color="000000" w:sz="10" w:space="0"/>
              <w:bottom w:val="nil"/>
              <w:right w:val="single" w:color="000000" w:sz="6" w:space="0"/>
            </w:tcBorders>
            <w:vAlign w:val="top"/>
          </w:tcPr>
          <w:p w14:paraId="49B59C24">
            <w:pPr>
              <w:rPr>
                <w:rFonts w:ascii="Arial"/>
                <w:sz w:val="21"/>
              </w:rPr>
            </w:pPr>
          </w:p>
        </w:tc>
      </w:tr>
      <w:tr w14:paraId="4AC46D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5" w:hRule="atLeast"/>
        </w:trPr>
        <w:tc>
          <w:tcPr>
            <w:tcW w:w="1495" w:type="dxa"/>
            <w:vMerge w:val="continue"/>
            <w:tcBorders>
              <w:top w:val="nil"/>
              <w:left w:val="single" w:color="000000" w:sz="6" w:space="0"/>
              <w:bottom w:val="nil"/>
            </w:tcBorders>
            <w:vAlign w:val="top"/>
          </w:tcPr>
          <w:p w14:paraId="72E1A35D">
            <w:pPr>
              <w:rPr>
                <w:rFonts w:ascii="Arial"/>
                <w:sz w:val="21"/>
              </w:rPr>
            </w:pPr>
          </w:p>
        </w:tc>
        <w:tc>
          <w:tcPr>
            <w:tcW w:w="2951" w:type="dxa"/>
            <w:tcBorders>
              <w:left w:val="single" w:color="000000" w:sz="10" w:space="0"/>
            </w:tcBorders>
            <w:vAlign w:val="top"/>
          </w:tcPr>
          <w:p w14:paraId="144C25F2">
            <w:pPr>
              <w:pStyle w:val="6"/>
              <w:spacing w:before="44" w:line="242" w:lineRule="auto"/>
              <w:ind w:left="228" w:right="74" w:firstLine="1"/>
              <w:jc w:val="both"/>
              <w:rPr>
                <w:sz w:val="20"/>
                <w:szCs w:val="20"/>
              </w:rPr>
            </w:pPr>
            <w:r>
              <w:rPr>
                <w:spacing w:val="10"/>
                <w:sz w:val="20"/>
                <w:szCs w:val="20"/>
              </w:rPr>
              <w:t>重点任务：</w:t>
            </w:r>
            <w:r>
              <w:rPr>
                <w:rFonts w:ascii="Times New Roman" w:hAnsi="Times New Roman" w:eastAsia="Times New Roman" w:cs="Times New Roman"/>
                <w:spacing w:val="10"/>
                <w:sz w:val="20"/>
                <w:szCs w:val="20"/>
              </w:rPr>
              <w:t>“</w:t>
            </w:r>
            <w:r>
              <w:rPr>
                <w:spacing w:val="10"/>
                <w:sz w:val="20"/>
                <w:szCs w:val="20"/>
              </w:rPr>
              <w:t>农村牧区公路民</w:t>
            </w:r>
            <w:r>
              <w:rPr>
                <w:spacing w:val="11"/>
                <w:sz w:val="20"/>
                <w:szCs w:val="20"/>
              </w:rPr>
              <w:t xml:space="preserve"> </w:t>
            </w:r>
            <w:r>
              <w:rPr>
                <w:spacing w:val="2"/>
                <w:sz w:val="20"/>
                <w:szCs w:val="20"/>
              </w:rPr>
              <w:t>生工程，推动农村牧区骨干路</w:t>
            </w:r>
            <w:r>
              <w:rPr>
                <w:spacing w:val="6"/>
                <w:sz w:val="20"/>
                <w:szCs w:val="20"/>
              </w:rPr>
              <w:t xml:space="preserve"> </w:t>
            </w:r>
            <w:r>
              <w:rPr>
                <w:spacing w:val="2"/>
                <w:sz w:val="20"/>
                <w:szCs w:val="20"/>
              </w:rPr>
              <w:t>网提档升级，乡镇和主要经济</w:t>
            </w:r>
            <w:r>
              <w:rPr>
                <w:spacing w:val="6"/>
                <w:sz w:val="20"/>
                <w:szCs w:val="20"/>
              </w:rPr>
              <w:t xml:space="preserve"> </w:t>
            </w:r>
            <w:r>
              <w:rPr>
                <w:spacing w:val="2"/>
                <w:sz w:val="20"/>
                <w:szCs w:val="20"/>
              </w:rPr>
              <w:t>节点通三级及以上公路，通达</w:t>
            </w:r>
            <w:r>
              <w:rPr>
                <w:spacing w:val="3"/>
                <w:sz w:val="20"/>
                <w:szCs w:val="20"/>
              </w:rPr>
              <w:t xml:space="preserve"> 比例达到</w:t>
            </w:r>
            <w:r>
              <w:rPr>
                <w:spacing w:val="-33"/>
                <w:sz w:val="20"/>
                <w:szCs w:val="20"/>
              </w:rPr>
              <w:t xml:space="preserve"> </w:t>
            </w:r>
            <w:r>
              <w:rPr>
                <w:rFonts w:ascii="Times New Roman" w:hAnsi="Times New Roman" w:eastAsia="Times New Roman" w:cs="Times New Roman"/>
                <w:spacing w:val="3"/>
                <w:sz w:val="20"/>
                <w:szCs w:val="20"/>
              </w:rPr>
              <w:t>94%”</w:t>
            </w:r>
            <w:r>
              <w:rPr>
                <w:spacing w:val="3"/>
                <w:sz w:val="20"/>
                <w:szCs w:val="20"/>
              </w:rPr>
              <w:t>。</w:t>
            </w:r>
          </w:p>
        </w:tc>
        <w:tc>
          <w:tcPr>
            <w:tcW w:w="3260" w:type="dxa"/>
            <w:vAlign w:val="top"/>
          </w:tcPr>
          <w:p w14:paraId="6966FF47">
            <w:pPr>
              <w:spacing w:line="247" w:lineRule="auto"/>
              <w:rPr>
                <w:rFonts w:ascii="Arial"/>
                <w:sz w:val="21"/>
              </w:rPr>
            </w:pPr>
          </w:p>
          <w:p w14:paraId="205DDB56">
            <w:pPr>
              <w:pStyle w:val="6"/>
              <w:spacing w:before="65" w:line="251" w:lineRule="auto"/>
              <w:ind w:left="199" w:right="111"/>
              <w:jc w:val="both"/>
              <w:rPr>
                <w:sz w:val="20"/>
                <w:szCs w:val="20"/>
              </w:rPr>
            </w:pPr>
            <w:r>
              <w:rPr>
                <w:spacing w:val="10"/>
                <w:sz w:val="20"/>
                <w:szCs w:val="20"/>
              </w:rPr>
              <w:t>本项目属于农村牧区公路民生工</w:t>
            </w:r>
            <w:r>
              <w:rPr>
                <w:spacing w:val="3"/>
                <w:sz w:val="20"/>
                <w:szCs w:val="20"/>
              </w:rPr>
              <w:t xml:space="preserve"> </w:t>
            </w:r>
            <w:r>
              <w:rPr>
                <w:spacing w:val="10"/>
                <w:sz w:val="20"/>
                <w:szCs w:val="20"/>
              </w:rPr>
              <w:t>程，可以推动农村牧区骨干路网</w:t>
            </w:r>
            <w:r>
              <w:rPr>
                <w:spacing w:val="2"/>
                <w:sz w:val="20"/>
                <w:szCs w:val="20"/>
              </w:rPr>
              <w:t xml:space="preserve"> </w:t>
            </w:r>
            <w:r>
              <w:rPr>
                <w:spacing w:val="4"/>
                <w:sz w:val="20"/>
                <w:szCs w:val="20"/>
              </w:rPr>
              <w:t>提档升级。</w:t>
            </w:r>
          </w:p>
        </w:tc>
        <w:tc>
          <w:tcPr>
            <w:tcW w:w="1024" w:type="dxa"/>
            <w:tcBorders>
              <w:right w:val="single" w:color="000000" w:sz="10" w:space="0"/>
            </w:tcBorders>
            <w:vAlign w:val="top"/>
          </w:tcPr>
          <w:p w14:paraId="5A2E90C9">
            <w:pPr>
              <w:spacing w:line="259" w:lineRule="auto"/>
              <w:rPr>
                <w:rFonts w:ascii="Arial"/>
                <w:sz w:val="21"/>
              </w:rPr>
            </w:pPr>
          </w:p>
          <w:p w14:paraId="289F82ED">
            <w:pPr>
              <w:spacing w:line="259" w:lineRule="auto"/>
              <w:rPr>
                <w:rFonts w:ascii="Arial"/>
                <w:sz w:val="21"/>
              </w:rPr>
            </w:pPr>
          </w:p>
          <w:p w14:paraId="3B315B27">
            <w:pPr>
              <w:pStyle w:val="6"/>
              <w:spacing w:before="65" w:line="229" w:lineRule="auto"/>
              <w:ind w:left="332"/>
              <w:rPr>
                <w:sz w:val="20"/>
                <w:szCs w:val="20"/>
              </w:rPr>
            </w:pPr>
            <w:r>
              <w:rPr>
                <w:spacing w:val="-1"/>
                <w:sz w:val="20"/>
                <w:szCs w:val="20"/>
              </w:rPr>
              <w:t>符合</w:t>
            </w:r>
          </w:p>
        </w:tc>
        <w:tc>
          <w:tcPr>
            <w:tcW w:w="144" w:type="dxa"/>
            <w:vMerge w:val="continue"/>
            <w:tcBorders>
              <w:top w:val="nil"/>
              <w:left w:val="single" w:color="000000" w:sz="10" w:space="0"/>
              <w:bottom w:val="nil"/>
              <w:right w:val="single" w:color="000000" w:sz="6" w:space="0"/>
            </w:tcBorders>
            <w:vAlign w:val="top"/>
          </w:tcPr>
          <w:p w14:paraId="030DAFDC">
            <w:pPr>
              <w:rPr>
                <w:rFonts w:ascii="Arial"/>
                <w:sz w:val="21"/>
              </w:rPr>
            </w:pPr>
          </w:p>
        </w:tc>
      </w:tr>
      <w:tr w14:paraId="41F41A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1" w:hRule="atLeast"/>
        </w:trPr>
        <w:tc>
          <w:tcPr>
            <w:tcW w:w="1495" w:type="dxa"/>
            <w:vMerge w:val="continue"/>
            <w:tcBorders>
              <w:top w:val="nil"/>
              <w:left w:val="single" w:color="000000" w:sz="6" w:space="0"/>
              <w:bottom w:val="single" w:color="000000" w:sz="6" w:space="0"/>
            </w:tcBorders>
            <w:vAlign w:val="top"/>
          </w:tcPr>
          <w:p w14:paraId="7E7B165A">
            <w:pPr>
              <w:rPr>
                <w:rFonts w:ascii="Arial"/>
                <w:sz w:val="21"/>
              </w:rPr>
            </w:pPr>
          </w:p>
        </w:tc>
        <w:tc>
          <w:tcPr>
            <w:tcW w:w="2951" w:type="dxa"/>
            <w:tcBorders>
              <w:left w:val="single" w:color="000000" w:sz="10" w:space="0"/>
              <w:bottom w:val="single" w:color="000000" w:sz="6" w:space="0"/>
            </w:tcBorders>
            <w:vAlign w:val="top"/>
          </w:tcPr>
          <w:p w14:paraId="226562BE">
            <w:pPr>
              <w:pStyle w:val="6"/>
              <w:spacing w:before="43" w:line="248" w:lineRule="auto"/>
              <w:ind w:left="226" w:right="76" w:hanging="3"/>
              <w:rPr>
                <w:sz w:val="20"/>
                <w:szCs w:val="20"/>
              </w:rPr>
            </w:pPr>
            <w:r>
              <w:rPr>
                <w:spacing w:val="2"/>
                <w:sz w:val="20"/>
                <w:szCs w:val="20"/>
              </w:rPr>
              <w:t>贯彻落实绿色发展理念，推动</w:t>
            </w:r>
            <w:r>
              <w:rPr>
                <w:spacing w:val="9"/>
                <w:sz w:val="20"/>
                <w:szCs w:val="20"/>
              </w:rPr>
              <w:t xml:space="preserve"> </w:t>
            </w:r>
            <w:r>
              <w:rPr>
                <w:spacing w:val="2"/>
                <w:sz w:val="20"/>
                <w:szCs w:val="20"/>
              </w:rPr>
              <w:t>绿色基础设施建设，促进交通</w:t>
            </w:r>
          </w:p>
        </w:tc>
        <w:tc>
          <w:tcPr>
            <w:tcW w:w="3260" w:type="dxa"/>
            <w:tcBorders>
              <w:bottom w:val="single" w:color="000000" w:sz="6" w:space="0"/>
            </w:tcBorders>
            <w:vAlign w:val="top"/>
          </w:tcPr>
          <w:p w14:paraId="6060121B">
            <w:pPr>
              <w:pStyle w:val="6"/>
              <w:spacing w:before="43" w:line="248" w:lineRule="auto"/>
              <w:ind w:left="197" w:right="111" w:firstLine="1"/>
              <w:rPr>
                <w:sz w:val="20"/>
                <w:szCs w:val="20"/>
              </w:rPr>
            </w:pPr>
            <w:r>
              <w:rPr>
                <w:spacing w:val="10"/>
                <w:sz w:val="20"/>
                <w:szCs w:val="20"/>
              </w:rPr>
              <w:t>项目租用</w:t>
            </w:r>
            <w:r>
              <w:rPr>
                <w:spacing w:val="-28"/>
                <w:sz w:val="20"/>
                <w:szCs w:val="20"/>
              </w:rPr>
              <w:t xml:space="preserve"> </w:t>
            </w:r>
            <w:r>
              <w:rPr>
                <w:rFonts w:ascii="Times New Roman" w:hAnsi="Times New Roman" w:eastAsia="Times New Roman" w:cs="Times New Roman"/>
                <w:spacing w:val="10"/>
                <w:sz w:val="20"/>
                <w:szCs w:val="20"/>
              </w:rPr>
              <w:t>X613</w:t>
            </w:r>
            <w:r>
              <w:rPr>
                <w:rFonts w:ascii="Times New Roman" w:hAnsi="Times New Roman" w:eastAsia="Times New Roman" w:cs="Times New Roman"/>
                <w:spacing w:val="27"/>
                <w:sz w:val="20"/>
                <w:szCs w:val="20"/>
              </w:rPr>
              <w:t xml:space="preserve"> </w:t>
            </w:r>
            <w:r>
              <w:rPr>
                <w:spacing w:val="10"/>
                <w:sz w:val="20"/>
                <w:szCs w:val="20"/>
              </w:rPr>
              <w:t>公路养护工区为</w:t>
            </w:r>
            <w:r>
              <w:rPr>
                <w:sz w:val="20"/>
                <w:szCs w:val="20"/>
              </w:rPr>
              <w:t xml:space="preserve"> </w:t>
            </w:r>
            <w:r>
              <w:rPr>
                <w:spacing w:val="10"/>
                <w:sz w:val="20"/>
                <w:szCs w:val="20"/>
              </w:rPr>
              <w:t>施工人员提供住宿，租用期间产</w:t>
            </w:r>
          </w:p>
        </w:tc>
        <w:tc>
          <w:tcPr>
            <w:tcW w:w="1024" w:type="dxa"/>
            <w:tcBorders>
              <w:bottom w:val="single" w:color="000000" w:sz="6" w:space="0"/>
              <w:right w:val="single" w:color="000000" w:sz="10" w:space="0"/>
            </w:tcBorders>
            <w:vAlign w:val="top"/>
          </w:tcPr>
          <w:p w14:paraId="5F98078B">
            <w:pPr>
              <w:pStyle w:val="6"/>
              <w:spacing w:before="181" w:line="229" w:lineRule="auto"/>
              <w:ind w:left="332"/>
              <w:rPr>
                <w:sz w:val="20"/>
                <w:szCs w:val="20"/>
              </w:rPr>
            </w:pPr>
            <w:r>
              <w:rPr>
                <w:spacing w:val="-1"/>
                <w:sz w:val="20"/>
                <w:szCs w:val="20"/>
              </w:rPr>
              <w:t>符合</w:t>
            </w:r>
          </w:p>
        </w:tc>
        <w:tc>
          <w:tcPr>
            <w:tcW w:w="144" w:type="dxa"/>
            <w:vMerge w:val="continue"/>
            <w:tcBorders>
              <w:top w:val="nil"/>
              <w:left w:val="single" w:color="000000" w:sz="10" w:space="0"/>
              <w:bottom w:val="single" w:color="000000" w:sz="6" w:space="0"/>
              <w:right w:val="single" w:color="000000" w:sz="6" w:space="0"/>
            </w:tcBorders>
            <w:vAlign w:val="top"/>
          </w:tcPr>
          <w:p w14:paraId="55040A6B">
            <w:pPr>
              <w:rPr>
                <w:rFonts w:ascii="Arial"/>
                <w:sz w:val="21"/>
              </w:rPr>
            </w:pPr>
          </w:p>
        </w:tc>
      </w:tr>
    </w:tbl>
    <w:p w14:paraId="15D6AC9C">
      <w:pPr>
        <w:pStyle w:val="2"/>
      </w:pPr>
    </w:p>
    <w:p w14:paraId="3369F005">
      <w:pPr>
        <w:sectPr>
          <w:footerReference r:id="rId9" w:type="default"/>
          <w:pgSz w:w="11906" w:h="16839"/>
          <w:pgMar w:top="400" w:right="1508" w:bottom="1343" w:left="1508" w:header="0" w:footer="1181" w:gutter="0"/>
          <w:cols w:space="720" w:num="1"/>
        </w:sectPr>
      </w:pPr>
    </w:p>
    <w:p w14:paraId="3404B17F">
      <w:pPr>
        <w:spacing w:before="19"/>
      </w:pPr>
    </w:p>
    <w:p w14:paraId="46BC957D">
      <w:pPr>
        <w:spacing w:before="19"/>
      </w:pPr>
    </w:p>
    <w:p w14:paraId="07931CB4">
      <w:pPr>
        <w:spacing w:before="19"/>
      </w:pPr>
    </w:p>
    <w:p w14:paraId="4A9392A6">
      <w:pPr>
        <w:spacing w:before="18"/>
      </w:pPr>
    </w:p>
    <w:p w14:paraId="1DAD9991">
      <w:pPr>
        <w:spacing w:before="18"/>
      </w:pPr>
    </w:p>
    <w:tbl>
      <w:tblPr>
        <w:tblStyle w:val="5"/>
        <w:tblW w:w="8874"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476"/>
        <w:gridCol w:w="113"/>
        <w:gridCol w:w="2913"/>
        <w:gridCol w:w="3219"/>
        <w:gridCol w:w="1011"/>
        <w:gridCol w:w="142"/>
      </w:tblGrid>
      <w:tr w14:paraId="0F55E5A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010" w:hRule="atLeast"/>
        </w:trPr>
        <w:tc>
          <w:tcPr>
            <w:tcW w:w="1476" w:type="dxa"/>
            <w:vMerge w:val="restart"/>
            <w:tcBorders>
              <w:bottom w:val="nil"/>
              <w:right w:val="single" w:color="000000" w:sz="2" w:space="0"/>
            </w:tcBorders>
            <w:vAlign w:val="top"/>
          </w:tcPr>
          <w:p w14:paraId="00A33BFB">
            <w:pPr>
              <w:rPr>
                <w:rFonts w:ascii="Arial"/>
                <w:sz w:val="21"/>
              </w:rPr>
            </w:pPr>
          </w:p>
        </w:tc>
        <w:tc>
          <w:tcPr>
            <w:tcW w:w="113" w:type="dxa"/>
            <w:tcBorders>
              <w:left w:val="single" w:color="000000" w:sz="2" w:space="0"/>
              <w:bottom w:val="nil"/>
              <w:right w:val="single" w:color="000000" w:sz="10" w:space="0"/>
            </w:tcBorders>
            <w:vAlign w:val="top"/>
          </w:tcPr>
          <w:p w14:paraId="6A9F1282">
            <w:pPr>
              <w:rPr>
                <w:rFonts w:ascii="Arial"/>
                <w:sz w:val="21"/>
              </w:rPr>
            </w:pPr>
          </w:p>
        </w:tc>
        <w:tc>
          <w:tcPr>
            <w:tcW w:w="2913" w:type="dxa"/>
            <w:tcBorders>
              <w:left w:val="single" w:color="000000" w:sz="10" w:space="0"/>
              <w:bottom w:val="single" w:color="000000" w:sz="10" w:space="0"/>
              <w:right w:val="single" w:color="000000" w:sz="2" w:space="0"/>
            </w:tcBorders>
            <w:vAlign w:val="top"/>
          </w:tcPr>
          <w:p w14:paraId="1AD741CA">
            <w:pPr>
              <w:pStyle w:val="6"/>
              <w:spacing w:before="36" w:line="251" w:lineRule="auto"/>
              <w:ind w:left="130" w:right="85"/>
              <w:jc w:val="both"/>
              <w:rPr>
                <w:sz w:val="20"/>
                <w:szCs w:val="20"/>
              </w:rPr>
            </w:pPr>
            <w:r>
              <w:rPr>
                <w:spacing w:val="2"/>
                <w:sz w:val="20"/>
                <w:szCs w:val="20"/>
              </w:rPr>
              <w:t>运输资源集约循环利用，加快</w:t>
            </w:r>
            <w:r>
              <w:rPr>
                <w:spacing w:val="7"/>
                <w:sz w:val="20"/>
                <w:szCs w:val="20"/>
              </w:rPr>
              <w:t xml:space="preserve"> </w:t>
            </w:r>
            <w:r>
              <w:rPr>
                <w:spacing w:val="19"/>
                <w:sz w:val="20"/>
                <w:szCs w:val="20"/>
              </w:rPr>
              <w:t>道路运输节能减排和污染防</w:t>
            </w:r>
            <w:r>
              <w:rPr>
                <w:spacing w:val="8"/>
                <w:sz w:val="20"/>
                <w:szCs w:val="20"/>
              </w:rPr>
              <w:t xml:space="preserve"> </w:t>
            </w:r>
            <w:r>
              <w:rPr>
                <w:spacing w:val="6"/>
                <w:sz w:val="20"/>
                <w:szCs w:val="20"/>
              </w:rPr>
              <w:t>治，提升绿色交通监管能力，</w:t>
            </w:r>
            <w:r>
              <w:rPr>
                <w:spacing w:val="3"/>
                <w:sz w:val="20"/>
                <w:szCs w:val="20"/>
              </w:rPr>
              <w:t xml:space="preserve"> </w:t>
            </w:r>
            <w:r>
              <w:rPr>
                <w:spacing w:val="6"/>
                <w:sz w:val="20"/>
                <w:szCs w:val="20"/>
              </w:rPr>
              <w:t>全面提升行业绿色发展水平。</w:t>
            </w:r>
          </w:p>
        </w:tc>
        <w:tc>
          <w:tcPr>
            <w:tcW w:w="3219" w:type="dxa"/>
            <w:tcBorders>
              <w:left w:val="single" w:color="000000" w:sz="2" w:space="0"/>
              <w:bottom w:val="single" w:color="000000" w:sz="10" w:space="0"/>
              <w:right w:val="single" w:color="000000" w:sz="2" w:space="0"/>
            </w:tcBorders>
            <w:vAlign w:val="top"/>
          </w:tcPr>
          <w:p w14:paraId="3FA0ABCC">
            <w:pPr>
              <w:pStyle w:val="6"/>
              <w:spacing w:before="32" w:line="249" w:lineRule="auto"/>
              <w:ind w:left="141" w:right="126" w:firstLine="12"/>
              <w:rPr>
                <w:sz w:val="20"/>
                <w:szCs w:val="20"/>
              </w:rPr>
            </w:pPr>
            <w:r>
              <w:rPr>
                <w:spacing w:val="9"/>
                <w:sz w:val="20"/>
                <w:szCs w:val="20"/>
              </w:rPr>
              <w:t>生的生活垃圾依托养护工区现有</w:t>
            </w:r>
            <w:r>
              <w:rPr>
                <w:spacing w:val="6"/>
                <w:sz w:val="20"/>
                <w:szCs w:val="20"/>
              </w:rPr>
              <w:t xml:space="preserve"> </w:t>
            </w:r>
            <w:r>
              <w:rPr>
                <w:spacing w:val="10"/>
                <w:sz w:val="20"/>
                <w:szCs w:val="20"/>
              </w:rPr>
              <w:t>垃圾桶，定期由环卫部门清运；</w:t>
            </w:r>
            <w:r>
              <w:rPr>
                <w:spacing w:val="5"/>
                <w:sz w:val="20"/>
                <w:szCs w:val="20"/>
              </w:rPr>
              <w:t xml:space="preserve"> </w:t>
            </w:r>
            <w:r>
              <w:rPr>
                <w:spacing w:val="10"/>
                <w:sz w:val="20"/>
                <w:szCs w:val="20"/>
              </w:rPr>
              <w:t>生活污水依托养护工区已建成的</w:t>
            </w:r>
            <w:r>
              <w:rPr>
                <w:spacing w:val="5"/>
                <w:sz w:val="20"/>
                <w:szCs w:val="20"/>
              </w:rPr>
              <w:t xml:space="preserve"> </w:t>
            </w:r>
            <w:r>
              <w:rPr>
                <w:spacing w:val="10"/>
                <w:sz w:val="20"/>
                <w:szCs w:val="20"/>
              </w:rPr>
              <w:t>化粪池收集；运营期交通废气通</w:t>
            </w:r>
            <w:r>
              <w:rPr>
                <w:spacing w:val="5"/>
                <w:sz w:val="20"/>
                <w:szCs w:val="20"/>
              </w:rPr>
              <w:t xml:space="preserve"> </w:t>
            </w:r>
            <w:r>
              <w:rPr>
                <w:spacing w:val="10"/>
                <w:sz w:val="20"/>
                <w:szCs w:val="20"/>
              </w:rPr>
              <w:t>过大气环境逸散；施工期临时占</w:t>
            </w:r>
            <w:r>
              <w:rPr>
                <w:spacing w:val="5"/>
                <w:sz w:val="20"/>
                <w:szCs w:val="20"/>
              </w:rPr>
              <w:t xml:space="preserve"> </w:t>
            </w:r>
            <w:r>
              <w:rPr>
                <w:spacing w:val="10"/>
                <w:sz w:val="20"/>
                <w:szCs w:val="20"/>
              </w:rPr>
              <w:t>地及时恢复生态，减少土地资源</w:t>
            </w:r>
            <w:r>
              <w:rPr>
                <w:spacing w:val="5"/>
                <w:sz w:val="20"/>
                <w:szCs w:val="20"/>
              </w:rPr>
              <w:t xml:space="preserve"> </w:t>
            </w:r>
            <w:r>
              <w:rPr>
                <w:spacing w:val="10"/>
                <w:sz w:val="20"/>
                <w:szCs w:val="20"/>
              </w:rPr>
              <w:t>利用。综上在严格落实本次评价</w:t>
            </w:r>
            <w:r>
              <w:rPr>
                <w:spacing w:val="5"/>
                <w:sz w:val="20"/>
                <w:szCs w:val="20"/>
              </w:rPr>
              <w:t xml:space="preserve"> </w:t>
            </w:r>
            <w:r>
              <w:rPr>
                <w:spacing w:val="26"/>
                <w:sz w:val="20"/>
                <w:szCs w:val="20"/>
              </w:rPr>
              <w:t>提出的环境影响减缓对策前提</w:t>
            </w:r>
            <w:r>
              <w:rPr>
                <w:spacing w:val="7"/>
                <w:sz w:val="20"/>
                <w:szCs w:val="20"/>
              </w:rPr>
              <w:t xml:space="preserve"> </w:t>
            </w:r>
            <w:r>
              <w:rPr>
                <w:spacing w:val="10"/>
                <w:sz w:val="20"/>
                <w:szCs w:val="20"/>
              </w:rPr>
              <w:t>下，将保护环境和发展经济有机</w:t>
            </w:r>
            <w:r>
              <w:rPr>
                <w:spacing w:val="5"/>
                <w:sz w:val="20"/>
                <w:szCs w:val="20"/>
              </w:rPr>
              <w:t xml:space="preserve"> </w:t>
            </w:r>
            <w:r>
              <w:rPr>
                <w:spacing w:val="10"/>
                <w:sz w:val="20"/>
                <w:szCs w:val="20"/>
              </w:rPr>
              <w:t>统一，从环境角度评价，建设项</w:t>
            </w:r>
            <w:r>
              <w:rPr>
                <w:spacing w:val="5"/>
                <w:sz w:val="20"/>
                <w:szCs w:val="20"/>
              </w:rPr>
              <w:t xml:space="preserve"> </w:t>
            </w:r>
            <w:r>
              <w:rPr>
                <w:spacing w:val="8"/>
                <w:sz w:val="20"/>
                <w:szCs w:val="20"/>
              </w:rPr>
              <w:t>目不会对环境产生较大的影响。</w:t>
            </w:r>
          </w:p>
        </w:tc>
        <w:tc>
          <w:tcPr>
            <w:tcW w:w="1011" w:type="dxa"/>
            <w:tcBorders>
              <w:left w:val="single" w:color="000000" w:sz="2" w:space="0"/>
              <w:bottom w:val="single" w:color="000000" w:sz="10" w:space="0"/>
              <w:right w:val="single" w:color="000000" w:sz="10" w:space="0"/>
            </w:tcBorders>
            <w:vAlign w:val="top"/>
          </w:tcPr>
          <w:p w14:paraId="005E761F">
            <w:pPr>
              <w:rPr>
                <w:rFonts w:ascii="Arial"/>
                <w:sz w:val="21"/>
              </w:rPr>
            </w:pPr>
          </w:p>
        </w:tc>
        <w:tc>
          <w:tcPr>
            <w:tcW w:w="142" w:type="dxa"/>
            <w:tcBorders>
              <w:left w:val="single" w:color="000000" w:sz="10" w:space="0"/>
              <w:bottom w:val="nil"/>
            </w:tcBorders>
            <w:vAlign w:val="top"/>
          </w:tcPr>
          <w:p w14:paraId="324DA18E">
            <w:pPr>
              <w:rPr>
                <w:rFonts w:ascii="Arial"/>
                <w:sz w:val="21"/>
              </w:rPr>
            </w:pPr>
          </w:p>
        </w:tc>
      </w:tr>
      <w:tr w14:paraId="7FD57DD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64" w:hRule="atLeast"/>
        </w:trPr>
        <w:tc>
          <w:tcPr>
            <w:tcW w:w="1476" w:type="dxa"/>
            <w:vMerge w:val="continue"/>
            <w:tcBorders>
              <w:top w:val="nil"/>
              <w:bottom w:val="single" w:color="000000" w:sz="2" w:space="0"/>
              <w:right w:val="single" w:color="000000" w:sz="2" w:space="0"/>
            </w:tcBorders>
            <w:vAlign w:val="top"/>
          </w:tcPr>
          <w:p w14:paraId="583A053B">
            <w:pPr>
              <w:rPr>
                <w:rFonts w:ascii="Arial"/>
                <w:sz w:val="21"/>
              </w:rPr>
            </w:pPr>
          </w:p>
        </w:tc>
        <w:tc>
          <w:tcPr>
            <w:tcW w:w="7398" w:type="dxa"/>
            <w:gridSpan w:val="5"/>
            <w:tcBorders>
              <w:top w:val="single" w:color="000000" w:sz="10" w:space="0"/>
              <w:left w:val="single" w:color="000000" w:sz="2" w:space="0"/>
              <w:bottom w:val="single" w:color="000000" w:sz="2" w:space="0"/>
            </w:tcBorders>
            <w:vAlign w:val="top"/>
          </w:tcPr>
          <w:p w14:paraId="1A50A5F1">
            <w:pPr>
              <w:rPr>
                <w:rFonts w:ascii="Arial"/>
                <w:sz w:val="21"/>
              </w:rPr>
            </w:pPr>
          </w:p>
        </w:tc>
      </w:tr>
      <w:tr w14:paraId="3F4300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484" w:hRule="atLeast"/>
        </w:trPr>
        <w:tc>
          <w:tcPr>
            <w:tcW w:w="1476" w:type="dxa"/>
            <w:tcBorders>
              <w:top w:val="single" w:color="000000" w:sz="2" w:space="0"/>
              <w:right w:val="single" w:color="000000" w:sz="2" w:space="0"/>
            </w:tcBorders>
            <w:vAlign w:val="top"/>
          </w:tcPr>
          <w:p w14:paraId="160B696A">
            <w:pPr>
              <w:spacing w:line="241" w:lineRule="auto"/>
              <w:rPr>
                <w:rFonts w:ascii="Arial"/>
                <w:sz w:val="21"/>
              </w:rPr>
            </w:pPr>
          </w:p>
          <w:p w14:paraId="621F866E">
            <w:pPr>
              <w:spacing w:line="241" w:lineRule="auto"/>
              <w:rPr>
                <w:rFonts w:ascii="Arial"/>
                <w:sz w:val="21"/>
              </w:rPr>
            </w:pPr>
          </w:p>
          <w:p w14:paraId="0DA35939">
            <w:pPr>
              <w:spacing w:line="241" w:lineRule="auto"/>
              <w:rPr>
                <w:rFonts w:ascii="Arial"/>
                <w:sz w:val="21"/>
              </w:rPr>
            </w:pPr>
          </w:p>
          <w:p w14:paraId="422D9B4D">
            <w:pPr>
              <w:spacing w:line="241" w:lineRule="auto"/>
              <w:rPr>
                <w:rFonts w:ascii="Arial"/>
                <w:sz w:val="21"/>
              </w:rPr>
            </w:pPr>
          </w:p>
          <w:p w14:paraId="73F95CB4">
            <w:pPr>
              <w:spacing w:line="241" w:lineRule="auto"/>
              <w:rPr>
                <w:rFonts w:ascii="Arial"/>
                <w:sz w:val="21"/>
              </w:rPr>
            </w:pPr>
          </w:p>
          <w:p w14:paraId="67CBAF8A">
            <w:pPr>
              <w:spacing w:line="242" w:lineRule="auto"/>
              <w:rPr>
                <w:rFonts w:ascii="Arial"/>
                <w:sz w:val="21"/>
              </w:rPr>
            </w:pPr>
          </w:p>
          <w:p w14:paraId="45547AC9">
            <w:pPr>
              <w:spacing w:line="242" w:lineRule="auto"/>
              <w:rPr>
                <w:rFonts w:ascii="Arial"/>
                <w:sz w:val="21"/>
              </w:rPr>
            </w:pPr>
          </w:p>
          <w:p w14:paraId="567ED5D5">
            <w:pPr>
              <w:spacing w:line="242" w:lineRule="auto"/>
              <w:rPr>
                <w:rFonts w:ascii="Arial"/>
                <w:sz w:val="21"/>
              </w:rPr>
            </w:pPr>
          </w:p>
          <w:p w14:paraId="15C70903">
            <w:pPr>
              <w:spacing w:line="242" w:lineRule="auto"/>
              <w:rPr>
                <w:rFonts w:ascii="Arial"/>
                <w:sz w:val="21"/>
              </w:rPr>
            </w:pPr>
          </w:p>
          <w:p w14:paraId="55CB6292">
            <w:pPr>
              <w:spacing w:line="242" w:lineRule="auto"/>
              <w:rPr>
                <w:rFonts w:ascii="Arial"/>
                <w:sz w:val="21"/>
              </w:rPr>
            </w:pPr>
          </w:p>
          <w:p w14:paraId="2DA74006">
            <w:pPr>
              <w:spacing w:line="242" w:lineRule="auto"/>
              <w:rPr>
                <w:rFonts w:ascii="Arial"/>
                <w:sz w:val="21"/>
              </w:rPr>
            </w:pPr>
          </w:p>
          <w:p w14:paraId="4CA8F23D">
            <w:pPr>
              <w:spacing w:line="242" w:lineRule="auto"/>
              <w:rPr>
                <w:rFonts w:ascii="Arial"/>
                <w:sz w:val="21"/>
              </w:rPr>
            </w:pPr>
          </w:p>
          <w:p w14:paraId="515A6359">
            <w:pPr>
              <w:spacing w:line="242" w:lineRule="auto"/>
              <w:rPr>
                <w:rFonts w:ascii="Arial"/>
                <w:sz w:val="21"/>
              </w:rPr>
            </w:pPr>
          </w:p>
          <w:p w14:paraId="18BEC7B6">
            <w:pPr>
              <w:spacing w:line="242" w:lineRule="auto"/>
              <w:rPr>
                <w:rFonts w:ascii="Arial"/>
                <w:sz w:val="21"/>
              </w:rPr>
            </w:pPr>
          </w:p>
          <w:p w14:paraId="2ED1287E">
            <w:pPr>
              <w:spacing w:line="242" w:lineRule="auto"/>
              <w:rPr>
                <w:rFonts w:ascii="Arial"/>
                <w:sz w:val="21"/>
              </w:rPr>
            </w:pPr>
          </w:p>
          <w:p w14:paraId="11AB3C57">
            <w:pPr>
              <w:spacing w:line="242" w:lineRule="auto"/>
              <w:rPr>
                <w:rFonts w:ascii="Arial"/>
                <w:sz w:val="21"/>
              </w:rPr>
            </w:pPr>
          </w:p>
          <w:p w14:paraId="0008D367">
            <w:pPr>
              <w:spacing w:line="242" w:lineRule="auto"/>
              <w:rPr>
                <w:rFonts w:ascii="Arial"/>
                <w:sz w:val="21"/>
              </w:rPr>
            </w:pPr>
          </w:p>
          <w:p w14:paraId="31605E06">
            <w:pPr>
              <w:spacing w:line="242" w:lineRule="auto"/>
              <w:rPr>
                <w:rFonts w:ascii="Arial"/>
                <w:sz w:val="21"/>
              </w:rPr>
            </w:pPr>
          </w:p>
          <w:p w14:paraId="5301589F">
            <w:pPr>
              <w:pStyle w:val="6"/>
              <w:spacing w:before="78" w:line="220" w:lineRule="auto"/>
              <w:ind w:left="143"/>
            </w:pPr>
            <w:r>
              <w:rPr>
                <w:b/>
                <w:bCs/>
                <w:spacing w:val="-6"/>
              </w:rPr>
              <w:t>其他符合性</w:t>
            </w:r>
          </w:p>
          <w:p w14:paraId="5CB2E4C8">
            <w:pPr>
              <w:pStyle w:val="6"/>
              <w:spacing w:before="25" w:line="222" w:lineRule="auto"/>
              <w:ind w:left="506"/>
            </w:pPr>
            <w:r>
              <w:rPr>
                <w:b/>
                <w:bCs/>
                <w:spacing w:val="-12"/>
              </w:rPr>
              <w:t>分析</w:t>
            </w:r>
          </w:p>
        </w:tc>
        <w:tc>
          <w:tcPr>
            <w:tcW w:w="7398" w:type="dxa"/>
            <w:gridSpan w:val="5"/>
            <w:tcBorders>
              <w:top w:val="single" w:color="000000" w:sz="2" w:space="0"/>
              <w:left w:val="single" w:color="000000" w:sz="2" w:space="0"/>
            </w:tcBorders>
            <w:vAlign w:val="top"/>
          </w:tcPr>
          <w:p w14:paraId="2B3D667E">
            <w:pPr>
              <w:pStyle w:val="6"/>
              <w:spacing w:before="159" w:line="220" w:lineRule="auto"/>
              <w:ind w:left="107"/>
            </w:pPr>
            <w:r>
              <w:rPr>
                <w:rFonts w:ascii="Times New Roman" w:hAnsi="Times New Roman" w:eastAsia="Times New Roman" w:cs="Times New Roman"/>
                <w:b/>
                <w:bCs/>
                <w:spacing w:val="-6"/>
              </w:rPr>
              <w:t>4</w:t>
            </w:r>
            <w:r>
              <w:rPr>
                <w:rFonts w:ascii="Times New Roman" w:hAnsi="Times New Roman" w:eastAsia="Times New Roman" w:cs="Times New Roman"/>
                <w:b/>
                <w:bCs/>
                <w:spacing w:val="-26"/>
              </w:rPr>
              <w:t xml:space="preserve"> </w:t>
            </w:r>
            <w:r>
              <w:rPr>
                <w:b/>
                <w:bCs/>
                <w:spacing w:val="-6"/>
              </w:rPr>
              <w:t>、产业政策符合性</w:t>
            </w:r>
          </w:p>
          <w:p w14:paraId="0E55731A">
            <w:pPr>
              <w:pStyle w:val="6"/>
              <w:spacing w:before="180" w:line="359" w:lineRule="auto"/>
              <w:ind w:left="106" w:right="84" w:firstLine="491"/>
              <w:jc w:val="both"/>
            </w:pPr>
            <w:r>
              <w:rPr>
                <w:spacing w:val="-1"/>
              </w:rPr>
              <w:t>本项目位于鄂尔多斯市鄂托克旗境内，将原砂石</w:t>
            </w:r>
            <w:r>
              <w:rPr>
                <w:spacing w:val="-2"/>
              </w:rPr>
              <w:t>路进行升级改造</w:t>
            </w:r>
            <w:r>
              <w:t xml:space="preserve"> </w:t>
            </w:r>
            <w:r>
              <w:rPr>
                <w:spacing w:val="-1"/>
              </w:rPr>
              <w:t>为四级公路，功能规划为农村道路，属于国家《产业结构调整指导目</w:t>
            </w:r>
            <w:r>
              <w:rPr>
                <w:spacing w:val="7"/>
              </w:rPr>
              <w:t xml:space="preserve"> </w:t>
            </w:r>
            <w:r>
              <w:rPr>
                <w:spacing w:val="-2"/>
              </w:rPr>
              <w:t>录（</w:t>
            </w:r>
            <w:r>
              <w:rPr>
                <w:rFonts w:ascii="Times New Roman" w:hAnsi="Times New Roman" w:eastAsia="Times New Roman" w:cs="Times New Roman"/>
                <w:spacing w:val="-2"/>
              </w:rPr>
              <w:t>2024</w:t>
            </w:r>
            <w:r>
              <w:rPr>
                <w:rFonts w:ascii="Times New Roman" w:hAnsi="Times New Roman" w:eastAsia="Times New Roman" w:cs="Times New Roman"/>
                <w:spacing w:val="20"/>
                <w:w w:val="101"/>
              </w:rPr>
              <w:t xml:space="preserve"> </w:t>
            </w:r>
            <w:r>
              <w:rPr>
                <w:spacing w:val="-2"/>
              </w:rPr>
              <w:t>年本）》</w:t>
            </w:r>
            <w:r>
              <w:rPr>
                <w:spacing w:val="-71"/>
              </w:rPr>
              <w:t xml:space="preserve"> </w:t>
            </w:r>
            <w:r>
              <w:rPr>
                <w:spacing w:val="-2"/>
              </w:rPr>
              <w:t>中鼓励类，二十四、公路及道路运输，</w:t>
            </w:r>
            <w:r>
              <w:rPr>
                <w:rFonts w:ascii="Times New Roman" w:hAnsi="Times New Roman" w:eastAsia="Times New Roman" w:cs="Times New Roman"/>
                <w:spacing w:val="-3"/>
              </w:rPr>
              <w:t>2</w:t>
            </w:r>
            <w:r>
              <w:rPr>
                <w:rFonts w:ascii="Times New Roman" w:hAnsi="Times New Roman" w:eastAsia="Times New Roman" w:cs="Times New Roman"/>
                <w:spacing w:val="-24"/>
              </w:rPr>
              <w:t xml:space="preserve"> </w:t>
            </w:r>
            <w:r>
              <w:rPr>
                <w:spacing w:val="-3"/>
              </w:rPr>
              <w:t>、公路智</w:t>
            </w:r>
            <w:r>
              <w:t xml:space="preserve"> </w:t>
            </w:r>
            <w:r>
              <w:rPr>
                <w:spacing w:val="-1"/>
              </w:rPr>
              <w:t>能运输系统开发：快速客货运输、公路甩挂运输系统开发与建设，公</w:t>
            </w:r>
            <w:r>
              <w:rPr>
                <w:spacing w:val="7"/>
              </w:rPr>
              <w:t xml:space="preserve"> </w:t>
            </w:r>
            <w:r>
              <w:rPr>
                <w:spacing w:val="-1"/>
              </w:rPr>
              <w:t>路集装箱和厢式运输，</w:t>
            </w:r>
            <w:r>
              <w:rPr>
                <w:b/>
                <w:bCs/>
                <w:spacing w:val="-1"/>
              </w:rPr>
              <w:t>农村公路</w:t>
            </w:r>
            <w:r>
              <w:rPr>
                <w:spacing w:val="-1"/>
              </w:rPr>
              <w:t>和客货运输网络开发与建设，</w:t>
            </w:r>
            <w:r>
              <w:rPr>
                <w:spacing w:val="-2"/>
              </w:rPr>
              <w:t>出租汽</w:t>
            </w:r>
            <w:r>
              <w:t xml:space="preserve"> </w:t>
            </w:r>
            <w:r>
              <w:rPr>
                <w:spacing w:val="-3"/>
              </w:rPr>
              <w:t>车服务调度信息系统开发与建设；项目于</w:t>
            </w:r>
            <w:r>
              <w:rPr>
                <w:spacing w:val="-55"/>
              </w:rPr>
              <w:t xml:space="preserve"> </w:t>
            </w:r>
            <w:r>
              <w:rPr>
                <w:rFonts w:ascii="Times New Roman" w:hAnsi="Times New Roman" w:eastAsia="Times New Roman" w:cs="Times New Roman"/>
                <w:spacing w:val="-3"/>
              </w:rPr>
              <w:t>2022</w:t>
            </w:r>
            <w:r>
              <w:rPr>
                <w:rFonts w:ascii="Times New Roman" w:hAnsi="Times New Roman" w:eastAsia="Times New Roman" w:cs="Times New Roman"/>
                <w:spacing w:val="26"/>
              </w:rPr>
              <w:t xml:space="preserve"> </w:t>
            </w:r>
            <w:r>
              <w:rPr>
                <w:spacing w:val="-3"/>
              </w:rPr>
              <w:t>年</w:t>
            </w:r>
            <w:r>
              <w:rPr>
                <w:spacing w:val="-44"/>
              </w:rPr>
              <w:t xml:space="preserve"> </w:t>
            </w:r>
            <w:r>
              <w:rPr>
                <w:rFonts w:ascii="Times New Roman" w:hAnsi="Times New Roman" w:eastAsia="Times New Roman" w:cs="Times New Roman"/>
                <w:spacing w:val="-3"/>
              </w:rPr>
              <w:t>5</w:t>
            </w:r>
            <w:r>
              <w:rPr>
                <w:rFonts w:ascii="Times New Roman" w:hAnsi="Times New Roman" w:eastAsia="Times New Roman" w:cs="Times New Roman"/>
                <w:spacing w:val="30"/>
              </w:rPr>
              <w:t xml:space="preserve"> </w:t>
            </w:r>
            <w:r>
              <w:rPr>
                <w:spacing w:val="-4"/>
              </w:rPr>
              <w:t>月</w:t>
            </w:r>
            <w:r>
              <w:rPr>
                <w:spacing w:val="-44"/>
              </w:rPr>
              <w:t xml:space="preserve"> </w:t>
            </w:r>
            <w:r>
              <w:rPr>
                <w:rFonts w:ascii="Times New Roman" w:hAnsi="Times New Roman" w:eastAsia="Times New Roman" w:cs="Times New Roman"/>
                <w:spacing w:val="-4"/>
              </w:rPr>
              <w:t xml:space="preserve">5  </w:t>
            </w:r>
            <w:r>
              <w:rPr>
                <w:spacing w:val="-4"/>
              </w:rPr>
              <w:t>日</w:t>
            </w:r>
            <w:r>
              <w:rPr>
                <w:spacing w:val="-68"/>
              </w:rPr>
              <w:t xml:space="preserve"> </w:t>
            </w:r>
            <w:r>
              <w:rPr>
                <w:spacing w:val="-4"/>
              </w:rPr>
              <w:t>由鄂托克</w:t>
            </w:r>
            <w:r>
              <w:t xml:space="preserve"> </w:t>
            </w:r>
            <w:r>
              <w:rPr>
                <w:spacing w:val="-3"/>
              </w:rPr>
              <w:t>旗发展和改革委员会以鄂旗发改审批发〔</w:t>
            </w:r>
            <w:r>
              <w:rPr>
                <w:rFonts w:ascii="Times New Roman" w:hAnsi="Times New Roman" w:eastAsia="Times New Roman" w:cs="Times New Roman"/>
                <w:spacing w:val="-3"/>
              </w:rPr>
              <w:t>2023</w:t>
            </w:r>
            <w:r>
              <w:rPr>
                <w:spacing w:val="-3"/>
              </w:rPr>
              <w:t>〕</w:t>
            </w:r>
            <w:r>
              <w:rPr>
                <w:rFonts w:ascii="Times New Roman" w:hAnsi="Times New Roman" w:eastAsia="Times New Roman" w:cs="Times New Roman"/>
                <w:spacing w:val="-3"/>
              </w:rPr>
              <w:t>20</w:t>
            </w:r>
            <w:r>
              <w:rPr>
                <w:rFonts w:ascii="Times New Roman" w:hAnsi="Times New Roman" w:eastAsia="Times New Roman" w:cs="Times New Roman"/>
                <w:spacing w:val="34"/>
              </w:rPr>
              <w:t xml:space="preserve"> </w:t>
            </w:r>
            <w:r>
              <w:rPr>
                <w:spacing w:val="-3"/>
              </w:rPr>
              <w:t>号文，项目代码：</w:t>
            </w:r>
            <w:r>
              <w:t xml:space="preserve"> </w:t>
            </w:r>
            <w:r>
              <w:rPr>
                <w:rFonts w:ascii="Times New Roman" w:hAnsi="Times New Roman" w:eastAsia="Times New Roman" w:cs="Times New Roman"/>
                <w:spacing w:val="-1"/>
              </w:rPr>
              <w:t>2302-150624-04-01-4964</w:t>
            </w:r>
            <w:r>
              <w:rPr>
                <w:rFonts w:ascii="Times New Roman" w:hAnsi="Times New Roman" w:eastAsia="Times New Roman" w:cs="Times New Roman"/>
                <w:spacing w:val="-2"/>
              </w:rPr>
              <w:t>48</w:t>
            </w:r>
            <w:r>
              <w:rPr>
                <w:spacing w:val="-2"/>
              </w:rPr>
              <w:t>（附件</w:t>
            </w:r>
            <w:r>
              <w:rPr>
                <w:spacing w:val="-31"/>
              </w:rPr>
              <w:t xml:space="preserve"> </w:t>
            </w:r>
            <w:r>
              <w:rPr>
                <w:rFonts w:ascii="Times New Roman" w:hAnsi="Times New Roman" w:eastAsia="Times New Roman" w:cs="Times New Roman"/>
                <w:spacing w:val="-2"/>
              </w:rPr>
              <w:t>1</w:t>
            </w:r>
            <w:r>
              <w:rPr>
                <w:spacing w:val="-2"/>
              </w:rPr>
              <w:t>）。</w:t>
            </w:r>
          </w:p>
          <w:p w14:paraId="2F7078DC">
            <w:pPr>
              <w:pStyle w:val="6"/>
              <w:spacing w:before="1" w:line="220" w:lineRule="auto"/>
              <w:ind w:left="600"/>
            </w:pPr>
            <w:r>
              <w:rPr>
                <w:spacing w:val="-1"/>
              </w:rPr>
              <w:t>综上，拟建项目符合国家和地方的产业政策。</w:t>
            </w:r>
          </w:p>
          <w:p w14:paraId="27EC31A7">
            <w:pPr>
              <w:pStyle w:val="6"/>
              <w:spacing w:before="181" w:line="220" w:lineRule="auto"/>
              <w:ind w:left="109"/>
            </w:pPr>
            <w:r>
              <w:rPr>
                <w:rFonts w:ascii="Times New Roman" w:hAnsi="Times New Roman" w:eastAsia="Times New Roman" w:cs="Times New Roman"/>
                <w:b/>
                <w:bCs/>
                <w:spacing w:val="-8"/>
              </w:rPr>
              <w:t>5</w:t>
            </w:r>
            <w:r>
              <w:rPr>
                <w:rFonts w:ascii="Times New Roman" w:hAnsi="Times New Roman" w:eastAsia="Times New Roman" w:cs="Times New Roman"/>
                <w:b/>
                <w:bCs/>
                <w:spacing w:val="-21"/>
              </w:rPr>
              <w:t xml:space="preserve"> </w:t>
            </w:r>
            <w:r>
              <w:rPr>
                <w:b/>
                <w:bCs/>
                <w:spacing w:val="-8"/>
              </w:rPr>
              <w:t>、“三线一单</w:t>
            </w:r>
            <w:r>
              <w:rPr>
                <w:spacing w:val="-85"/>
              </w:rPr>
              <w:t xml:space="preserve"> </w:t>
            </w:r>
            <w:r>
              <w:rPr>
                <w:b/>
                <w:bCs/>
                <w:spacing w:val="-8"/>
              </w:rPr>
              <w:t>”符合性分析</w:t>
            </w:r>
          </w:p>
          <w:p w14:paraId="180B3529">
            <w:pPr>
              <w:pStyle w:val="6"/>
              <w:spacing w:before="183" w:line="357" w:lineRule="auto"/>
              <w:ind w:left="113" w:right="26" w:firstLine="483"/>
              <w:jc w:val="both"/>
            </w:pPr>
            <w:r>
              <w:rPr>
                <w:spacing w:val="-3"/>
              </w:rPr>
              <w:t>按照《鄂尔多斯市人民政府关于“三线一单</w:t>
            </w:r>
            <w:r>
              <w:rPr>
                <w:spacing w:val="-70"/>
              </w:rPr>
              <w:t xml:space="preserve"> </w:t>
            </w:r>
            <w:r>
              <w:rPr>
                <w:spacing w:val="-3"/>
              </w:rPr>
              <w:t>”生态环境分区管控</w:t>
            </w:r>
            <w:r>
              <w:t xml:space="preserve"> </w:t>
            </w:r>
            <w:r>
              <w:rPr>
                <w:spacing w:val="-4"/>
              </w:rPr>
              <w:t>的实施意见》《鄂尔多斯市生态环境分区管控动态更新成果（</w:t>
            </w:r>
            <w:r>
              <w:rPr>
                <w:rFonts w:ascii="Times New Roman" w:hAnsi="Times New Roman" w:eastAsia="Times New Roman" w:cs="Times New Roman"/>
                <w:spacing w:val="-4"/>
              </w:rPr>
              <w:t>2023</w:t>
            </w:r>
            <w:r>
              <w:rPr>
                <w:rFonts w:ascii="Times New Roman" w:hAnsi="Times New Roman" w:eastAsia="Times New Roman" w:cs="Times New Roman"/>
                <w:spacing w:val="37"/>
                <w:w w:val="101"/>
              </w:rPr>
              <w:t xml:space="preserve"> </w:t>
            </w:r>
            <w:r>
              <w:rPr>
                <w:spacing w:val="-4"/>
              </w:rPr>
              <w:t>年</w:t>
            </w:r>
            <w:r>
              <w:t xml:space="preserve"> </w:t>
            </w:r>
            <w:r>
              <w:rPr>
                <w:spacing w:val="-6"/>
              </w:rPr>
              <w:t>版）》（</w:t>
            </w:r>
            <w:r>
              <w:rPr>
                <w:rFonts w:ascii="Times New Roman" w:hAnsi="Times New Roman" w:eastAsia="Times New Roman" w:cs="Times New Roman"/>
                <w:spacing w:val="-6"/>
              </w:rPr>
              <w:t>2024</w:t>
            </w:r>
            <w:r>
              <w:rPr>
                <w:rFonts w:ascii="Times New Roman" w:hAnsi="Times New Roman" w:eastAsia="Times New Roman" w:cs="Times New Roman"/>
                <w:spacing w:val="21"/>
                <w:w w:val="101"/>
              </w:rPr>
              <w:t xml:space="preserve"> </w:t>
            </w:r>
            <w:r>
              <w:rPr>
                <w:spacing w:val="-6"/>
              </w:rPr>
              <w:t>年</w:t>
            </w:r>
            <w:r>
              <w:rPr>
                <w:spacing w:val="-46"/>
              </w:rPr>
              <w:t xml:space="preserve"> </w:t>
            </w:r>
            <w:r>
              <w:rPr>
                <w:rFonts w:ascii="Times New Roman" w:hAnsi="Times New Roman" w:eastAsia="Times New Roman" w:cs="Times New Roman"/>
                <w:spacing w:val="-6"/>
              </w:rPr>
              <w:t>8</w:t>
            </w:r>
            <w:r>
              <w:rPr>
                <w:rFonts w:ascii="Times New Roman" w:hAnsi="Times New Roman" w:eastAsia="Times New Roman" w:cs="Times New Roman"/>
                <w:spacing w:val="28"/>
              </w:rPr>
              <w:t xml:space="preserve"> </w:t>
            </w:r>
            <w:r>
              <w:rPr>
                <w:spacing w:val="-6"/>
              </w:rPr>
              <w:t>月</w:t>
            </w:r>
            <w:r>
              <w:rPr>
                <w:spacing w:val="-50"/>
              </w:rPr>
              <w:t xml:space="preserve"> </w:t>
            </w:r>
            <w:r>
              <w:rPr>
                <w:rFonts w:ascii="Times New Roman" w:hAnsi="Times New Roman" w:eastAsia="Times New Roman" w:cs="Times New Roman"/>
                <w:spacing w:val="-6"/>
              </w:rPr>
              <w:t xml:space="preserve">6  </w:t>
            </w:r>
            <w:r>
              <w:rPr>
                <w:spacing w:val="-6"/>
              </w:rPr>
              <w:t>日</w:t>
            </w:r>
            <w:r>
              <w:rPr>
                <w:spacing w:val="-16"/>
              </w:rPr>
              <w:t>），</w:t>
            </w:r>
            <w:r>
              <w:rPr>
                <w:spacing w:val="-6"/>
              </w:rPr>
              <w:t>依据生态保护红线、环境质量底线、资</w:t>
            </w:r>
            <w:r>
              <w:t xml:space="preserve"> </w:t>
            </w:r>
            <w:r>
              <w:rPr>
                <w:spacing w:val="7"/>
              </w:rPr>
              <w:t>源利用上线等调整情况，结合全市经济社会发展和生态环境保护实</w:t>
            </w:r>
            <w:r>
              <w:rPr>
                <w:spacing w:val="9"/>
              </w:rPr>
              <w:t xml:space="preserve"> </w:t>
            </w:r>
            <w:r>
              <w:rPr>
                <w:spacing w:val="-1"/>
              </w:rPr>
              <w:t>际，调整优先保护、重点管控、一般管控三类环境管控单元，分区分</w:t>
            </w:r>
            <w:r>
              <w:t xml:space="preserve"> </w:t>
            </w:r>
            <w:r>
              <w:rPr>
                <w:spacing w:val="-1"/>
              </w:rPr>
              <w:t>类实施精细化管控。优先保护单元突出系统性保护，保持空间格局基</w:t>
            </w:r>
            <w:r>
              <w:t xml:space="preserve"> </w:t>
            </w:r>
            <w:r>
              <w:rPr>
                <w:spacing w:val="-1"/>
              </w:rPr>
              <w:t>本稳定，部分单元结合生态保护红线予以调整；重点管控单元突出精</w:t>
            </w:r>
            <w:r>
              <w:t xml:space="preserve"> </w:t>
            </w:r>
            <w:r>
              <w:rPr>
                <w:spacing w:val="-6"/>
              </w:rPr>
              <w:t>细化管理，空间格局与环境治理格局相匹配，部分单</w:t>
            </w:r>
            <w:r>
              <w:rPr>
                <w:spacing w:val="-7"/>
              </w:rPr>
              <w:t>元根据产业园区、</w:t>
            </w:r>
            <w:r>
              <w:t xml:space="preserve"> </w:t>
            </w:r>
            <w:r>
              <w:rPr>
                <w:spacing w:val="-1"/>
              </w:rPr>
              <w:t>矿区和城镇开发边界进行调整；一般管控单元保持基本稳定，为经济</w:t>
            </w:r>
          </w:p>
        </w:tc>
      </w:tr>
    </w:tbl>
    <w:p w14:paraId="52388587">
      <w:pPr>
        <w:pStyle w:val="2"/>
      </w:pPr>
    </w:p>
    <w:p w14:paraId="4B72ACBC">
      <w:pPr>
        <w:sectPr>
          <w:footerReference r:id="rId10" w:type="default"/>
          <w:pgSz w:w="11906" w:h="16839"/>
          <w:pgMar w:top="400" w:right="1508" w:bottom="1343" w:left="1508" w:header="0" w:footer="1181" w:gutter="0"/>
          <w:cols w:space="720" w:num="1"/>
        </w:sectPr>
      </w:pPr>
    </w:p>
    <w:p w14:paraId="5A551D05">
      <w:pPr>
        <w:spacing w:before="19"/>
      </w:pPr>
    </w:p>
    <w:p w14:paraId="5609DB6C">
      <w:pPr>
        <w:spacing w:before="19"/>
      </w:pPr>
    </w:p>
    <w:p w14:paraId="2A9C50B2">
      <w:pPr>
        <w:spacing w:before="19"/>
      </w:pPr>
    </w:p>
    <w:p w14:paraId="688687BA">
      <w:pPr>
        <w:spacing w:before="18"/>
      </w:pPr>
    </w:p>
    <w:p w14:paraId="7F4FF0EB">
      <w:pPr>
        <w:spacing w:before="18"/>
      </w:pPr>
    </w:p>
    <w:tbl>
      <w:tblPr>
        <w:tblStyle w:val="5"/>
        <w:tblW w:w="8874"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476"/>
        <w:gridCol w:w="7398"/>
      </w:tblGrid>
      <w:tr w14:paraId="6C9660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090" w:hRule="atLeast"/>
        </w:trPr>
        <w:tc>
          <w:tcPr>
            <w:tcW w:w="1476" w:type="dxa"/>
            <w:tcBorders>
              <w:right w:val="single" w:color="000000" w:sz="2" w:space="0"/>
            </w:tcBorders>
            <w:vAlign w:val="top"/>
          </w:tcPr>
          <w:p w14:paraId="342506E5">
            <w:pPr>
              <w:rPr>
                <w:rFonts w:ascii="Arial"/>
                <w:sz w:val="21"/>
              </w:rPr>
            </w:pPr>
          </w:p>
        </w:tc>
        <w:tc>
          <w:tcPr>
            <w:tcW w:w="7398" w:type="dxa"/>
            <w:tcBorders>
              <w:left w:val="single" w:color="000000" w:sz="2" w:space="0"/>
            </w:tcBorders>
            <w:vAlign w:val="top"/>
          </w:tcPr>
          <w:p w14:paraId="5E49FE0C">
            <w:pPr>
              <w:pStyle w:val="6"/>
              <w:spacing w:before="30" w:line="359" w:lineRule="auto"/>
              <w:ind w:left="120" w:right="40" w:hanging="3"/>
              <w:jc w:val="both"/>
            </w:pPr>
            <w:r>
              <w:rPr>
                <w:spacing w:val="-1"/>
              </w:rPr>
              <w:t>社会发展和生态环境保护预留空间。调整后，全市按优先保</w:t>
            </w:r>
            <w:r>
              <w:rPr>
                <w:spacing w:val="-2"/>
              </w:rPr>
              <w:t>护、重点</w:t>
            </w:r>
            <w:r>
              <w:t xml:space="preserve"> </w:t>
            </w:r>
            <w:r>
              <w:rPr>
                <w:spacing w:val="-3"/>
              </w:rPr>
              <w:t>管控、一般管控三大类划分为</w:t>
            </w:r>
            <w:r>
              <w:rPr>
                <w:spacing w:val="-22"/>
              </w:rPr>
              <w:t xml:space="preserve"> </w:t>
            </w:r>
            <w:r>
              <w:rPr>
                <w:rFonts w:ascii="Times New Roman" w:hAnsi="Times New Roman" w:eastAsia="Times New Roman" w:cs="Times New Roman"/>
                <w:spacing w:val="-3"/>
              </w:rPr>
              <w:t>171</w:t>
            </w:r>
            <w:r>
              <w:rPr>
                <w:rFonts w:ascii="Times New Roman" w:hAnsi="Times New Roman" w:eastAsia="Times New Roman" w:cs="Times New Roman"/>
                <w:spacing w:val="17"/>
              </w:rPr>
              <w:t xml:space="preserve"> </w:t>
            </w:r>
            <w:r>
              <w:rPr>
                <w:spacing w:val="-3"/>
              </w:rPr>
              <w:t>个环境管控单元。其中，优先保护</w:t>
            </w:r>
            <w:r>
              <w:t xml:space="preserve"> </w:t>
            </w:r>
            <w:r>
              <w:rPr>
                <w:spacing w:val="-13"/>
              </w:rPr>
              <w:t>单元</w:t>
            </w:r>
            <w:r>
              <w:rPr>
                <w:spacing w:val="-33"/>
              </w:rPr>
              <w:t xml:space="preserve"> </w:t>
            </w:r>
            <w:r>
              <w:rPr>
                <w:rFonts w:ascii="Times New Roman" w:hAnsi="Times New Roman" w:eastAsia="Times New Roman" w:cs="Times New Roman"/>
                <w:spacing w:val="-13"/>
              </w:rPr>
              <w:t>76</w:t>
            </w:r>
            <w:r>
              <w:rPr>
                <w:rFonts w:ascii="Times New Roman" w:hAnsi="Times New Roman" w:eastAsia="Times New Roman" w:cs="Times New Roman"/>
                <w:spacing w:val="17"/>
              </w:rPr>
              <w:t xml:space="preserve"> </w:t>
            </w:r>
            <w:r>
              <w:rPr>
                <w:spacing w:val="-13"/>
              </w:rPr>
              <w:t>个，面积占比</w:t>
            </w:r>
            <w:r>
              <w:rPr>
                <w:spacing w:val="-50"/>
              </w:rPr>
              <w:t xml:space="preserve"> </w:t>
            </w:r>
            <w:r>
              <w:rPr>
                <w:rFonts w:ascii="Times New Roman" w:hAnsi="Times New Roman" w:eastAsia="Times New Roman" w:cs="Times New Roman"/>
                <w:spacing w:val="-13"/>
              </w:rPr>
              <w:t>64.35%</w:t>
            </w:r>
            <w:r>
              <w:rPr>
                <w:spacing w:val="-13"/>
              </w:rPr>
              <w:t>；重点管控单元</w:t>
            </w:r>
            <w:r>
              <w:rPr>
                <w:spacing w:val="-45"/>
              </w:rPr>
              <w:t xml:space="preserve"> </w:t>
            </w:r>
            <w:r>
              <w:rPr>
                <w:rFonts w:ascii="Times New Roman" w:hAnsi="Times New Roman" w:eastAsia="Times New Roman" w:cs="Times New Roman"/>
                <w:spacing w:val="-13"/>
              </w:rPr>
              <w:t>86</w:t>
            </w:r>
            <w:r>
              <w:rPr>
                <w:rFonts w:ascii="Times New Roman" w:hAnsi="Times New Roman" w:eastAsia="Times New Roman" w:cs="Times New Roman"/>
                <w:spacing w:val="16"/>
                <w:w w:val="101"/>
              </w:rPr>
              <w:t xml:space="preserve"> </w:t>
            </w:r>
            <w:r>
              <w:rPr>
                <w:spacing w:val="-13"/>
              </w:rPr>
              <w:t>个，面积占比</w:t>
            </w:r>
            <w:r>
              <w:rPr>
                <w:spacing w:val="-55"/>
              </w:rPr>
              <w:t xml:space="preserve"> </w:t>
            </w:r>
            <w:r>
              <w:rPr>
                <w:rFonts w:ascii="Times New Roman" w:hAnsi="Times New Roman" w:eastAsia="Times New Roman" w:cs="Times New Roman"/>
                <w:spacing w:val="-13"/>
              </w:rPr>
              <w:t>28.</w:t>
            </w:r>
            <w:r>
              <w:rPr>
                <w:rFonts w:ascii="Times New Roman" w:hAnsi="Times New Roman" w:eastAsia="Times New Roman" w:cs="Times New Roman"/>
                <w:spacing w:val="-32"/>
              </w:rPr>
              <w:t xml:space="preserve"> </w:t>
            </w:r>
            <w:r>
              <w:rPr>
                <w:rFonts w:ascii="Times New Roman" w:hAnsi="Times New Roman" w:eastAsia="Times New Roman" w:cs="Times New Roman"/>
                <w:spacing w:val="-13"/>
              </w:rPr>
              <w:t>10%</w:t>
            </w:r>
            <w:r>
              <w:rPr>
                <w:spacing w:val="-13"/>
              </w:rPr>
              <w:t>；</w:t>
            </w:r>
            <w:r>
              <w:t xml:space="preserve"> </w:t>
            </w:r>
            <w:r>
              <w:rPr>
                <w:spacing w:val="-3"/>
              </w:rPr>
              <w:t>一般管控单元</w:t>
            </w:r>
            <w:r>
              <w:rPr>
                <w:spacing w:val="-50"/>
              </w:rPr>
              <w:t xml:space="preserve"> </w:t>
            </w:r>
            <w:r>
              <w:rPr>
                <w:rFonts w:ascii="Times New Roman" w:hAnsi="Times New Roman" w:eastAsia="Times New Roman" w:cs="Times New Roman"/>
                <w:spacing w:val="-3"/>
              </w:rPr>
              <w:t>9</w:t>
            </w:r>
            <w:r>
              <w:rPr>
                <w:rFonts w:ascii="Times New Roman" w:hAnsi="Times New Roman" w:eastAsia="Times New Roman" w:cs="Times New Roman"/>
                <w:spacing w:val="17"/>
              </w:rPr>
              <w:t xml:space="preserve"> </w:t>
            </w:r>
            <w:r>
              <w:rPr>
                <w:spacing w:val="-3"/>
              </w:rPr>
              <w:t>个，面积占比</w:t>
            </w:r>
            <w:r>
              <w:rPr>
                <w:spacing w:val="-51"/>
              </w:rPr>
              <w:t xml:space="preserve"> </w:t>
            </w:r>
            <w:r>
              <w:rPr>
                <w:rFonts w:ascii="Times New Roman" w:hAnsi="Times New Roman" w:eastAsia="Times New Roman" w:cs="Times New Roman"/>
                <w:spacing w:val="-3"/>
              </w:rPr>
              <w:t>7.56%</w:t>
            </w:r>
            <w:r>
              <w:rPr>
                <w:spacing w:val="-3"/>
              </w:rPr>
              <w:t>。</w:t>
            </w:r>
          </w:p>
          <w:p w14:paraId="05C5B1F0">
            <w:pPr>
              <w:pStyle w:val="6"/>
              <w:spacing w:before="1" w:line="220" w:lineRule="auto"/>
              <w:ind w:left="602"/>
            </w:pPr>
            <w:r>
              <w:rPr>
                <w:spacing w:val="-3"/>
              </w:rPr>
              <w:t>（</w:t>
            </w:r>
            <w:r>
              <w:rPr>
                <w:rFonts w:ascii="Times New Roman" w:hAnsi="Times New Roman" w:eastAsia="Times New Roman" w:cs="Times New Roman"/>
                <w:spacing w:val="-3"/>
              </w:rPr>
              <w:t>1</w:t>
            </w:r>
            <w:r>
              <w:rPr>
                <w:spacing w:val="-3"/>
              </w:rPr>
              <w:t>）生态保护红线</w:t>
            </w:r>
          </w:p>
          <w:p w14:paraId="0F2EA71D">
            <w:pPr>
              <w:pStyle w:val="6"/>
              <w:spacing w:before="181" w:line="359" w:lineRule="auto"/>
              <w:ind w:left="111" w:right="101" w:firstLine="499"/>
            </w:pPr>
            <w:r>
              <w:rPr>
                <w:spacing w:val="-2"/>
              </w:rPr>
              <w:t>生态保护红线指在生态空间范围内具有特殊重要生态功能、必须</w:t>
            </w:r>
            <w:r>
              <w:rPr>
                <w:spacing w:val="8"/>
              </w:rPr>
              <w:t xml:space="preserve"> </w:t>
            </w:r>
            <w:r>
              <w:rPr>
                <w:spacing w:val="7"/>
              </w:rPr>
              <w:t>强制性严格保护的区域，是保障和维护国家生态安全的底线和生命</w:t>
            </w:r>
            <w:r>
              <w:rPr>
                <w:spacing w:val="11"/>
              </w:rPr>
              <w:t xml:space="preserve"> </w:t>
            </w:r>
            <w:r>
              <w:rPr>
                <w:spacing w:val="-1"/>
              </w:rPr>
              <w:t>线，通常包括具有重要水源涵养、生物多样性维护、水土保持、防风</w:t>
            </w:r>
            <w:r>
              <w:rPr>
                <w:spacing w:val="1"/>
              </w:rPr>
              <w:t xml:space="preserve"> </w:t>
            </w:r>
            <w:r>
              <w:rPr>
                <w:spacing w:val="-1"/>
              </w:rPr>
              <w:t>固沙、海岸生态稳定等功能的生态功能重要区域，以及水土流失、土</w:t>
            </w:r>
            <w:r>
              <w:rPr>
                <w:spacing w:val="1"/>
              </w:rPr>
              <w:t xml:space="preserve"> </w:t>
            </w:r>
            <w:r>
              <w:rPr>
                <w:spacing w:val="-2"/>
              </w:rPr>
              <w:t>地沙化、石漠化、盐渍化等生态环境敏感脆弱区域。按照“</w:t>
            </w:r>
            <w:r>
              <w:rPr>
                <w:spacing w:val="-89"/>
              </w:rPr>
              <w:t xml:space="preserve"> </w:t>
            </w:r>
            <w:r>
              <w:rPr>
                <w:spacing w:val="-2"/>
              </w:rPr>
              <w:t>生态功能</w:t>
            </w:r>
            <w:r>
              <w:t xml:space="preserve"> </w:t>
            </w:r>
            <w:r>
              <w:rPr>
                <w:spacing w:val="-2"/>
              </w:rPr>
              <w:t>不降低、面积不减少、性质不改变</w:t>
            </w:r>
            <w:r>
              <w:rPr>
                <w:spacing w:val="-89"/>
              </w:rPr>
              <w:t xml:space="preserve"> </w:t>
            </w:r>
            <w:r>
              <w:rPr>
                <w:spacing w:val="-2"/>
              </w:rPr>
              <w:t>”的基本要求，实施严格管控。鄂</w:t>
            </w:r>
            <w:r>
              <w:t xml:space="preserve"> </w:t>
            </w:r>
            <w:r>
              <w:rPr>
                <w:spacing w:val="1"/>
              </w:rPr>
              <w:t>尔多斯市生态空间总面积为</w:t>
            </w:r>
            <w:r>
              <w:rPr>
                <w:spacing w:val="-29"/>
              </w:rPr>
              <w:t xml:space="preserve"> </w:t>
            </w:r>
            <w:r>
              <w:rPr>
                <w:rFonts w:ascii="Times New Roman" w:hAnsi="Times New Roman" w:eastAsia="Times New Roman" w:cs="Times New Roman"/>
                <w:spacing w:val="1"/>
              </w:rPr>
              <w:t>54408.94</w:t>
            </w:r>
            <w:r>
              <w:rPr>
                <w:rFonts w:ascii="Times New Roman" w:hAnsi="Times New Roman" w:eastAsia="Times New Roman" w:cs="Times New Roman"/>
                <w:spacing w:val="23"/>
              </w:rPr>
              <w:t xml:space="preserve"> </w:t>
            </w:r>
            <w:r>
              <w:rPr>
                <w:spacing w:val="1"/>
              </w:rPr>
              <w:t>平方公里，</w:t>
            </w:r>
            <w:r>
              <w:rPr>
                <w:spacing w:val="-56"/>
              </w:rPr>
              <w:t xml:space="preserve"> </w:t>
            </w:r>
            <w:r>
              <w:rPr>
                <w:spacing w:val="1"/>
              </w:rPr>
              <w:t>占全市国土面积的</w:t>
            </w:r>
            <w:r>
              <w:t xml:space="preserve"> </w:t>
            </w:r>
            <w:r>
              <w:rPr>
                <w:rFonts w:ascii="Times New Roman" w:hAnsi="Times New Roman" w:eastAsia="Times New Roman" w:cs="Times New Roman"/>
                <w:spacing w:val="-3"/>
              </w:rPr>
              <w:t>62.63%</w:t>
            </w:r>
            <w:r>
              <w:rPr>
                <w:spacing w:val="-3"/>
              </w:rPr>
              <w:t>。其中：生态保护红线面积</w:t>
            </w:r>
            <w:r>
              <w:rPr>
                <w:spacing w:val="-55"/>
              </w:rPr>
              <w:t xml:space="preserve"> </w:t>
            </w:r>
            <w:r>
              <w:rPr>
                <w:rFonts w:ascii="Times New Roman" w:hAnsi="Times New Roman" w:eastAsia="Times New Roman" w:cs="Times New Roman"/>
                <w:spacing w:val="-3"/>
              </w:rPr>
              <w:t>2</w:t>
            </w:r>
            <w:r>
              <w:rPr>
                <w:rFonts w:ascii="Times New Roman" w:hAnsi="Times New Roman" w:eastAsia="Times New Roman" w:cs="Times New Roman"/>
                <w:spacing w:val="-4"/>
              </w:rPr>
              <w:t>2900.81</w:t>
            </w:r>
            <w:r>
              <w:rPr>
                <w:rFonts w:ascii="Times New Roman" w:hAnsi="Times New Roman" w:eastAsia="Times New Roman" w:cs="Times New Roman"/>
                <w:spacing w:val="15"/>
                <w:w w:val="101"/>
              </w:rPr>
              <w:t xml:space="preserve"> </w:t>
            </w:r>
            <w:r>
              <w:rPr>
                <w:spacing w:val="-4"/>
              </w:rPr>
              <w:t>平方公里，占全市国土面</w:t>
            </w:r>
            <w:r>
              <w:t xml:space="preserve"> </w:t>
            </w:r>
            <w:r>
              <w:rPr>
                <w:spacing w:val="-2"/>
              </w:rPr>
              <w:t>积的</w:t>
            </w:r>
            <w:r>
              <w:rPr>
                <w:spacing w:val="-51"/>
              </w:rPr>
              <w:t xml:space="preserve"> </w:t>
            </w:r>
            <w:r>
              <w:rPr>
                <w:rFonts w:ascii="Times New Roman" w:hAnsi="Times New Roman" w:eastAsia="Times New Roman" w:cs="Times New Roman"/>
                <w:spacing w:val="-2"/>
              </w:rPr>
              <w:t>26.36%</w:t>
            </w:r>
            <w:r>
              <w:rPr>
                <w:rFonts w:ascii="Times New Roman" w:hAnsi="Times New Roman" w:eastAsia="Times New Roman" w:cs="Times New Roman"/>
                <w:spacing w:val="-23"/>
              </w:rPr>
              <w:t xml:space="preserve"> </w:t>
            </w:r>
            <w:r>
              <w:rPr>
                <w:spacing w:val="-2"/>
              </w:rPr>
              <w:t>；一般生态空间面积</w:t>
            </w:r>
            <w:r>
              <w:rPr>
                <w:spacing w:val="-45"/>
              </w:rPr>
              <w:t xml:space="preserve"> </w:t>
            </w:r>
            <w:r>
              <w:rPr>
                <w:rFonts w:ascii="Times New Roman" w:hAnsi="Times New Roman" w:eastAsia="Times New Roman" w:cs="Times New Roman"/>
                <w:spacing w:val="-2"/>
              </w:rPr>
              <w:t>31508.13</w:t>
            </w:r>
            <w:r>
              <w:rPr>
                <w:rFonts w:ascii="Times New Roman" w:hAnsi="Times New Roman" w:eastAsia="Times New Roman" w:cs="Times New Roman"/>
                <w:spacing w:val="18"/>
              </w:rPr>
              <w:t xml:space="preserve"> </w:t>
            </w:r>
            <w:r>
              <w:rPr>
                <w:spacing w:val="-2"/>
              </w:rPr>
              <w:t>平方公里，</w:t>
            </w:r>
            <w:r>
              <w:rPr>
                <w:spacing w:val="-58"/>
              </w:rPr>
              <w:t xml:space="preserve"> </w:t>
            </w:r>
            <w:r>
              <w:rPr>
                <w:spacing w:val="-2"/>
              </w:rPr>
              <w:t>占全市国土面</w:t>
            </w:r>
            <w:r>
              <w:t xml:space="preserve"> </w:t>
            </w:r>
            <w:r>
              <w:rPr>
                <w:spacing w:val="-3"/>
              </w:rPr>
              <w:t>积的</w:t>
            </w:r>
            <w:r>
              <w:rPr>
                <w:spacing w:val="-45"/>
              </w:rPr>
              <w:t xml:space="preserve"> </w:t>
            </w:r>
            <w:r>
              <w:rPr>
                <w:rFonts w:ascii="Times New Roman" w:hAnsi="Times New Roman" w:eastAsia="Times New Roman" w:cs="Times New Roman"/>
                <w:spacing w:val="-3"/>
              </w:rPr>
              <w:t>36.27%</w:t>
            </w:r>
            <w:r>
              <w:rPr>
                <w:spacing w:val="-3"/>
              </w:rPr>
              <w:t>。</w:t>
            </w:r>
          </w:p>
          <w:p w14:paraId="3B0236F2">
            <w:pPr>
              <w:pStyle w:val="6"/>
              <w:spacing w:before="13" w:line="357" w:lineRule="auto"/>
              <w:ind w:left="111" w:right="37" w:firstLine="486"/>
            </w:pPr>
            <w:r>
              <w:t>本项目位于阿尔巴斯苏木境内，周边无风景名胜区、文物古迹、</w:t>
            </w:r>
            <w:r>
              <w:rPr>
                <w:spacing w:val="16"/>
              </w:rPr>
              <w:t xml:space="preserve"> </w:t>
            </w:r>
            <w:r>
              <w:rPr>
                <w:spacing w:val="-1"/>
              </w:rPr>
              <w:t>世界文化自然遗产地、饮用水源保护区以及国家保护野生动物、珍稀</w:t>
            </w:r>
            <w:r>
              <w:rPr>
                <w:spacing w:val="1"/>
              </w:rPr>
              <w:t xml:space="preserve"> </w:t>
            </w:r>
            <w:r>
              <w:rPr>
                <w:spacing w:val="-1"/>
              </w:rPr>
              <w:t>动植物等特殊保护对象；本项目为公路建设项目，</w:t>
            </w:r>
            <w:r>
              <w:rPr>
                <w:rFonts w:ascii="Times New Roman" w:hAnsi="Times New Roman" w:eastAsia="Times New Roman" w:cs="Times New Roman"/>
                <w:spacing w:val="-1"/>
              </w:rPr>
              <w:t>K6~K12</w:t>
            </w:r>
            <w:r>
              <w:rPr>
                <w:rFonts w:ascii="Times New Roman" w:hAnsi="Times New Roman" w:eastAsia="Times New Roman" w:cs="Times New Roman"/>
                <w:spacing w:val="19"/>
              </w:rPr>
              <w:t xml:space="preserve"> </w:t>
            </w:r>
            <w:r>
              <w:rPr>
                <w:spacing w:val="-1"/>
              </w:rPr>
              <w:t>段（长度</w:t>
            </w:r>
            <w:r>
              <w:t xml:space="preserve">  </w:t>
            </w:r>
            <w:r>
              <w:rPr>
                <w:rFonts w:ascii="Times New Roman" w:hAnsi="Times New Roman" w:eastAsia="Times New Roman" w:cs="Times New Roman"/>
                <w:spacing w:val="-1"/>
              </w:rPr>
              <w:t>6.95km</w:t>
            </w:r>
            <w:r>
              <w:rPr>
                <w:spacing w:val="-1"/>
              </w:rPr>
              <w:t>）位于西鄂尔多斯国家自然保护区生态保护红线内，无法</w:t>
            </w:r>
            <w:r>
              <w:rPr>
                <w:spacing w:val="-2"/>
              </w:rPr>
              <w:t>避让</w:t>
            </w:r>
            <w:r>
              <w:t xml:space="preserve"> </w:t>
            </w:r>
            <w:r>
              <w:rPr>
                <w:spacing w:val="-3"/>
              </w:rPr>
              <w:t>生态保护红线</w:t>
            </w:r>
            <w:r>
              <w:rPr>
                <w:spacing w:val="-23"/>
              </w:rPr>
              <w:t xml:space="preserve"> </w:t>
            </w:r>
            <w:r>
              <w:rPr>
                <w:rFonts w:ascii="Times New Roman" w:hAnsi="Times New Roman" w:eastAsia="Times New Roman" w:cs="Times New Roman"/>
                <w:spacing w:val="-3"/>
              </w:rPr>
              <w:t>12.1954</w:t>
            </w:r>
            <w:r>
              <w:rPr>
                <w:rFonts w:ascii="Times New Roman" w:hAnsi="Times New Roman" w:eastAsia="Times New Roman" w:cs="Times New Roman"/>
                <w:spacing w:val="21"/>
              </w:rPr>
              <w:t xml:space="preserve"> </w:t>
            </w:r>
            <w:r>
              <w:rPr>
                <w:spacing w:val="-3"/>
              </w:rPr>
              <w:t>公顷，根据（西管函〔</w:t>
            </w:r>
            <w:r>
              <w:rPr>
                <w:rFonts w:ascii="Times New Roman" w:hAnsi="Times New Roman" w:eastAsia="Times New Roman" w:cs="Times New Roman"/>
                <w:spacing w:val="-3"/>
              </w:rPr>
              <w:t>2023</w:t>
            </w:r>
            <w:r>
              <w:rPr>
                <w:spacing w:val="-3"/>
              </w:rPr>
              <w:t>〕</w:t>
            </w:r>
            <w:r>
              <w:rPr>
                <w:rFonts w:ascii="Times New Roman" w:hAnsi="Times New Roman" w:eastAsia="Times New Roman" w:cs="Times New Roman"/>
                <w:spacing w:val="-3"/>
              </w:rPr>
              <w:t>67</w:t>
            </w:r>
            <w:r>
              <w:rPr>
                <w:rFonts w:ascii="Times New Roman" w:hAnsi="Times New Roman" w:eastAsia="Times New Roman" w:cs="Times New Roman"/>
                <w:spacing w:val="21"/>
                <w:w w:val="101"/>
              </w:rPr>
              <w:t xml:space="preserve"> </w:t>
            </w:r>
            <w:r>
              <w:rPr>
                <w:spacing w:val="-3"/>
              </w:rPr>
              <w:t>号）《西鄂尔</w:t>
            </w:r>
            <w:r>
              <w:t xml:space="preserve"> </w:t>
            </w:r>
            <w:r>
              <w:rPr>
                <w:spacing w:val="1"/>
              </w:rPr>
              <w:t>多斯国家级自然保护区管理局关于</w:t>
            </w:r>
            <w:r>
              <w:rPr>
                <w:rFonts w:ascii="Times New Roman" w:hAnsi="Times New Roman" w:eastAsia="Times New Roman" w:cs="Times New Roman"/>
                <w:spacing w:val="1"/>
              </w:rPr>
              <w:t>&lt;</w:t>
            </w:r>
            <w:r>
              <w:rPr>
                <w:rFonts w:ascii="Times New Roman" w:hAnsi="Times New Roman" w:eastAsia="Times New Roman" w:cs="Times New Roman"/>
                <w:spacing w:val="-12"/>
              </w:rPr>
              <w:t xml:space="preserve"> </w:t>
            </w:r>
            <w:r>
              <w:rPr>
                <w:spacing w:val="1"/>
              </w:rPr>
              <w:t>阿尔巴斯苏木脑高岱嘎查伊克木</w:t>
            </w:r>
            <w:r>
              <w:t xml:space="preserve"> </w:t>
            </w:r>
            <w:r>
              <w:rPr>
                <w:spacing w:val="-2"/>
              </w:rPr>
              <w:t>力至苏吉公路项目</w:t>
            </w:r>
            <w:r>
              <w:rPr>
                <w:rFonts w:ascii="Times New Roman" w:hAnsi="Times New Roman" w:eastAsia="Times New Roman" w:cs="Times New Roman"/>
                <w:spacing w:val="-2"/>
              </w:rPr>
              <w:t>&gt;</w:t>
            </w:r>
            <w:r>
              <w:rPr>
                <w:spacing w:val="-2"/>
              </w:rPr>
              <w:t>答复意见函》（附件</w:t>
            </w:r>
            <w:r>
              <w:rPr>
                <w:rFonts w:ascii="Times New Roman" w:hAnsi="Times New Roman" w:eastAsia="Times New Roman" w:cs="Times New Roman"/>
                <w:spacing w:val="-2"/>
              </w:rPr>
              <w:t>4</w:t>
            </w:r>
            <w:r>
              <w:rPr>
                <w:spacing w:val="-2"/>
              </w:rPr>
              <w:t>）及《鄂托克旗人民政府关</w:t>
            </w:r>
            <w:r>
              <w:rPr>
                <w:spacing w:val="18"/>
              </w:rPr>
              <w:t xml:space="preserve"> </w:t>
            </w:r>
            <w:r>
              <w:rPr>
                <w:spacing w:val="7"/>
              </w:rPr>
              <w:t>于阿尔巴斯苏木脑高岱嘎查伊克木力至苏吉公路符合生态保护红线</w:t>
            </w:r>
            <w:r>
              <w:rPr>
                <w:spacing w:val="11"/>
              </w:rPr>
              <w:t xml:space="preserve"> </w:t>
            </w:r>
            <w:r>
              <w:rPr>
                <w:spacing w:val="-9"/>
              </w:rPr>
              <w:t>内允许有限人为活动的批复》（鄂政发〔</w:t>
            </w:r>
            <w:r>
              <w:rPr>
                <w:rFonts w:ascii="Times New Roman" w:hAnsi="Times New Roman" w:eastAsia="Times New Roman" w:cs="Times New Roman"/>
                <w:spacing w:val="-9"/>
              </w:rPr>
              <w:t>2024</w:t>
            </w:r>
            <w:r>
              <w:rPr>
                <w:spacing w:val="-9"/>
              </w:rPr>
              <w:t>〕</w:t>
            </w:r>
            <w:r>
              <w:rPr>
                <w:rFonts w:ascii="Times New Roman" w:hAnsi="Times New Roman" w:eastAsia="Times New Roman" w:cs="Times New Roman"/>
                <w:spacing w:val="-9"/>
              </w:rPr>
              <w:t>77</w:t>
            </w:r>
            <w:r>
              <w:rPr>
                <w:rFonts w:ascii="Times New Roman" w:hAnsi="Times New Roman" w:eastAsia="Times New Roman" w:cs="Times New Roman"/>
                <w:spacing w:val="26"/>
              </w:rPr>
              <w:t xml:space="preserve"> </w:t>
            </w:r>
            <w:r>
              <w:rPr>
                <w:spacing w:val="-9"/>
              </w:rPr>
              <w:t>号）要</w:t>
            </w:r>
            <w:r>
              <w:rPr>
                <w:spacing w:val="-10"/>
              </w:rPr>
              <w:t>求（附件</w:t>
            </w:r>
            <w:r>
              <w:rPr>
                <w:spacing w:val="-49"/>
              </w:rPr>
              <w:t xml:space="preserve"> </w:t>
            </w:r>
            <w:r>
              <w:rPr>
                <w:rFonts w:ascii="Times New Roman" w:hAnsi="Times New Roman" w:eastAsia="Times New Roman" w:cs="Times New Roman"/>
                <w:spacing w:val="-10"/>
              </w:rPr>
              <w:t>5</w:t>
            </w:r>
            <w:r>
              <w:rPr>
                <w:spacing w:val="-58"/>
                <w:w w:val="87"/>
              </w:rPr>
              <w:t>），</w:t>
            </w:r>
            <w:r>
              <w:t xml:space="preserve"> </w:t>
            </w:r>
            <w:r>
              <w:rPr>
                <w:spacing w:val="-1"/>
              </w:rPr>
              <w:t>项目属于居民基础生活服务设施的建设，路线沿原有砂石路布线，不</w:t>
            </w:r>
            <w:r>
              <w:rPr>
                <w:spacing w:val="1"/>
              </w:rPr>
              <w:t xml:space="preserve"> </w:t>
            </w:r>
            <w:r>
              <w:rPr>
                <w:spacing w:val="-1"/>
              </w:rPr>
              <w:t>新增占地，施工期不设置生活营地，取弃土场、拌和站均设置于生态</w:t>
            </w:r>
            <w:r>
              <w:rPr>
                <w:spacing w:val="1"/>
              </w:rPr>
              <w:t xml:space="preserve"> </w:t>
            </w:r>
            <w:r>
              <w:rPr>
                <w:spacing w:val="-1"/>
              </w:rPr>
              <w:t>红线以外，建设项目符合鄂托克旗西鄂尔多斯自然保护区生态红线管</w:t>
            </w:r>
            <w:r>
              <w:rPr>
                <w:spacing w:val="1"/>
              </w:rPr>
              <w:t xml:space="preserve"> </w:t>
            </w:r>
            <w:r>
              <w:rPr>
                <w:spacing w:val="-1"/>
              </w:rPr>
              <w:t>控要求。因此，本项目符合生态保护红线要求。</w:t>
            </w:r>
          </w:p>
        </w:tc>
      </w:tr>
    </w:tbl>
    <w:p w14:paraId="4B17AD38">
      <w:pPr>
        <w:pStyle w:val="2"/>
      </w:pPr>
    </w:p>
    <w:p w14:paraId="70B7C59B">
      <w:pPr>
        <w:sectPr>
          <w:footerReference r:id="rId11" w:type="default"/>
          <w:pgSz w:w="11906" w:h="16839"/>
          <w:pgMar w:top="400" w:right="1508" w:bottom="1341" w:left="1508" w:header="0" w:footer="1181" w:gutter="0"/>
          <w:cols w:space="720" w:num="1"/>
        </w:sectPr>
      </w:pPr>
    </w:p>
    <w:p w14:paraId="3E13B654">
      <w:pPr>
        <w:spacing w:before="19"/>
      </w:pPr>
    </w:p>
    <w:p w14:paraId="7E848557">
      <w:pPr>
        <w:spacing w:before="19"/>
      </w:pPr>
    </w:p>
    <w:p w14:paraId="105E80C4">
      <w:pPr>
        <w:spacing w:before="19"/>
      </w:pPr>
    </w:p>
    <w:p w14:paraId="1D21E961">
      <w:pPr>
        <w:spacing w:before="18"/>
      </w:pPr>
    </w:p>
    <w:p w14:paraId="1C0B3C4A">
      <w:pPr>
        <w:spacing w:before="18"/>
      </w:pPr>
    </w:p>
    <w:tbl>
      <w:tblPr>
        <w:tblStyle w:val="5"/>
        <w:tblW w:w="8874"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476"/>
        <w:gridCol w:w="123"/>
        <w:gridCol w:w="1420"/>
        <w:gridCol w:w="525"/>
        <w:gridCol w:w="3149"/>
        <w:gridCol w:w="1548"/>
        <w:gridCol w:w="497"/>
        <w:gridCol w:w="136"/>
      </w:tblGrid>
      <w:tr w14:paraId="4425CD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090" w:hRule="atLeast"/>
        </w:trPr>
        <w:tc>
          <w:tcPr>
            <w:tcW w:w="1476" w:type="dxa"/>
            <w:vMerge w:val="restart"/>
            <w:tcBorders>
              <w:top w:val="single" w:color="000000" w:sz="6" w:space="0"/>
              <w:left w:val="single" w:color="000000" w:sz="6" w:space="0"/>
              <w:bottom w:val="nil"/>
            </w:tcBorders>
            <w:vAlign w:val="top"/>
          </w:tcPr>
          <w:p w14:paraId="25D4156C">
            <w:pPr>
              <w:rPr>
                <w:rFonts w:ascii="Arial"/>
                <w:sz w:val="21"/>
              </w:rPr>
            </w:pPr>
          </w:p>
        </w:tc>
        <w:tc>
          <w:tcPr>
            <w:tcW w:w="7398" w:type="dxa"/>
            <w:gridSpan w:val="7"/>
            <w:tcBorders>
              <w:top w:val="single" w:color="000000" w:sz="6" w:space="0"/>
              <w:bottom w:val="single" w:color="000000" w:sz="10" w:space="0"/>
              <w:right w:val="single" w:color="000000" w:sz="6" w:space="0"/>
            </w:tcBorders>
            <w:vAlign w:val="top"/>
          </w:tcPr>
          <w:p w14:paraId="0FFE915D">
            <w:pPr>
              <w:pStyle w:val="6"/>
              <w:spacing w:before="150" w:line="222" w:lineRule="auto"/>
              <w:ind w:left="602"/>
            </w:pPr>
            <w:r>
              <w:rPr>
                <w:spacing w:val="-3"/>
              </w:rPr>
              <w:t>（</w:t>
            </w:r>
            <w:r>
              <w:rPr>
                <w:rFonts w:ascii="Times New Roman" w:hAnsi="Times New Roman" w:eastAsia="Times New Roman" w:cs="Times New Roman"/>
                <w:spacing w:val="-3"/>
              </w:rPr>
              <w:t>2</w:t>
            </w:r>
            <w:r>
              <w:rPr>
                <w:spacing w:val="-3"/>
              </w:rPr>
              <w:t>）环境质量底线</w:t>
            </w:r>
          </w:p>
          <w:p w14:paraId="09682AE9">
            <w:pPr>
              <w:pStyle w:val="6"/>
              <w:spacing w:before="180" w:line="359" w:lineRule="auto"/>
              <w:ind w:left="116" w:right="103" w:firstLine="481"/>
            </w:pPr>
            <w:r>
              <w:rPr>
                <w:spacing w:val="2"/>
              </w:rPr>
              <w:t>本项目位于鄂尔多斯市鄂托克旗阿尔巴斯苏木，根据</w:t>
            </w:r>
            <w:r>
              <w:rPr>
                <w:spacing w:val="-50"/>
              </w:rPr>
              <w:t xml:space="preserve"> </w:t>
            </w:r>
            <w:r>
              <w:rPr>
                <w:rFonts w:ascii="Times New Roman" w:hAnsi="Times New Roman" w:eastAsia="Times New Roman" w:cs="Times New Roman"/>
                <w:spacing w:val="1"/>
              </w:rPr>
              <w:t>2023</w:t>
            </w:r>
            <w:r>
              <w:rPr>
                <w:rFonts w:ascii="Times New Roman" w:hAnsi="Times New Roman" w:eastAsia="Times New Roman" w:cs="Times New Roman"/>
                <w:spacing w:val="23"/>
              </w:rPr>
              <w:t xml:space="preserve"> </w:t>
            </w:r>
            <w:r>
              <w:rPr>
                <w:spacing w:val="1"/>
              </w:rPr>
              <w:t>年内</w:t>
            </w:r>
            <w:r>
              <w:t xml:space="preserve"> </w:t>
            </w:r>
            <w:r>
              <w:rPr>
                <w:spacing w:val="-1"/>
              </w:rPr>
              <w:t>蒙古环境质量公报，鄂尔多斯市为环境质量达标区，根据现状</w:t>
            </w:r>
            <w:r>
              <w:rPr>
                <w:spacing w:val="-2"/>
              </w:rPr>
              <w:t>监测数</w:t>
            </w:r>
            <w:r>
              <w:t xml:space="preserve"> </w:t>
            </w:r>
            <w:r>
              <w:rPr>
                <w:spacing w:val="-1"/>
              </w:rPr>
              <w:t>据可知，评价范围内声环境检测指标满足相应的标准限值，总</w:t>
            </w:r>
            <w:r>
              <w:rPr>
                <w:spacing w:val="-2"/>
              </w:rPr>
              <w:t>体环境</w:t>
            </w:r>
            <w:r>
              <w:t xml:space="preserve"> </w:t>
            </w:r>
            <w:r>
              <w:rPr>
                <w:spacing w:val="-1"/>
              </w:rPr>
              <w:t>现状符合环境功能区划要求。根据对项目施工及运营期的污染</w:t>
            </w:r>
            <w:r>
              <w:rPr>
                <w:spacing w:val="-2"/>
              </w:rPr>
              <w:t>物排放</w:t>
            </w:r>
            <w:r>
              <w:t xml:space="preserve"> </w:t>
            </w:r>
            <w:r>
              <w:rPr>
                <w:spacing w:val="-1"/>
              </w:rPr>
              <w:t>情况及所采取的措施进行影响分析，在采用评价提出的污染防</w:t>
            </w:r>
            <w:r>
              <w:rPr>
                <w:spacing w:val="-2"/>
              </w:rPr>
              <w:t>治措施</w:t>
            </w:r>
            <w:r>
              <w:t xml:space="preserve"> </w:t>
            </w:r>
            <w:r>
              <w:rPr>
                <w:spacing w:val="-1"/>
              </w:rPr>
              <w:t>后，项目污染物可达标排放，项目实施后对区域内环境影响较</w:t>
            </w:r>
            <w:r>
              <w:rPr>
                <w:spacing w:val="-2"/>
              </w:rPr>
              <w:t>小，环</w:t>
            </w:r>
            <w:r>
              <w:t xml:space="preserve"> </w:t>
            </w:r>
            <w:r>
              <w:rPr>
                <w:spacing w:val="-1"/>
              </w:rPr>
              <w:t>境质量基本可以保持现有水平，因此项目符合环境质量底线要求。</w:t>
            </w:r>
          </w:p>
          <w:p w14:paraId="2067D9C2">
            <w:pPr>
              <w:pStyle w:val="6"/>
              <w:spacing w:line="222" w:lineRule="auto"/>
              <w:ind w:left="602"/>
            </w:pPr>
            <w:r>
              <w:rPr>
                <w:spacing w:val="-3"/>
              </w:rPr>
              <w:t>（</w:t>
            </w:r>
            <w:r>
              <w:rPr>
                <w:rFonts w:ascii="Times New Roman" w:hAnsi="Times New Roman" w:eastAsia="Times New Roman" w:cs="Times New Roman"/>
                <w:spacing w:val="-3"/>
              </w:rPr>
              <w:t>3</w:t>
            </w:r>
            <w:r>
              <w:rPr>
                <w:spacing w:val="-3"/>
              </w:rPr>
              <w:t>）资源利用上线</w:t>
            </w:r>
          </w:p>
          <w:p w14:paraId="50C865E4">
            <w:pPr>
              <w:pStyle w:val="6"/>
              <w:spacing w:before="178" w:line="359" w:lineRule="auto"/>
              <w:ind w:left="116" w:right="103" w:firstLine="492"/>
            </w:pPr>
            <w:r>
              <w:rPr>
                <w:spacing w:val="-2"/>
              </w:rPr>
              <w:t>资源利用上线是从促进资源能源节约、保障资源高效利用、确保</w:t>
            </w:r>
            <w:r>
              <w:rPr>
                <w:spacing w:val="10"/>
              </w:rPr>
              <w:t xml:space="preserve"> </w:t>
            </w:r>
            <w:r>
              <w:rPr>
                <w:spacing w:val="-1"/>
              </w:rPr>
              <w:t>必不可少的环境容量角度，不应突破资源利用最高限值。拟建</w:t>
            </w:r>
            <w:r>
              <w:rPr>
                <w:spacing w:val="-2"/>
              </w:rPr>
              <w:t>项目为</w:t>
            </w:r>
            <w:r>
              <w:t xml:space="preserve"> </w:t>
            </w:r>
            <w:r>
              <w:rPr>
                <w:spacing w:val="-1"/>
              </w:rPr>
              <w:t>公路建设项目，主要占用土地资源。拟建公路沿线占地为乡村</w:t>
            </w:r>
            <w:r>
              <w:rPr>
                <w:spacing w:val="-2"/>
              </w:rPr>
              <w:t>道路用</w:t>
            </w:r>
            <w:r>
              <w:t xml:space="preserve"> </w:t>
            </w:r>
            <w:r>
              <w:rPr>
                <w:spacing w:val="-1"/>
              </w:rPr>
              <w:t>地，严格控制施工范围对沿线动植物资源利用和保护影响小，</w:t>
            </w:r>
            <w:r>
              <w:rPr>
                <w:spacing w:val="-2"/>
              </w:rPr>
              <w:t>不会突</w:t>
            </w:r>
            <w:r>
              <w:t xml:space="preserve"> </w:t>
            </w:r>
            <w:r>
              <w:rPr>
                <w:spacing w:val="-2"/>
              </w:rPr>
              <w:t>破资源利用上限。</w:t>
            </w:r>
          </w:p>
          <w:p w14:paraId="3691B558">
            <w:pPr>
              <w:pStyle w:val="6"/>
              <w:spacing w:before="1" w:line="220" w:lineRule="auto"/>
              <w:ind w:left="602"/>
            </w:pPr>
            <w:r>
              <w:rPr>
                <w:spacing w:val="-2"/>
              </w:rPr>
              <w:t>（</w:t>
            </w:r>
            <w:r>
              <w:rPr>
                <w:rFonts w:ascii="Times New Roman" w:hAnsi="Times New Roman" w:eastAsia="Times New Roman" w:cs="Times New Roman"/>
                <w:spacing w:val="-2"/>
              </w:rPr>
              <w:t>4</w:t>
            </w:r>
            <w:r>
              <w:rPr>
                <w:spacing w:val="-2"/>
              </w:rPr>
              <w:t>）生态环境准入清单</w:t>
            </w:r>
          </w:p>
          <w:p w14:paraId="503A9B3D">
            <w:pPr>
              <w:pStyle w:val="6"/>
              <w:spacing w:before="179" w:line="359" w:lineRule="auto"/>
              <w:ind w:left="122" w:right="103" w:firstLine="476"/>
            </w:pPr>
            <w:r>
              <w:rPr>
                <w:spacing w:val="-1"/>
              </w:rPr>
              <w:t>对照《鄂尔多斯市生态环境准入清单》，本项</w:t>
            </w:r>
            <w:r>
              <w:rPr>
                <w:spacing w:val="-2"/>
              </w:rPr>
              <w:t>目位于内蒙古鄂尔</w:t>
            </w:r>
            <w:r>
              <w:t xml:space="preserve"> </w:t>
            </w:r>
            <w:r>
              <w:rPr>
                <w:spacing w:val="-1"/>
              </w:rPr>
              <w:t>多斯市鄂托克旗，涉及优先保护单元鄂托克旗防</w:t>
            </w:r>
            <w:r>
              <w:rPr>
                <w:spacing w:val="-2"/>
              </w:rPr>
              <w:t>风固沙生态功能重要</w:t>
            </w:r>
            <w:r>
              <w:t xml:space="preserve"> </w:t>
            </w:r>
            <w:r>
              <w:rPr>
                <w:spacing w:val="-13"/>
              </w:rPr>
              <w:t>区</w:t>
            </w:r>
            <w:r>
              <w:rPr>
                <w:spacing w:val="-53"/>
              </w:rPr>
              <w:t xml:space="preserve"> </w:t>
            </w:r>
            <w:r>
              <w:rPr>
                <w:spacing w:val="-13"/>
              </w:rPr>
              <w:t>域（</w:t>
            </w:r>
            <w:r>
              <w:rPr>
                <w:spacing w:val="-30"/>
              </w:rPr>
              <w:t xml:space="preserve"> </w:t>
            </w:r>
            <w:r>
              <w:rPr>
                <w:rFonts w:ascii="Times New Roman" w:hAnsi="Times New Roman" w:eastAsia="Times New Roman" w:cs="Times New Roman"/>
                <w:spacing w:val="-13"/>
              </w:rPr>
              <w:t>ZH15062410001</w:t>
            </w:r>
            <w:r>
              <w:rPr>
                <w:rFonts w:ascii="Times New Roman" w:hAnsi="Times New Roman" w:eastAsia="Times New Roman" w:cs="Times New Roman"/>
                <w:spacing w:val="28"/>
              </w:rPr>
              <w:t xml:space="preserve"> </w:t>
            </w:r>
            <w:r>
              <w:rPr>
                <w:spacing w:val="-13"/>
              </w:rPr>
              <w:t>）</w:t>
            </w:r>
            <w:r>
              <w:rPr>
                <w:spacing w:val="-33"/>
              </w:rPr>
              <w:t xml:space="preserve"> </w:t>
            </w:r>
            <w:r>
              <w:rPr>
                <w:spacing w:val="-13"/>
              </w:rPr>
              <w:t>、</w:t>
            </w:r>
            <w:r>
              <w:rPr>
                <w:spacing w:val="-54"/>
              </w:rPr>
              <w:t xml:space="preserve"> </w:t>
            </w:r>
            <w:r>
              <w:rPr>
                <w:spacing w:val="-13"/>
              </w:rPr>
              <w:t>鄂</w:t>
            </w:r>
            <w:r>
              <w:rPr>
                <w:spacing w:val="-52"/>
              </w:rPr>
              <w:t xml:space="preserve"> </w:t>
            </w:r>
            <w:r>
              <w:rPr>
                <w:spacing w:val="-13"/>
              </w:rPr>
              <w:t>托</w:t>
            </w:r>
            <w:r>
              <w:rPr>
                <w:spacing w:val="-47"/>
              </w:rPr>
              <w:t xml:space="preserve"> </w:t>
            </w:r>
            <w:r>
              <w:rPr>
                <w:spacing w:val="-13"/>
              </w:rPr>
              <w:t>克</w:t>
            </w:r>
            <w:r>
              <w:rPr>
                <w:spacing w:val="-55"/>
              </w:rPr>
              <w:t xml:space="preserve"> </w:t>
            </w:r>
            <w:r>
              <w:rPr>
                <w:spacing w:val="-13"/>
              </w:rPr>
              <w:t>旗</w:t>
            </w:r>
            <w:r>
              <w:rPr>
                <w:spacing w:val="-50"/>
              </w:rPr>
              <w:t xml:space="preserve"> </w:t>
            </w:r>
            <w:r>
              <w:rPr>
                <w:spacing w:val="-13"/>
              </w:rPr>
              <w:t>西</w:t>
            </w:r>
            <w:r>
              <w:rPr>
                <w:spacing w:val="-52"/>
              </w:rPr>
              <w:t xml:space="preserve"> </w:t>
            </w:r>
            <w:r>
              <w:rPr>
                <w:spacing w:val="-13"/>
              </w:rPr>
              <w:t>鄂</w:t>
            </w:r>
            <w:r>
              <w:rPr>
                <w:spacing w:val="-42"/>
              </w:rPr>
              <w:t xml:space="preserve"> </w:t>
            </w:r>
            <w:r>
              <w:rPr>
                <w:spacing w:val="-13"/>
              </w:rPr>
              <w:t>尔</w:t>
            </w:r>
            <w:r>
              <w:rPr>
                <w:spacing w:val="-39"/>
              </w:rPr>
              <w:t xml:space="preserve"> </w:t>
            </w:r>
            <w:r>
              <w:rPr>
                <w:spacing w:val="-13"/>
              </w:rPr>
              <w:t>多</w:t>
            </w:r>
            <w:r>
              <w:rPr>
                <w:spacing w:val="-52"/>
              </w:rPr>
              <w:t xml:space="preserve"> </w:t>
            </w:r>
            <w:r>
              <w:rPr>
                <w:spacing w:val="-13"/>
              </w:rPr>
              <w:t>斯 自</w:t>
            </w:r>
            <w:r>
              <w:rPr>
                <w:spacing w:val="-44"/>
              </w:rPr>
              <w:t xml:space="preserve"> </w:t>
            </w:r>
            <w:r>
              <w:rPr>
                <w:spacing w:val="-13"/>
              </w:rPr>
              <w:t>然</w:t>
            </w:r>
            <w:r>
              <w:rPr>
                <w:spacing w:val="-50"/>
              </w:rPr>
              <w:t xml:space="preserve"> </w:t>
            </w:r>
            <w:r>
              <w:rPr>
                <w:spacing w:val="-13"/>
              </w:rPr>
              <w:t>保</w:t>
            </w:r>
            <w:r>
              <w:rPr>
                <w:spacing w:val="-54"/>
              </w:rPr>
              <w:t xml:space="preserve"> </w:t>
            </w:r>
            <w:r>
              <w:rPr>
                <w:spacing w:val="-13"/>
              </w:rPr>
              <w:t>护</w:t>
            </w:r>
            <w:r>
              <w:rPr>
                <w:spacing w:val="-31"/>
              </w:rPr>
              <w:t xml:space="preserve"> </w:t>
            </w:r>
            <w:r>
              <w:rPr>
                <w:spacing w:val="-13"/>
              </w:rPr>
              <w:t>区</w:t>
            </w:r>
            <w:r>
              <w:t xml:space="preserve"> </w:t>
            </w:r>
            <w:r>
              <w:rPr>
                <w:spacing w:val="-1"/>
              </w:rPr>
              <w:t>（</w:t>
            </w:r>
            <w:r>
              <w:rPr>
                <w:rFonts w:ascii="Times New Roman" w:hAnsi="Times New Roman" w:eastAsia="Times New Roman" w:cs="Times New Roman"/>
                <w:spacing w:val="-1"/>
              </w:rPr>
              <w:t>ZH15062410009</w:t>
            </w:r>
            <w:r>
              <w:rPr>
                <w:spacing w:val="16"/>
              </w:rPr>
              <w:t>），</w:t>
            </w:r>
            <w:r>
              <w:rPr>
                <w:spacing w:val="-1"/>
              </w:rPr>
              <w:t>本项目与单元管控要求的符合性分析如下，生</w:t>
            </w:r>
            <w:r>
              <w:rPr>
                <w:spacing w:val="1"/>
              </w:rPr>
              <w:t xml:space="preserve"> </w:t>
            </w:r>
            <w:r>
              <w:rPr>
                <w:spacing w:val="-2"/>
              </w:rPr>
              <w:t>态环境分区管控单元位置见附图五。</w:t>
            </w:r>
          </w:p>
          <w:p w14:paraId="17D46508">
            <w:pPr>
              <w:pStyle w:val="6"/>
              <w:spacing w:before="145" w:line="220" w:lineRule="auto"/>
              <w:ind w:left="1232"/>
            </w:pPr>
            <w:r>
              <w:rPr>
                <w:b/>
                <w:bCs/>
                <w:spacing w:val="-3"/>
              </w:rPr>
              <w:t>表</w:t>
            </w:r>
            <w:r>
              <w:rPr>
                <w:spacing w:val="-36"/>
              </w:rPr>
              <w:t xml:space="preserve"> </w:t>
            </w:r>
            <w:r>
              <w:rPr>
                <w:rFonts w:ascii="Times New Roman" w:hAnsi="Times New Roman" w:eastAsia="Times New Roman" w:cs="Times New Roman"/>
                <w:b/>
                <w:bCs/>
                <w:spacing w:val="-3"/>
              </w:rPr>
              <w:t xml:space="preserve">1-3    </w:t>
            </w:r>
            <w:r>
              <w:rPr>
                <w:b/>
                <w:bCs/>
                <w:spacing w:val="-3"/>
              </w:rPr>
              <w:t>本项目与单元管控要求的符合性分析表</w:t>
            </w:r>
          </w:p>
        </w:tc>
      </w:tr>
      <w:tr w14:paraId="389530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1" w:hRule="atLeast"/>
        </w:trPr>
        <w:tc>
          <w:tcPr>
            <w:tcW w:w="1476" w:type="dxa"/>
            <w:vMerge w:val="continue"/>
            <w:tcBorders>
              <w:top w:val="nil"/>
              <w:left w:val="single" w:color="000000" w:sz="6" w:space="0"/>
              <w:bottom w:val="nil"/>
            </w:tcBorders>
            <w:vAlign w:val="top"/>
          </w:tcPr>
          <w:p w14:paraId="04C931CD">
            <w:pPr>
              <w:rPr>
                <w:rFonts w:ascii="Arial"/>
                <w:sz w:val="21"/>
              </w:rPr>
            </w:pPr>
          </w:p>
        </w:tc>
        <w:tc>
          <w:tcPr>
            <w:tcW w:w="123" w:type="dxa"/>
            <w:tcBorders>
              <w:top w:val="nil"/>
              <w:bottom w:val="nil"/>
              <w:right w:val="single" w:color="000000" w:sz="10" w:space="0"/>
            </w:tcBorders>
            <w:vAlign w:val="top"/>
          </w:tcPr>
          <w:p w14:paraId="3392D39E">
            <w:pPr>
              <w:rPr>
                <w:rFonts w:ascii="Arial"/>
                <w:sz w:val="21"/>
              </w:rPr>
            </w:pPr>
          </w:p>
        </w:tc>
        <w:tc>
          <w:tcPr>
            <w:tcW w:w="1420" w:type="dxa"/>
            <w:tcBorders>
              <w:top w:val="single" w:color="000000" w:sz="10" w:space="0"/>
              <w:left w:val="single" w:color="000000" w:sz="10" w:space="0"/>
            </w:tcBorders>
            <w:vAlign w:val="top"/>
          </w:tcPr>
          <w:p w14:paraId="327C0814">
            <w:pPr>
              <w:pStyle w:val="6"/>
              <w:spacing w:before="169" w:line="232" w:lineRule="auto"/>
              <w:ind w:left="485"/>
              <w:rPr>
                <w:sz w:val="20"/>
                <w:szCs w:val="20"/>
              </w:rPr>
            </w:pPr>
            <w:r>
              <w:rPr>
                <w:b/>
                <w:bCs/>
                <w:spacing w:val="6"/>
                <w:sz w:val="20"/>
                <w:szCs w:val="20"/>
              </w:rPr>
              <w:t>管控</w:t>
            </w:r>
          </w:p>
          <w:p w14:paraId="102BBD39">
            <w:pPr>
              <w:pStyle w:val="6"/>
              <w:spacing w:before="20" w:line="229" w:lineRule="auto"/>
              <w:ind w:left="478"/>
              <w:rPr>
                <w:sz w:val="20"/>
                <w:szCs w:val="20"/>
              </w:rPr>
            </w:pPr>
            <w:r>
              <w:rPr>
                <w:b/>
                <w:bCs/>
                <w:spacing w:val="9"/>
                <w:sz w:val="20"/>
                <w:szCs w:val="20"/>
              </w:rPr>
              <w:t>单元</w:t>
            </w:r>
          </w:p>
        </w:tc>
        <w:tc>
          <w:tcPr>
            <w:tcW w:w="3674" w:type="dxa"/>
            <w:gridSpan w:val="2"/>
            <w:tcBorders>
              <w:top w:val="single" w:color="000000" w:sz="10" w:space="0"/>
            </w:tcBorders>
            <w:vAlign w:val="top"/>
          </w:tcPr>
          <w:p w14:paraId="05032756">
            <w:pPr>
              <w:pStyle w:val="6"/>
              <w:spacing w:before="304" w:line="231" w:lineRule="auto"/>
              <w:ind w:left="1394"/>
              <w:rPr>
                <w:sz w:val="20"/>
                <w:szCs w:val="20"/>
              </w:rPr>
            </w:pPr>
            <w:r>
              <w:rPr>
                <w:b/>
                <w:bCs/>
                <w:spacing w:val="18"/>
                <w:sz w:val="20"/>
                <w:szCs w:val="20"/>
              </w:rPr>
              <w:t>管控要求</w:t>
            </w:r>
          </w:p>
        </w:tc>
        <w:tc>
          <w:tcPr>
            <w:tcW w:w="1548" w:type="dxa"/>
            <w:tcBorders>
              <w:top w:val="single" w:color="000000" w:sz="10" w:space="0"/>
            </w:tcBorders>
            <w:vAlign w:val="top"/>
          </w:tcPr>
          <w:p w14:paraId="247B5718">
            <w:pPr>
              <w:pStyle w:val="6"/>
              <w:spacing w:before="304" w:line="231" w:lineRule="auto"/>
              <w:ind w:left="440"/>
              <w:rPr>
                <w:sz w:val="20"/>
                <w:szCs w:val="20"/>
              </w:rPr>
            </w:pPr>
            <w:r>
              <w:rPr>
                <w:b/>
                <w:bCs/>
                <w:spacing w:val="6"/>
                <w:sz w:val="20"/>
                <w:szCs w:val="20"/>
              </w:rPr>
              <w:t>本项</w:t>
            </w:r>
            <w:r>
              <w:rPr>
                <w:spacing w:val="-24"/>
                <w:sz w:val="20"/>
                <w:szCs w:val="20"/>
              </w:rPr>
              <w:t xml:space="preserve"> </w:t>
            </w:r>
            <w:r>
              <w:rPr>
                <w:b/>
                <w:bCs/>
                <w:spacing w:val="6"/>
                <w:sz w:val="20"/>
                <w:szCs w:val="20"/>
              </w:rPr>
              <w:t>目</w:t>
            </w:r>
          </w:p>
        </w:tc>
        <w:tc>
          <w:tcPr>
            <w:tcW w:w="497" w:type="dxa"/>
            <w:tcBorders>
              <w:top w:val="single" w:color="000000" w:sz="10" w:space="0"/>
              <w:right w:val="single" w:color="000000" w:sz="10" w:space="0"/>
            </w:tcBorders>
            <w:textDirection w:val="tbRlV"/>
            <w:vAlign w:val="top"/>
          </w:tcPr>
          <w:p w14:paraId="4A618D45">
            <w:pPr>
              <w:pStyle w:val="6"/>
              <w:spacing w:before="137" w:line="204" w:lineRule="auto"/>
              <w:ind w:left="33"/>
              <w:rPr>
                <w:sz w:val="20"/>
                <w:szCs w:val="20"/>
              </w:rPr>
            </w:pPr>
            <w:r>
              <w:rPr>
                <w:b/>
                <w:bCs/>
                <w:spacing w:val="11"/>
                <w:sz w:val="20"/>
                <w:szCs w:val="20"/>
              </w:rPr>
              <w:t>符</w:t>
            </w:r>
            <w:r>
              <w:rPr>
                <w:spacing w:val="-42"/>
                <w:sz w:val="20"/>
                <w:szCs w:val="20"/>
              </w:rPr>
              <w:t xml:space="preserve"> </w:t>
            </w:r>
            <w:r>
              <w:rPr>
                <w:b/>
                <w:bCs/>
                <w:spacing w:val="11"/>
                <w:sz w:val="20"/>
                <w:szCs w:val="20"/>
              </w:rPr>
              <w:t>合</w:t>
            </w:r>
            <w:r>
              <w:rPr>
                <w:spacing w:val="-40"/>
                <w:sz w:val="20"/>
                <w:szCs w:val="20"/>
              </w:rPr>
              <w:t xml:space="preserve"> </w:t>
            </w:r>
            <w:r>
              <w:rPr>
                <w:b/>
                <w:bCs/>
                <w:spacing w:val="11"/>
                <w:sz w:val="20"/>
                <w:szCs w:val="20"/>
              </w:rPr>
              <w:t>性</w:t>
            </w:r>
          </w:p>
        </w:tc>
        <w:tc>
          <w:tcPr>
            <w:tcW w:w="136" w:type="dxa"/>
            <w:tcBorders>
              <w:top w:val="nil"/>
              <w:left w:val="single" w:color="000000" w:sz="10" w:space="0"/>
              <w:bottom w:val="nil"/>
              <w:right w:val="single" w:color="000000" w:sz="6" w:space="0"/>
            </w:tcBorders>
            <w:vAlign w:val="top"/>
          </w:tcPr>
          <w:p w14:paraId="4C718756">
            <w:pPr>
              <w:rPr>
                <w:rFonts w:ascii="Arial"/>
                <w:sz w:val="21"/>
              </w:rPr>
            </w:pPr>
          </w:p>
        </w:tc>
      </w:tr>
      <w:tr w14:paraId="6064B7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14" w:hRule="atLeast"/>
        </w:trPr>
        <w:tc>
          <w:tcPr>
            <w:tcW w:w="1476" w:type="dxa"/>
            <w:vMerge w:val="continue"/>
            <w:tcBorders>
              <w:top w:val="nil"/>
              <w:left w:val="single" w:color="000000" w:sz="6" w:space="0"/>
              <w:bottom w:val="single" w:color="000000" w:sz="6" w:space="0"/>
            </w:tcBorders>
            <w:vAlign w:val="top"/>
          </w:tcPr>
          <w:p w14:paraId="5E6D4226">
            <w:pPr>
              <w:rPr>
                <w:rFonts w:ascii="Arial"/>
                <w:sz w:val="21"/>
              </w:rPr>
            </w:pPr>
          </w:p>
        </w:tc>
        <w:tc>
          <w:tcPr>
            <w:tcW w:w="123" w:type="dxa"/>
            <w:tcBorders>
              <w:top w:val="nil"/>
              <w:bottom w:val="single" w:color="000000" w:sz="6" w:space="0"/>
              <w:right w:val="single" w:color="000000" w:sz="10" w:space="0"/>
            </w:tcBorders>
            <w:vAlign w:val="top"/>
          </w:tcPr>
          <w:p w14:paraId="0861BDFD">
            <w:pPr>
              <w:rPr>
                <w:rFonts w:ascii="Arial"/>
                <w:sz w:val="21"/>
              </w:rPr>
            </w:pPr>
          </w:p>
        </w:tc>
        <w:tc>
          <w:tcPr>
            <w:tcW w:w="1420" w:type="dxa"/>
            <w:tcBorders>
              <w:left w:val="single" w:color="000000" w:sz="10" w:space="0"/>
              <w:bottom w:val="single" w:color="000000" w:sz="6" w:space="0"/>
            </w:tcBorders>
            <w:vAlign w:val="top"/>
          </w:tcPr>
          <w:p w14:paraId="6298F5F7">
            <w:pPr>
              <w:spacing w:line="247" w:lineRule="auto"/>
              <w:rPr>
                <w:rFonts w:ascii="Arial"/>
                <w:sz w:val="21"/>
              </w:rPr>
            </w:pPr>
          </w:p>
          <w:p w14:paraId="14B6FAD5">
            <w:pPr>
              <w:pStyle w:val="6"/>
              <w:spacing w:before="65" w:line="231" w:lineRule="auto"/>
              <w:ind w:left="243"/>
              <w:rPr>
                <w:sz w:val="20"/>
                <w:szCs w:val="20"/>
              </w:rPr>
            </w:pPr>
            <w:r>
              <w:rPr>
                <w:spacing w:val="22"/>
                <w:sz w:val="20"/>
                <w:szCs w:val="20"/>
              </w:rPr>
              <w:t>鄂托克旗</w:t>
            </w:r>
          </w:p>
          <w:p w14:paraId="64964D1E">
            <w:pPr>
              <w:pStyle w:val="6"/>
              <w:spacing w:before="23" w:line="232" w:lineRule="auto"/>
              <w:ind w:left="257"/>
              <w:rPr>
                <w:sz w:val="20"/>
                <w:szCs w:val="20"/>
              </w:rPr>
            </w:pPr>
            <w:r>
              <w:rPr>
                <w:spacing w:val="19"/>
                <w:sz w:val="20"/>
                <w:szCs w:val="20"/>
              </w:rPr>
              <w:t>防风固沙</w:t>
            </w:r>
          </w:p>
          <w:p w14:paraId="33EEE35C">
            <w:pPr>
              <w:pStyle w:val="6"/>
              <w:spacing w:before="19" w:line="230" w:lineRule="auto"/>
              <w:ind w:left="256"/>
              <w:rPr>
                <w:sz w:val="20"/>
                <w:szCs w:val="20"/>
              </w:rPr>
            </w:pPr>
            <w:r>
              <w:rPr>
                <w:spacing w:val="19"/>
                <w:sz w:val="20"/>
                <w:szCs w:val="20"/>
              </w:rPr>
              <w:t>生态功能</w:t>
            </w:r>
          </w:p>
          <w:p w14:paraId="597AC518">
            <w:pPr>
              <w:pStyle w:val="6"/>
              <w:spacing w:before="25" w:line="250" w:lineRule="auto"/>
              <w:ind w:left="154" w:right="170" w:firstLine="95"/>
              <w:rPr>
                <w:rFonts w:ascii="Times New Roman" w:hAnsi="Times New Roman" w:eastAsia="Times New Roman" w:cs="Times New Roman"/>
                <w:sz w:val="20"/>
                <w:szCs w:val="20"/>
              </w:rPr>
            </w:pPr>
            <w:r>
              <w:rPr>
                <w:spacing w:val="21"/>
                <w:sz w:val="20"/>
                <w:szCs w:val="20"/>
              </w:rPr>
              <w:t>重要区域</w:t>
            </w:r>
            <w:r>
              <w:rPr>
                <w:sz w:val="20"/>
                <w:szCs w:val="20"/>
              </w:rPr>
              <w:t xml:space="preserve">  </w:t>
            </w:r>
            <w:r>
              <w:rPr>
                <w:spacing w:val="18"/>
                <w:sz w:val="20"/>
                <w:szCs w:val="20"/>
              </w:rPr>
              <w:t>（</w:t>
            </w:r>
            <w:r>
              <w:rPr>
                <w:rFonts w:ascii="Times New Roman" w:hAnsi="Times New Roman" w:eastAsia="Times New Roman" w:cs="Times New Roman"/>
                <w:sz w:val="20"/>
                <w:szCs w:val="20"/>
              </w:rPr>
              <w:t>ZH</w:t>
            </w:r>
            <w:r>
              <w:rPr>
                <w:rFonts w:ascii="Times New Roman" w:hAnsi="Times New Roman" w:eastAsia="Times New Roman" w:cs="Times New Roman"/>
                <w:spacing w:val="18"/>
                <w:sz w:val="20"/>
                <w:szCs w:val="20"/>
              </w:rPr>
              <w:t>15062</w:t>
            </w:r>
          </w:p>
          <w:p w14:paraId="101ADE36">
            <w:pPr>
              <w:pStyle w:val="6"/>
              <w:spacing w:line="265" w:lineRule="exact"/>
              <w:ind w:left="233"/>
              <w:rPr>
                <w:sz w:val="20"/>
                <w:szCs w:val="20"/>
              </w:rPr>
            </w:pPr>
            <w:r>
              <w:rPr>
                <w:rFonts w:ascii="Times New Roman" w:hAnsi="Times New Roman" w:eastAsia="Times New Roman" w:cs="Times New Roman"/>
                <w:spacing w:val="11"/>
                <w:position w:val="1"/>
                <w:sz w:val="20"/>
                <w:szCs w:val="20"/>
              </w:rPr>
              <w:t>410001</w:t>
            </w:r>
            <w:r>
              <w:rPr>
                <w:spacing w:val="11"/>
                <w:position w:val="1"/>
                <w:sz w:val="20"/>
                <w:szCs w:val="20"/>
              </w:rPr>
              <w:t>）</w:t>
            </w:r>
          </w:p>
        </w:tc>
        <w:tc>
          <w:tcPr>
            <w:tcW w:w="525" w:type="dxa"/>
            <w:tcBorders>
              <w:bottom w:val="single" w:color="000000" w:sz="6" w:space="0"/>
            </w:tcBorders>
            <w:textDirection w:val="tbRlV"/>
            <w:vAlign w:val="top"/>
          </w:tcPr>
          <w:p w14:paraId="10F3671D">
            <w:pPr>
              <w:pStyle w:val="6"/>
              <w:spacing w:before="168" w:line="207" w:lineRule="auto"/>
              <w:ind w:left="314"/>
              <w:rPr>
                <w:sz w:val="20"/>
                <w:szCs w:val="20"/>
              </w:rPr>
            </w:pPr>
            <w:r>
              <w:rPr>
                <w:spacing w:val="13"/>
                <w:sz w:val="20"/>
                <w:szCs w:val="20"/>
              </w:rPr>
              <w:t>空</w:t>
            </w:r>
            <w:r>
              <w:rPr>
                <w:spacing w:val="-37"/>
                <w:sz w:val="20"/>
                <w:szCs w:val="20"/>
              </w:rPr>
              <w:t xml:space="preserve"> </w:t>
            </w:r>
            <w:r>
              <w:rPr>
                <w:spacing w:val="13"/>
                <w:sz w:val="20"/>
                <w:szCs w:val="20"/>
              </w:rPr>
              <w:t>间</w:t>
            </w:r>
            <w:r>
              <w:rPr>
                <w:spacing w:val="-42"/>
                <w:sz w:val="20"/>
                <w:szCs w:val="20"/>
              </w:rPr>
              <w:t xml:space="preserve"> </w:t>
            </w:r>
            <w:r>
              <w:rPr>
                <w:spacing w:val="13"/>
                <w:sz w:val="20"/>
                <w:szCs w:val="20"/>
              </w:rPr>
              <w:t>布</w:t>
            </w:r>
            <w:r>
              <w:rPr>
                <w:spacing w:val="-41"/>
                <w:sz w:val="20"/>
                <w:szCs w:val="20"/>
              </w:rPr>
              <w:t xml:space="preserve"> </w:t>
            </w:r>
            <w:r>
              <w:rPr>
                <w:spacing w:val="13"/>
                <w:sz w:val="20"/>
                <w:szCs w:val="20"/>
              </w:rPr>
              <w:t>局</w:t>
            </w:r>
            <w:r>
              <w:rPr>
                <w:spacing w:val="-42"/>
                <w:sz w:val="20"/>
                <w:szCs w:val="20"/>
              </w:rPr>
              <w:t xml:space="preserve"> </w:t>
            </w:r>
            <w:r>
              <w:rPr>
                <w:spacing w:val="13"/>
                <w:sz w:val="20"/>
                <w:szCs w:val="20"/>
              </w:rPr>
              <w:t>约</w:t>
            </w:r>
            <w:r>
              <w:rPr>
                <w:spacing w:val="-43"/>
                <w:sz w:val="20"/>
                <w:szCs w:val="20"/>
              </w:rPr>
              <w:t xml:space="preserve"> </w:t>
            </w:r>
            <w:r>
              <w:rPr>
                <w:spacing w:val="13"/>
                <w:sz w:val="20"/>
                <w:szCs w:val="20"/>
              </w:rPr>
              <w:t>束</w:t>
            </w:r>
          </w:p>
        </w:tc>
        <w:tc>
          <w:tcPr>
            <w:tcW w:w="3149" w:type="dxa"/>
            <w:tcBorders>
              <w:bottom w:val="single" w:color="000000" w:sz="6" w:space="0"/>
            </w:tcBorders>
            <w:vAlign w:val="top"/>
          </w:tcPr>
          <w:p w14:paraId="264619E4">
            <w:pPr>
              <w:pStyle w:val="6"/>
              <w:spacing w:before="42" w:line="252" w:lineRule="auto"/>
              <w:ind w:left="116" w:right="125" w:firstLine="10"/>
              <w:jc w:val="both"/>
              <w:rPr>
                <w:sz w:val="20"/>
                <w:szCs w:val="20"/>
              </w:rPr>
            </w:pPr>
            <w:r>
              <w:rPr>
                <w:rFonts w:ascii="Times New Roman" w:hAnsi="Times New Roman" w:eastAsia="Times New Roman" w:cs="Times New Roman"/>
                <w:spacing w:val="-13"/>
                <w:sz w:val="20"/>
                <w:szCs w:val="20"/>
              </w:rPr>
              <w:t>1.</w:t>
            </w:r>
            <w:r>
              <w:rPr>
                <w:rFonts w:ascii="Times New Roman" w:hAnsi="Times New Roman" w:eastAsia="Times New Roman" w:cs="Times New Roman"/>
                <w:spacing w:val="8"/>
                <w:sz w:val="20"/>
                <w:szCs w:val="20"/>
              </w:rPr>
              <w:t xml:space="preserve"> </w:t>
            </w:r>
            <w:r>
              <w:rPr>
                <w:spacing w:val="-13"/>
                <w:sz w:val="20"/>
                <w:szCs w:val="20"/>
              </w:rPr>
              <w:t>降</w:t>
            </w:r>
            <w:r>
              <w:rPr>
                <w:spacing w:val="-46"/>
                <w:sz w:val="20"/>
                <w:szCs w:val="20"/>
              </w:rPr>
              <w:t xml:space="preserve"> </w:t>
            </w:r>
            <w:r>
              <w:rPr>
                <w:spacing w:val="-13"/>
                <w:sz w:val="20"/>
                <w:szCs w:val="20"/>
              </w:rPr>
              <w:t>低</w:t>
            </w:r>
            <w:r>
              <w:rPr>
                <w:spacing w:val="-30"/>
                <w:sz w:val="20"/>
                <w:szCs w:val="20"/>
              </w:rPr>
              <w:t xml:space="preserve"> </w:t>
            </w:r>
            <w:r>
              <w:rPr>
                <w:spacing w:val="-13"/>
                <w:sz w:val="20"/>
                <w:szCs w:val="20"/>
              </w:rPr>
              <w:t>防</w:t>
            </w:r>
            <w:r>
              <w:rPr>
                <w:spacing w:val="-44"/>
                <w:sz w:val="20"/>
                <w:szCs w:val="20"/>
              </w:rPr>
              <w:t xml:space="preserve"> </w:t>
            </w:r>
            <w:r>
              <w:rPr>
                <w:spacing w:val="-13"/>
                <w:sz w:val="20"/>
                <w:szCs w:val="20"/>
              </w:rPr>
              <w:t>风</w:t>
            </w:r>
            <w:r>
              <w:rPr>
                <w:spacing w:val="-21"/>
                <w:sz w:val="20"/>
                <w:szCs w:val="20"/>
              </w:rPr>
              <w:t xml:space="preserve"> </w:t>
            </w:r>
            <w:r>
              <w:rPr>
                <w:spacing w:val="-13"/>
                <w:sz w:val="20"/>
                <w:szCs w:val="20"/>
              </w:rPr>
              <w:t>固</w:t>
            </w:r>
            <w:r>
              <w:rPr>
                <w:spacing w:val="-42"/>
                <w:sz w:val="20"/>
                <w:szCs w:val="20"/>
              </w:rPr>
              <w:t xml:space="preserve"> </w:t>
            </w:r>
            <w:r>
              <w:rPr>
                <w:spacing w:val="-13"/>
                <w:sz w:val="20"/>
                <w:szCs w:val="20"/>
              </w:rPr>
              <w:t>沙</w:t>
            </w:r>
            <w:r>
              <w:rPr>
                <w:spacing w:val="-31"/>
                <w:sz w:val="20"/>
                <w:szCs w:val="20"/>
              </w:rPr>
              <w:t xml:space="preserve"> </w:t>
            </w:r>
            <w:r>
              <w:rPr>
                <w:spacing w:val="-13"/>
                <w:sz w:val="20"/>
                <w:szCs w:val="20"/>
              </w:rPr>
              <w:t>生</w:t>
            </w:r>
            <w:r>
              <w:rPr>
                <w:spacing w:val="-37"/>
                <w:sz w:val="20"/>
                <w:szCs w:val="20"/>
              </w:rPr>
              <w:t xml:space="preserve"> </w:t>
            </w:r>
            <w:r>
              <w:rPr>
                <w:spacing w:val="-13"/>
                <w:sz w:val="20"/>
                <w:szCs w:val="20"/>
              </w:rPr>
              <w:t>态</w:t>
            </w:r>
            <w:r>
              <w:rPr>
                <w:spacing w:val="-39"/>
                <w:sz w:val="20"/>
                <w:szCs w:val="20"/>
              </w:rPr>
              <w:t xml:space="preserve"> </w:t>
            </w:r>
            <w:r>
              <w:rPr>
                <w:spacing w:val="-13"/>
                <w:sz w:val="20"/>
                <w:szCs w:val="20"/>
              </w:rPr>
              <w:t>功</w:t>
            </w:r>
            <w:r>
              <w:rPr>
                <w:spacing w:val="-34"/>
                <w:sz w:val="20"/>
                <w:szCs w:val="20"/>
              </w:rPr>
              <w:t xml:space="preserve"> </w:t>
            </w:r>
            <w:r>
              <w:rPr>
                <w:spacing w:val="-13"/>
                <w:sz w:val="20"/>
                <w:szCs w:val="20"/>
              </w:rPr>
              <w:t>能</w:t>
            </w:r>
            <w:r>
              <w:rPr>
                <w:spacing w:val="-25"/>
                <w:sz w:val="20"/>
                <w:szCs w:val="20"/>
              </w:rPr>
              <w:t xml:space="preserve"> </w:t>
            </w:r>
            <w:r>
              <w:rPr>
                <w:spacing w:val="-13"/>
                <w:sz w:val="20"/>
                <w:szCs w:val="20"/>
              </w:rPr>
              <w:t>区</w:t>
            </w:r>
            <w:r>
              <w:rPr>
                <w:sz w:val="20"/>
                <w:szCs w:val="20"/>
              </w:rPr>
              <w:t xml:space="preserve"> </w:t>
            </w:r>
            <w:r>
              <w:rPr>
                <w:spacing w:val="23"/>
                <w:sz w:val="20"/>
                <w:szCs w:val="20"/>
              </w:rPr>
              <w:t>的农牧业开发强度；禁止过度</w:t>
            </w:r>
            <w:r>
              <w:rPr>
                <w:spacing w:val="2"/>
                <w:sz w:val="20"/>
                <w:szCs w:val="20"/>
              </w:rPr>
              <w:t xml:space="preserve"> </w:t>
            </w:r>
            <w:r>
              <w:rPr>
                <w:spacing w:val="16"/>
                <w:sz w:val="20"/>
                <w:szCs w:val="20"/>
              </w:rPr>
              <w:t>开垦、</w:t>
            </w:r>
          </w:p>
          <w:p w14:paraId="446E36F4">
            <w:pPr>
              <w:pStyle w:val="6"/>
              <w:spacing w:before="1" w:line="250" w:lineRule="auto"/>
              <w:ind w:left="118" w:right="125" w:firstLine="2"/>
              <w:jc w:val="both"/>
              <w:rPr>
                <w:sz w:val="20"/>
                <w:szCs w:val="20"/>
              </w:rPr>
            </w:pPr>
            <w:r>
              <w:rPr>
                <w:spacing w:val="22"/>
                <w:sz w:val="20"/>
                <w:szCs w:val="20"/>
              </w:rPr>
              <w:t>不适当樵采和超载过牧，退牧</w:t>
            </w:r>
            <w:r>
              <w:rPr>
                <w:spacing w:val="10"/>
                <w:sz w:val="20"/>
                <w:szCs w:val="20"/>
              </w:rPr>
              <w:t xml:space="preserve"> </w:t>
            </w:r>
            <w:r>
              <w:rPr>
                <w:spacing w:val="19"/>
                <w:sz w:val="20"/>
                <w:szCs w:val="20"/>
              </w:rPr>
              <w:t>还草</w:t>
            </w:r>
            <w:r>
              <w:rPr>
                <w:spacing w:val="-50"/>
                <w:sz w:val="20"/>
                <w:szCs w:val="20"/>
              </w:rPr>
              <w:t xml:space="preserve"> </w:t>
            </w:r>
            <w:r>
              <w:rPr>
                <w:spacing w:val="19"/>
                <w:sz w:val="20"/>
                <w:szCs w:val="20"/>
              </w:rPr>
              <w:t>，</w:t>
            </w:r>
            <w:r>
              <w:rPr>
                <w:spacing w:val="-43"/>
                <w:sz w:val="20"/>
                <w:szCs w:val="20"/>
              </w:rPr>
              <w:t xml:space="preserve"> </w:t>
            </w:r>
            <w:r>
              <w:rPr>
                <w:spacing w:val="19"/>
                <w:sz w:val="20"/>
                <w:szCs w:val="20"/>
              </w:rPr>
              <w:t>防治草场退化沙化；</w:t>
            </w:r>
          </w:p>
          <w:p w14:paraId="505B57C8">
            <w:pPr>
              <w:pStyle w:val="6"/>
              <w:spacing w:before="3" w:line="245" w:lineRule="auto"/>
              <w:ind w:left="118" w:right="125" w:hanging="12"/>
              <w:jc w:val="both"/>
              <w:rPr>
                <w:sz w:val="20"/>
                <w:szCs w:val="20"/>
              </w:rPr>
            </w:pPr>
            <w:r>
              <w:rPr>
                <w:rFonts w:ascii="Times New Roman" w:hAnsi="Times New Roman" w:eastAsia="Times New Roman" w:cs="Times New Roman"/>
                <w:spacing w:val="19"/>
                <w:sz w:val="20"/>
                <w:szCs w:val="20"/>
              </w:rPr>
              <w:t>2.</w:t>
            </w:r>
            <w:r>
              <w:rPr>
                <w:rFonts w:ascii="Times New Roman" w:hAnsi="Times New Roman" w:eastAsia="Times New Roman" w:cs="Times New Roman"/>
                <w:spacing w:val="-8"/>
                <w:sz w:val="20"/>
                <w:szCs w:val="20"/>
              </w:rPr>
              <w:t xml:space="preserve"> </w:t>
            </w:r>
            <w:r>
              <w:rPr>
                <w:spacing w:val="19"/>
                <w:sz w:val="20"/>
                <w:szCs w:val="20"/>
              </w:rPr>
              <w:t>转变畜牧业生产方式</w:t>
            </w:r>
            <w:r>
              <w:rPr>
                <w:spacing w:val="-48"/>
                <w:sz w:val="20"/>
                <w:szCs w:val="20"/>
              </w:rPr>
              <w:t xml:space="preserve"> </w:t>
            </w:r>
            <w:r>
              <w:rPr>
                <w:spacing w:val="19"/>
                <w:sz w:val="20"/>
                <w:szCs w:val="20"/>
              </w:rPr>
              <w:t>，实行</w:t>
            </w:r>
            <w:r>
              <w:rPr>
                <w:sz w:val="20"/>
                <w:szCs w:val="20"/>
              </w:rPr>
              <w:t xml:space="preserve"> </w:t>
            </w:r>
            <w:r>
              <w:rPr>
                <w:spacing w:val="14"/>
                <w:sz w:val="20"/>
                <w:szCs w:val="20"/>
              </w:rPr>
              <w:t>禁牧休牧</w:t>
            </w:r>
            <w:r>
              <w:rPr>
                <w:spacing w:val="-37"/>
                <w:sz w:val="20"/>
                <w:szCs w:val="20"/>
              </w:rPr>
              <w:t xml:space="preserve"> </w:t>
            </w:r>
            <w:r>
              <w:rPr>
                <w:spacing w:val="14"/>
                <w:sz w:val="20"/>
                <w:szCs w:val="20"/>
              </w:rPr>
              <w:t>，推行舍饲圈养</w:t>
            </w:r>
            <w:r>
              <w:rPr>
                <w:spacing w:val="-47"/>
                <w:sz w:val="20"/>
                <w:szCs w:val="20"/>
              </w:rPr>
              <w:t xml:space="preserve"> </w:t>
            </w:r>
            <w:r>
              <w:rPr>
                <w:spacing w:val="14"/>
                <w:sz w:val="20"/>
                <w:szCs w:val="20"/>
              </w:rPr>
              <w:t>，以</w:t>
            </w:r>
            <w:r>
              <w:rPr>
                <w:sz w:val="20"/>
                <w:szCs w:val="20"/>
              </w:rPr>
              <w:t xml:space="preserve"> </w:t>
            </w:r>
            <w:r>
              <w:rPr>
                <w:spacing w:val="12"/>
                <w:sz w:val="20"/>
                <w:szCs w:val="20"/>
              </w:rPr>
              <w:t>草定</w:t>
            </w:r>
          </w:p>
        </w:tc>
        <w:tc>
          <w:tcPr>
            <w:tcW w:w="1548" w:type="dxa"/>
            <w:tcBorders>
              <w:bottom w:val="single" w:color="000000" w:sz="6" w:space="0"/>
            </w:tcBorders>
            <w:vAlign w:val="top"/>
          </w:tcPr>
          <w:p w14:paraId="54DE93EC">
            <w:pPr>
              <w:spacing w:line="249" w:lineRule="auto"/>
              <w:rPr>
                <w:rFonts w:ascii="Arial"/>
                <w:sz w:val="21"/>
              </w:rPr>
            </w:pPr>
          </w:p>
          <w:p w14:paraId="7C72D7C0">
            <w:pPr>
              <w:pStyle w:val="6"/>
              <w:spacing w:before="65" w:line="251" w:lineRule="auto"/>
              <w:ind w:left="121" w:right="113" w:firstLine="2"/>
              <w:jc w:val="both"/>
              <w:rPr>
                <w:sz w:val="20"/>
                <w:szCs w:val="20"/>
              </w:rPr>
            </w:pPr>
            <w:r>
              <w:rPr>
                <w:spacing w:val="-14"/>
                <w:sz w:val="20"/>
                <w:szCs w:val="20"/>
              </w:rPr>
              <w:t>本</w:t>
            </w:r>
            <w:r>
              <w:rPr>
                <w:spacing w:val="-18"/>
                <w:sz w:val="20"/>
                <w:szCs w:val="20"/>
              </w:rPr>
              <w:t xml:space="preserve"> </w:t>
            </w:r>
            <w:r>
              <w:rPr>
                <w:spacing w:val="-14"/>
                <w:sz w:val="20"/>
                <w:szCs w:val="20"/>
              </w:rPr>
              <w:t>项</w:t>
            </w:r>
            <w:r>
              <w:rPr>
                <w:spacing w:val="17"/>
                <w:sz w:val="20"/>
                <w:szCs w:val="20"/>
              </w:rPr>
              <w:t xml:space="preserve"> </w:t>
            </w:r>
            <w:r>
              <w:rPr>
                <w:spacing w:val="-14"/>
                <w:sz w:val="20"/>
                <w:szCs w:val="20"/>
              </w:rPr>
              <w:t>目 为</w:t>
            </w:r>
            <w:r>
              <w:rPr>
                <w:spacing w:val="-18"/>
                <w:sz w:val="20"/>
                <w:szCs w:val="20"/>
              </w:rPr>
              <w:t xml:space="preserve"> </w:t>
            </w:r>
            <w:r>
              <w:rPr>
                <w:spacing w:val="-14"/>
                <w:sz w:val="20"/>
                <w:szCs w:val="20"/>
              </w:rPr>
              <w:t>道</w:t>
            </w:r>
            <w:r>
              <w:rPr>
                <w:sz w:val="20"/>
                <w:szCs w:val="20"/>
              </w:rPr>
              <w:t xml:space="preserve"> </w:t>
            </w:r>
            <w:r>
              <w:rPr>
                <w:spacing w:val="5"/>
                <w:sz w:val="20"/>
                <w:szCs w:val="20"/>
              </w:rPr>
              <w:t>路建设项</w:t>
            </w:r>
            <w:r>
              <w:rPr>
                <w:spacing w:val="-23"/>
                <w:sz w:val="20"/>
                <w:szCs w:val="20"/>
              </w:rPr>
              <w:t xml:space="preserve"> </w:t>
            </w:r>
            <w:r>
              <w:rPr>
                <w:spacing w:val="5"/>
                <w:sz w:val="20"/>
                <w:szCs w:val="20"/>
              </w:rPr>
              <w:t>目，</w:t>
            </w:r>
            <w:r>
              <w:rPr>
                <w:sz w:val="20"/>
                <w:szCs w:val="20"/>
              </w:rPr>
              <w:t xml:space="preserve"> </w:t>
            </w:r>
            <w:r>
              <w:rPr>
                <w:spacing w:val="-7"/>
                <w:sz w:val="20"/>
                <w:szCs w:val="20"/>
              </w:rPr>
              <w:t>占</w:t>
            </w:r>
            <w:r>
              <w:rPr>
                <w:spacing w:val="-18"/>
                <w:sz w:val="20"/>
                <w:szCs w:val="20"/>
              </w:rPr>
              <w:t xml:space="preserve"> </w:t>
            </w:r>
            <w:r>
              <w:rPr>
                <w:spacing w:val="-7"/>
                <w:sz w:val="20"/>
                <w:szCs w:val="20"/>
              </w:rPr>
              <w:t>地</w:t>
            </w:r>
            <w:r>
              <w:rPr>
                <w:spacing w:val="-12"/>
                <w:sz w:val="20"/>
                <w:szCs w:val="20"/>
              </w:rPr>
              <w:t xml:space="preserve"> </w:t>
            </w:r>
            <w:r>
              <w:rPr>
                <w:spacing w:val="-7"/>
                <w:sz w:val="20"/>
                <w:szCs w:val="20"/>
              </w:rPr>
              <w:t>为</w:t>
            </w:r>
            <w:r>
              <w:rPr>
                <w:spacing w:val="-15"/>
                <w:sz w:val="20"/>
                <w:szCs w:val="20"/>
              </w:rPr>
              <w:t xml:space="preserve"> </w:t>
            </w:r>
            <w:r>
              <w:rPr>
                <w:spacing w:val="-7"/>
                <w:sz w:val="20"/>
                <w:szCs w:val="20"/>
              </w:rPr>
              <w:t>公</w:t>
            </w:r>
            <w:r>
              <w:rPr>
                <w:spacing w:val="-21"/>
                <w:sz w:val="20"/>
                <w:szCs w:val="20"/>
              </w:rPr>
              <w:t xml:space="preserve"> </w:t>
            </w:r>
            <w:r>
              <w:rPr>
                <w:spacing w:val="-7"/>
                <w:sz w:val="20"/>
                <w:szCs w:val="20"/>
              </w:rPr>
              <w:t>路</w:t>
            </w:r>
            <w:r>
              <w:rPr>
                <w:sz w:val="20"/>
                <w:szCs w:val="20"/>
              </w:rPr>
              <w:t xml:space="preserve"> </w:t>
            </w:r>
            <w:r>
              <w:rPr>
                <w:spacing w:val="16"/>
                <w:sz w:val="20"/>
                <w:szCs w:val="20"/>
              </w:rPr>
              <w:t>用地，道路建</w:t>
            </w:r>
          </w:p>
          <w:p w14:paraId="267C1928">
            <w:pPr>
              <w:pStyle w:val="6"/>
              <w:spacing w:line="231" w:lineRule="auto"/>
              <w:ind w:left="126"/>
              <w:rPr>
                <w:sz w:val="20"/>
                <w:szCs w:val="20"/>
              </w:rPr>
            </w:pPr>
            <w:r>
              <w:rPr>
                <w:spacing w:val="15"/>
                <w:sz w:val="20"/>
                <w:szCs w:val="20"/>
              </w:rPr>
              <w:t>成后，道路两</w:t>
            </w:r>
          </w:p>
          <w:p w14:paraId="53C1864E">
            <w:pPr>
              <w:pStyle w:val="6"/>
              <w:spacing w:before="20" w:line="229" w:lineRule="auto"/>
              <w:ind w:left="123"/>
              <w:rPr>
                <w:sz w:val="20"/>
                <w:szCs w:val="20"/>
              </w:rPr>
            </w:pPr>
            <w:r>
              <w:rPr>
                <w:spacing w:val="24"/>
                <w:sz w:val="20"/>
                <w:szCs w:val="20"/>
              </w:rPr>
              <w:t>侧进行绿化。</w:t>
            </w:r>
          </w:p>
        </w:tc>
        <w:tc>
          <w:tcPr>
            <w:tcW w:w="497" w:type="dxa"/>
            <w:tcBorders>
              <w:bottom w:val="single" w:color="000000" w:sz="6" w:space="0"/>
              <w:right w:val="single" w:color="000000" w:sz="10" w:space="0"/>
            </w:tcBorders>
            <w:textDirection w:val="tbRlV"/>
            <w:vAlign w:val="top"/>
          </w:tcPr>
          <w:p w14:paraId="355DF11B">
            <w:pPr>
              <w:pStyle w:val="6"/>
              <w:spacing w:before="137" w:line="203" w:lineRule="auto"/>
              <w:ind w:left="859"/>
              <w:rPr>
                <w:sz w:val="20"/>
                <w:szCs w:val="20"/>
              </w:rPr>
            </w:pPr>
            <w:r>
              <w:rPr>
                <w:spacing w:val="13"/>
                <w:sz w:val="20"/>
                <w:szCs w:val="20"/>
              </w:rPr>
              <w:t>符</w:t>
            </w:r>
            <w:r>
              <w:rPr>
                <w:spacing w:val="-40"/>
                <w:sz w:val="20"/>
                <w:szCs w:val="20"/>
              </w:rPr>
              <w:t xml:space="preserve"> </w:t>
            </w:r>
            <w:r>
              <w:rPr>
                <w:spacing w:val="13"/>
                <w:sz w:val="20"/>
                <w:szCs w:val="20"/>
              </w:rPr>
              <w:t>合</w:t>
            </w:r>
          </w:p>
        </w:tc>
        <w:tc>
          <w:tcPr>
            <w:tcW w:w="136" w:type="dxa"/>
            <w:tcBorders>
              <w:top w:val="nil"/>
              <w:left w:val="single" w:color="000000" w:sz="10" w:space="0"/>
              <w:bottom w:val="single" w:color="000000" w:sz="6" w:space="0"/>
              <w:right w:val="single" w:color="000000" w:sz="6" w:space="0"/>
            </w:tcBorders>
            <w:vAlign w:val="top"/>
          </w:tcPr>
          <w:p w14:paraId="0F39D989">
            <w:pPr>
              <w:rPr>
                <w:rFonts w:ascii="Arial"/>
                <w:sz w:val="21"/>
              </w:rPr>
            </w:pPr>
          </w:p>
        </w:tc>
      </w:tr>
    </w:tbl>
    <w:p w14:paraId="76082382">
      <w:pPr>
        <w:pStyle w:val="2"/>
      </w:pPr>
    </w:p>
    <w:p w14:paraId="53AB1344">
      <w:pPr>
        <w:sectPr>
          <w:footerReference r:id="rId12" w:type="default"/>
          <w:pgSz w:w="11906" w:h="16839"/>
          <w:pgMar w:top="400" w:right="1508" w:bottom="1343" w:left="1508" w:header="0" w:footer="1181" w:gutter="0"/>
          <w:cols w:space="720" w:num="1"/>
        </w:sectPr>
      </w:pPr>
    </w:p>
    <w:p w14:paraId="7994BDD8">
      <w:pPr>
        <w:spacing w:before="19"/>
      </w:pPr>
    </w:p>
    <w:p w14:paraId="2D1AA8D0">
      <w:pPr>
        <w:spacing w:before="19"/>
      </w:pPr>
    </w:p>
    <w:p w14:paraId="1698F4F7">
      <w:pPr>
        <w:spacing w:before="19"/>
      </w:pPr>
    </w:p>
    <w:p w14:paraId="0B6E9209">
      <w:pPr>
        <w:spacing w:before="18"/>
      </w:pPr>
    </w:p>
    <w:p w14:paraId="25C1E5ED">
      <w:pPr>
        <w:spacing w:before="18"/>
      </w:pPr>
    </w:p>
    <w:tbl>
      <w:tblPr>
        <w:tblStyle w:val="5"/>
        <w:tblW w:w="8874"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476"/>
        <w:gridCol w:w="123"/>
        <w:gridCol w:w="1420"/>
        <w:gridCol w:w="525"/>
        <w:gridCol w:w="3149"/>
        <w:gridCol w:w="1548"/>
        <w:gridCol w:w="497"/>
        <w:gridCol w:w="136"/>
      </w:tblGrid>
      <w:tr w14:paraId="73BE2C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175" w:hRule="atLeast"/>
        </w:trPr>
        <w:tc>
          <w:tcPr>
            <w:tcW w:w="1476" w:type="dxa"/>
            <w:vMerge w:val="restart"/>
            <w:tcBorders>
              <w:top w:val="single" w:color="000000" w:sz="6" w:space="0"/>
              <w:left w:val="single" w:color="000000" w:sz="6" w:space="0"/>
              <w:bottom w:val="nil"/>
            </w:tcBorders>
            <w:vAlign w:val="top"/>
          </w:tcPr>
          <w:p w14:paraId="351B3B2E">
            <w:pPr>
              <w:rPr>
                <w:rFonts w:ascii="Arial"/>
                <w:sz w:val="21"/>
              </w:rPr>
            </w:pPr>
          </w:p>
        </w:tc>
        <w:tc>
          <w:tcPr>
            <w:tcW w:w="123" w:type="dxa"/>
            <w:tcBorders>
              <w:top w:val="single" w:color="000000" w:sz="6" w:space="0"/>
              <w:bottom w:val="nil"/>
              <w:right w:val="single" w:color="000000" w:sz="10" w:space="0"/>
            </w:tcBorders>
            <w:vAlign w:val="top"/>
          </w:tcPr>
          <w:p w14:paraId="5D1F1CC9">
            <w:pPr>
              <w:rPr>
                <w:rFonts w:ascii="Arial"/>
                <w:sz w:val="21"/>
              </w:rPr>
            </w:pPr>
          </w:p>
        </w:tc>
        <w:tc>
          <w:tcPr>
            <w:tcW w:w="1420" w:type="dxa"/>
            <w:tcBorders>
              <w:top w:val="single" w:color="000000" w:sz="10" w:space="0"/>
              <w:left w:val="single" w:color="000000" w:sz="10" w:space="0"/>
            </w:tcBorders>
            <w:vAlign w:val="top"/>
          </w:tcPr>
          <w:p w14:paraId="319DA463">
            <w:pPr>
              <w:rPr>
                <w:rFonts w:ascii="Arial"/>
                <w:sz w:val="21"/>
              </w:rPr>
            </w:pPr>
          </w:p>
        </w:tc>
        <w:tc>
          <w:tcPr>
            <w:tcW w:w="525" w:type="dxa"/>
            <w:tcBorders>
              <w:top w:val="single" w:color="000000" w:sz="10" w:space="0"/>
            </w:tcBorders>
            <w:vAlign w:val="top"/>
          </w:tcPr>
          <w:p w14:paraId="729C5AC1">
            <w:pPr>
              <w:rPr>
                <w:rFonts w:ascii="Arial"/>
                <w:sz w:val="21"/>
              </w:rPr>
            </w:pPr>
          </w:p>
        </w:tc>
        <w:tc>
          <w:tcPr>
            <w:tcW w:w="3149" w:type="dxa"/>
            <w:tcBorders>
              <w:top w:val="single" w:color="000000" w:sz="10" w:space="0"/>
            </w:tcBorders>
            <w:vAlign w:val="top"/>
          </w:tcPr>
          <w:p w14:paraId="7BD89C1D">
            <w:pPr>
              <w:pStyle w:val="6"/>
              <w:spacing w:before="28" w:line="251" w:lineRule="auto"/>
              <w:ind w:left="115" w:right="96" w:firstLine="8"/>
              <w:jc w:val="both"/>
              <w:rPr>
                <w:sz w:val="20"/>
                <w:szCs w:val="20"/>
              </w:rPr>
            </w:pPr>
            <w:r>
              <w:rPr>
                <w:spacing w:val="14"/>
                <w:sz w:val="20"/>
                <w:szCs w:val="20"/>
              </w:rPr>
              <w:t>畜</w:t>
            </w:r>
            <w:r>
              <w:rPr>
                <w:spacing w:val="-40"/>
                <w:sz w:val="20"/>
                <w:szCs w:val="20"/>
              </w:rPr>
              <w:t xml:space="preserve"> </w:t>
            </w:r>
            <w:r>
              <w:rPr>
                <w:spacing w:val="14"/>
                <w:sz w:val="20"/>
                <w:szCs w:val="20"/>
              </w:rPr>
              <w:t>，严格控制载畜量</w:t>
            </w:r>
            <w:r>
              <w:rPr>
                <w:spacing w:val="-49"/>
                <w:sz w:val="20"/>
                <w:szCs w:val="20"/>
              </w:rPr>
              <w:t xml:space="preserve"> </w:t>
            </w:r>
            <w:r>
              <w:rPr>
                <w:spacing w:val="14"/>
                <w:sz w:val="20"/>
                <w:szCs w:val="20"/>
              </w:rPr>
              <w:t>。加大退</w:t>
            </w:r>
            <w:r>
              <w:rPr>
                <w:sz w:val="20"/>
                <w:szCs w:val="20"/>
              </w:rPr>
              <w:t xml:space="preserve"> </w:t>
            </w:r>
            <w:r>
              <w:rPr>
                <w:spacing w:val="15"/>
                <w:sz w:val="20"/>
                <w:szCs w:val="20"/>
              </w:rPr>
              <w:t>耕还林</w:t>
            </w:r>
            <w:r>
              <w:rPr>
                <w:spacing w:val="-46"/>
                <w:sz w:val="20"/>
                <w:szCs w:val="20"/>
              </w:rPr>
              <w:t xml:space="preserve"> </w:t>
            </w:r>
            <w:r>
              <w:rPr>
                <w:spacing w:val="15"/>
                <w:sz w:val="20"/>
                <w:szCs w:val="20"/>
              </w:rPr>
              <w:t>、退牧还草力度</w:t>
            </w:r>
            <w:r>
              <w:rPr>
                <w:spacing w:val="-47"/>
                <w:sz w:val="20"/>
                <w:szCs w:val="20"/>
              </w:rPr>
              <w:t xml:space="preserve"> </w:t>
            </w:r>
            <w:r>
              <w:rPr>
                <w:spacing w:val="15"/>
                <w:sz w:val="20"/>
                <w:szCs w:val="20"/>
              </w:rPr>
              <w:t>，恢复</w:t>
            </w:r>
            <w:r>
              <w:rPr>
                <w:sz w:val="20"/>
                <w:szCs w:val="20"/>
              </w:rPr>
              <w:t xml:space="preserve"> </w:t>
            </w:r>
            <w:r>
              <w:rPr>
                <w:spacing w:val="19"/>
                <w:sz w:val="20"/>
                <w:szCs w:val="20"/>
              </w:rPr>
              <w:t>草原植被。加强对内</w:t>
            </w:r>
            <w:r>
              <w:rPr>
                <w:spacing w:val="-46"/>
                <w:sz w:val="20"/>
                <w:szCs w:val="20"/>
              </w:rPr>
              <w:t xml:space="preserve"> </w:t>
            </w:r>
            <w:r>
              <w:rPr>
                <w:spacing w:val="19"/>
                <w:sz w:val="20"/>
                <w:szCs w:val="20"/>
              </w:rPr>
              <w:t>陆河流的</w:t>
            </w:r>
            <w:r>
              <w:rPr>
                <w:sz w:val="20"/>
                <w:szCs w:val="20"/>
              </w:rPr>
              <w:t xml:space="preserve"> </w:t>
            </w:r>
            <w:r>
              <w:rPr>
                <w:spacing w:val="18"/>
                <w:sz w:val="20"/>
                <w:szCs w:val="20"/>
              </w:rPr>
              <w:t>规划和管理</w:t>
            </w:r>
            <w:r>
              <w:rPr>
                <w:spacing w:val="-48"/>
                <w:sz w:val="20"/>
                <w:szCs w:val="20"/>
              </w:rPr>
              <w:t xml:space="preserve"> </w:t>
            </w:r>
            <w:r>
              <w:rPr>
                <w:spacing w:val="18"/>
                <w:sz w:val="20"/>
                <w:szCs w:val="20"/>
              </w:rPr>
              <w:t>，</w:t>
            </w:r>
            <w:r>
              <w:rPr>
                <w:spacing w:val="-55"/>
                <w:sz w:val="20"/>
                <w:szCs w:val="20"/>
              </w:rPr>
              <w:t xml:space="preserve"> </w:t>
            </w:r>
            <w:r>
              <w:rPr>
                <w:spacing w:val="18"/>
                <w:sz w:val="20"/>
                <w:szCs w:val="20"/>
              </w:rPr>
              <w:t>保护沙区湿地，</w:t>
            </w:r>
            <w:r>
              <w:rPr>
                <w:sz w:val="20"/>
                <w:szCs w:val="20"/>
              </w:rPr>
              <w:t xml:space="preserve"> </w:t>
            </w:r>
            <w:r>
              <w:rPr>
                <w:spacing w:val="22"/>
                <w:sz w:val="20"/>
                <w:szCs w:val="20"/>
              </w:rPr>
              <w:t>禁止发展</w:t>
            </w:r>
          </w:p>
          <w:p w14:paraId="59C83147">
            <w:pPr>
              <w:pStyle w:val="6"/>
              <w:spacing w:before="3" w:line="238" w:lineRule="auto"/>
              <w:ind w:left="117" w:right="125" w:firstLine="5"/>
              <w:jc w:val="both"/>
              <w:rPr>
                <w:sz w:val="20"/>
                <w:szCs w:val="20"/>
              </w:rPr>
            </w:pPr>
            <w:r>
              <w:rPr>
                <w:spacing w:val="30"/>
                <w:sz w:val="20"/>
                <w:szCs w:val="20"/>
              </w:rPr>
              <w:t>高耗水工业</w:t>
            </w:r>
            <w:r>
              <w:rPr>
                <w:spacing w:val="-28"/>
                <w:sz w:val="20"/>
                <w:szCs w:val="20"/>
              </w:rPr>
              <w:t xml:space="preserve"> </w:t>
            </w:r>
            <w:r>
              <w:rPr>
                <w:spacing w:val="30"/>
                <w:sz w:val="20"/>
                <w:szCs w:val="20"/>
              </w:rPr>
              <w:t>。</w:t>
            </w:r>
            <w:r>
              <w:rPr>
                <w:spacing w:val="-40"/>
                <w:sz w:val="20"/>
                <w:szCs w:val="20"/>
              </w:rPr>
              <w:t xml:space="preserve"> </w:t>
            </w:r>
            <w:r>
              <w:rPr>
                <w:spacing w:val="30"/>
                <w:sz w:val="20"/>
                <w:szCs w:val="20"/>
              </w:rPr>
              <w:t>对主要沙尘源</w:t>
            </w:r>
            <w:r>
              <w:rPr>
                <w:sz w:val="20"/>
                <w:szCs w:val="20"/>
              </w:rPr>
              <w:t xml:space="preserve"> </w:t>
            </w:r>
            <w:r>
              <w:rPr>
                <w:spacing w:val="23"/>
                <w:sz w:val="20"/>
                <w:szCs w:val="20"/>
              </w:rPr>
              <w:t>区、沙尘暴频发区实行封禁管</w:t>
            </w:r>
            <w:r>
              <w:rPr>
                <w:sz w:val="20"/>
                <w:szCs w:val="20"/>
              </w:rPr>
              <w:t xml:space="preserve"> </w:t>
            </w:r>
            <w:r>
              <w:rPr>
                <w:spacing w:val="9"/>
                <w:sz w:val="20"/>
                <w:szCs w:val="20"/>
              </w:rPr>
              <w:t>理。</w:t>
            </w:r>
          </w:p>
        </w:tc>
        <w:tc>
          <w:tcPr>
            <w:tcW w:w="1548" w:type="dxa"/>
            <w:tcBorders>
              <w:top w:val="single" w:color="000000" w:sz="10" w:space="0"/>
            </w:tcBorders>
            <w:vAlign w:val="top"/>
          </w:tcPr>
          <w:p w14:paraId="72D27FC2">
            <w:pPr>
              <w:rPr>
                <w:rFonts w:ascii="Arial"/>
                <w:sz w:val="21"/>
              </w:rPr>
            </w:pPr>
          </w:p>
        </w:tc>
        <w:tc>
          <w:tcPr>
            <w:tcW w:w="497" w:type="dxa"/>
            <w:tcBorders>
              <w:top w:val="single" w:color="000000" w:sz="10" w:space="0"/>
              <w:right w:val="single" w:color="000000" w:sz="10" w:space="0"/>
            </w:tcBorders>
            <w:vAlign w:val="top"/>
          </w:tcPr>
          <w:p w14:paraId="7542EDCA">
            <w:pPr>
              <w:rPr>
                <w:rFonts w:ascii="Arial"/>
                <w:sz w:val="21"/>
              </w:rPr>
            </w:pPr>
          </w:p>
        </w:tc>
        <w:tc>
          <w:tcPr>
            <w:tcW w:w="136" w:type="dxa"/>
            <w:vMerge w:val="restart"/>
            <w:tcBorders>
              <w:top w:val="single" w:color="000000" w:sz="6" w:space="0"/>
              <w:left w:val="single" w:color="000000" w:sz="10" w:space="0"/>
              <w:bottom w:val="nil"/>
              <w:right w:val="single" w:color="000000" w:sz="6" w:space="0"/>
            </w:tcBorders>
            <w:vAlign w:val="top"/>
          </w:tcPr>
          <w:p w14:paraId="5244738F">
            <w:pPr>
              <w:rPr>
                <w:rFonts w:ascii="Arial"/>
                <w:sz w:val="21"/>
              </w:rPr>
            </w:pPr>
          </w:p>
        </w:tc>
      </w:tr>
      <w:tr w14:paraId="2C90D4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217" w:hRule="atLeast"/>
        </w:trPr>
        <w:tc>
          <w:tcPr>
            <w:tcW w:w="1476" w:type="dxa"/>
            <w:vMerge w:val="continue"/>
            <w:tcBorders>
              <w:top w:val="nil"/>
              <w:left w:val="single" w:color="000000" w:sz="6" w:space="0"/>
              <w:bottom w:val="single" w:color="000000" w:sz="6" w:space="0"/>
            </w:tcBorders>
            <w:vAlign w:val="top"/>
          </w:tcPr>
          <w:p w14:paraId="23D14113">
            <w:pPr>
              <w:rPr>
                <w:rFonts w:ascii="Arial"/>
                <w:sz w:val="21"/>
              </w:rPr>
            </w:pPr>
          </w:p>
        </w:tc>
        <w:tc>
          <w:tcPr>
            <w:tcW w:w="123" w:type="dxa"/>
            <w:tcBorders>
              <w:top w:val="nil"/>
              <w:bottom w:val="single" w:color="000000" w:sz="6" w:space="0"/>
              <w:right w:val="single" w:color="000000" w:sz="10" w:space="0"/>
            </w:tcBorders>
            <w:vAlign w:val="top"/>
          </w:tcPr>
          <w:p w14:paraId="7F4D56BC">
            <w:pPr>
              <w:rPr>
                <w:rFonts w:ascii="Arial"/>
                <w:sz w:val="21"/>
              </w:rPr>
            </w:pPr>
          </w:p>
        </w:tc>
        <w:tc>
          <w:tcPr>
            <w:tcW w:w="1420" w:type="dxa"/>
            <w:tcBorders>
              <w:left w:val="single" w:color="000000" w:sz="10" w:space="0"/>
              <w:bottom w:val="single" w:color="000000" w:sz="8" w:space="0"/>
            </w:tcBorders>
            <w:vAlign w:val="top"/>
          </w:tcPr>
          <w:p w14:paraId="6B46D3CF">
            <w:pPr>
              <w:spacing w:line="247" w:lineRule="auto"/>
              <w:rPr>
                <w:rFonts w:ascii="Arial"/>
                <w:sz w:val="21"/>
              </w:rPr>
            </w:pPr>
          </w:p>
          <w:p w14:paraId="3E10B0DC">
            <w:pPr>
              <w:spacing w:line="247" w:lineRule="auto"/>
              <w:rPr>
                <w:rFonts w:ascii="Arial"/>
                <w:sz w:val="21"/>
              </w:rPr>
            </w:pPr>
          </w:p>
          <w:p w14:paraId="66EB5DF5">
            <w:pPr>
              <w:spacing w:line="247" w:lineRule="auto"/>
              <w:rPr>
                <w:rFonts w:ascii="Arial"/>
                <w:sz w:val="21"/>
              </w:rPr>
            </w:pPr>
          </w:p>
          <w:p w14:paraId="53C1F1BB">
            <w:pPr>
              <w:spacing w:line="247" w:lineRule="auto"/>
              <w:rPr>
                <w:rFonts w:ascii="Arial"/>
                <w:sz w:val="21"/>
              </w:rPr>
            </w:pPr>
          </w:p>
          <w:p w14:paraId="5D028459">
            <w:pPr>
              <w:spacing w:line="247" w:lineRule="auto"/>
              <w:rPr>
                <w:rFonts w:ascii="Arial"/>
                <w:sz w:val="21"/>
              </w:rPr>
            </w:pPr>
          </w:p>
          <w:p w14:paraId="233F0433">
            <w:pPr>
              <w:spacing w:line="247" w:lineRule="auto"/>
              <w:rPr>
                <w:rFonts w:ascii="Arial"/>
                <w:sz w:val="21"/>
              </w:rPr>
            </w:pPr>
          </w:p>
          <w:p w14:paraId="7454D7C3">
            <w:pPr>
              <w:spacing w:line="248" w:lineRule="auto"/>
              <w:rPr>
                <w:rFonts w:ascii="Arial"/>
                <w:sz w:val="21"/>
              </w:rPr>
            </w:pPr>
          </w:p>
          <w:p w14:paraId="6EFE0001">
            <w:pPr>
              <w:spacing w:line="248" w:lineRule="auto"/>
              <w:rPr>
                <w:rFonts w:ascii="Arial"/>
                <w:sz w:val="21"/>
              </w:rPr>
            </w:pPr>
          </w:p>
          <w:p w14:paraId="07D4C2DC">
            <w:pPr>
              <w:spacing w:line="248" w:lineRule="auto"/>
              <w:rPr>
                <w:rFonts w:ascii="Arial"/>
                <w:sz w:val="21"/>
              </w:rPr>
            </w:pPr>
          </w:p>
          <w:p w14:paraId="4D05E6EA">
            <w:pPr>
              <w:spacing w:line="248" w:lineRule="auto"/>
              <w:rPr>
                <w:rFonts w:ascii="Arial"/>
                <w:sz w:val="21"/>
              </w:rPr>
            </w:pPr>
          </w:p>
          <w:p w14:paraId="78436436">
            <w:pPr>
              <w:spacing w:line="248" w:lineRule="auto"/>
              <w:rPr>
                <w:rFonts w:ascii="Arial"/>
                <w:sz w:val="21"/>
              </w:rPr>
            </w:pPr>
          </w:p>
          <w:p w14:paraId="0D497F20">
            <w:pPr>
              <w:spacing w:line="248" w:lineRule="auto"/>
              <w:rPr>
                <w:rFonts w:ascii="Arial"/>
                <w:sz w:val="21"/>
              </w:rPr>
            </w:pPr>
          </w:p>
          <w:p w14:paraId="47835B15">
            <w:pPr>
              <w:spacing w:line="248" w:lineRule="auto"/>
              <w:rPr>
                <w:rFonts w:ascii="Arial"/>
                <w:sz w:val="21"/>
              </w:rPr>
            </w:pPr>
          </w:p>
          <w:p w14:paraId="4A31127E">
            <w:pPr>
              <w:spacing w:line="248" w:lineRule="auto"/>
              <w:rPr>
                <w:rFonts w:ascii="Arial"/>
                <w:sz w:val="21"/>
              </w:rPr>
            </w:pPr>
          </w:p>
          <w:p w14:paraId="18431033">
            <w:pPr>
              <w:spacing w:line="248" w:lineRule="auto"/>
              <w:rPr>
                <w:rFonts w:ascii="Arial"/>
                <w:sz w:val="21"/>
              </w:rPr>
            </w:pPr>
          </w:p>
          <w:p w14:paraId="5C4270AC">
            <w:pPr>
              <w:spacing w:line="248" w:lineRule="auto"/>
              <w:rPr>
                <w:rFonts w:ascii="Arial"/>
                <w:sz w:val="21"/>
              </w:rPr>
            </w:pPr>
          </w:p>
          <w:p w14:paraId="00E95006">
            <w:pPr>
              <w:spacing w:line="248" w:lineRule="auto"/>
              <w:rPr>
                <w:rFonts w:ascii="Arial"/>
                <w:sz w:val="21"/>
              </w:rPr>
            </w:pPr>
          </w:p>
          <w:p w14:paraId="43C2B827">
            <w:pPr>
              <w:spacing w:line="248" w:lineRule="auto"/>
              <w:rPr>
                <w:rFonts w:ascii="Arial"/>
                <w:sz w:val="21"/>
              </w:rPr>
            </w:pPr>
          </w:p>
          <w:p w14:paraId="6C560A69">
            <w:pPr>
              <w:spacing w:line="248" w:lineRule="auto"/>
              <w:rPr>
                <w:rFonts w:ascii="Arial"/>
                <w:sz w:val="21"/>
              </w:rPr>
            </w:pPr>
          </w:p>
          <w:p w14:paraId="0906E211">
            <w:pPr>
              <w:pStyle w:val="6"/>
              <w:spacing w:before="65" w:line="231" w:lineRule="auto"/>
              <w:ind w:left="243"/>
              <w:rPr>
                <w:sz w:val="20"/>
                <w:szCs w:val="20"/>
              </w:rPr>
            </w:pPr>
            <w:r>
              <w:rPr>
                <w:spacing w:val="22"/>
                <w:sz w:val="20"/>
                <w:szCs w:val="20"/>
              </w:rPr>
              <w:t>鄂托克旗</w:t>
            </w:r>
          </w:p>
          <w:p w14:paraId="78CD1327">
            <w:pPr>
              <w:pStyle w:val="6"/>
              <w:spacing w:before="20" w:line="231" w:lineRule="auto"/>
              <w:ind w:left="246"/>
              <w:rPr>
                <w:sz w:val="20"/>
                <w:szCs w:val="20"/>
              </w:rPr>
            </w:pPr>
            <w:r>
              <w:rPr>
                <w:spacing w:val="22"/>
                <w:sz w:val="20"/>
                <w:szCs w:val="20"/>
              </w:rPr>
              <w:t>西鄂尔多</w:t>
            </w:r>
          </w:p>
          <w:p w14:paraId="3CC8F854">
            <w:pPr>
              <w:pStyle w:val="6"/>
              <w:spacing w:before="21" w:line="229" w:lineRule="auto"/>
              <w:ind w:left="243"/>
              <w:rPr>
                <w:sz w:val="20"/>
                <w:szCs w:val="20"/>
              </w:rPr>
            </w:pPr>
            <w:r>
              <w:rPr>
                <w:spacing w:val="-7"/>
                <w:sz w:val="20"/>
                <w:szCs w:val="20"/>
              </w:rPr>
              <w:t>斯</w:t>
            </w:r>
            <w:r>
              <w:rPr>
                <w:spacing w:val="-24"/>
                <w:sz w:val="20"/>
                <w:szCs w:val="20"/>
              </w:rPr>
              <w:t xml:space="preserve"> </w:t>
            </w:r>
            <w:r>
              <w:rPr>
                <w:spacing w:val="-7"/>
                <w:sz w:val="20"/>
                <w:szCs w:val="20"/>
              </w:rPr>
              <w:t>自</w:t>
            </w:r>
            <w:r>
              <w:rPr>
                <w:spacing w:val="-58"/>
                <w:sz w:val="20"/>
                <w:szCs w:val="20"/>
              </w:rPr>
              <w:t xml:space="preserve"> </w:t>
            </w:r>
            <w:r>
              <w:rPr>
                <w:spacing w:val="-7"/>
                <w:sz w:val="20"/>
                <w:szCs w:val="20"/>
              </w:rPr>
              <w:t>然保</w:t>
            </w:r>
          </w:p>
          <w:p w14:paraId="1D85093D">
            <w:pPr>
              <w:pStyle w:val="6"/>
              <w:spacing w:before="24" w:line="231" w:lineRule="auto"/>
              <w:ind w:left="473"/>
              <w:rPr>
                <w:sz w:val="20"/>
                <w:szCs w:val="20"/>
              </w:rPr>
            </w:pPr>
            <w:r>
              <w:rPr>
                <w:spacing w:val="25"/>
                <w:sz w:val="20"/>
                <w:szCs w:val="20"/>
              </w:rPr>
              <w:t>护区</w:t>
            </w:r>
          </w:p>
          <w:p w14:paraId="4104975F">
            <w:pPr>
              <w:pStyle w:val="6"/>
              <w:spacing w:before="21" w:line="266" w:lineRule="exact"/>
              <w:ind w:left="154"/>
              <w:rPr>
                <w:rFonts w:ascii="Times New Roman" w:hAnsi="Times New Roman" w:eastAsia="Times New Roman" w:cs="Times New Roman"/>
                <w:sz w:val="20"/>
                <w:szCs w:val="20"/>
              </w:rPr>
            </w:pPr>
            <w:r>
              <w:rPr>
                <w:spacing w:val="18"/>
                <w:position w:val="1"/>
                <w:sz w:val="20"/>
                <w:szCs w:val="20"/>
              </w:rPr>
              <w:t>（</w:t>
            </w:r>
            <w:r>
              <w:rPr>
                <w:rFonts w:ascii="Times New Roman" w:hAnsi="Times New Roman" w:eastAsia="Times New Roman" w:cs="Times New Roman"/>
                <w:position w:val="1"/>
                <w:sz w:val="20"/>
                <w:szCs w:val="20"/>
              </w:rPr>
              <w:t>ZH</w:t>
            </w:r>
            <w:r>
              <w:rPr>
                <w:rFonts w:ascii="Times New Roman" w:hAnsi="Times New Roman" w:eastAsia="Times New Roman" w:cs="Times New Roman"/>
                <w:spacing w:val="18"/>
                <w:position w:val="1"/>
                <w:sz w:val="20"/>
                <w:szCs w:val="20"/>
              </w:rPr>
              <w:t>15062</w:t>
            </w:r>
          </w:p>
          <w:p w14:paraId="56AB2EDD">
            <w:pPr>
              <w:pStyle w:val="6"/>
              <w:spacing w:before="8" w:line="265" w:lineRule="exact"/>
              <w:ind w:left="233"/>
              <w:rPr>
                <w:sz w:val="20"/>
                <w:szCs w:val="20"/>
              </w:rPr>
            </w:pPr>
            <w:r>
              <w:rPr>
                <w:rFonts w:ascii="Times New Roman" w:hAnsi="Times New Roman" w:eastAsia="Times New Roman" w:cs="Times New Roman"/>
                <w:spacing w:val="11"/>
                <w:position w:val="1"/>
                <w:sz w:val="20"/>
                <w:szCs w:val="20"/>
              </w:rPr>
              <w:t>410009</w:t>
            </w:r>
            <w:r>
              <w:rPr>
                <w:spacing w:val="11"/>
                <w:position w:val="1"/>
                <w:sz w:val="20"/>
                <w:szCs w:val="20"/>
              </w:rPr>
              <w:t>）</w:t>
            </w:r>
          </w:p>
        </w:tc>
        <w:tc>
          <w:tcPr>
            <w:tcW w:w="525" w:type="dxa"/>
            <w:tcBorders>
              <w:bottom w:val="single" w:color="000000" w:sz="8" w:space="0"/>
            </w:tcBorders>
            <w:textDirection w:val="tbRlV"/>
            <w:vAlign w:val="top"/>
          </w:tcPr>
          <w:p w14:paraId="4AE4E5AB">
            <w:pPr>
              <w:pStyle w:val="6"/>
              <w:spacing w:before="168" w:line="207" w:lineRule="auto"/>
              <w:ind w:left="4800"/>
              <w:rPr>
                <w:sz w:val="20"/>
                <w:szCs w:val="20"/>
              </w:rPr>
            </w:pPr>
            <w:r>
              <w:rPr>
                <w:spacing w:val="13"/>
                <w:sz w:val="20"/>
                <w:szCs w:val="20"/>
              </w:rPr>
              <w:t>空</w:t>
            </w:r>
            <w:r>
              <w:rPr>
                <w:spacing w:val="-39"/>
                <w:sz w:val="20"/>
                <w:szCs w:val="20"/>
              </w:rPr>
              <w:t xml:space="preserve"> </w:t>
            </w:r>
            <w:r>
              <w:rPr>
                <w:spacing w:val="13"/>
                <w:sz w:val="20"/>
                <w:szCs w:val="20"/>
              </w:rPr>
              <w:t>间</w:t>
            </w:r>
            <w:r>
              <w:rPr>
                <w:spacing w:val="-43"/>
                <w:sz w:val="20"/>
                <w:szCs w:val="20"/>
              </w:rPr>
              <w:t xml:space="preserve"> </w:t>
            </w:r>
            <w:r>
              <w:rPr>
                <w:spacing w:val="13"/>
                <w:sz w:val="20"/>
                <w:szCs w:val="20"/>
              </w:rPr>
              <w:t>布</w:t>
            </w:r>
            <w:r>
              <w:rPr>
                <w:spacing w:val="-40"/>
                <w:sz w:val="20"/>
                <w:szCs w:val="20"/>
              </w:rPr>
              <w:t xml:space="preserve"> </w:t>
            </w:r>
            <w:r>
              <w:rPr>
                <w:spacing w:val="13"/>
                <w:sz w:val="20"/>
                <w:szCs w:val="20"/>
              </w:rPr>
              <w:t>局</w:t>
            </w:r>
            <w:r>
              <w:rPr>
                <w:spacing w:val="-43"/>
                <w:sz w:val="20"/>
                <w:szCs w:val="20"/>
              </w:rPr>
              <w:t xml:space="preserve"> </w:t>
            </w:r>
            <w:r>
              <w:rPr>
                <w:spacing w:val="13"/>
                <w:sz w:val="20"/>
                <w:szCs w:val="20"/>
              </w:rPr>
              <w:t>约</w:t>
            </w:r>
            <w:r>
              <w:rPr>
                <w:spacing w:val="-40"/>
                <w:sz w:val="20"/>
                <w:szCs w:val="20"/>
              </w:rPr>
              <w:t xml:space="preserve"> </w:t>
            </w:r>
            <w:r>
              <w:rPr>
                <w:spacing w:val="13"/>
                <w:sz w:val="20"/>
                <w:szCs w:val="20"/>
              </w:rPr>
              <w:t>束</w:t>
            </w:r>
          </w:p>
        </w:tc>
        <w:tc>
          <w:tcPr>
            <w:tcW w:w="3149" w:type="dxa"/>
            <w:tcBorders>
              <w:bottom w:val="single" w:color="000000" w:sz="8" w:space="0"/>
            </w:tcBorders>
            <w:vAlign w:val="top"/>
          </w:tcPr>
          <w:p w14:paraId="69966C6E">
            <w:pPr>
              <w:pStyle w:val="6"/>
              <w:spacing w:before="39" w:line="249" w:lineRule="auto"/>
              <w:ind w:left="115" w:right="86" w:firstLine="11"/>
              <w:rPr>
                <w:sz w:val="20"/>
                <w:szCs w:val="20"/>
              </w:rPr>
            </w:pPr>
            <w:r>
              <w:rPr>
                <w:rFonts w:ascii="Times New Roman" w:hAnsi="Times New Roman" w:eastAsia="Times New Roman" w:cs="Times New Roman"/>
                <w:spacing w:val="-5"/>
                <w:sz w:val="20"/>
                <w:szCs w:val="20"/>
              </w:rPr>
              <w:t xml:space="preserve">1. </w:t>
            </w:r>
            <w:r>
              <w:rPr>
                <w:spacing w:val="-5"/>
                <w:sz w:val="20"/>
                <w:szCs w:val="20"/>
              </w:rPr>
              <w:t>禁</w:t>
            </w:r>
            <w:r>
              <w:rPr>
                <w:spacing w:val="-37"/>
                <w:sz w:val="20"/>
                <w:szCs w:val="20"/>
              </w:rPr>
              <w:t xml:space="preserve"> </w:t>
            </w:r>
            <w:r>
              <w:rPr>
                <w:spacing w:val="-5"/>
                <w:sz w:val="20"/>
                <w:szCs w:val="20"/>
              </w:rPr>
              <w:t>止</w:t>
            </w:r>
            <w:r>
              <w:rPr>
                <w:spacing w:val="-43"/>
                <w:sz w:val="20"/>
                <w:szCs w:val="20"/>
              </w:rPr>
              <w:t xml:space="preserve"> </w:t>
            </w:r>
            <w:r>
              <w:rPr>
                <w:spacing w:val="-5"/>
                <w:sz w:val="20"/>
                <w:szCs w:val="20"/>
              </w:rPr>
              <w:t>任</w:t>
            </w:r>
            <w:r>
              <w:rPr>
                <w:spacing w:val="-46"/>
                <w:sz w:val="20"/>
                <w:szCs w:val="20"/>
              </w:rPr>
              <w:t xml:space="preserve"> </w:t>
            </w:r>
            <w:r>
              <w:rPr>
                <w:spacing w:val="-5"/>
                <w:sz w:val="20"/>
                <w:szCs w:val="20"/>
              </w:rPr>
              <w:t>何</w:t>
            </w:r>
            <w:r>
              <w:rPr>
                <w:spacing w:val="-40"/>
                <w:sz w:val="20"/>
                <w:szCs w:val="20"/>
              </w:rPr>
              <w:t xml:space="preserve"> </w:t>
            </w:r>
            <w:r>
              <w:rPr>
                <w:spacing w:val="-5"/>
                <w:sz w:val="20"/>
                <w:szCs w:val="20"/>
              </w:rPr>
              <w:t>人</w:t>
            </w:r>
            <w:r>
              <w:rPr>
                <w:spacing w:val="-44"/>
                <w:sz w:val="20"/>
                <w:szCs w:val="20"/>
              </w:rPr>
              <w:t xml:space="preserve"> </w:t>
            </w:r>
            <w:r>
              <w:rPr>
                <w:spacing w:val="-5"/>
                <w:sz w:val="20"/>
                <w:szCs w:val="20"/>
              </w:rPr>
              <w:t>进入 自</w:t>
            </w:r>
            <w:r>
              <w:rPr>
                <w:spacing w:val="-36"/>
                <w:sz w:val="20"/>
                <w:szCs w:val="20"/>
              </w:rPr>
              <w:t xml:space="preserve"> </w:t>
            </w:r>
            <w:r>
              <w:rPr>
                <w:spacing w:val="-5"/>
                <w:sz w:val="20"/>
                <w:szCs w:val="20"/>
              </w:rPr>
              <w:t>然</w:t>
            </w:r>
            <w:r>
              <w:rPr>
                <w:spacing w:val="-45"/>
                <w:sz w:val="20"/>
                <w:szCs w:val="20"/>
              </w:rPr>
              <w:t xml:space="preserve"> </w:t>
            </w:r>
            <w:r>
              <w:rPr>
                <w:spacing w:val="-5"/>
                <w:sz w:val="20"/>
                <w:szCs w:val="20"/>
              </w:rPr>
              <w:t>保</w:t>
            </w:r>
            <w:r>
              <w:rPr>
                <w:spacing w:val="-44"/>
                <w:sz w:val="20"/>
                <w:szCs w:val="20"/>
              </w:rPr>
              <w:t xml:space="preserve"> </w:t>
            </w:r>
            <w:r>
              <w:rPr>
                <w:spacing w:val="-5"/>
                <w:sz w:val="20"/>
                <w:szCs w:val="20"/>
              </w:rPr>
              <w:t>护</w:t>
            </w:r>
            <w:r>
              <w:rPr>
                <w:sz w:val="20"/>
                <w:szCs w:val="20"/>
              </w:rPr>
              <w:t xml:space="preserve"> </w:t>
            </w:r>
            <w:r>
              <w:rPr>
                <w:spacing w:val="23"/>
                <w:sz w:val="20"/>
                <w:szCs w:val="20"/>
              </w:rPr>
              <w:t>区的核心区。因科学研究的需</w:t>
            </w:r>
            <w:r>
              <w:rPr>
                <w:spacing w:val="3"/>
                <w:sz w:val="20"/>
                <w:szCs w:val="20"/>
              </w:rPr>
              <w:t xml:space="preserve"> </w:t>
            </w:r>
            <w:r>
              <w:rPr>
                <w:spacing w:val="23"/>
                <w:sz w:val="20"/>
                <w:szCs w:val="20"/>
              </w:rPr>
              <w:t>要，必须进入核心区从事科学</w:t>
            </w:r>
            <w:r>
              <w:rPr>
                <w:spacing w:val="2"/>
                <w:sz w:val="20"/>
                <w:szCs w:val="20"/>
              </w:rPr>
              <w:t xml:space="preserve"> </w:t>
            </w:r>
            <w:r>
              <w:rPr>
                <w:spacing w:val="10"/>
                <w:sz w:val="20"/>
                <w:szCs w:val="20"/>
              </w:rPr>
              <w:t>研究观测</w:t>
            </w:r>
            <w:r>
              <w:rPr>
                <w:spacing w:val="-38"/>
                <w:sz w:val="20"/>
                <w:szCs w:val="20"/>
              </w:rPr>
              <w:t xml:space="preserve"> </w:t>
            </w:r>
            <w:r>
              <w:rPr>
                <w:spacing w:val="10"/>
                <w:sz w:val="20"/>
                <w:szCs w:val="20"/>
              </w:rPr>
              <w:t>、调查活动的</w:t>
            </w:r>
            <w:r>
              <w:rPr>
                <w:spacing w:val="-50"/>
                <w:sz w:val="20"/>
                <w:szCs w:val="20"/>
              </w:rPr>
              <w:t xml:space="preserve"> </w:t>
            </w:r>
            <w:r>
              <w:rPr>
                <w:spacing w:val="10"/>
                <w:sz w:val="20"/>
                <w:szCs w:val="20"/>
              </w:rPr>
              <w:t>，应</w:t>
            </w:r>
            <w:r>
              <w:rPr>
                <w:spacing w:val="-40"/>
                <w:sz w:val="20"/>
                <w:szCs w:val="20"/>
              </w:rPr>
              <w:t xml:space="preserve"> </w:t>
            </w:r>
            <w:r>
              <w:rPr>
                <w:spacing w:val="10"/>
                <w:sz w:val="20"/>
                <w:szCs w:val="20"/>
              </w:rPr>
              <w:t>当</w:t>
            </w:r>
            <w:r>
              <w:rPr>
                <w:sz w:val="20"/>
                <w:szCs w:val="20"/>
              </w:rPr>
              <w:t xml:space="preserve"> </w:t>
            </w:r>
            <w:r>
              <w:rPr>
                <w:spacing w:val="41"/>
                <w:sz w:val="20"/>
                <w:szCs w:val="20"/>
              </w:rPr>
              <w:t>事先向自然保护区管理机构</w:t>
            </w:r>
            <w:r>
              <w:rPr>
                <w:spacing w:val="7"/>
                <w:sz w:val="20"/>
                <w:szCs w:val="20"/>
              </w:rPr>
              <w:t xml:space="preserve"> </w:t>
            </w:r>
            <w:r>
              <w:rPr>
                <w:spacing w:val="12"/>
                <w:sz w:val="20"/>
                <w:szCs w:val="20"/>
              </w:rPr>
              <w:t>提交</w:t>
            </w:r>
            <w:r>
              <w:rPr>
                <w:spacing w:val="-29"/>
                <w:sz w:val="20"/>
                <w:szCs w:val="20"/>
              </w:rPr>
              <w:t xml:space="preserve"> </w:t>
            </w:r>
            <w:r>
              <w:rPr>
                <w:spacing w:val="12"/>
                <w:sz w:val="20"/>
                <w:szCs w:val="20"/>
              </w:rPr>
              <w:t>申请和活动计划，并经</w:t>
            </w:r>
            <w:r>
              <w:rPr>
                <w:spacing w:val="-25"/>
                <w:sz w:val="20"/>
                <w:szCs w:val="20"/>
              </w:rPr>
              <w:t xml:space="preserve"> </w:t>
            </w:r>
            <w:r>
              <w:rPr>
                <w:spacing w:val="12"/>
                <w:sz w:val="20"/>
                <w:szCs w:val="20"/>
              </w:rPr>
              <w:t>自</w:t>
            </w:r>
            <w:r>
              <w:rPr>
                <w:sz w:val="20"/>
                <w:szCs w:val="20"/>
              </w:rPr>
              <w:t xml:space="preserve"> </w:t>
            </w:r>
            <w:r>
              <w:rPr>
                <w:spacing w:val="31"/>
                <w:sz w:val="20"/>
                <w:szCs w:val="20"/>
              </w:rPr>
              <w:t>然保护区管理机构批准</w:t>
            </w:r>
            <w:r>
              <w:rPr>
                <w:spacing w:val="-31"/>
                <w:sz w:val="20"/>
                <w:szCs w:val="20"/>
              </w:rPr>
              <w:t xml:space="preserve"> </w:t>
            </w:r>
            <w:r>
              <w:rPr>
                <w:spacing w:val="31"/>
                <w:sz w:val="20"/>
                <w:szCs w:val="20"/>
              </w:rPr>
              <w:t>；</w:t>
            </w:r>
            <w:r>
              <w:rPr>
                <w:spacing w:val="-42"/>
                <w:sz w:val="20"/>
                <w:szCs w:val="20"/>
              </w:rPr>
              <w:t xml:space="preserve"> </w:t>
            </w:r>
            <w:r>
              <w:rPr>
                <w:spacing w:val="31"/>
                <w:sz w:val="20"/>
                <w:szCs w:val="20"/>
              </w:rPr>
              <w:t>其</w:t>
            </w:r>
            <w:r>
              <w:rPr>
                <w:sz w:val="20"/>
                <w:szCs w:val="20"/>
              </w:rPr>
              <w:t xml:space="preserve"> </w:t>
            </w:r>
            <w:r>
              <w:rPr>
                <w:spacing w:val="14"/>
                <w:sz w:val="20"/>
                <w:szCs w:val="20"/>
              </w:rPr>
              <w:t>中，进入国家级</w:t>
            </w:r>
            <w:r>
              <w:rPr>
                <w:spacing w:val="-25"/>
                <w:sz w:val="20"/>
                <w:szCs w:val="20"/>
              </w:rPr>
              <w:t xml:space="preserve"> </w:t>
            </w:r>
            <w:r>
              <w:rPr>
                <w:spacing w:val="14"/>
                <w:sz w:val="20"/>
                <w:szCs w:val="20"/>
              </w:rPr>
              <w:t>自</w:t>
            </w:r>
            <w:r>
              <w:rPr>
                <w:spacing w:val="-55"/>
                <w:sz w:val="20"/>
                <w:szCs w:val="20"/>
              </w:rPr>
              <w:t xml:space="preserve"> </w:t>
            </w:r>
            <w:r>
              <w:rPr>
                <w:spacing w:val="14"/>
                <w:sz w:val="20"/>
                <w:szCs w:val="20"/>
              </w:rPr>
              <w:t>然保护区核</w:t>
            </w:r>
            <w:r>
              <w:rPr>
                <w:sz w:val="20"/>
                <w:szCs w:val="20"/>
              </w:rPr>
              <w:t xml:space="preserve"> </w:t>
            </w:r>
            <w:r>
              <w:rPr>
                <w:spacing w:val="-5"/>
                <w:sz w:val="20"/>
                <w:szCs w:val="20"/>
              </w:rPr>
              <w:t>心</w:t>
            </w:r>
            <w:r>
              <w:rPr>
                <w:spacing w:val="-35"/>
                <w:sz w:val="20"/>
                <w:szCs w:val="20"/>
              </w:rPr>
              <w:t xml:space="preserve"> </w:t>
            </w:r>
            <w:r>
              <w:rPr>
                <w:spacing w:val="-5"/>
                <w:sz w:val="20"/>
                <w:szCs w:val="20"/>
              </w:rPr>
              <w:t>区的</w:t>
            </w:r>
            <w:r>
              <w:rPr>
                <w:spacing w:val="-48"/>
                <w:sz w:val="20"/>
                <w:szCs w:val="20"/>
              </w:rPr>
              <w:t xml:space="preserve"> </w:t>
            </w:r>
            <w:r>
              <w:rPr>
                <w:spacing w:val="-5"/>
                <w:sz w:val="20"/>
                <w:szCs w:val="20"/>
              </w:rPr>
              <w:t>，</w:t>
            </w:r>
            <w:r>
              <w:rPr>
                <w:spacing w:val="-56"/>
                <w:sz w:val="20"/>
                <w:szCs w:val="20"/>
              </w:rPr>
              <w:t xml:space="preserve"> </w:t>
            </w:r>
            <w:r>
              <w:rPr>
                <w:spacing w:val="-5"/>
                <w:sz w:val="20"/>
                <w:szCs w:val="20"/>
              </w:rPr>
              <w:t>应</w:t>
            </w:r>
            <w:r>
              <w:rPr>
                <w:spacing w:val="-42"/>
                <w:sz w:val="20"/>
                <w:szCs w:val="20"/>
              </w:rPr>
              <w:t xml:space="preserve"> </w:t>
            </w:r>
            <w:r>
              <w:rPr>
                <w:spacing w:val="-5"/>
                <w:sz w:val="20"/>
                <w:szCs w:val="20"/>
              </w:rPr>
              <w:t>当经省</w:t>
            </w:r>
            <w:r>
              <w:rPr>
                <w:spacing w:val="-50"/>
                <w:sz w:val="20"/>
                <w:szCs w:val="20"/>
              </w:rPr>
              <w:t xml:space="preserve"> </w:t>
            </w:r>
            <w:r>
              <w:rPr>
                <w:spacing w:val="-5"/>
                <w:sz w:val="20"/>
                <w:szCs w:val="20"/>
              </w:rPr>
              <w:t>、 自</w:t>
            </w:r>
            <w:r>
              <w:rPr>
                <w:spacing w:val="-59"/>
                <w:sz w:val="20"/>
                <w:szCs w:val="20"/>
              </w:rPr>
              <w:t xml:space="preserve"> </w:t>
            </w:r>
            <w:r>
              <w:rPr>
                <w:spacing w:val="-5"/>
                <w:sz w:val="20"/>
                <w:szCs w:val="20"/>
              </w:rPr>
              <w:t>治区、</w:t>
            </w:r>
            <w:r>
              <w:rPr>
                <w:sz w:val="20"/>
                <w:szCs w:val="20"/>
              </w:rPr>
              <w:t xml:space="preserve"> </w:t>
            </w:r>
            <w:r>
              <w:rPr>
                <w:spacing w:val="-8"/>
                <w:sz w:val="20"/>
                <w:szCs w:val="20"/>
              </w:rPr>
              <w:t>直</w:t>
            </w:r>
            <w:r>
              <w:rPr>
                <w:spacing w:val="-46"/>
                <w:sz w:val="20"/>
                <w:szCs w:val="20"/>
              </w:rPr>
              <w:t xml:space="preserve"> </w:t>
            </w:r>
            <w:r>
              <w:rPr>
                <w:spacing w:val="-8"/>
                <w:sz w:val="20"/>
                <w:szCs w:val="20"/>
              </w:rPr>
              <w:t>辖</w:t>
            </w:r>
            <w:r>
              <w:rPr>
                <w:spacing w:val="-42"/>
                <w:sz w:val="20"/>
                <w:szCs w:val="20"/>
              </w:rPr>
              <w:t xml:space="preserve"> </w:t>
            </w:r>
            <w:r>
              <w:rPr>
                <w:spacing w:val="-8"/>
                <w:sz w:val="20"/>
                <w:szCs w:val="20"/>
              </w:rPr>
              <w:t>市</w:t>
            </w:r>
            <w:r>
              <w:rPr>
                <w:spacing w:val="-48"/>
                <w:sz w:val="20"/>
                <w:szCs w:val="20"/>
              </w:rPr>
              <w:t xml:space="preserve"> </w:t>
            </w:r>
            <w:r>
              <w:rPr>
                <w:spacing w:val="-8"/>
                <w:sz w:val="20"/>
                <w:szCs w:val="20"/>
              </w:rPr>
              <w:t>人</w:t>
            </w:r>
            <w:r>
              <w:rPr>
                <w:spacing w:val="-21"/>
                <w:sz w:val="20"/>
                <w:szCs w:val="20"/>
              </w:rPr>
              <w:t xml:space="preserve"> </w:t>
            </w:r>
            <w:r>
              <w:rPr>
                <w:spacing w:val="-8"/>
                <w:sz w:val="20"/>
                <w:szCs w:val="20"/>
              </w:rPr>
              <w:t>民</w:t>
            </w:r>
            <w:r>
              <w:rPr>
                <w:spacing w:val="-49"/>
                <w:sz w:val="20"/>
                <w:szCs w:val="20"/>
              </w:rPr>
              <w:t xml:space="preserve"> </w:t>
            </w:r>
            <w:r>
              <w:rPr>
                <w:spacing w:val="-8"/>
                <w:sz w:val="20"/>
                <w:szCs w:val="20"/>
              </w:rPr>
              <w:t>政</w:t>
            </w:r>
            <w:r>
              <w:rPr>
                <w:spacing w:val="-47"/>
                <w:sz w:val="20"/>
                <w:szCs w:val="20"/>
              </w:rPr>
              <w:t xml:space="preserve"> </w:t>
            </w:r>
            <w:r>
              <w:rPr>
                <w:spacing w:val="-8"/>
                <w:sz w:val="20"/>
                <w:szCs w:val="20"/>
              </w:rPr>
              <w:t>府</w:t>
            </w:r>
            <w:r>
              <w:rPr>
                <w:spacing w:val="-53"/>
                <w:sz w:val="20"/>
                <w:szCs w:val="20"/>
              </w:rPr>
              <w:t xml:space="preserve"> </w:t>
            </w:r>
            <w:r>
              <w:rPr>
                <w:spacing w:val="-8"/>
                <w:sz w:val="20"/>
                <w:szCs w:val="20"/>
              </w:rPr>
              <w:t>有关 自</w:t>
            </w:r>
            <w:r>
              <w:rPr>
                <w:spacing w:val="-41"/>
                <w:sz w:val="20"/>
                <w:szCs w:val="20"/>
              </w:rPr>
              <w:t xml:space="preserve"> </w:t>
            </w:r>
            <w:r>
              <w:rPr>
                <w:spacing w:val="-8"/>
                <w:sz w:val="20"/>
                <w:szCs w:val="20"/>
              </w:rPr>
              <w:t>然</w:t>
            </w:r>
            <w:r>
              <w:rPr>
                <w:spacing w:val="-50"/>
                <w:sz w:val="20"/>
                <w:szCs w:val="20"/>
              </w:rPr>
              <w:t xml:space="preserve"> </w:t>
            </w:r>
            <w:r>
              <w:rPr>
                <w:spacing w:val="-8"/>
                <w:sz w:val="20"/>
                <w:szCs w:val="20"/>
              </w:rPr>
              <w:t>保</w:t>
            </w:r>
            <w:r>
              <w:rPr>
                <w:sz w:val="20"/>
                <w:szCs w:val="20"/>
              </w:rPr>
              <w:t xml:space="preserve"> </w:t>
            </w:r>
            <w:r>
              <w:rPr>
                <w:spacing w:val="23"/>
                <w:sz w:val="20"/>
                <w:szCs w:val="20"/>
              </w:rPr>
              <w:t>护</w:t>
            </w:r>
            <w:r>
              <w:rPr>
                <w:spacing w:val="-45"/>
                <w:sz w:val="20"/>
                <w:szCs w:val="20"/>
              </w:rPr>
              <w:t xml:space="preserve"> </w:t>
            </w:r>
            <w:r>
              <w:rPr>
                <w:spacing w:val="23"/>
                <w:sz w:val="20"/>
                <w:szCs w:val="20"/>
              </w:rPr>
              <w:t>区行政主管部门批准。</w:t>
            </w:r>
          </w:p>
          <w:p w14:paraId="1356E166">
            <w:pPr>
              <w:pStyle w:val="6"/>
              <w:spacing w:before="24" w:line="249" w:lineRule="auto"/>
              <w:ind w:left="114" w:right="80" w:hanging="8"/>
              <w:rPr>
                <w:sz w:val="20"/>
                <w:szCs w:val="20"/>
              </w:rPr>
            </w:pPr>
            <w:r>
              <w:rPr>
                <w:rFonts w:ascii="Times New Roman" w:hAnsi="Times New Roman" w:eastAsia="Times New Roman" w:cs="Times New Roman"/>
                <w:spacing w:val="-9"/>
                <w:sz w:val="20"/>
                <w:szCs w:val="20"/>
              </w:rPr>
              <w:t xml:space="preserve">2. </w:t>
            </w:r>
            <w:r>
              <w:rPr>
                <w:spacing w:val="-9"/>
                <w:sz w:val="20"/>
                <w:szCs w:val="20"/>
              </w:rPr>
              <w:t>禁</w:t>
            </w:r>
            <w:r>
              <w:rPr>
                <w:spacing w:val="-46"/>
                <w:sz w:val="20"/>
                <w:szCs w:val="20"/>
              </w:rPr>
              <w:t xml:space="preserve"> </w:t>
            </w:r>
            <w:r>
              <w:rPr>
                <w:spacing w:val="-9"/>
                <w:sz w:val="20"/>
                <w:szCs w:val="20"/>
              </w:rPr>
              <w:t>止</w:t>
            </w:r>
            <w:r>
              <w:rPr>
                <w:spacing w:val="-41"/>
                <w:sz w:val="20"/>
                <w:szCs w:val="20"/>
              </w:rPr>
              <w:t xml:space="preserve"> </w:t>
            </w:r>
            <w:r>
              <w:rPr>
                <w:spacing w:val="-9"/>
                <w:sz w:val="20"/>
                <w:szCs w:val="20"/>
              </w:rPr>
              <w:t>在 自</w:t>
            </w:r>
            <w:r>
              <w:rPr>
                <w:spacing w:val="-37"/>
                <w:sz w:val="20"/>
                <w:szCs w:val="20"/>
              </w:rPr>
              <w:t xml:space="preserve"> </w:t>
            </w:r>
            <w:r>
              <w:rPr>
                <w:spacing w:val="-9"/>
                <w:sz w:val="20"/>
                <w:szCs w:val="20"/>
              </w:rPr>
              <w:t>然</w:t>
            </w:r>
            <w:r>
              <w:rPr>
                <w:spacing w:val="-45"/>
                <w:sz w:val="20"/>
                <w:szCs w:val="20"/>
              </w:rPr>
              <w:t xml:space="preserve"> </w:t>
            </w:r>
            <w:r>
              <w:rPr>
                <w:spacing w:val="-9"/>
                <w:sz w:val="20"/>
                <w:szCs w:val="20"/>
              </w:rPr>
              <w:t>保</w:t>
            </w:r>
            <w:r>
              <w:rPr>
                <w:spacing w:val="-43"/>
                <w:sz w:val="20"/>
                <w:szCs w:val="20"/>
              </w:rPr>
              <w:t xml:space="preserve"> </w:t>
            </w:r>
            <w:r>
              <w:rPr>
                <w:spacing w:val="-9"/>
                <w:sz w:val="20"/>
                <w:szCs w:val="20"/>
              </w:rPr>
              <w:t>护</w:t>
            </w:r>
            <w:r>
              <w:rPr>
                <w:spacing w:val="-28"/>
                <w:sz w:val="20"/>
                <w:szCs w:val="20"/>
              </w:rPr>
              <w:t xml:space="preserve"> </w:t>
            </w:r>
            <w:r>
              <w:rPr>
                <w:spacing w:val="-9"/>
                <w:sz w:val="20"/>
                <w:szCs w:val="20"/>
              </w:rPr>
              <w:t>区</w:t>
            </w:r>
            <w:r>
              <w:rPr>
                <w:spacing w:val="-31"/>
                <w:sz w:val="20"/>
                <w:szCs w:val="20"/>
              </w:rPr>
              <w:t xml:space="preserve"> </w:t>
            </w:r>
            <w:r>
              <w:rPr>
                <w:spacing w:val="-9"/>
                <w:sz w:val="20"/>
                <w:szCs w:val="20"/>
              </w:rPr>
              <w:t>的</w:t>
            </w:r>
            <w:r>
              <w:rPr>
                <w:spacing w:val="-43"/>
                <w:sz w:val="20"/>
                <w:szCs w:val="20"/>
              </w:rPr>
              <w:t xml:space="preserve"> </w:t>
            </w:r>
            <w:r>
              <w:rPr>
                <w:spacing w:val="-9"/>
                <w:sz w:val="20"/>
                <w:szCs w:val="20"/>
              </w:rPr>
              <w:t>缓</w:t>
            </w:r>
            <w:r>
              <w:rPr>
                <w:spacing w:val="-41"/>
                <w:sz w:val="20"/>
                <w:szCs w:val="20"/>
              </w:rPr>
              <w:t xml:space="preserve"> </w:t>
            </w:r>
            <w:r>
              <w:rPr>
                <w:spacing w:val="-9"/>
                <w:sz w:val="20"/>
                <w:szCs w:val="20"/>
              </w:rPr>
              <w:t>冲</w:t>
            </w:r>
            <w:r>
              <w:rPr>
                <w:sz w:val="20"/>
                <w:szCs w:val="20"/>
              </w:rPr>
              <w:t xml:space="preserve"> </w:t>
            </w:r>
            <w:r>
              <w:rPr>
                <w:spacing w:val="26"/>
                <w:sz w:val="20"/>
                <w:szCs w:val="20"/>
              </w:rPr>
              <w:t>区开展旅游和生产经营活动。</w:t>
            </w:r>
            <w:r>
              <w:rPr>
                <w:spacing w:val="8"/>
                <w:sz w:val="20"/>
                <w:szCs w:val="20"/>
              </w:rPr>
              <w:t xml:space="preserve"> </w:t>
            </w:r>
            <w:r>
              <w:rPr>
                <w:spacing w:val="13"/>
                <w:sz w:val="20"/>
                <w:szCs w:val="20"/>
              </w:rPr>
              <w:t>因教学科研的</w:t>
            </w:r>
            <w:r>
              <w:rPr>
                <w:spacing w:val="-17"/>
                <w:sz w:val="20"/>
                <w:szCs w:val="20"/>
              </w:rPr>
              <w:t xml:space="preserve"> </w:t>
            </w:r>
            <w:r>
              <w:rPr>
                <w:spacing w:val="13"/>
                <w:sz w:val="20"/>
                <w:szCs w:val="20"/>
              </w:rPr>
              <w:t>目</w:t>
            </w:r>
            <w:r>
              <w:rPr>
                <w:spacing w:val="-50"/>
                <w:sz w:val="20"/>
                <w:szCs w:val="20"/>
              </w:rPr>
              <w:t xml:space="preserve"> </w:t>
            </w:r>
            <w:r>
              <w:rPr>
                <w:spacing w:val="13"/>
                <w:sz w:val="20"/>
                <w:szCs w:val="20"/>
              </w:rPr>
              <w:t>的，需要进入</w:t>
            </w:r>
            <w:r>
              <w:rPr>
                <w:sz w:val="20"/>
                <w:szCs w:val="20"/>
              </w:rPr>
              <w:t xml:space="preserve"> </w:t>
            </w:r>
            <w:r>
              <w:rPr>
                <w:spacing w:val="41"/>
                <w:sz w:val="20"/>
                <w:szCs w:val="20"/>
              </w:rPr>
              <w:t>自然保护区的缓冲区从事非</w:t>
            </w:r>
            <w:r>
              <w:rPr>
                <w:spacing w:val="7"/>
                <w:sz w:val="20"/>
                <w:szCs w:val="20"/>
              </w:rPr>
              <w:t xml:space="preserve"> </w:t>
            </w:r>
            <w:r>
              <w:rPr>
                <w:spacing w:val="23"/>
                <w:sz w:val="20"/>
                <w:szCs w:val="20"/>
              </w:rPr>
              <w:t>破坏性的科学研究、教学实习</w:t>
            </w:r>
            <w:r>
              <w:rPr>
                <w:spacing w:val="3"/>
                <w:sz w:val="20"/>
                <w:szCs w:val="20"/>
              </w:rPr>
              <w:t xml:space="preserve"> </w:t>
            </w:r>
            <w:r>
              <w:rPr>
                <w:spacing w:val="18"/>
                <w:sz w:val="20"/>
                <w:szCs w:val="20"/>
              </w:rPr>
              <w:t>和标本采集活动的，应</w:t>
            </w:r>
            <w:r>
              <w:rPr>
                <w:spacing w:val="-32"/>
                <w:sz w:val="20"/>
                <w:szCs w:val="20"/>
              </w:rPr>
              <w:t xml:space="preserve"> </w:t>
            </w:r>
            <w:r>
              <w:rPr>
                <w:spacing w:val="18"/>
                <w:sz w:val="20"/>
                <w:szCs w:val="20"/>
              </w:rPr>
              <w:t>当事先</w:t>
            </w:r>
            <w:r>
              <w:rPr>
                <w:sz w:val="20"/>
                <w:szCs w:val="20"/>
              </w:rPr>
              <w:t xml:space="preserve"> </w:t>
            </w:r>
            <w:r>
              <w:rPr>
                <w:spacing w:val="-8"/>
                <w:sz w:val="20"/>
                <w:szCs w:val="20"/>
              </w:rPr>
              <w:t>向 自</w:t>
            </w:r>
            <w:r>
              <w:rPr>
                <w:spacing w:val="-37"/>
                <w:sz w:val="20"/>
                <w:szCs w:val="20"/>
              </w:rPr>
              <w:t xml:space="preserve"> </w:t>
            </w:r>
            <w:r>
              <w:rPr>
                <w:spacing w:val="-8"/>
                <w:sz w:val="20"/>
                <w:szCs w:val="20"/>
              </w:rPr>
              <w:t>然</w:t>
            </w:r>
            <w:r>
              <w:rPr>
                <w:spacing w:val="-49"/>
                <w:sz w:val="20"/>
                <w:szCs w:val="20"/>
              </w:rPr>
              <w:t xml:space="preserve"> </w:t>
            </w:r>
            <w:r>
              <w:rPr>
                <w:spacing w:val="-8"/>
                <w:sz w:val="20"/>
                <w:szCs w:val="20"/>
              </w:rPr>
              <w:t>保</w:t>
            </w:r>
            <w:r>
              <w:rPr>
                <w:spacing w:val="-49"/>
                <w:sz w:val="20"/>
                <w:szCs w:val="20"/>
              </w:rPr>
              <w:t xml:space="preserve"> </w:t>
            </w:r>
            <w:r>
              <w:rPr>
                <w:spacing w:val="-8"/>
                <w:sz w:val="20"/>
                <w:szCs w:val="20"/>
              </w:rPr>
              <w:t>护</w:t>
            </w:r>
            <w:r>
              <w:rPr>
                <w:spacing w:val="-32"/>
                <w:sz w:val="20"/>
                <w:szCs w:val="20"/>
              </w:rPr>
              <w:t xml:space="preserve"> </w:t>
            </w:r>
            <w:r>
              <w:rPr>
                <w:spacing w:val="-8"/>
                <w:sz w:val="20"/>
                <w:szCs w:val="20"/>
              </w:rPr>
              <w:t>区</w:t>
            </w:r>
            <w:r>
              <w:rPr>
                <w:spacing w:val="-37"/>
                <w:sz w:val="20"/>
                <w:szCs w:val="20"/>
              </w:rPr>
              <w:t xml:space="preserve"> </w:t>
            </w:r>
            <w:r>
              <w:rPr>
                <w:spacing w:val="-8"/>
                <w:sz w:val="20"/>
                <w:szCs w:val="20"/>
              </w:rPr>
              <w:t>管</w:t>
            </w:r>
            <w:r>
              <w:rPr>
                <w:spacing w:val="-48"/>
                <w:sz w:val="20"/>
                <w:szCs w:val="20"/>
              </w:rPr>
              <w:t xml:space="preserve"> </w:t>
            </w:r>
            <w:r>
              <w:rPr>
                <w:spacing w:val="-8"/>
                <w:sz w:val="20"/>
                <w:szCs w:val="20"/>
              </w:rPr>
              <w:t>理</w:t>
            </w:r>
            <w:r>
              <w:rPr>
                <w:spacing w:val="-49"/>
                <w:sz w:val="20"/>
                <w:szCs w:val="20"/>
              </w:rPr>
              <w:t xml:space="preserve"> </w:t>
            </w:r>
            <w:r>
              <w:rPr>
                <w:spacing w:val="-8"/>
                <w:sz w:val="20"/>
                <w:szCs w:val="20"/>
              </w:rPr>
              <w:t>机</w:t>
            </w:r>
            <w:r>
              <w:rPr>
                <w:spacing w:val="-51"/>
                <w:sz w:val="20"/>
                <w:szCs w:val="20"/>
              </w:rPr>
              <w:t xml:space="preserve"> </w:t>
            </w:r>
            <w:r>
              <w:rPr>
                <w:spacing w:val="-8"/>
                <w:sz w:val="20"/>
                <w:szCs w:val="20"/>
              </w:rPr>
              <w:t>构提</w:t>
            </w:r>
            <w:r>
              <w:rPr>
                <w:spacing w:val="-45"/>
                <w:sz w:val="20"/>
                <w:szCs w:val="20"/>
              </w:rPr>
              <w:t xml:space="preserve"> </w:t>
            </w:r>
            <w:r>
              <w:rPr>
                <w:spacing w:val="-8"/>
                <w:sz w:val="20"/>
                <w:szCs w:val="20"/>
              </w:rPr>
              <w:t>交</w:t>
            </w:r>
            <w:r>
              <w:rPr>
                <w:sz w:val="20"/>
                <w:szCs w:val="20"/>
              </w:rPr>
              <w:t xml:space="preserve"> </w:t>
            </w:r>
            <w:r>
              <w:rPr>
                <w:spacing w:val="14"/>
                <w:sz w:val="20"/>
                <w:szCs w:val="20"/>
              </w:rPr>
              <w:t>申请和活动计划，经</w:t>
            </w:r>
            <w:r>
              <w:rPr>
                <w:spacing w:val="-22"/>
                <w:sz w:val="20"/>
                <w:szCs w:val="20"/>
              </w:rPr>
              <w:t xml:space="preserve"> </w:t>
            </w:r>
            <w:r>
              <w:rPr>
                <w:spacing w:val="14"/>
                <w:sz w:val="20"/>
                <w:szCs w:val="20"/>
              </w:rPr>
              <w:t>自</w:t>
            </w:r>
            <w:r>
              <w:rPr>
                <w:spacing w:val="-59"/>
                <w:sz w:val="20"/>
                <w:szCs w:val="20"/>
              </w:rPr>
              <w:t xml:space="preserve"> </w:t>
            </w:r>
            <w:r>
              <w:rPr>
                <w:spacing w:val="14"/>
                <w:sz w:val="20"/>
                <w:szCs w:val="20"/>
              </w:rPr>
              <w:t>然保护</w:t>
            </w:r>
            <w:r>
              <w:rPr>
                <w:sz w:val="20"/>
                <w:szCs w:val="20"/>
              </w:rPr>
              <w:t xml:space="preserve"> </w:t>
            </w:r>
            <w:r>
              <w:rPr>
                <w:spacing w:val="26"/>
                <w:sz w:val="20"/>
                <w:szCs w:val="20"/>
              </w:rPr>
              <w:t>区管理机构批准。</w:t>
            </w:r>
          </w:p>
          <w:p w14:paraId="669B4617">
            <w:pPr>
              <w:pStyle w:val="6"/>
              <w:spacing w:before="19" w:line="245" w:lineRule="auto"/>
              <w:ind w:left="114" w:right="125" w:hanging="4"/>
              <w:rPr>
                <w:sz w:val="20"/>
                <w:szCs w:val="20"/>
              </w:rPr>
            </w:pPr>
            <w:r>
              <w:rPr>
                <w:rFonts w:ascii="Times New Roman" w:hAnsi="Times New Roman" w:eastAsia="Times New Roman" w:cs="Times New Roman"/>
                <w:spacing w:val="-1"/>
                <w:sz w:val="20"/>
                <w:szCs w:val="20"/>
              </w:rPr>
              <w:t xml:space="preserve">3. </w:t>
            </w:r>
            <w:r>
              <w:rPr>
                <w:spacing w:val="-1"/>
                <w:sz w:val="20"/>
                <w:szCs w:val="20"/>
              </w:rPr>
              <w:t>任</w:t>
            </w:r>
            <w:r>
              <w:rPr>
                <w:spacing w:val="-41"/>
                <w:sz w:val="20"/>
                <w:szCs w:val="20"/>
              </w:rPr>
              <w:t xml:space="preserve"> </w:t>
            </w:r>
            <w:r>
              <w:rPr>
                <w:spacing w:val="-1"/>
                <w:sz w:val="20"/>
                <w:szCs w:val="20"/>
              </w:rPr>
              <w:t>何</w:t>
            </w:r>
            <w:r>
              <w:rPr>
                <w:spacing w:val="-39"/>
                <w:sz w:val="20"/>
                <w:szCs w:val="20"/>
              </w:rPr>
              <w:t xml:space="preserve"> </w:t>
            </w:r>
            <w:r>
              <w:rPr>
                <w:spacing w:val="-1"/>
                <w:sz w:val="20"/>
                <w:szCs w:val="20"/>
              </w:rPr>
              <w:t>单</w:t>
            </w:r>
            <w:r>
              <w:rPr>
                <w:spacing w:val="-44"/>
                <w:sz w:val="20"/>
                <w:szCs w:val="20"/>
              </w:rPr>
              <w:t xml:space="preserve"> </w:t>
            </w:r>
            <w:r>
              <w:rPr>
                <w:spacing w:val="-1"/>
                <w:sz w:val="20"/>
                <w:szCs w:val="20"/>
              </w:rPr>
              <w:t>位</w:t>
            </w:r>
            <w:r>
              <w:rPr>
                <w:spacing w:val="-44"/>
                <w:sz w:val="20"/>
                <w:szCs w:val="20"/>
              </w:rPr>
              <w:t xml:space="preserve"> </w:t>
            </w:r>
            <w:r>
              <w:rPr>
                <w:spacing w:val="-1"/>
                <w:sz w:val="20"/>
                <w:szCs w:val="20"/>
              </w:rPr>
              <w:t>和个</w:t>
            </w:r>
            <w:r>
              <w:rPr>
                <w:spacing w:val="-39"/>
                <w:sz w:val="20"/>
                <w:szCs w:val="20"/>
              </w:rPr>
              <w:t xml:space="preserve"> </w:t>
            </w:r>
            <w:r>
              <w:rPr>
                <w:spacing w:val="-1"/>
                <w:sz w:val="20"/>
                <w:szCs w:val="20"/>
              </w:rPr>
              <w:t>人</w:t>
            </w:r>
            <w:r>
              <w:rPr>
                <w:spacing w:val="-41"/>
                <w:sz w:val="20"/>
                <w:szCs w:val="20"/>
              </w:rPr>
              <w:t xml:space="preserve"> </w:t>
            </w:r>
            <w:r>
              <w:rPr>
                <w:spacing w:val="-1"/>
                <w:sz w:val="20"/>
                <w:szCs w:val="20"/>
              </w:rPr>
              <w:t>不</w:t>
            </w:r>
            <w:r>
              <w:rPr>
                <w:spacing w:val="-42"/>
                <w:sz w:val="20"/>
                <w:szCs w:val="20"/>
              </w:rPr>
              <w:t xml:space="preserve"> </w:t>
            </w:r>
            <w:r>
              <w:rPr>
                <w:spacing w:val="-1"/>
                <w:sz w:val="20"/>
                <w:szCs w:val="20"/>
              </w:rPr>
              <w:t>得</w:t>
            </w:r>
            <w:r>
              <w:rPr>
                <w:spacing w:val="-47"/>
                <w:sz w:val="20"/>
                <w:szCs w:val="20"/>
              </w:rPr>
              <w:t xml:space="preserve"> </w:t>
            </w:r>
            <w:r>
              <w:rPr>
                <w:spacing w:val="-1"/>
                <w:sz w:val="20"/>
                <w:szCs w:val="20"/>
              </w:rPr>
              <w:t>破</w:t>
            </w:r>
            <w:r>
              <w:rPr>
                <w:spacing w:val="-43"/>
                <w:sz w:val="20"/>
                <w:szCs w:val="20"/>
              </w:rPr>
              <w:t xml:space="preserve"> </w:t>
            </w:r>
            <w:r>
              <w:rPr>
                <w:spacing w:val="-1"/>
                <w:sz w:val="20"/>
                <w:szCs w:val="20"/>
              </w:rPr>
              <w:t>坏</w:t>
            </w:r>
            <w:r>
              <w:rPr>
                <w:sz w:val="20"/>
                <w:szCs w:val="20"/>
              </w:rPr>
              <w:t xml:space="preserve"> </w:t>
            </w:r>
            <w:r>
              <w:rPr>
                <w:spacing w:val="41"/>
                <w:sz w:val="20"/>
                <w:szCs w:val="20"/>
              </w:rPr>
              <w:t>或者擅自移动自然保护区界</w:t>
            </w:r>
            <w:r>
              <w:rPr>
                <w:spacing w:val="7"/>
                <w:sz w:val="20"/>
                <w:szCs w:val="20"/>
              </w:rPr>
              <w:t xml:space="preserve"> </w:t>
            </w:r>
            <w:r>
              <w:rPr>
                <w:spacing w:val="10"/>
                <w:sz w:val="20"/>
                <w:szCs w:val="20"/>
              </w:rPr>
              <w:t>标。</w:t>
            </w:r>
          </w:p>
          <w:p w14:paraId="2904D5E2">
            <w:pPr>
              <w:pStyle w:val="6"/>
              <w:spacing w:before="25" w:line="246" w:lineRule="auto"/>
              <w:ind w:left="115" w:right="125" w:hanging="10"/>
              <w:rPr>
                <w:sz w:val="20"/>
                <w:szCs w:val="20"/>
              </w:rPr>
            </w:pPr>
            <w:r>
              <w:rPr>
                <w:rFonts w:ascii="Times New Roman" w:hAnsi="Times New Roman" w:eastAsia="Times New Roman" w:cs="Times New Roman"/>
                <w:spacing w:val="20"/>
                <w:sz w:val="20"/>
                <w:szCs w:val="20"/>
              </w:rPr>
              <w:t>4.</w:t>
            </w:r>
            <w:r>
              <w:rPr>
                <w:rFonts w:ascii="Times New Roman" w:hAnsi="Times New Roman" w:eastAsia="Times New Roman" w:cs="Times New Roman"/>
                <w:spacing w:val="-22"/>
                <w:sz w:val="20"/>
                <w:szCs w:val="20"/>
              </w:rPr>
              <w:t xml:space="preserve"> </w:t>
            </w:r>
            <w:r>
              <w:rPr>
                <w:spacing w:val="20"/>
                <w:sz w:val="20"/>
                <w:szCs w:val="20"/>
              </w:rPr>
              <w:t>核心区</w:t>
            </w:r>
            <w:r>
              <w:rPr>
                <w:spacing w:val="-47"/>
                <w:sz w:val="20"/>
                <w:szCs w:val="20"/>
              </w:rPr>
              <w:t xml:space="preserve"> </w:t>
            </w:r>
            <w:r>
              <w:rPr>
                <w:spacing w:val="20"/>
                <w:sz w:val="20"/>
                <w:szCs w:val="20"/>
              </w:rPr>
              <w:t>、缓冲区不得建设任</w:t>
            </w:r>
            <w:r>
              <w:rPr>
                <w:sz w:val="20"/>
                <w:szCs w:val="20"/>
              </w:rPr>
              <w:t xml:space="preserve"> </w:t>
            </w:r>
            <w:r>
              <w:rPr>
                <w:spacing w:val="23"/>
                <w:sz w:val="20"/>
                <w:szCs w:val="20"/>
              </w:rPr>
              <w:t>何生产设施；实验区不得建设</w:t>
            </w:r>
            <w:r>
              <w:rPr>
                <w:spacing w:val="2"/>
                <w:sz w:val="20"/>
                <w:szCs w:val="20"/>
              </w:rPr>
              <w:t xml:space="preserve"> </w:t>
            </w:r>
            <w:r>
              <w:rPr>
                <w:spacing w:val="23"/>
                <w:sz w:val="20"/>
                <w:szCs w:val="20"/>
              </w:rPr>
              <w:t>污染环境、破坏资源或者景观</w:t>
            </w:r>
            <w:r>
              <w:rPr>
                <w:spacing w:val="2"/>
                <w:sz w:val="20"/>
                <w:szCs w:val="20"/>
              </w:rPr>
              <w:t xml:space="preserve"> </w:t>
            </w:r>
            <w:r>
              <w:rPr>
                <w:spacing w:val="24"/>
                <w:sz w:val="20"/>
                <w:szCs w:val="20"/>
              </w:rPr>
              <w:t>的生产设施。</w:t>
            </w:r>
          </w:p>
          <w:p w14:paraId="5741A2FA">
            <w:pPr>
              <w:pStyle w:val="6"/>
              <w:spacing w:before="22" w:line="246" w:lineRule="auto"/>
              <w:ind w:left="115" w:right="125" w:hanging="3"/>
              <w:rPr>
                <w:sz w:val="20"/>
                <w:szCs w:val="20"/>
              </w:rPr>
            </w:pPr>
            <w:r>
              <w:rPr>
                <w:rFonts w:ascii="Times New Roman" w:hAnsi="Times New Roman" w:eastAsia="Times New Roman" w:cs="Times New Roman"/>
                <w:spacing w:val="-12"/>
                <w:sz w:val="20"/>
                <w:szCs w:val="20"/>
              </w:rPr>
              <w:t xml:space="preserve">5. </w:t>
            </w:r>
            <w:r>
              <w:rPr>
                <w:spacing w:val="-12"/>
                <w:sz w:val="20"/>
                <w:szCs w:val="20"/>
              </w:rPr>
              <w:t>在 自</w:t>
            </w:r>
            <w:r>
              <w:rPr>
                <w:spacing w:val="-25"/>
                <w:sz w:val="20"/>
                <w:szCs w:val="20"/>
              </w:rPr>
              <w:t xml:space="preserve"> </w:t>
            </w:r>
            <w:r>
              <w:rPr>
                <w:spacing w:val="-12"/>
                <w:sz w:val="20"/>
                <w:szCs w:val="20"/>
              </w:rPr>
              <w:t>然</w:t>
            </w:r>
            <w:r>
              <w:rPr>
                <w:spacing w:val="-44"/>
                <w:sz w:val="20"/>
                <w:szCs w:val="20"/>
              </w:rPr>
              <w:t xml:space="preserve"> </w:t>
            </w:r>
            <w:r>
              <w:rPr>
                <w:spacing w:val="-12"/>
                <w:sz w:val="20"/>
                <w:szCs w:val="20"/>
              </w:rPr>
              <w:t>保</w:t>
            </w:r>
            <w:r>
              <w:rPr>
                <w:spacing w:val="-44"/>
                <w:sz w:val="20"/>
                <w:szCs w:val="20"/>
              </w:rPr>
              <w:t xml:space="preserve"> </w:t>
            </w:r>
            <w:r>
              <w:rPr>
                <w:spacing w:val="-12"/>
                <w:sz w:val="20"/>
                <w:szCs w:val="20"/>
              </w:rPr>
              <w:t>护</w:t>
            </w:r>
            <w:r>
              <w:rPr>
                <w:spacing w:val="-28"/>
                <w:sz w:val="20"/>
                <w:szCs w:val="20"/>
              </w:rPr>
              <w:t xml:space="preserve"> </w:t>
            </w:r>
            <w:r>
              <w:rPr>
                <w:spacing w:val="-12"/>
                <w:sz w:val="20"/>
                <w:szCs w:val="20"/>
              </w:rPr>
              <w:t>区</w:t>
            </w:r>
            <w:r>
              <w:rPr>
                <w:spacing w:val="-31"/>
                <w:sz w:val="20"/>
                <w:szCs w:val="20"/>
              </w:rPr>
              <w:t xml:space="preserve"> </w:t>
            </w:r>
            <w:r>
              <w:rPr>
                <w:spacing w:val="-12"/>
                <w:sz w:val="20"/>
                <w:szCs w:val="20"/>
              </w:rPr>
              <w:t>的</w:t>
            </w:r>
            <w:r>
              <w:rPr>
                <w:spacing w:val="-43"/>
                <w:sz w:val="20"/>
                <w:szCs w:val="20"/>
              </w:rPr>
              <w:t xml:space="preserve"> </w:t>
            </w:r>
            <w:r>
              <w:rPr>
                <w:spacing w:val="-12"/>
                <w:sz w:val="20"/>
                <w:szCs w:val="20"/>
              </w:rPr>
              <w:t>外 围</w:t>
            </w:r>
            <w:r>
              <w:rPr>
                <w:spacing w:val="-45"/>
                <w:sz w:val="20"/>
                <w:szCs w:val="20"/>
              </w:rPr>
              <w:t xml:space="preserve"> </w:t>
            </w:r>
            <w:r>
              <w:rPr>
                <w:spacing w:val="-12"/>
                <w:sz w:val="20"/>
                <w:szCs w:val="20"/>
              </w:rPr>
              <w:t>保</w:t>
            </w:r>
            <w:r>
              <w:rPr>
                <w:spacing w:val="-43"/>
                <w:sz w:val="20"/>
                <w:szCs w:val="20"/>
              </w:rPr>
              <w:t xml:space="preserve"> </w:t>
            </w:r>
            <w:r>
              <w:rPr>
                <w:spacing w:val="-12"/>
                <w:sz w:val="20"/>
                <w:szCs w:val="20"/>
              </w:rPr>
              <w:t>护</w:t>
            </w:r>
            <w:r>
              <w:rPr>
                <w:sz w:val="20"/>
                <w:szCs w:val="20"/>
              </w:rPr>
              <w:t xml:space="preserve"> </w:t>
            </w:r>
            <w:r>
              <w:rPr>
                <w:spacing w:val="11"/>
                <w:sz w:val="20"/>
                <w:szCs w:val="20"/>
              </w:rPr>
              <w:t>地带的建设项</w:t>
            </w:r>
            <w:r>
              <w:rPr>
                <w:spacing w:val="-19"/>
                <w:sz w:val="20"/>
                <w:szCs w:val="20"/>
              </w:rPr>
              <w:t xml:space="preserve"> </w:t>
            </w:r>
            <w:r>
              <w:rPr>
                <w:spacing w:val="11"/>
                <w:sz w:val="20"/>
                <w:szCs w:val="20"/>
              </w:rPr>
              <w:t>目，不得损害</w:t>
            </w:r>
            <w:r>
              <w:rPr>
                <w:spacing w:val="-23"/>
                <w:sz w:val="20"/>
                <w:szCs w:val="20"/>
              </w:rPr>
              <w:t xml:space="preserve"> </w:t>
            </w:r>
            <w:r>
              <w:rPr>
                <w:spacing w:val="11"/>
                <w:sz w:val="20"/>
                <w:szCs w:val="20"/>
              </w:rPr>
              <w:t>自</w:t>
            </w:r>
            <w:r>
              <w:rPr>
                <w:sz w:val="20"/>
                <w:szCs w:val="20"/>
              </w:rPr>
              <w:t xml:space="preserve"> </w:t>
            </w:r>
            <w:r>
              <w:rPr>
                <w:spacing w:val="23"/>
                <w:sz w:val="20"/>
                <w:szCs w:val="20"/>
              </w:rPr>
              <w:t>然保护区的环境质量。已造成</w:t>
            </w:r>
            <w:r>
              <w:rPr>
                <w:spacing w:val="2"/>
                <w:sz w:val="20"/>
                <w:szCs w:val="20"/>
              </w:rPr>
              <w:t xml:space="preserve"> </w:t>
            </w:r>
            <w:r>
              <w:rPr>
                <w:spacing w:val="9"/>
                <w:sz w:val="20"/>
                <w:szCs w:val="20"/>
              </w:rPr>
              <w:t>损害的</w:t>
            </w:r>
            <w:r>
              <w:rPr>
                <w:spacing w:val="-44"/>
                <w:sz w:val="20"/>
                <w:szCs w:val="20"/>
              </w:rPr>
              <w:t xml:space="preserve"> </w:t>
            </w:r>
            <w:r>
              <w:rPr>
                <w:spacing w:val="9"/>
                <w:sz w:val="20"/>
                <w:szCs w:val="20"/>
              </w:rPr>
              <w:t>，</w:t>
            </w:r>
            <w:r>
              <w:rPr>
                <w:spacing w:val="-56"/>
                <w:sz w:val="20"/>
                <w:szCs w:val="20"/>
              </w:rPr>
              <w:t xml:space="preserve"> </w:t>
            </w:r>
            <w:r>
              <w:rPr>
                <w:spacing w:val="9"/>
                <w:sz w:val="20"/>
                <w:szCs w:val="20"/>
              </w:rPr>
              <w:t>应</w:t>
            </w:r>
            <w:r>
              <w:rPr>
                <w:spacing w:val="-43"/>
                <w:sz w:val="20"/>
                <w:szCs w:val="20"/>
              </w:rPr>
              <w:t xml:space="preserve"> </w:t>
            </w:r>
            <w:r>
              <w:rPr>
                <w:spacing w:val="9"/>
                <w:sz w:val="20"/>
                <w:szCs w:val="20"/>
              </w:rPr>
              <w:t>当</w:t>
            </w:r>
            <w:r>
              <w:rPr>
                <w:spacing w:val="-49"/>
                <w:sz w:val="20"/>
                <w:szCs w:val="20"/>
              </w:rPr>
              <w:t xml:space="preserve"> </w:t>
            </w:r>
            <w:r>
              <w:rPr>
                <w:spacing w:val="9"/>
                <w:sz w:val="20"/>
                <w:szCs w:val="20"/>
              </w:rPr>
              <w:t>限期治理。</w:t>
            </w:r>
          </w:p>
          <w:p w14:paraId="20EAF3DC">
            <w:pPr>
              <w:pStyle w:val="6"/>
              <w:spacing w:before="23"/>
              <w:ind w:left="137" w:right="80" w:hanging="26"/>
              <w:rPr>
                <w:sz w:val="20"/>
                <w:szCs w:val="20"/>
              </w:rPr>
            </w:pPr>
            <w:r>
              <w:rPr>
                <w:rFonts w:ascii="Times New Roman" w:hAnsi="Times New Roman" w:eastAsia="Times New Roman" w:cs="Times New Roman"/>
                <w:spacing w:val="-13"/>
                <w:sz w:val="20"/>
                <w:szCs w:val="20"/>
              </w:rPr>
              <w:t xml:space="preserve">6. </w:t>
            </w:r>
            <w:r>
              <w:rPr>
                <w:spacing w:val="-13"/>
                <w:sz w:val="20"/>
                <w:szCs w:val="20"/>
              </w:rPr>
              <w:t>禁</w:t>
            </w:r>
            <w:r>
              <w:rPr>
                <w:spacing w:val="-33"/>
                <w:sz w:val="20"/>
                <w:szCs w:val="20"/>
              </w:rPr>
              <w:t xml:space="preserve"> </w:t>
            </w:r>
            <w:r>
              <w:rPr>
                <w:spacing w:val="-13"/>
                <w:sz w:val="20"/>
                <w:szCs w:val="20"/>
              </w:rPr>
              <w:t>止 向 自</w:t>
            </w:r>
            <w:r>
              <w:rPr>
                <w:spacing w:val="-36"/>
                <w:sz w:val="20"/>
                <w:szCs w:val="20"/>
              </w:rPr>
              <w:t xml:space="preserve"> </w:t>
            </w:r>
            <w:r>
              <w:rPr>
                <w:spacing w:val="-13"/>
                <w:sz w:val="20"/>
                <w:szCs w:val="20"/>
              </w:rPr>
              <w:t>然</w:t>
            </w:r>
            <w:r>
              <w:rPr>
                <w:spacing w:val="-45"/>
                <w:sz w:val="20"/>
                <w:szCs w:val="20"/>
              </w:rPr>
              <w:t xml:space="preserve"> </w:t>
            </w:r>
            <w:r>
              <w:rPr>
                <w:spacing w:val="-13"/>
                <w:sz w:val="20"/>
                <w:szCs w:val="20"/>
              </w:rPr>
              <w:t>保</w:t>
            </w:r>
            <w:r>
              <w:rPr>
                <w:spacing w:val="-44"/>
                <w:sz w:val="20"/>
                <w:szCs w:val="20"/>
              </w:rPr>
              <w:t xml:space="preserve"> </w:t>
            </w:r>
            <w:r>
              <w:rPr>
                <w:spacing w:val="-13"/>
                <w:sz w:val="20"/>
                <w:szCs w:val="20"/>
              </w:rPr>
              <w:t>护</w:t>
            </w:r>
            <w:r>
              <w:rPr>
                <w:spacing w:val="-27"/>
                <w:sz w:val="20"/>
                <w:szCs w:val="20"/>
              </w:rPr>
              <w:t xml:space="preserve"> </w:t>
            </w:r>
            <w:r>
              <w:rPr>
                <w:spacing w:val="-13"/>
                <w:sz w:val="20"/>
                <w:szCs w:val="20"/>
              </w:rPr>
              <w:t>区 内</w:t>
            </w:r>
            <w:r>
              <w:rPr>
                <w:spacing w:val="-46"/>
                <w:sz w:val="20"/>
                <w:szCs w:val="20"/>
              </w:rPr>
              <w:t xml:space="preserve"> </w:t>
            </w:r>
            <w:r>
              <w:rPr>
                <w:spacing w:val="-13"/>
                <w:sz w:val="20"/>
                <w:szCs w:val="20"/>
              </w:rPr>
              <w:t>倾</w:t>
            </w:r>
            <w:r>
              <w:rPr>
                <w:spacing w:val="-42"/>
                <w:sz w:val="20"/>
                <w:szCs w:val="20"/>
              </w:rPr>
              <w:t xml:space="preserve"> </w:t>
            </w:r>
            <w:r>
              <w:rPr>
                <w:spacing w:val="-13"/>
                <w:sz w:val="20"/>
                <w:szCs w:val="20"/>
              </w:rPr>
              <w:t>倒</w:t>
            </w:r>
            <w:r>
              <w:rPr>
                <w:sz w:val="20"/>
                <w:szCs w:val="20"/>
              </w:rPr>
              <w:t xml:space="preserve"> </w:t>
            </w:r>
            <w:r>
              <w:rPr>
                <w:spacing w:val="24"/>
                <w:sz w:val="20"/>
                <w:szCs w:val="20"/>
              </w:rPr>
              <w:t>固体废弃物和排放污染废水。</w:t>
            </w:r>
          </w:p>
          <w:p w14:paraId="09D32079">
            <w:pPr>
              <w:pStyle w:val="6"/>
              <w:spacing w:before="23" w:line="248" w:lineRule="auto"/>
              <w:ind w:left="117" w:right="48" w:hanging="7"/>
              <w:rPr>
                <w:sz w:val="20"/>
                <w:szCs w:val="20"/>
              </w:rPr>
            </w:pPr>
            <w:r>
              <w:rPr>
                <w:rFonts w:ascii="Times New Roman" w:hAnsi="Times New Roman" w:eastAsia="Times New Roman" w:cs="Times New Roman"/>
                <w:spacing w:val="3"/>
                <w:sz w:val="20"/>
                <w:szCs w:val="20"/>
              </w:rPr>
              <w:t xml:space="preserve">7. </w:t>
            </w:r>
            <w:r>
              <w:rPr>
                <w:spacing w:val="3"/>
                <w:sz w:val="20"/>
                <w:szCs w:val="20"/>
              </w:rPr>
              <w:t>禁</w:t>
            </w:r>
            <w:r>
              <w:rPr>
                <w:spacing w:val="-40"/>
                <w:sz w:val="20"/>
                <w:szCs w:val="20"/>
              </w:rPr>
              <w:t xml:space="preserve"> </w:t>
            </w:r>
            <w:r>
              <w:rPr>
                <w:spacing w:val="3"/>
                <w:sz w:val="20"/>
                <w:szCs w:val="20"/>
              </w:rPr>
              <w:t>止</w:t>
            </w:r>
            <w:r>
              <w:rPr>
                <w:spacing w:val="-44"/>
                <w:sz w:val="20"/>
                <w:szCs w:val="20"/>
              </w:rPr>
              <w:t xml:space="preserve"> </w:t>
            </w:r>
            <w:r>
              <w:rPr>
                <w:spacing w:val="3"/>
                <w:sz w:val="20"/>
                <w:szCs w:val="20"/>
              </w:rPr>
              <w:t>任</w:t>
            </w:r>
            <w:r>
              <w:rPr>
                <w:spacing w:val="-45"/>
                <w:sz w:val="20"/>
                <w:szCs w:val="20"/>
              </w:rPr>
              <w:t xml:space="preserve"> </w:t>
            </w:r>
            <w:r>
              <w:rPr>
                <w:spacing w:val="3"/>
                <w:sz w:val="20"/>
                <w:szCs w:val="20"/>
              </w:rPr>
              <w:t>何</w:t>
            </w:r>
            <w:r>
              <w:rPr>
                <w:spacing w:val="-39"/>
                <w:sz w:val="20"/>
                <w:szCs w:val="20"/>
              </w:rPr>
              <w:t xml:space="preserve"> </w:t>
            </w:r>
            <w:r>
              <w:rPr>
                <w:spacing w:val="3"/>
                <w:sz w:val="20"/>
                <w:szCs w:val="20"/>
              </w:rPr>
              <w:t>单</w:t>
            </w:r>
            <w:r>
              <w:rPr>
                <w:spacing w:val="-45"/>
                <w:sz w:val="20"/>
                <w:szCs w:val="20"/>
              </w:rPr>
              <w:t xml:space="preserve"> </w:t>
            </w:r>
            <w:r>
              <w:rPr>
                <w:spacing w:val="3"/>
                <w:sz w:val="20"/>
                <w:szCs w:val="20"/>
              </w:rPr>
              <w:t>位</w:t>
            </w:r>
            <w:r>
              <w:rPr>
                <w:spacing w:val="-43"/>
                <w:sz w:val="20"/>
                <w:szCs w:val="20"/>
              </w:rPr>
              <w:t xml:space="preserve"> </w:t>
            </w:r>
            <w:r>
              <w:rPr>
                <w:spacing w:val="3"/>
                <w:sz w:val="20"/>
                <w:szCs w:val="20"/>
              </w:rPr>
              <w:t>和个</w:t>
            </w:r>
            <w:r>
              <w:rPr>
                <w:spacing w:val="-40"/>
                <w:sz w:val="20"/>
                <w:szCs w:val="20"/>
              </w:rPr>
              <w:t xml:space="preserve"> </w:t>
            </w:r>
            <w:r>
              <w:rPr>
                <w:spacing w:val="3"/>
                <w:sz w:val="20"/>
                <w:szCs w:val="20"/>
              </w:rPr>
              <w:t>人</w:t>
            </w:r>
            <w:r>
              <w:rPr>
                <w:spacing w:val="-39"/>
                <w:sz w:val="20"/>
                <w:szCs w:val="20"/>
              </w:rPr>
              <w:t xml:space="preserve"> </w:t>
            </w:r>
            <w:r>
              <w:rPr>
                <w:spacing w:val="3"/>
                <w:sz w:val="20"/>
                <w:szCs w:val="20"/>
              </w:rPr>
              <w:t>非法</w:t>
            </w:r>
            <w:r>
              <w:rPr>
                <w:sz w:val="20"/>
                <w:szCs w:val="20"/>
              </w:rPr>
              <w:t xml:space="preserve"> </w:t>
            </w:r>
            <w:r>
              <w:rPr>
                <w:spacing w:val="23"/>
                <w:sz w:val="20"/>
                <w:szCs w:val="20"/>
              </w:rPr>
              <w:t>进入核心区和缓冲区。在实验</w:t>
            </w:r>
            <w:r>
              <w:rPr>
                <w:sz w:val="20"/>
                <w:szCs w:val="20"/>
              </w:rPr>
              <w:t xml:space="preserve"> </w:t>
            </w:r>
            <w:r>
              <w:rPr>
                <w:spacing w:val="12"/>
                <w:sz w:val="20"/>
                <w:szCs w:val="20"/>
              </w:rPr>
              <w:t>区从事科研、教学、采集标本、</w:t>
            </w:r>
            <w:r>
              <w:rPr>
                <w:spacing w:val="8"/>
                <w:sz w:val="20"/>
                <w:szCs w:val="20"/>
              </w:rPr>
              <w:t xml:space="preserve"> </w:t>
            </w:r>
            <w:r>
              <w:rPr>
                <w:spacing w:val="23"/>
                <w:sz w:val="20"/>
                <w:szCs w:val="20"/>
              </w:rPr>
              <w:t>参观、旅游活动的单位或者个</w:t>
            </w:r>
            <w:r>
              <w:rPr>
                <w:sz w:val="20"/>
                <w:szCs w:val="20"/>
              </w:rPr>
              <w:t xml:space="preserve"> </w:t>
            </w:r>
            <w:r>
              <w:rPr>
                <w:spacing w:val="9"/>
                <w:sz w:val="20"/>
                <w:szCs w:val="20"/>
              </w:rPr>
              <w:t>人，应</w:t>
            </w:r>
            <w:r>
              <w:rPr>
                <w:spacing w:val="-37"/>
                <w:sz w:val="20"/>
                <w:szCs w:val="20"/>
              </w:rPr>
              <w:t xml:space="preserve"> </w:t>
            </w:r>
            <w:r>
              <w:rPr>
                <w:spacing w:val="9"/>
                <w:sz w:val="20"/>
                <w:szCs w:val="20"/>
              </w:rPr>
              <w:t>当遵守</w:t>
            </w:r>
            <w:r>
              <w:rPr>
                <w:spacing w:val="-23"/>
                <w:sz w:val="20"/>
                <w:szCs w:val="20"/>
              </w:rPr>
              <w:t xml:space="preserve"> </w:t>
            </w:r>
            <w:r>
              <w:rPr>
                <w:spacing w:val="9"/>
                <w:sz w:val="20"/>
                <w:szCs w:val="20"/>
              </w:rPr>
              <w:t>自</w:t>
            </w:r>
            <w:r>
              <w:rPr>
                <w:spacing w:val="-58"/>
                <w:sz w:val="20"/>
                <w:szCs w:val="20"/>
              </w:rPr>
              <w:t xml:space="preserve"> </w:t>
            </w:r>
            <w:r>
              <w:rPr>
                <w:spacing w:val="9"/>
                <w:sz w:val="20"/>
                <w:szCs w:val="20"/>
              </w:rPr>
              <w:t>然保护区管理</w:t>
            </w:r>
            <w:r>
              <w:rPr>
                <w:sz w:val="20"/>
                <w:szCs w:val="20"/>
              </w:rPr>
              <w:t xml:space="preserve"> </w:t>
            </w:r>
            <w:r>
              <w:rPr>
                <w:spacing w:val="24"/>
                <w:sz w:val="20"/>
                <w:szCs w:val="20"/>
              </w:rPr>
              <w:t>的有关规定。</w:t>
            </w:r>
          </w:p>
          <w:p w14:paraId="2C23B0BA">
            <w:pPr>
              <w:pStyle w:val="6"/>
              <w:spacing w:before="23" w:line="241" w:lineRule="auto"/>
              <w:ind w:left="115" w:right="125"/>
              <w:rPr>
                <w:sz w:val="20"/>
                <w:szCs w:val="20"/>
              </w:rPr>
            </w:pPr>
            <w:r>
              <w:rPr>
                <w:rFonts w:ascii="Times New Roman" w:hAnsi="Times New Roman" w:eastAsia="Times New Roman" w:cs="Times New Roman"/>
                <w:spacing w:val="-2"/>
                <w:sz w:val="20"/>
                <w:szCs w:val="20"/>
              </w:rPr>
              <w:t xml:space="preserve">8. </w:t>
            </w:r>
            <w:r>
              <w:rPr>
                <w:spacing w:val="-2"/>
                <w:sz w:val="20"/>
                <w:szCs w:val="20"/>
              </w:rPr>
              <w:t>实</w:t>
            </w:r>
            <w:r>
              <w:rPr>
                <w:spacing w:val="-38"/>
                <w:sz w:val="20"/>
                <w:szCs w:val="20"/>
              </w:rPr>
              <w:t xml:space="preserve"> </w:t>
            </w:r>
            <w:r>
              <w:rPr>
                <w:spacing w:val="-2"/>
                <w:sz w:val="20"/>
                <w:szCs w:val="20"/>
              </w:rPr>
              <w:t>验</w:t>
            </w:r>
            <w:r>
              <w:rPr>
                <w:spacing w:val="-25"/>
                <w:sz w:val="20"/>
                <w:szCs w:val="20"/>
              </w:rPr>
              <w:t xml:space="preserve"> </w:t>
            </w:r>
            <w:r>
              <w:rPr>
                <w:spacing w:val="-2"/>
                <w:sz w:val="20"/>
                <w:szCs w:val="20"/>
              </w:rPr>
              <w:t>区</w:t>
            </w:r>
            <w:r>
              <w:rPr>
                <w:spacing w:val="-43"/>
                <w:sz w:val="20"/>
                <w:szCs w:val="20"/>
              </w:rPr>
              <w:t xml:space="preserve"> </w:t>
            </w:r>
            <w:r>
              <w:rPr>
                <w:spacing w:val="-2"/>
                <w:sz w:val="20"/>
                <w:szCs w:val="20"/>
              </w:rPr>
              <w:t>可</w:t>
            </w:r>
            <w:r>
              <w:rPr>
                <w:spacing w:val="-41"/>
                <w:sz w:val="20"/>
                <w:szCs w:val="20"/>
              </w:rPr>
              <w:t xml:space="preserve"> </w:t>
            </w:r>
            <w:r>
              <w:rPr>
                <w:spacing w:val="-2"/>
                <w:sz w:val="20"/>
                <w:szCs w:val="20"/>
              </w:rPr>
              <w:t>进</w:t>
            </w:r>
            <w:r>
              <w:rPr>
                <w:spacing w:val="-46"/>
                <w:sz w:val="20"/>
                <w:szCs w:val="20"/>
              </w:rPr>
              <w:t xml:space="preserve"> </w:t>
            </w:r>
            <w:r>
              <w:rPr>
                <w:spacing w:val="-2"/>
                <w:sz w:val="20"/>
                <w:szCs w:val="20"/>
              </w:rPr>
              <w:t>入</w:t>
            </w:r>
            <w:r>
              <w:rPr>
                <w:spacing w:val="-44"/>
                <w:sz w:val="20"/>
                <w:szCs w:val="20"/>
              </w:rPr>
              <w:t xml:space="preserve"> </w:t>
            </w:r>
            <w:r>
              <w:rPr>
                <w:spacing w:val="-2"/>
                <w:sz w:val="20"/>
                <w:szCs w:val="20"/>
              </w:rPr>
              <w:t>从</w:t>
            </w:r>
            <w:r>
              <w:rPr>
                <w:spacing w:val="-45"/>
                <w:sz w:val="20"/>
                <w:szCs w:val="20"/>
              </w:rPr>
              <w:t xml:space="preserve"> </w:t>
            </w:r>
            <w:r>
              <w:rPr>
                <w:spacing w:val="-2"/>
                <w:sz w:val="20"/>
                <w:szCs w:val="20"/>
              </w:rPr>
              <w:t>事</w:t>
            </w:r>
            <w:r>
              <w:rPr>
                <w:spacing w:val="-43"/>
                <w:sz w:val="20"/>
                <w:szCs w:val="20"/>
              </w:rPr>
              <w:t xml:space="preserve"> </w:t>
            </w:r>
            <w:r>
              <w:rPr>
                <w:spacing w:val="-2"/>
                <w:sz w:val="20"/>
                <w:szCs w:val="20"/>
              </w:rPr>
              <w:t>科学</w:t>
            </w:r>
            <w:r>
              <w:rPr>
                <w:spacing w:val="-45"/>
                <w:sz w:val="20"/>
                <w:szCs w:val="20"/>
              </w:rPr>
              <w:t xml:space="preserve"> </w:t>
            </w:r>
            <w:r>
              <w:rPr>
                <w:spacing w:val="-2"/>
                <w:sz w:val="20"/>
                <w:szCs w:val="20"/>
              </w:rPr>
              <w:t>试</w:t>
            </w:r>
            <w:r>
              <w:rPr>
                <w:sz w:val="20"/>
                <w:szCs w:val="20"/>
              </w:rPr>
              <w:t xml:space="preserve"> </w:t>
            </w:r>
            <w:r>
              <w:rPr>
                <w:spacing w:val="11"/>
                <w:sz w:val="20"/>
                <w:szCs w:val="20"/>
              </w:rPr>
              <w:t>验</w:t>
            </w:r>
            <w:r>
              <w:rPr>
                <w:spacing w:val="-47"/>
                <w:sz w:val="20"/>
                <w:szCs w:val="20"/>
              </w:rPr>
              <w:t xml:space="preserve"> </w:t>
            </w:r>
            <w:r>
              <w:rPr>
                <w:spacing w:val="11"/>
                <w:sz w:val="20"/>
                <w:szCs w:val="20"/>
              </w:rPr>
              <w:t>、教学实习</w:t>
            </w:r>
            <w:r>
              <w:rPr>
                <w:spacing w:val="-47"/>
                <w:sz w:val="20"/>
                <w:szCs w:val="20"/>
              </w:rPr>
              <w:t xml:space="preserve"> </w:t>
            </w:r>
            <w:r>
              <w:rPr>
                <w:spacing w:val="11"/>
                <w:sz w:val="20"/>
                <w:szCs w:val="20"/>
              </w:rPr>
              <w:t>、参观考察</w:t>
            </w:r>
            <w:r>
              <w:rPr>
                <w:spacing w:val="-47"/>
                <w:sz w:val="20"/>
                <w:szCs w:val="20"/>
              </w:rPr>
              <w:t xml:space="preserve"> </w:t>
            </w:r>
            <w:r>
              <w:rPr>
                <w:spacing w:val="11"/>
                <w:sz w:val="20"/>
                <w:szCs w:val="20"/>
              </w:rPr>
              <w:t>、旅</w:t>
            </w:r>
          </w:p>
        </w:tc>
        <w:tc>
          <w:tcPr>
            <w:tcW w:w="1548" w:type="dxa"/>
            <w:tcBorders>
              <w:bottom w:val="single" w:color="000000" w:sz="8" w:space="0"/>
            </w:tcBorders>
            <w:vAlign w:val="top"/>
          </w:tcPr>
          <w:p w14:paraId="641EA7D4">
            <w:pPr>
              <w:pStyle w:val="6"/>
              <w:spacing w:before="35" w:line="251" w:lineRule="auto"/>
              <w:ind w:left="112" w:right="113" w:firstLine="11"/>
              <w:jc w:val="both"/>
              <w:rPr>
                <w:sz w:val="20"/>
                <w:szCs w:val="20"/>
              </w:rPr>
            </w:pPr>
            <w:r>
              <w:rPr>
                <w:spacing w:val="-15"/>
                <w:sz w:val="20"/>
                <w:szCs w:val="20"/>
              </w:rPr>
              <w:t>本</w:t>
            </w:r>
            <w:r>
              <w:rPr>
                <w:spacing w:val="-16"/>
                <w:sz w:val="20"/>
                <w:szCs w:val="20"/>
              </w:rPr>
              <w:t xml:space="preserve"> </w:t>
            </w:r>
            <w:r>
              <w:rPr>
                <w:spacing w:val="-15"/>
                <w:sz w:val="20"/>
                <w:szCs w:val="20"/>
              </w:rPr>
              <w:t>项</w:t>
            </w:r>
            <w:r>
              <w:rPr>
                <w:spacing w:val="18"/>
                <w:sz w:val="20"/>
                <w:szCs w:val="20"/>
              </w:rPr>
              <w:t xml:space="preserve"> </w:t>
            </w:r>
            <w:r>
              <w:rPr>
                <w:spacing w:val="-15"/>
                <w:sz w:val="20"/>
                <w:szCs w:val="20"/>
              </w:rPr>
              <w:t>目 为 公</w:t>
            </w:r>
            <w:r>
              <w:rPr>
                <w:sz w:val="20"/>
                <w:szCs w:val="20"/>
              </w:rPr>
              <w:t xml:space="preserve"> </w:t>
            </w:r>
            <w:r>
              <w:rPr>
                <w:spacing w:val="7"/>
                <w:sz w:val="20"/>
                <w:szCs w:val="20"/>
              </w:rPr>
              <w:t>路建设项</w:t>
            </w:r>
            <w:r>
              <w:rPr>
                <w:spacing w:val="-26"/>
                <w:sz w:val="20"/>
                <w:szCs w:val="20"/>
              </w:rPr>
              <w:t xml:space="preserve"> </w:t>
            </w:r>
            <w:r>
              <w:rPr>
                <w:spacing w:val="7"/>
                <w:sz w:val="20"/>
                <w:szCs w:val="20"/>
              </w:rPr>
              <w:t>目，</w:t>
            </w:r>
            <w:r>
              <w:rPr>
                <w:sz w:val="20"/>
                <w:szCs w:val="20"/>
              </w:rPr>
              <w:t xml:space="preserve"> </w:t>
            </w:r>
            <w:r>
              <w:rPr>
                <w:rFonts w:ascii="Times New Roman" w:hAnsi="Times New Roman" w:eastAsia="Times New Roman" w:cs="Times New Roman"/>
                <w:spacing w:val="10"/>
                <w:sz w:val="20"/>
                <w:szCs w:val="20"/>
              </w:rPr>
              <w:t>K6~K12</w:t>
            </w:r>
            <w:r>
              <w:rPr>
                <w:rFonts w:ascii="Times New Roman" w:hAnsi="Times New Roman" w:eastAsia="Times New Roman" w:cs="Times New Roman"/>
                <w:spacing w:val="6"/>
                <w:sz w:val="20"/>
                <w:szCs w:val="20"/>
              </w:rPr>
              <w:t xml:space="preserve">      </w:t>
            </w:r>
            <w:r>
              <w:rPr>
                <w:spacing w:val="10"/>
                <w:sz w:val="20"/>
                <w:szCs w:val="20"/>
              </w:rPr>
              <w:t>段</w:t>
            </w:r>
            <w:r>
              <w:rPr>
                <w:spacing w:val="2"/>
                <w:sz w:val="20"/>
                <w:szCs w:val="20"/>
              </w:rPr>
              <w:t xml:space="preserve"> </w:t>
            </w:r>
            <w:r>
              <w:rPr>
                <w:spacing w:val="-12"/>
                <w:sz w:val="20"/>
                <w:szCs w:val="20"/>
              </w:rPr>
              <w:t>（</w:t>
            </w:r>
            <w:r>
              <w:rPr>
                <w:spacing w:val="29"/>
                <w:sz w:val="20"/>
                <w:szCs w:val="20"/>
              </w:rPr>
              <w:t xml:space="preserve">   </w:t>
            </w:r>
            <w:r>
              <w:rPr>
                <w:spacing w:val="-12"/>
                <w:sz w:val="20"/>
                <w:szCs w:val="20"/>
              </w:rPr>
              <w:t>长</w:t>
            </w:r>
            <w:r>
              <w:rPr>
                <w:spacing w:val="19"/>
                <w:sz w:val="20"/>
                <w:szCs w:val="20"/>
              </w:rPr>
              <w:t xml:space="preserve">   </w:t>
            </w:r>
            <w:r>
              <w:rPr>
                <w:spacing w:val="-12"/>
                <w:sz w:val="20"/>
                <w:szCs w:val="20"/>
              </w:rPr>
              <w:t>度</w:t>
            </w:r>
            <w:r>
              <w:rPr>
                <w:sz w:val="20"/>
                <w:szCs w:val="20"/>
              </w:rPr>
              <w:t xml:space="preserve"> </w:t>
            </w:r>
            <w:r>
              <w:rPr>
                <w:rFonts w:ascii="Times New Roman" w:hAnsi="Times New Roman" w:eastAsia="Times New Roman" w:cs="Times New Roman"/>
                <w:spacing w:val="11"/>
                <w:sz w:val="20"/>
                <w:szCs w:val="20"/>
              </w:rPr>
              <w:t>6.</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11"/>
                <w:sz w:val="20"/>
                <w:szCs w:val="20"/>
              </w:rPr>
              <w:t>95</w:t>
            </w:r>
            <w:r>
              <w:rPr>
                <w:rFonts w:ascii="Times New Roman" w:hAnsi="Times New Roman" w:eastAsia="Times New Roman" w:cs="Times New Roman"/>
                <w:sz w:val="20"/>
                <w:szCs w:val="20"/>
              </w:rPr>
              <w:t>km</w:t>
            </w:r>
            <w:r>
              <w:rPr>
                <w:spacing w:val="11"/>
                <w:sz w:val="20"/>
                <w:szCs w:val="20"/>
              </w:rPr>
              <w:t>）位于</w:t>
            </w:r>
            <w:r>
              <w:rPr>
                <w:sz w:val="20"/>
                <w:szCs w:val="20"/>
              </w:rPr>
              <w:t xml:space="preserve"> </w:t>
            </w:r>
            <w:r>
              <w:rPr>
                <w:spacing w:val="-7"/>
                <w:sz w:val="20"/>
                <w:szCs w:val="20"/>
              </w:rPr>
              <w:t>西</w:t>
            </w:r>
            <w:r>
              <w:rPr>
                <w:spacing w:val="-15"/>
                <w:sz w:val="20"/>
                <w:szCs w:val="20"/>
              </w:rPr>
              <w:t xml:space="preserve"> </w:t>
            </w:r>
            <w:r>
              <w:rPr>
                <w:spacing w:val="-7"/>
                <w:sz w:val="20"/>
                <w:szCs w:val="20"/>
              </w:rPr>
              <w:t>鄂</w:t>
            </w:r>
            <w:r>
              <w:rPr>
                <w:spacing w:val="-11"/>
                <w:sz w:val="20"/>
                <w:szCs w:val="20"/>
              </w:rPr>
              <w:t xml:space="preserve"> </w:t>
            </w:r>
            <w:r>
              <w:rPr>
                <w:spacing w:val="-7"/>
                <w:sz w:val="20"/>
                <w:szCs w:val="20"/>
              </w:rPr>
              <w:t>尔 多</w:t>
            </w:r>
            <w:r>
              <w:rPr>
                <w:spacing w:val="-19"/>
                <w:sz w:val="20"/>
                <w:szCs w:val="20"/>
              </w:rPr>
              <w:t xml:space="preserve"> </w:t>
            </w:r>
            <w:r>
              <w:rPr>
                <w:spacing w:val="-7"/>
                <w:sz w:val="20"/>
                <w:szCs w:val="20"/>
              </w:rPr>
              <w:t>斯</w:t>
            </w:r>
          </w:p>
          <w:p w14:paraId="0E016774">
            <w:pPr>
              <w:pStyle w:val="6"/>
              <w:spacing w:before="2" w:line="229" w:lineRule="auto"/>
              <w:ind w:left="147"/>
              <w:rPr>
                <w:sz w:val="20"/>
                <w:szCs w:val="20"/>
              </w:rPr>
            </w:pPr>
            <w:r>
              <w:rPr>
                <w:spacing w:val="-18"/>
                <w:sz w:val="20"/>
                <w:szCs w:val="20"/>
              </w:rPr>
              <w:t>国</w:t>
            </w:r>
            <w:r>
              <w:rPr>
                <w:spacing w:val="-14"/>
                <w:sz w:val="20"/>
                <w:szCs w:val="20"/>
              </w:rPr>
              <w:t xml:space="preserve"> </w:t>
            </w:r>
            <w:r>
              <w:rPr>
                <w:spacing w:val="-18"/>
                <w:sz w:val="20"/>
                <w:szCs w:val="20"/>
              </w:rPr>
              <w:t>家</w:t>
            </w:r>
            <w:r>
              <w:rPr>
                <w:spacing w:val="20"/>
                <w:sz w:val="20"/>
                <w:szCs w:val="20"/>
              </w:rPr>
              <w:t xml:space="preserve"> </w:t>
            </w:r>
            <w:r>
              <w:rPr>
                <w:spacing w:val="-18"/>
                <w:sz w:val="20"/>
                <w:szCs w:val="20"/>
              </w:rPr>
              <w:t>自 然 保</w:t>
            </w:r>
          </w:p>
          <w:p w14:paraId="0308197D">
            <w:pPr>
              <w:pStyle w:val="6"/>
              <w:spacing w:before="26" w:line="251" w:lineRule="auto"/>
              <w:ind w:left="118" w:right="104" w:firstLine="4"/>
              <w:jc w:val="both"/>
              <w:rPr>
                <w:sz w:val="20"/>
                <w:szCs w:val="20"/>
              </w:rPr>
            </w:pPr>
            <w:r>
              <w:rPr>
                <w:spacing w:val="-11"/>
                <w:sz w:val="20"/>
                <w:szCs w:val="20"/>
              </w:rPr>
              <w:t>护 区 生 态</w:t>
            </w:r>
            <w:r>
              <w:rPr>
                <w:spacing w:val="-14"/>
                <w:sz w:val="20"/>
                <w:szCs w:val="20"/>
              </w:rPr>
              <w:t xml:space="preserve"> </w:t>
            </w:r>
            <w:r>
              <w:rPr>
                <w:spacing w:val="-11"/>
                <w:sz w:val="20"/>
                <w:szCs w:val="20"/>
              </w:rPr>
              <w:t>保</w:t>
            </w:r>
            <w:r>
              <w:rPr>
                <w:sz w:val="20"/>
                <w:szCs w:val="20"/>
              </w:rPr>
              <w:t xml:space="preserve"> </w:t>
            </w:r>
            <w:r>
              <w:rPr>
                <w:spacing w:val="16"/>
                <w:sz w:val="20"/>
                <w:szCs w:val="20"/>
              </w:rPr>
              <w:t>护红线内，无</w:t>
            </w:r>
            <w:r>
              <w:rPr>
                <w:spacing w:val="4"/>
                <w:sz w:val="20"/>
                <w:szCs w:val="20"/>
              </w:rPr>
              <w:t xml:space="preserve"> </w:t>
            </w:r>
            <w:r>
              <w:rPr>
                <w:spacing w:val="-8"/>
                <w:sz w:val="20"/>
                <w:szCs w:val="20"/>
              </w:rPr>
              <w:t>法</w:t>
            </w:r>
            <w:r>
              <w:rPr>
                <w:spacing w:val="-19"/>
                <w:sz w:val="20"/>
                <w:szCs w:val="20"/>
              </w:rPr>
              <w:t xml:space="preserve"> </w:t>
            </w:r>
            <w:r>
              <w:rPr>
                <w:spacing w:val="-8"/>
                <w:sz w:val="20"/>
                <w:szCs w:val="20"/>
              </w:rPr>
              <w:t>避</w:t>
            </w:r>
            <w:r>
              <w:rPr>
                <w:spacing w:val="-19"/>
                <w:sz w:val="20"/>
                <w:szCs w:val="20"/>
              </w:rPr>
              <w:t xml:space="preserve"> </w:t>
            </w:r>
            <w:r>
              <w:rPr>
                <w:spacing w:val="-8"/>
                <w:sz w:val="20"/>
                <w:szCs w:val="20"/>
              </w:rPr>
              <w:t>让 生</w:t>
            </w:r>
            <w:r>
              <w:rPr>
                <w:spacing w:val="-11"/>
                <w:sz w:val="20"/>
                <w:szCs w:val="20"/>
              </w:rPr>
              <w:t xml:space="preserve"> </w:t>
            </w:r>
            <w:r>
              <w:rPr>
                <w:spacing w:val="-8"/>
                <w:sz w:val="20"/>
                <w:szCs w:val="20"/>
              </w:rPr>
              <w:t>态</w:t>
            </w:r>
            <w:r>
              <w:rPr>
                <w:sz w:val="20"/>
                <w:szCs w:val="20"/>
              </w:rPr>
              <w:t xml:space="preserve"> </w:t>
            </w:r>
            <w:r>
              <w:rPr>
                <w:spacing w:val="-6"/>
                <w:sz w:val="20"/>
                <w:szCs w:val="20"/>
              </w:rPr>
              <w:t>保</w:t>
            </w:r>
            <w:r>
              <w:rPr>
                <w:spacing w:val="73"/>
                <w:sz w:val="20"/>
                <w:szCs w:val="20"/>
              </w:rPr>
              <w:t xml:space="preserve"> </w:t>
            </w:r>
            <w:r>
              <w:rPr>
                <w:spacing w:val="-6"/>
                <w:sz w:val="20"/>
                <w:szCs w:val="20"/>
              </w:rPr>
              <w:t>护</w:t>
            </w:r>
            <w:r>
              <w:rPr>
                <w:spacing w:val="72"/>
                <w:sz w:val="20"/>
                <w:szCs w:val="20"/>
              </w:rPr>
              <w:t xml:space="preserve"> </w:t>
            </w:r>
            <w:r>
              <w:rPr>
                <w:spacing w:val="-6"/>
                <w:sz w:val="20"/>
                <w:szCs w:val="20"/>
              </w:rPr>
              <w:t>红</w:t>
            </w:r>
            <w:r>
              <w:rPr>
                <w:spacing w:val="81"/>
                <w:sz w:val="20"/>
                <w:szCs w:val="20"/>
              </w:rPr>
              <w:t xml:space="preserve"> </w:t>
            </w:r>
            <w:r>
              <w:rPr>
                <w:spacing w:val="-6"/>
                <w:sz w:val="20"/>
                <w:szCs w:val="20"/>
              </w:rPr>
              <w:t>线</w:t>
            </w:r>
            <w:r>
              <w:rPr>
                <w:sz w:val="20"/>
                <w:szCs w:val="20"/>
              </w:rPr>
              <w:t xml:space="preserve"> </w:t>
            </w:r>
            <w:r>
              <w:rPr>
                <w:rFonts w:ascii="Times New Roman" w:hAnsi="Times New Roman" w:eastAsia="Times New Roman" w:cs="Times New Roman"/>
                <w:spacing w:val="1"/>
                <w:sz w:val="20"/>
                <w:szCs w:val="20"/>
              </w:rPr>
              <w:t>12</w:t>
            </w:r>
            <w:r>
              <w:rPr>
                <w:rFonts w:ascii="Times New Roman" w:hAnsi="Times New Roman" w:eastAsia="Times New Roman" w:cs="Times New Roman"/>
                <w:spacing w:val="-19"/>
                <w:sz w:val="20"/>
                <w:szCs w:val="20"/>
              </w:rPr>
              <w:t xml:space="preserve"> </w:t>
            </w:r>
            <w:r>
              <w:rPr>
                <w:rFonts w:ascii="Times New Roman" w:hAnsi="Times New Roman" w:eastAsia="Times New Roman" w:cs="Times New Roman"/>
                <w:spacing w:val="1"/>
                <w:sz w:val="20"/>
                <w:szCs w:val="20"/>
              </w:rPr>
              <w:t>.</w:t>
            </w:r>
            <w:r>
              <w:rPr>
                <w:rFonts w:ascii="Times New Roman" w:hAnsi="Times New Roman" w:eastAsia="Times New Roman" w:cs="Times New Roman"/>
                <w:spacing w:val="-16"/>
                <w:sz w:val="20"/>
                <w:szCs w:val="20"/>
              </w:rPr>
              <w:t xml:space="preserve"> </w:t>
            </w:r>
            <w:r>
              <w:rPr>
                <w:rFonts w:ascii="Times New Roman" w:hAnsi="Times New Roman" w:eastAsia="Times New Roman" w:cs="Times New Roman"/>
                <w:spacing w:val="1"/>
                <w:sz w:val="20"/>
                <w:szCs w:val="20"/>
              </w:rPr>
              <w:t>1954</w:t>
            </w:r>
            <w:r>
              <w:rPr>
                <w:rFonts w:ascii="Times New Roman" w:hAnsi="Times New Roman" w:eastAsia="Times New Roman" w:cs="Times New Roman"/>
                <w:spacing w:val="3"/>
                <w:sz w:val="20"/>
                <w:szCs w:val="20"/>
              </w:rPr>
              <w:t xml:space="preserve">       </w:t>
            </w:r>
            <w:r>
              <w:rPr>
                <w:spacing w:val="1"/>
                <w:sz w:val="20"/>
                <w:szCs w:val="20"/>
              </w:rPr>
              <w:t>公</w:t>
            </w:r>
            <w:r>
              <w:rPr>
                <w:spacing w:val="6"/>
                <w:sz w:val="20"/>
                <w:szCs w:val="20"/>
              </w:rPr>
              <w:t xml:space="preserve"> </w:t>
            </w:r>
            <w:r>
              <w:rPr>
                <w:spacing w:val="8"/>
                <w:sz w:val="20"/>
                <w:szCs w:val="20"/>
              </w:rPr>
              <w:t>顷</w:t>
            </w:r>
            <w:r>
              <w:rPr>
                <w:spacing w:val="-48"/>
                <w:sz w:val="20"/>
                <w:szCs w:val="20"/>
              </w:rPr>
              <w:t xml:space="preserve"> </w:t>
            </w:r>
            <w:r>
              <w:rPr>
                <w:spacing w:val="8"/>
                <w:sz w:val="20"/>
                <w:szCs w:val="20"/>
              </w:rPr>
              <w:t>，根据（西</w:t>
            </w:r>
            <w:r>
              <w:rPr>
                <w:sz w:val="20"/>
                <w:szCs w:val="20"/>
              </w:rPr>
              <w:t xml:space="preserve"> </w:t>
            </w:r>
            <w:r>
              <w:rPr>
                <w:spacing w:val="8"/>
                <w:sz w:val="20"/>
                <w:szCs w:val="20"/>
              </w:rPr>
              <w:t>管</w:t>
            </w:r>
            <w:r>
              <w:rPr>
                <w:spacing w:val="-44"/>
                <w:sz w:val="20"/>
                <w:szCs w:val="20"/>
              </w:rPr>
              <w:t xml:space="preserve"> </w:t>
            </w:r>
            <w:r>
              <w:rPr>
                <w:spacing w:val="8"/>
                <w:sz w:val="20"/>
                <w:szCs w:val="20"/>
              </w:rPr>
              <w:t>函〔</w:t>
            </w:r>
            <w:r>
              <w:rPr>
                <w:rFonts w:ascii="Times New Roman" w:hAnsi="Times New Roman" w:eastAsia="Times New Roman" w:cs="Times New Roman"/>
                <w:spacing w:val="8"/>
                <w:sz w:val="20"/>
                <w:szCs w:val="20"/>
              </w:rPr>
              <w:t>2023</w:t>
            </w:r>
            <w:r>
              <w:rPr>
                <w:spacing w:val="8"/>
                <w:sz w:val="20"/>
                <w:szCs w:val="20"/>
              </w:rPr>
              <w:t>〕</w:t>
            </w:r>
            <w:r>
              <w:rPr>
                <w:sz w:val="20"/>
                <w:szCs w:val="20"/>
              </w:rPr>
              <w:t xml:space="preserve"> </w:t>
            </w:r>
            <w:r>
              <w:rPr>
                <w:rFonts w:ascii="Times New Roman" w:hAnsi="Times New Roman" w:eastAsia="Times New Roman" w:cs="Times New Roman"/>
                <w:spacing w:val="7"/>
                <w:sz w:val="20"/>
                <w:szCs w:val="20"/>
              </w:rPr>
              <w:t>67</w:t>
            </w:r>
            <w:r>
              <w:rPr>
                <w:spacing w:val="7"/>
                <w:sz w:val="20"/>
                <w:szCs w:val="20"/>
              </w:rPr>
              <w:t>号</w:t>
            </w:r>
            <w:r>
              <w:rPr>
                <w:spacing w:val="-46"/>
                <w:sz w:val="20"/>
                <w:szCs w:val="20"/>
              </w:rPr>
              <w:t xml:space="preserve"> </w:t>
            </w:r>
            <w:r>
              <w:rPr>
                <w:spacing w:val="7"/>
                <w:sz w:val="20"/>
                <w:szCs w:val="20"/>
              </w:rPr>
              <w:t>）《西鄂</w:t>
            </w:r>
            <w:r>
              <w:rPr>
                <w:sz w:val="20"/>
                <w:szCs w:val="20"/>
              </w:rPr>
              <w:t xml:space="preserve"> </w:t>
            </w:r>
            <w:r>
              <w:rPr>
                <w:spacing w:val="-9"/>
                <w:sz w:val="20"/>
                <w:szCs w:val="20"/>
              </w:rPr>
              <w:t>尔 多</w:t>
            </w:r>
            <w:r>
              <w:rPr>
                <w:spacing w:val="-18"/>
                <w:sz w:val="20"/>
                <w:szCs w:val="20"/>
              </w:rPr>
              <w:t xml:space="preserve"> </w:t>
            </w:r>
            <w:r>
              <w:rPr>
                <w:spacing w:val="-9"/>
                <w:sz w:val="20"/>
                <w:szCs w:val="20"/>
              </w:rPr>
              <w:t>斯 国 家</w:t>
            </w:r>
          </w:p>
          <w:p w14:paraId="60FBD466">
            <w:pPr>
              <w:pStyle w:val="6"/>
              <w:spacing w:before="1" w:line="229" w:lineRule="auto"/>
              <w:ind w:left="125"/>
              <w:rPr>
                <w:sz w:val="20"/>
                <w:szCs w:val="20"/>
              </w:rPr>
            </w:pPr>
            <w:r>
              <w:rPr>
                <w:spacing w:val="-14"/>
                <w:sz w:val="20"/>
                <w:szCs w:val="20"/>
              </w:rPr>
              <w:t>级</w:t>
            </w:r>
            <w:r>
              <w:rPr>
                <w:spacing w:val="20"/>
                <w:sz w:val="20"/>
                <w:szCs w:val="20"/>
              </w:rPr>
              <w:t xml:space="preserve"> </w:t>
            </w:r>
            <w:r>
              <w:rPr>
                <w:spacing w:val="-14"/>
                <w:sz w:val="20"/>
                <w:szCs w:val="20"/>
              </w:rPr>
              <w:t>自</w:t>
            </w:r>
            <w:r>
              <w:rPr>
                <w:spacing w:val="-12"/>
                <w:sz w:val="20"/>
                <w:szCs w:val="20"/>
              </w:rPr>
              <w:t xml:space="preserve"> </w:t>
            </w:r>
            <w:r>
              <w:rPr>
                <w:spacing w:val="-14"/>
                <w:sz w:val="20"/>
                <w:szCs w:val="20"/>
              </w:rPr>
              <w:t>然</w:t>
            </w:r>
            <w:r>
              <w:rPr>
                <w:spacing w:val="-19"/>
                <w:sz w:val="20"/>
                <w:szCs w:val="20"/>
              </w:rPr>
              <w:t xml:space="preserve"> </w:t>
            </w:r>
            <w:r>
              <w:rPr>
                <w:spacing w:val="-14"/>
                <w:sz w:val="20"/>
                <w:szCs w:val="20"/>
              </w:rPr>
              <w:t>保</w:t>
            </w:r>
            <w:r>
              <w:rPr>
                <w:spacing w:val="-20"/>
                <w:sz w:val="20"/>
                <w:szCs w:val="20"/>
              </w:rPr>
              <w:t xml:space="preserve"> </w:t>
            </w:r>
            <w:r>
              <w:rPr>
                <w:spacing w:val="-14"/>
                <w:sz w:val="20"/>
                <w:szCs w:val="20"/>
              </w:rPr>
              <w:t>护</w:t>
            </w:r>
          </w:p>
          <w:p w14:paraId="5F784043">
            <w:pPr>
              <w:pStyle w:val="6"/>
              <w:spacing w:before="22" w:line="251" w:lineRule="auto"/>
              <w:ind w:left="127" w:right="120" w:firstLine="13"/>
              <w:jc w:val="both"/>
              <w:rPr>
                <w:sz w:val="20"/>
                <w:szCs w:val="20"/>
              </w:rPr>
            </w:pPr>
            <w:r>
              <w:rPr>
                <w:spacing w:val="-13"/>
                <w:sz w:val="20"/>
                <w:szCs w:val="20"/>
              </w:rPr>
              <w:t>区 管 理</w:t>
            </w:r>
            <w:r>
              <w:rPr>
                <w:spacing w:val="-16"/>
                <w:sz w:val="20"/>
                <w:szCs w:val="20"/>
              </w:rPr>
              <w:t xml:space="preserve"> </w:t>
            </w:r>
            <w:r>
              <w:rPr>
                <w:spacing w:val="-13"/>
                <w:sz w:val="20"/>
                <w:szCs w:val="20"/>
              </w:rPr>
              <w:t>局 关</w:t>
            </w:r>
            <w:r>
              <w:rPr>
                <w:sz w:val="20"/>
                <w:szCs w:val="20"/>
              </w:rPr>
              <w:t xml:space="preserve"> </w:t>
            </w:r>
            <w:r>
              <w:rPr>
                <w:spacing w:val="-7"/>
                <w:sz w:val="20"/>
                <w:szCs w:val="20"/>
              </w:rPr>
              <w:t>于</w:t>
            </w:r>
            <w:r>
              <w:rPr>
                <w:rFonts w:ascii="Times New Roman" w:hAnsi="Times New Roman" w:eastAsia="Times New Roman" w:cs="Times New Roman"/>
                <w:spacing w:val="-7"/>
                <w:sz w:val="20"/>
                <w:szCs w:val="20"/>
              </w:rPr>
              <w:t xml:space="preserve">&lt; </w:t>
            </w:r>
            <w:r>
              <w:rPr>
                <w:spacing w:val="-7"/>
                <w:sz w:val="20"/>
                <w:szCs w:val="20"/>
              </w:rPr>
              <w:t>阿</w:t>
            </w:r>
            <w:r>
              <w:rPr>
                <w:spacing w:val="-42"/>
                <w:sz w:val="20"/>
                <w:szCs w:val="20"/>
              </w:rPr>
              <w:t xml:space="preserve"> </w:t>
            </w:r>
            <w:r>
              <w:rPr>
                <w:spacing w:val="-7"/>
                <w:sz w:val="20"/>
                <w:szCs w:val="20"/>
              </w:rPr>
              <w:t>尔</w:t>
            </w:r>
            <w:r>
              <w:rPr>
                <w:spacing w:val="-25"/>
                <w:sz w:val="20"/>
                <w:szCs w:val="20"/>
              </w:rPr>
              <w:t xml:space="preserve"> </w:t>
            </w:r>
            <w:r>
              <w:rPr>
                <w:spacing w:val="-7"/>
                <w:sz w:val="20"/>
                <w:szCs w:val="20"/>
              </w:rPr>
              <w:t>巴</w:t>
            </w:r>
            <w:r>
              <w:rPr>
                <w:spacing w:val="-56"/>
                <w:sz w:val="20"/>
                <w:szCs w:val="20"/>
              </w:rPr>
              <w:t xml:space="preserve"> </w:t>
            </w:r>
            <w:r>
              <w:rPr>
                <w:spacing w:val="-7"/>
                <w:sz w:val="20"/>
                <w:szCs w:val="20"/>
              </w:rPr>
              <w:t>斯</w:t>
            </w:r>
            <w:r>
              <w:rPr>
                <w:sz w:val="20"/>
                <w:szCs w:val="20"/>
              </w:rPr>
              <w:t xml:space="preserve"> </w:t>
            </w:r>
            <w:r>
              <w:rPr>
                <w:spacing w:val="-8"/>
                <w:sz w:val="20"/>
                <w:szCs w:val="20"/>
              </w:rPr>
              <w:t>苏</w:t>
            </w:r>
            <w:r>
              <w:rPr>
                <w:spacing w:val="-17"/>
                <w:sz w:val="20"/>
                <w:szCs w:val="20"/>
              </w:rPr>
              <w:t xml:space="preserve"> </w:t>
            </w:r>
            <w:r>
              <w:rPr>
                <w:spacing w:val="-8"/>
                <w:sz w:val="20"/>
                <w:szCs w:val="20"/>
              </w:rPr>
              <w:t>木</w:t>
            </w:r>
            <w:r>
              <w:rPr>
                <w:spacing w:val="-19"/>
                <w:sz w:val="20"/>
                <w:szCs w:val="20"/>
              </w:rPr>
              <w:t xml:space="preserve"> </w:t>
            </w:r>
            <w:r>
              <w:rPr>
                <w:spacing w:val="-8"/>
                <w:sz w:val="20"/>
                <w:szCs w:val="20"/>
              </w:rPr>
              <w:t>脑</w:t>
            </w:r>
            <w:r>
              <w:rPr>
                <w:spacing w:val="-13"/>
                <w:sz w:val="20"/>
                <w:szCs w:val="20"/>
              </w:rPr>
              <w:t xml:space="preserve"> </w:t>
            </w:r>
            <w:r>
              <w:rPr>
                <w:spacing w:val="-8"/>
                <w:sz w:val="20"/>
                <w:szCs w:val="20"/>
              </w:rPr>
              <w:t>高</w:t>
            </w:r>
            <w:r>
              <w:rPr>
                <w:spacing w:val="-17"/>
                <w:sz w:val="20"/>
                <w:szCs w:val="20"/>
              </w:rPr>
              <w:t xml:space="preserve"> </w:t>
            </w:r>
            <w:r>
              <w:rPr>
                <w:spacing w:val="-8"/>
                <w:sz w:val="20"/>
                <w:szCs w:val="20"/>
              </w:rPr>
              <w:t>岱</w:t>
            </w:r>
          </w:p>
          <w:p w14:paraId="242FC979">
            <w:pPr>
              <w:pStyle w:val="6"/>
              <w:spacing w:line="230" w:lineRule="auto"/>
              <w:ind w:left="132"/>
              <w:rPr>
                <w:sz w:val="20"/>
                <w:szCs w:val="20"/>
              </w:rPr>
            </w:pPr>
            <w:r>
              <w:rPr>
                <w:spacing w:val="-8"/>
                <w:sz w:val="20"/>
                <w:szCs w:val="20"/>
              </w:rPr>
              <w:t>嘎</w:t>
            </w:r>
            <w:r>
              <w:rPr>
                <w:spacing w:val="-17"/>
                <w:sz w:val="20"/>
                <w:szCs w:val="20"/>
              </w:rPr>
              <w:t xml:space="preserve"> </w:t>
            </w:r>
            <w:r>
              <w:rPr>
                <w:spacing w:val="-8"/>
                <w:sz w:val="20"/>
                <w:szCs w:val="20"/>
              </w:rPr>
              <w:t>查</w:t>
            </w:r>
            <w:r>
              <w:rPr>
                <w:spacing w:val="-17"/>
                <w:sz w:val="20"/>
                <w:szCs w:val="20"/>
              </w:rPr>
              <w:t xml:space="preserve"> </w:t>
            </w:r>
            <w:r>
              <w:rPr>
                <w:spacing w:val="-8"/>
                <w:sz w:val="20"/>
                <w:szCs w:val="20"/>
              </w:rPr>
              <w:t>伊</w:t>
            </w:r>
            <w:r>
              <w:rPr>
                <w:spacing w:val="-13"/>
                <w:sz w:val="20"/>
                <w:szCs w:val="20"/>
              </w:rPr>
              <w:t xml:space="preserve"> </w:t>
            </w:r>
            <w:r>
              <w:rPr>
                <w:spacing w:val="-8"/>
                <w:sz w:val="20"/>
                <w:szCs w:val="20"/>
              </w:rPr>
              <w:t>克</w:t>
            </w:r>
            <w:r>
              <w:rPr>
                <w:spacing w:val="-19"/>
                <w:sz w:val="20"/>
                <w:szCs w:val="20"/>
              </w:rPr>
              <w:t xml:space="preserve"> </w:t>
            </w:r>
            <w:r>
              <w:rPr>
                <w:spacing w:val="-8"/>
                <w:sz w:val="20"/>
                <w:szCs w:val="20"/>
              </w:rPr>
              <w:t>木</w:t>
            </w:r>
          </w:p>
          <w:p w14:paraId="3CCE8BB0">
            <w:pPr>
              <w:pStyle w:val="6"/>
              <w:spacing w:before="24" w:line="252" w:lineRule="auto"/>
              <w:ind w:left="121" w:right="120" w:firstLine="4"/>
              <w:jc w:val="both"/>
              <w:rPr>
                <w:sz w:val="20"/>
                <w:szCs w:val="20"/>
              </w:rPr>
            </w:pPr>
            <w:r>
              <w:rPr>
                <w:spacing w:val="-11"/>
                <w:sz w:val="20"/>
                <w:szCs w:val="20"/>
              </w:rPr>
              <w:t>力 至</w:t>
            </w:r>
            <w:r>
              <w:rPr>
                <w:spacing w:val="-14"/>
                <w:sz w:val="20"/>
                <w:szCs w:val="20"/>
              </w:rPr>
              <w:t xml:space="preserve"> </w:t>
            </w:r>
            <w:r>
              <w:rPr>
                <w:spacing w:val="-11"/>
                <w:sz w:val="20"/>
                <w:szCs w:val="20"/>
              </w:rPr>
              <w:t>苏 吉</w:t>
            </w:r>
            <w:r>
              <w:rPr>
                <w:spacing w:val="-15"/>
                <w:sz w:val="20"/>
                <w:szCs w:val="20"/>
              </w:rPr>
              <w:t xml:space="preserve"> </w:t>
            </w:r>
            <w:r>
              <w:rPr>
                <w:spacing w:val="-11"/>
                <w:sz w:val="20"/>
                <w:szCs w:val="20"/>
              </w:rPr>
              <w:t>公</w:t>
            </w:r>
            <w:r>
              <w:rPr>
                <w:sz w:val="20"/>
                <w:szCs w:val="20"/>
              </w:rPr>
              <w:t xml:space="preserve"> </w:t>
            </w:r>
            <w:r>
              <w:rPr>
                <w:spacing w:val="-6"/>
                <w:sz w:val="20"/>
                <w:szCs w:val="20"/>
              </w:rPr>
              <w:t>路</w:t>
            </w:r>
            <w:r>
              <w:rPr>
                <w:spacing w:val="-54"/>
                <w:sz w:val="20"/>
                <w:szCs w:val="20"/>
              </w:rPr>
              <w:t xml:space="preserve"> </w:t>
            </w:r>
            <w:r>
              <w:rPr>
                <w:spacing w:val="-6"/>
                <w:sz w:val="20"/>
                <w:szCs w:val="20"/>
              </w:rPr>
              <w:t>项</w:t>
            </w:r>
            <w:r>
              <w:rPr>
                <w:spacing w:val="-16"/>
                <w:sz w:val="20"/>
                <w:szCs w:val="20"/>
              </w:rPr>
              <w:t xml:space="preserve"> </w:t>
            </w:r>
            <w:r>
              <w:rPr>
                <w:spacing w:val="-6"/>
                <w:sz w:val="20"/>
                <w:szCs w:val="20"/>
              </w:rPr>
              <w:t>目</w:t>
            </w:r>
            <w:r>
              <w:rPr>
                <w:rFonts w:ascii="Times New Roman" w:hAnsi="Times New Roman" w:eastAsia="Times New Roman" w:cs="Times New Roman"/>
                <w:spacing w:val="-6"/>
                <w:sz w:val="20"/>
                <w:szCs w:val="20"/>
              </w:rPr>
              <w:t>&gt;</w:t>
            </w:r>
            <w:r>
              <w:rPr>
                <w:rFonts w:ascii="Times New Roman" w:hAnsi="Times New Roman" w:eastAsia="Times New Roman" w:cs="Times New Roman"/>
                <w:spacing w:val="-15"/>
                <w:sz w:val="20"/>
                <w:szCs w:val="20"/>
              </w:rPr>
              <w:t xml:space="preserve"> </w:t>
            </w:r>
            <w:r>
              <w:rPr>
                <w:spacing w:val="-6"/>
                <w:sz w:val="20"/>
                <w:szCs w:val="20"/>
              </w:rPr>
              <w:t>答</w:t>
            </w:r>
            <w:r>
              <w:rPr>
                <w:spacing w:val="-45"/>
                <w:sz w:val="20"/>
                <w:szCs w:val="20"/>
              </w:rPr>
              <w:t xml:space="preserve"> </w:t>
            </w:r>
            <w:r>
              <w:rPr>
                <w:spacing w:val="-6"/>
                <w:sz w:val="20"/>
                <w:szCs w:val="20"/>
              </w:rPr>
              <w:t>复</w:t>
            </w:r>
            <w:r>
              <w:rPr>
                <w:sz w:val="20"/>
                <w:szCs w:val="20"/>
              </w:rPr>
              <w:t xml:space="preserve"> </w:t>
            </w:r>
            <w:r>
              <w:rPr>
                <w:spacing w:val="-10"/>
                <w:sz w:val="20"/>
                <w:szCs w:val="20"/>
              </w:rPr>
              <w:t>意</w:t>
            </w:r>
            <w:r>
              <w:rPr>
                <w:spacing w:val="-18"/>
                <w:sz w:val="20"/>
                <w:szCs w:val="20"/>
              </w:rPr>
              <w:t xml:space="preserve"> </w:t>
            </w:r>
            <w:r>
              <w:rPr>
                <w:spacing w:val="-10"/>
                <w:sz w:val="20"/>
                <w:szCs w:val="20"/>
              </w:rPr>
              <w:t>见 函 》</w:t>
            </w:r>
            <w:r>
              <w:rPr>
                <w:spacing w:val="-12"/>
                <w:sz w:val="20"/>
                <w:szCs w:val="20"/>
              </w:rPr>
              <w:t xml:space="preserve"> </w:t>
            </w:r>
            <w:r>
              <w:rPr>
                <w:spacing w:val="-10"/>
                <w:sz w:val="20"/>
                <w:szCs w:val="20"/>
              </w:rPr>
              <w:t>及</w:t>
            </w:r>
          </w:p>
          <w:p w14:paraId="550FBAB4">
            <w:pPr>
              <w:pStyle w:val="6"/>
              <w:spacing w:before="1" w:line="230" w:lineRule="auto"/>
              <w:ind w:left="122"/>
              <w:rPr>
                <w:sz w:val="20"/>
                <w:szCs w:val="20"/>
              </w:rPr>
            </w:pPr>
            <w:r>
              <w:rPr>
                <w:spacing w:val="-9"/>
                <w:sz w:val="20"/>
                <w:szCs w:val="20"/>
              </w:rPr>
              <w:t>《 鄂</w:t>
            </w:r>
            <w:r>
              <w:rPr>
                <w:spacing w:val="-15"/>
                <w:sz w:val="20"/>
                <w:szCs w:val="20"/>
              </w:rPr>
              <w:t xml:space="preserve"> </w:t>
            </w:r>
            <w:r>
              <w:rPr>
                <w:spacing w:val="-9"/>
                <w:sz w:val="20"/>
                <w:szCs w:val="20"/>
              </w:rPr>
              <w:t>托 克</w:t>
            </w:r>
            <w:r>
              <w:rPr>
                <w:spacing w:val="-22"/>
                <w:sz w:val="20"/>
                <w:szCs w:val="20"/>
              </w:rPr>
              <w:t xml:space="preserve"> </w:t>
            </w:r>
            <w:r>
              <w:rPr>
                <w:spacing w:val="-9"/>
                <w:sz w:val="20"/>
                <w:szCs w:val="20"/>
              </w:rPr>
              <w:t>旗</w:t>
            </w:r>
          </w:p>
          <w:p w14:paraId="566FDBF2">
            <w:pPr>
              <w:pStyle w:val="6"/>
              <w:spacing w:before="21" w:line="232" w:lineRule="auto"/>
              <w:ind w:left="126"/>
              <w:rPr>
                <w:sz w:val="20"/>
                <w:szCs w:val="20"/>
              </w:rPr>
            </w:pPr>
            <w:r>
              <w:rPr>
                <w:spacing w:val="-11"/>
                <w:sz w:val="20"/>
                <w:szCs w:val="20"/>
              </w:rPr>
              <w:t>人</w:t>
            </w:r>
            <w:r>
              <w:rPr>
                <w:spacing w:val="10"/>
                <w:sz w:val="20"/>
                <w:szCs w:val="20"/>
              </w:rPr>
              <w:t xml:space="preserve"> </w:t>
            </w:r>
            <w:r>
              <w:rPr>
                <w:spacing w:val="-11"/>
                <w:sz w:val="20"/>
                <w:szCs w:val="20"/>
              </w:rPr>
              <w:t>民</w:t>
            </w:r>
            <w:r>
              <w:rPr>
                <w:spacing w:val="-18"/>
                <w:sz w:val="20"/>
                <w:szCs w:val="20"/>
              </w:rPr>
              <w:t xml:space="preserve"> </w:t>
            </w:r>
            <w:r>
              <w:rPr>
                <w:spacing w:val="-11"/>
                <w:sz w:val="20"/>
                <w:szCs w:val="20"/>
              </w:rPr>
              <w:t>政</w:t>
            </w:r>
            <w:r>
              <w:rPr>
                <w:spacing w:val="-19"/>
                <w:sz w:val="20"/>
                <w:szCs w:val="20"/>
              </w:rPr>
              <w:t xml:space="preserve"> </w:t>
            </w:r>
            <w:r>
              <w:rPr>
                <w:spacing w:val="-11"/>
                <w:sz w:val="20"/>
                <w:szCs w:val="20"/>
              </w:rPr>
              <w:t>府</w:t>
            </w:r>
            <w:r>
              <w:rPr>
                <w:spacing w:val="-13"/>
                <w:sz w:val="20"/>
                <w:szCs w:val="20"/>
              </w:rPr>
              <w:t xml:space="preserve"> </w:t>
            </w:r>
            <w:r>
              <w:rPr>
                <w:spacing w:val="-11"/>
                <w:sz w:val="20"/>
                <w:szCs w:val="20"/>
              </w:rPr>
              <w:t>关</w:t>
            </w:r>
          </w:p>
          <w:p w14:paraId="1BAC52FE">
            <w:pPr>
              <w:pStyle w:val="6"/>
              <w:spacing w:before="20" w:line="229" w:lineRule="auto"/>
              <w:ind w:left="127"/>
              <w:rPr>
                <w:sz w:val="20"/>
                <w:szCs w:val="20"/>
              </w:rPr>
            </w:pPr>
            <w:r>
              <w:rPr>
                <w:spacing w:val="-13"/>
                <w:sz w:val="20"/>
                <w:szCs w:val="20"/>
              </w:rPr>
              <w:t>于 阿 尔</w:t>
            </w:r>
            <w:r>
              <w:rPr>
                <w:spacing w:val="9"/>
                <w:sz w:val="20"/>
                <w:szCs w:val="20"/>
              </w:rPr>
              <w:t xml:space="preserve"> </w:t>
            </w:r>
            <w:r>
              <w:rPr>
                <w:spacing w:val="-13"/>
                <w:sz w:val="20"/>
                <w:szCs w:val="20"/>
              </w:rPr>
              <w:t>巴</w:t>
            </w:r>
            <w:r>
              <w:rPr>
                <w:spacing w:val="-20"/>
                <w:sz w:val="20"/>
                <w:szCs w:val="20"/>
              </w:rPr>
              <w:t xml:space="preserve"> </w:t>
            </w:r>
            <w:r>
              <w:rPr>
                <w:spacing w:val="-13"/>
                <w:sz w:val="20"/>
                <w:szCs w:val="20"/>
              </w:rPr>
              <w:t>斯</w:t>
            </w:r>
          </w:p>
          <w:p w14:paraId="1C545581">
            <w:pPr>
              <w:pStyle w:val="6"/>
              <w:spacing w:before="26" w:line="230" w:lineRule="auto"/>
              <w:ind w:left="129"/>
              <w:rPr>
                <w:sz w:val="20"/>
                <w:szCs w:val="20"/>
              </w:rPr>
            </w:pPr>
            <w:r>
              <w:rPr>
                <w:spacing w:val="-7"/>
                <w:sz w:val="20"/>
                <w:szCs w:val="20"/>
              </w:rPr>
              <w:t>苏</w:t>
            </w:r>
            <w:r>
              <w:rPr>
                <w:spacing w:val="-17"/>
                <w:sz w:val="20"/>
                <w:szCs w:val="20"/>
              </w:rPr>
              <w:t xml:space="preserve"> </w:t>
            </w:r>
            <w:r>
              <w:rPr>
                <w:spacing w:val="-7"/>
                <w:sz w:val="20"/>
                <w:szCs w:val="20"/>
              </w:rPr>
              <w:t>木</w:t>
            </w:r>
            <w:r>
              <w:rPr>
                <w:spacing w:val="-20"/>
                <w:sz w:val="20"/>
                <w:szCs w:val="20"/>
              </w:rPr>
              <w:t xml:space="preserve"> </w:t>
            </w:r>
            <w:r>
              <w:rPr>
                <w:spacing w:val="-7"/>
                <w:sz w:val="20"/>
                <w:szCs w:val="20"/>
              </w:rPr>
              <w:t>脑</w:t>
            </w:r>
            <w:r>
              <w:rPr>
                <w:spacing w:val="-12"/>
                <w:sz w:val="20"/>
                <w:szCs w:val="20"/>
              </w:rPr>
              <w:t xml:space="preserve"> </w:t>
            </w:r>
            <w:r>
              <w:rPr>
                <w:spacing w:val="-7"/>
                <w:sz w:val="20"/>
                <w:szCs w:val="20"/>
              </w:rPr>
              <w:t>高</w:t>
            </w:r>
            <w:r>
              <w:rPr>
                <w:spacing w:val="-18"/>
                <w:sz w:val="20"/>
                <w:szCs w:val="20"/>
              </w:rPr>
              <w:t xml:space="preserve"> </w:t>
            </w:r>
            <w:r>
              <w:rPr>
                <w:spacing w:val="-7"/>
                <w:sz w:val="20"/>
                <w:szCs w:val="20"/>
              </w:rPr>
              <w:t>岱</w:t>
            </w:r>
          </w:p>
          <w:p w14:paraId="2532273A">
            <w:pPr>
              <w:pStyle w:val="6"/>
              <w:spacing w:before="22" w:line="230" w:lineRule="auto"/>
              <w:ind w:left="132"/>
              <w:rPr>
                <w:sz w:val="20"/>
                <w:szCs w:val="20"/>
              </w:rPr>
            </w:pPr>
            <w:r>
              <w:rPr>
                <w:spacing w:val="-8"/>
                <w:sz w:val="20"/>
                <w:szCs w:val="20"/>
              </w:rPr>
              <w:t>嘎</w:t>
            </w:r>
            <w:r>
              <w:rPr>
                <w:spacing w:val="-17"/>
                <w:sz w:val="20"/>
                <w:szCs w:val="20"/>
              </w:rPr>
              <w:t xml:space="preserve"> </w:t>
            </w:r>
            <w:r>
              <w:rPr>
                <w:spacing w:val="-8"/>
                <w:sz w:val="20"/>
                <w:szCs w:val="20"/>
              </w:rPr>
              <w:t>查</w:t>
            </w:r>
            <w:r>
              <w:rPr>
                <w:spacing w:val="-17"/>
                <w:sz w:val="20"/>
                <w:szCs w:val="20"/>
              </w:rPr>
              <w:t xml:space="preserve"> </w:t>
            </w:r>
            <w:r>
              <w:rPr>
                <w:spacing w:val="-8"/>
                <w:sz w:val="20"/>
                <w:szCs w:val="20"/>
              </w:rPr>
              <w:t>伊</w:t>
            </w:r>
            <w:r>
              <w:rPr>
                <w:spacing w:val="-13"/>
                <w:sz w:val="20"/>
                <w:szCs w:val="20"/>
              </w:rPr>
              <w:t xml:space="preserve"> </w:t>
            </w:r>
            <w:r>
              <w:rPr>
                <w:spacing w:val="-8"/>
                <w:sz w:val="20"/>
                <w:szCs w:val="20"/>
              </w:rPr>
              <w:t>克</w:t>
            </w:r>
            <w:r>
              <w:rPr>
                <w:spacing w:val="-19"/>
                <w:sz w:val="20"/>
                <w:szCs w:val="20"/>
              </w:rPr>
              <w:t xml:space="preserve"> </w:t>
            </w:r>
            <w:r>
              <w:rPr>
                <w:spacing w:val="-8"/>
                <w:sz w:val="20"/>
                <w:szCs w:val="20"/>
              </w:rPr>
              <w:t>木</w:t>
            </w:r>
          </w:p>
          <w:p w14:paraId="3D92583A">
            <w:pPr>
              <w:pStyle w:val="6"/>
              <w:spacing w:before="24" w:line="232" w:lineRule="auto"/>
              <w:ind w:left="126"/>
              <w:rPr>
                <w:sz w:val="20"/>
                <w:szCs w:val="20"/>
              </w:rPr>
            </w:pPr>
            <w:r>
              <w:rPr>
                <w:spacing w:val="-10"/>
                <w:sz w:val="20"/>
                <w:szCs w:val="20"/>
              </w:rPr>
              <w:t>力</w:t>
            </w:r>
            <w:r>
              <w:rPr>
                <w:spacing w:val="-8"/>
                <w:sz w:val="20"/>
                <w:szCs w:val="20"/>
              </w:rPr>
              <w:t xml:space="preserve"> </w:t>
            </w:r>
            <w:r>
              <w:rPr>
                <w:spacing w:val="-10"/>
                <w:sz w:val="20"/>
                <w:szCs w:val="20"/>
              </w:rPr>
              <w:t>至</w:t>
            </w:r>
            <w:r>
              <w:rPr>
                <w:spacing w:val="-14"/>
                <w:sz w:val="20"/>
                <w:szCs w:val="20"/>
              </w:rPr>
              <w:t xml:space="preserve"> </w:t>
            </w:r>
            <w:r>
              <w:rPr>
                <w:spacing w:val="-10"/>
                <w:sz w:val="20"/>
                <w:szCs w:val="20"/>
              </w:rPr>
              <w:t>苏 吉</w:t>
            </w:r>
            <w:r>
              <w:rPr>
                <w:spacing w:val="-15"/>
                <w:sz w:val="20"/>
                <w:szCs w:val="20"/>
              </w:rPr>
              <w:t xml:space="preserve"> </w:t>
            </w:r>
            <w:r>
              <w:rPr>
                <w:spacing w:val="-10"/>
                <w:sz w:val="20"/>
                <w:szCs w:val="20"/>
              </w:rPr>
              <w:t>公</w:t>
            </w:r>
          </w:p>
          <w:p w14:paraId="69A748A6">
            <w:pPr>
              <w:pStyle w:val="6"/>
              <w:spacing w:before="20" w:line="229" w:lineRule="auto"/>
              <w:ind w:left="121"/>
              <w:rPr>
                <w:sz w:val="20"/>
                <w:szCs w:val="20"/>
              </w:rPr>
            </w:pPr>
            <w:r>
              <w:rPr>
                <w:spacing w:val="-8"/>
                <w:sz w:val="20"/>
                <w:szCs w:val="20"/>
              </w:rPr>
              <w:t>路</w:t>
            </w:r>
            <w:r>
              <w:rPr>
                <w:spacing w:val="-15"/>
                <w:sz w:val="20"/>
                <w:szCs w:val="20"/>
              </w:rPr>
              <w:t xml:space="preserve"> </w:t>
            </w:r>
            <w:r>
              <w:rPr>
                <w:spacing w:val="-8"/>
                <w:sz w:val="20"/>
                <w:szCs w:val="20"/>
              </w:rPr>
              <w:t>符</w:t>
            </w:r>
            <w:r>
              <w:rPr>
                <w:spacing w:val="-14"/>
                <w:sz w:val="20"/>
                <w:szCs w:val="20"/>
              </w:rPr>
              <w:t xml:space="preserve"> </w:t>
            </w:r>
            <w:r>
              <w:rPr>
                <w:spacing w:val="-8"/>
                <w:sz w:val="20"/>
                <w:szCs w:val="20"/>
              </w:rPr>
              <w:t>合 生</w:t>
            </w:r>
            <w:r>
              <w:rPr>
                <w:spacing w:val="-11"/>
                <w:sz w:val="20"/>
                <w:szCs w:val="20"/>
              </w:rPr>
              <w:t xml:space="preserve"> </w:t>
            </w:r>
            <w:r>
              <w:rPr>
                <w:spacing w:val="-8"/>
                <w:sz w:val="20"/>
                <w:szCs w:val="20"/>
              </w:rPr>
              <w:t>态</w:t>
            </w:r>
          </w:p>
          <w:p w14:paraId="59FB338B">
            <w:pPr>
              <w:pStyle w:val="6"/>
              <w:spacing w:before="26" w:line="229" w:lineRule="auto"/>
              <w:ind w:left="124"/>
              <w:rPr>
                <w:sz w:val="20"/>
                <w:szCs w:val="20"/>
              </w:rPr>
            </w:pPr>
            <w:r>
              <w:rPr>
                <w:spacing w:val="-4"/>
                <w:sz w:val="20"/>
                <w:szCs w:val="20"/>
              </w:rPr>
              <w:t>保</w:t>
            </w:r>
            <w:r>
              <w:rPr>
                <w:spacing w:val="-18"/>
                <w:sz w:val="20"/>
                <w:szCs w:val="20"/>
              </w:rPr>
              <w:t xml:space="preserve"> </w:t>
            </w:r>
            <w:r>
              <w:rPr>
                <w:spacing w:val="-4"/>
                <w:sz w:val="20"/>
                <w:szCs w:val="20"/>
              </w:rPr>
              <w:t>护</w:t>
            </w:r>
            <w:r>
              <w:rPr>
                <w:spacing w:val="-18"/>
                <w:sz w:val="20"/>
                <w:szCs w:val="20"/>
              </w:rPr>
              <w:t xml:space="preserve"> </w:t>
            </w:r>
            <w:r>
              <w:rPr>
                <w:spacing w:val="-4"/>
                <w:sz w:val="20"/>
                <w:szCs w:val="20"/>
              </w:rPr>
              <w:t>红</w:t>
            </w:r>
            <w:r>
              <w:rPr>
                <w:spacing w:val="-13"/>
                <w:sz w:val="20"/>
                <w:szCs w:val="20"/>
              </w:rPr>
              <w:t xml:space="preserve"> </w:t>
            </w:r>
            <w:r>
              <w:rPr>
                <w:spacing w:val="-4"/>
                <w:sz w:val="20"/>
                <w:szCs w:val="20"/>
              </w:rPr>
              <w:t>线 内</w:t>
            </w:r>
          </w:p>
          <w:p w14:paraId="3ED97736">
            <w:pPr>
              <w:pStyle w:val="6"/>
              <w:spacing w:before="22" w:line="231" w:lineRule="auto"/>
              <w:ind w:left="129"/>
              <w:rPr>
                <w:sz w:val="20"/>
                <w:szCs w:val="20"/>
              </w:rPr>
            </w:pPr>
            <w:r>
              <w:rPr>
                <w:spacing w:val="-8"/>
                <w:sz w:val="20"/>
                <w:szCs w:val="20"/>
              </w:rPr>
              <w:t>允</w:t>
            </w:r>
            <w:r>
              <w:rPr>
                <w:spacing w:val="-15"/>
                <w:sz w:val="20"/>
                <w:szCs w:val="20"/>
              </w:rPr>
              <w:t xml:space="preserve"> </w:t>
            </w:r>
            <w:r>
              <w:rPr>
                <w:spacing w:val="-8"/>
                <w:sz w:val="20"/>
                <w:szCs w:val="20"/>
              </w:rPr>
              <w:t>许</w:t>
            </w:r>
            <w:r>
              <w:rPr>
                <w:spacing w:val="-21"/>
                <w:sz w:val="20"/>
                <w:szCs w:val="20"/>
              </w:rPr>
              <w:t xml:space="preserve"> </w:t>
            </w:r>
            <w:r>
              <w:rPr>
                <w:spacing w:val="-8"/>
                <w:sz w:val="20"/>
                <w:szCs w:val="20"/>
              </w:rPr>
              <w:t>有 限</w:t>
            </w:r>
            <w:r>
              <w:rPr>
                <w:spacing w:val="-16"/>
                <w:sz w:val="20"/>
                <w:szCs w:val="20"/>
              </w:rPr>
              <w:t xml:space="preserve"> </w:t>
            </w:r>
            <w:r>
              <w:rPr>
                <w:spacing w:val="-8"/>
                <w:sz w:val="20"/>
                <w:szCs w:val="20"/>
              </w:rPr>
              <w:t>人</w:t>
            </w:r>
          </w:p>
          <w:p w14:paraId="1E39430E">
            <w:pPr>
              <w:pStyle w:val="6"/>
              <w:spacing w:before="25" w:line="251" w:lineRule="auto"/>
              <w:ind w:left="128" w:right="114" w:firstLine="2"/>
              <w:jc w:val="both"/>
              <w:rPr>
                <w:sz w:val="20"/>
                <w:szCs w:val="20"/>
              </w:rPr>
            </w:pPr>
            <w:r>
              <w:rPr>
                <w:spacing w:val="-10"/>
                <w:sz w:val="20"/>
                <w:szCs w:val="20"/>
              </w:rPr>
              <w:t>为</w:t>
            </w:r>
            <w:r>
              <w:rPr>
                <w:spacing w:val="-14"/>
                <w:sz w:val="20"/>
                <w:szCs w:val="20"/>
              </w:rPr>
              <w:t xml:space="preserve"> </w:t>
            </w:r>
            <w:r>
              <w:rPr>
                <w:spacing w:val="-10"/>
                <w:sz w:val="20"/>
                <w:szCs w:val="20"/>
              </w:rPr>
              <w:t>活</w:t>
            </w:r>
            <w:r>
              <w:rPr>
                <w:spacing w:val="-17"/>
                <w:sz w:val="20"/>
                <w:szCs w:val="20"/>
              </w:rPr>
              <w:t xml:space="preserve"> </w:t>
            </w:r>
            <w:r>
              <w:rPr>
                <w:spacing w:val="-10"/>
                <w:sz w:val="20"/>
                <w:szCs w:val="20"/>
              </w:rPr>
              <w:t>动 的</w:t>
            </w:r>
            <w:r>
              <w:rPr>
                <w:spacing w:val="-19"/>
                <w:sz w:val="20"/>
                <w:szCs w:val="20"/>
              </w:rPr>
              <w:t xml:space="preserve"> </w:t>
            </w:r>
            <w:r>
              <w:rPr>
                <w:spacing w:val="-10"/>
                <w:sz w:val="20"/>
                <w:szCs w:val="20"/>
              </w:rPr>
              <w:t>批</w:t>
            </w:r>
            <w:r>
              <w:rPr>
                <w:sz w:val="20"/>
                <w:szCs w:val="20"/>
              </w:rPr>
              <w:t xml:space="preserve"> </w:t>
            </w:r>
            <w:r>
              <w:rPr>
                <w:spacing w:val="15"/>
                <w:sz w:val="20"/>
                <w:szCs w:val="20"/>
              </w:rPr>
              <w:t>复》（鄂政发</w:t>
            </w:r>
            <w:r>
              <w:rPr>
                <w:sz w:val="20"/>
                <w:szCs w:val="20"/>
              </w:rPr>
              <w:t xml:space="preserve"> </w:t>
            </w:r>
            <w:r>
              <w:rPr>
                <w:spacing w:val="4"/>
                <w:sz w:val="20"/>
                <w:szCs w:val="20"/>
              </w:rPr>
              <w:t>〔</w:t>
            </w:r>
            <w:r>
              <w:rPr>
                <w:spacing w:val="-16"/>
                <w:sz w:val="20"/>
                <w:szCs w:val="20"/>
              </w:rPr>
              <w:t xml:space="preserve"> </w:t>
            </w:r>
            <w:r>
              <w:rPr>
                <w:rFonts w:ascii="Times New Roman" w:hAnsi="Times New Roman" w:eastAsia="Times New Roman" w:cs="Times New Roman"/>
                <w:spacing w:val="4"/>
                <w:sz w:val="20"/>
                <w:szCs w:val="20"/>
              </w:rPr>
              <w:t>2024</w:t>
            </w:r>
            <w:r>
              <w:rPr>
                <w:rFonts w:ascii="Times New Roman" w:hAnsi="Times New Roman" w:eastAsia="Times New Roman" w:cs="Times New Roman"/>
                <w:spacing w:val="29"/>
                <w:sz w:val="20"/>
                <w:szCs w:val="20"/>
              </w:rPr>
              <w:t xml:space="preserve"> </w:t>
            </w:r>
            <w:r>
              <w:rPr>
                <w:spacing w:val="4"/>
                <w:sz w:val="20"/>
                <w:szCs w:val="20"/>
              </w:rPr>
              <w:t xml:space="preserve">〕 </w:t>
            </w:r>
            <w:r>
              <w:rPr>
                <w:rFonts w:ascii="Times New Roman" w:hAnsi="Times New Roman" w:eastAsia="Times New Roman" w:cs="Times New Roman"/>
                <w:spacing w:val="4"/>
                <w:sz w:val="20"/>
                <w:szCs w:val="20"/>
              </w:rPr>
              <w:t>77</w:t>
            </w:r>
            <w:r>
              <w:rPr>
                <w:rFonts w:ascii="Times New Roman" w:hAnsi="Times New Roman" w:eastAsia="Times New Roman" w:cs="Times New Roman"/>
                <w:sz w:val="20"/>
                <w:szCs w:val="20"/>
              </w:rPr>
              <w:t xml:space="preserve"> </w:t>
            </w:r>
            <w:r>
              <w:rPr>
                <w:spacing w:val="-2"/>
                <w:sz w:val="20"/>
                <w:szCs w:val="20"/>
              </w:rPr>
              <w:t>号</w:t>
            </w:r>
            <w:r>
              <w:rPr>
                <w:spacing w:val="-48"/>
                <w:sz w:val="20"/>
                <w:szCs w:val="20"/>
              </w:rPr>
              <w:t xml:space="preserve"> </w:t>
            </w:r>
            <w:r>
              <w:rPr>
                <w:spacing w:val="-2"/>
                <w:sz w:val="20"/>
                <w:szCs w:val="20"/>
              </w:rPr>
              <w:t>）要求</w:t>
            </w:r>
            <w:r>
              <w:rPr>
                <w:spacing w:val="-50"/>
                <w:sz w:val="20"/>
                <w:szCs w:val="20"/>
              </w:rPr>
              <w:t xml:space="preserve"> </w:t>
            </w:r>
            <w:r>
              <w:rPr>
                <w:spacing w:val="-2"/>
                <w:sz w:val="20"/>
                <w:szCs w:val="20"/>
              </w:rPr>
              <w:t>，项</w:t>
            </w:r>
            <w:r>
              <w:rPr>
                <w:sz w:val="20"/>
                <w:szCs w:val="20"/>
              </w:rPr>
              <w:t xml:space="preserve"> </w:t>
            </w:r>
            <w:r>
              <w:rPr>
                <w:spacing w:val="-13"/>
                <w:sz w:val="20"/>
                <w:szCs w:val="20"/>
              </w:rPr>
              <w:t>目</w:t>
            </w:r>
            <w:r>
              <w:rPr>
                <w:spacing w:val="-16"/>
                <w:sz w:val="20"/>
                <w:szCs w:val="20"/>
              </w:rPr>
              <w:t xml:space="preserve"> </w:t>
            </w:r>
            <w:r>
              <w:rPr>
                <w:spacing w:val="-13"/>
                <w:sz w:val="20"/>
                <w:szCs w:val="20"/>
              </w:rPr>
              <w:t>属</w:t>
            </w:r>
            <w:r>
              <w:rPr>
                <w:spacing w:val="-15"/>
                <w:sz w:val="20"/>
                <w:szCs w:val="20"/>
              </w:rPr>
              <w:t xml:space="preserve"> </w:t>
            </w:r>
            <w:r>
              <w:rPr>
                <w:spacing w:val="-13"/>
                <w:sz w:val="20"/>
                <w:szCs w:val="20"/>
              </w:rPr>
              <w:t>于</w:t>
            </w:r>
            <w:r>
              <w:rPr>
                <w:spacing w:val="-19"/>
                <w:sz w:val="20"/>
                <w:szCs w:val="20"/>
              </w:rPr>
              <w:t xml:space="preserve"> </w:t>
            </w:r>
            <w:r>
              <w:rPr>
                <w:spacing w:val="-13"/>
                <w:sz w:val="20"/>
                <w:szCs w:val="20"/>
              </w:rPr>
              <w:t>居</w:t>
            </w:r>
            <w:r>
              <w:rPr>
                <w:spacing w:val="8"/>
                <w:sz w:val="20"/>
                <w:szCs w:val="20"/>
              </w:rPr>
              <w:t xml:space="preserve"> </w:t>
            </w:r>
            <w:r>
              <w:rPr>
                <w:spacing w:val="-13"/>
                <w:sz w:val="20"/>
                <w:szCs w:val="20"/>
              </w:rPr>
              <w:t>民</w:t>
            </w:r>
          </w:p>
          <w:p w14:paraId="3BFF66DB">
            <w:pPr>
              <w:pStyle w:val="6"/>
              <w:spacing w:before="1" w:line="230" w:lineRule="auto"/>
              <w:ind w:left="123"/>
              <w:rPr>
                <w:sz w:val="20"/>
                <w:szCs w:val="20"/>
              </w:rPr>
            </w:pPr>
            <w:r>
              <w:rPr>
                <w:spacing w:val="-8"/>
                <w:sz w:val="20"/>
                <w:szCs w:val="20"/>
              </w:rPr>
              <w:t>基</w:t>
            </w:r>
            <w:r>
              <w:rPr>
                <w:spacing w:val="-17"/>
                <w:sz w:val="20"/>
                <w:szCs w:val="20"/>
              </w:rPr>
              <w:t xml:space="preserve"> </w:t>
            </w:r>
            <w:r>
              <w:rPr>
                <w:spacing w:val="-8"/>
                <w:sz w:val="20"/>
                <w:szCs w:val="20"/>
              </w:rPr>
              <w:t>础 生</w:t>
            </w:r>
            <w:r>
              <w:rPr>
                <w:spacing w:val="-13"/>
                <w:sz w:val="20"/>
                <w:szCs w:val="20"/>
              </w:rPr>
              <w:t xml:space="preserve"> </w:t>
            </w:r>
            <w:r>
              <w:rPr>
                <w:spacing w:val="-8"/>
                <w:sz w:val="20"/>
                <w:szCs w:val="20"/>
              </w:rPr>
              <w:t>活</w:t>
            </w:r>
            <w:r>
              <w:rPr>
                <w:spacing w:val="-20"/>
                <w:sz w:val="20"/>
                <w:szCs w:val="20"/>
              </w:rPr>
              <w:t xml:space="preserve"> </w:t>
            </w:r>
            <w:r>
              <w:rPr>
                <w:spacing w:val="-8"/>
                <w:sz w:val="20"/>
                <w:szCs w:val="20"/>
              </w:rPr>
              <w:t>服</w:t>
            </w:r>
          </w:p>
          <w:p w14:paraId="7FFED019">
            <w:pPr>
              <w:pStyle w:val="6"/>
              <w:spacing w:before="23" w:line="251" w:lineRule="auto"/>
              <w:ind w:left="122" w:right="120" w:firstLine="6"/>
              <w:rPr>
                <w:sz w:val="20"/>
                <w:szCs w:val="20"/>
              </w:rPr>
            </w:pPr>
            <w:r>
              <w:rPr>
                <w:spacing w:val="-8"/>
                <w:sz w:val="20"/>
                <w:szCs w:val="20"/>
              </w:rPr>
              <w:t>务</w:t>
            </w:r>
            <w:r>
              <w:rPr>
                <w:spacing w:val="-20"/>
                <w:sz w:val="20"/>
                <w:szCs w:val="20"/>
              </w:rPr>
              <w:t xml:space="preserve"> </w:t>
            </w:r>
            <w:r>
              <w:rPr>
                <w:spacing w:val="-8"/>
                <w:sz w:val="20"/>
                <w:szCs w:val="20"/>
              </w:rPr>
              <w:t>设</w:t>
            </w:r>
            <w:r>
              <w:rPr>
                <w:spacing w:val="-20"/>
                <w:sz w:val="20"/>
                <w:szCs w:val="20"/>
              </w:rPr>
              <w:t xml:space="preserve"> </w:t>
            </w:r>
            <w:r>
              <w:rPr>
                <w:spacing w:val="-8"/>
                <w:sz w:val="20"/>
                <w:szCs w:val="20"/>
              </w:rPr>
              <w:t>施 的</w:t>
            </w:r>
            <w:r>
              <w:rPr>
                <w:spacing w:val="-20"/>
                <w:sz w:val="20"/>
                <w:szCs w:val="20"/>
              </w:rPr>
              <w:t xml:space="preserve"> </w:t>
            </w:r>
            <w:r>
              <w:rPr>
                <w:spacing w:val="-8"/>
                <w:sz w:val="20"/>
                <w:szCs w:val="20"/>
              </w:rPr>
              <w:t>建</w:t>
            </w:r>
            <w:r>
              <w:rPr>
                <w:sz w:val="20"/>
                <w:szCs w:val="20"/>
              </w:rPr>
              <w:t xml:space="preserve"> </w:t>
            </w:r>
            <w:r>
              <w:rPr>
                <w:spacing w:val="16"/>
                <w:sz w:val="20"/>
                <w:szCs w:val="20"/>
              </w:rPr>
              <w:t>设，路线沿原</w:t>
            </w:r>
          </w:p>
        </w:tc>
        <w:tc>
          <w:tcPr>
            <w:tcW w:w="497" w:type="dxa"/>
            <w:tcBorders>
              <w:bottom w:val="single" w:color="000000" w:sz="8" w:space="0"/>
              <w:right w:val="single" w:color="000000" w:sz="10" w:space="0"/>
            </w:tcBorders>
            <w:vAlign w:val="top"/>
          </w:tcPr>
          <w:p w14:paraId="29138F6C">
            <w:pPr>
              <w:rPr>
                <w:rFonts w:ascii="Arial"/>
                <w:sz w:val="21"/>
              </w:rPr>
            </w:pPr>
          </w:p>
        </w:tc>
        <w:tc>
          <w:tcPr>
            <w:tcW w:w="136" w:type="dxa"/>
            <w:vMerge w:val="continue"/>
            <w:tcBorders>
              <w:top w:val="nil"/>
              <w:left w:val="single" w:color="000000" w:sz="10" w:space="0"/>
              <w:bottom w:val="single" w:color="000000" w:sz="6" w:space="0"/>
              <w:right w:val="single" w:color="000000" w:sz="6" w:space="0"/>
            </w:tcBorders>
            <w:vAlign w:val="top"/>
          </w:tcPr>
          <w:p w14:paraId="391DAFFA">
            <w:pPr>
              <w:rPr>
                <w:rFonts w:ascii="Arial"/>
                <w:sz w:val="21"/>
              </w:rPr>
            </w:pPr>
          </w:p>
        </w:tc>
      </w:tr>
    </w:tbl>
    <w:p w14:paraId="373C46CC">
      <w:pPr>
        <w:pStyle w:val="2"/>
      </w:pPr>
    </w:p>
    <w:p w14:paraId="75972630">
      <w:pPr>
        <w:sectPr>
          <w:footerReference r:id="rId13" w:type="default"/>
          <w:pgSz w:w="11906" w:h="16839"/>
          <w:pgMar w:top="400" w:right="1508" w:bottom="1341" w:left="1508" w:header="0" w:footer="1181" w:gutter="0"/>
          <w:cols w:space="720" w:num="1"/>
        </w:sectPr>
      </w:pPr>
    </w:p>
    <w:p w14:paraId="4AEBAC78">
      <w:pPr>
        <w:spacing w:before="19"/>
      </w:pPr>
    </w:p>
    <w:p w14:paraId="0EF02954">
      <w:pPr>
        <w:spacing w:before="19"/>
      </w:pPr>
    </w:p>
    <w:p w14:paraId="5ED3ED90">
      <w:pPr>
        <w:spacing w:before="19"/>
      </w:pPr>
    </w:p>
    <w:p w14:paraId="4128F182">
      <w:pPr>
        <w:spacing w:before="18"/>
      </w:pPr>
    </w:p>
    <w:p w14:paraId="19AA9961">
      <w:pPr>
        <w:spacing w:before="18"/>
      </w:pPr>
    </w:p>
    <w:tbl>
      <w:tblPr>
        <w:tblStyle w:val="5"/>
        <w:tblW w:w="8874"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476"/>
        <w:gridCol w:w="123"/>
        <w:gridCol w:w="1420"/>
        <w:gridCol w:w="525"/>
        <w:gridCol w:w="3149"/>
        <w:gridCol w:w="1548"/>
        <w:gridCol w:w="497"/>
        <w:gridCol w:w="136"/>
      </w:tblGrid>
      <w:tr w14:paraId="00CCFB1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3828" w:hRule="atLeast"/>
        </w:trPr>
        <w:tc>
          <w:tcPr>
            <w:tcW w:w="1476" w:type="dxa"/>
            <w:vMerge w:val="restart"/>
            <w:tcBorders>
              <w:bottom w:val="nil"/>
              <w:right w:val="single" w:color="000000" w:sz="2" w:space="0"/>
            </w:tcBorders>
            <w:vAlign w:val="top"/>
          </w:tcPr>
          <w:p w14:paraId="24983059">
            <w:pPr>
              <w:rPr>
                <w:rFonts w:ascii="Arial"/>
                <w:sz w:val="21"/>
              </w:rPr>
            </w:pPr>
          </w:p>
        </w:tc>
        <w:tc>
          <w:tcPr>
            <w:tcW w:w="123" w:type="dxa"/>
            <w:tcBorders>
              <w:left w:val="single" w:color="000000" w:sz="2" w:space="0"/>
              <w:bottom w:val="nil"/>
              <w:right w:val="single" w:color="000000" w:sz="10" w:space="0"/>
            </w:tcBorders>
            <w:vAlign w:val="top"/>
          </w:tcPr>
          <w:p w14:paraId="04E1C1DE">
            <w:pPr>
              <w:rPr>
                <w:rFonts w:ascii="Arial"/>
                <w:sz w:val="21"/>
              </w:rPr>
            </w:pPr>
          </w:p>
        </w:tc>
        <w:tc>
          <w:tcPr>
            <w:tcW w:w="1420" w:type="dxa"/>
            <w:tcBorders>
              <w:left w:val="single" w:color="000000" w:sz="10" w:space="0"/>
              <w:bottom w:val="single" w:color="000000" w:sz="10" w:space="0"/>
              <w:right w:val="single" w:color="000000" w:sz="2" w:space="0"/>
            </w:tcBorders>
            <w:vAlign w:val="top"/>
          </w:tcPr>
          <w:p w14:paraId="782BF022">
            <w:pPr>
              <w:rPr>
                <w:rFonts w:ascii="Arial"/>
                <w:sz w:val="21"/>
              </w:rPr>
            </w:pPr>
          </w:p>
        </w:tc>
        <w:tc>
          <w:tcPr>
            <w:tcW w:w="525" w:type="dxa"/>
            <w:tcBorders>
              <w:left w:val="single" w:color="000000" w:sz="2" w:space="0"/>
              <w:bottom w:val="single" w:color="000000" w:sz="10" w:space="0"/>
              <w:right w:val="single" w:color="000000" w:sz="2" w:space="0"/>
            </w:tcBorders>
            <w:vAlign w:val="top"/>
          </w:tcPr>
          <w:p w14:paraId="02C3B1D3">
            <w:pPr>
              <w:rPr>
                <w:rFonts w:ascii="Arial"/>
                <w:sz w:val="21"/>
              </w:rPr>
            </w:pPr>
          </w:p>
        </w:tc>
        <w:tc>
          <w:tcPr>
            <w:tcW w:w="3149" w:type="dxa"/>
            <w:tcBorders>
              <w:left w:val="single" w:color="000000" w:sz="2" w:space="0"/>
              <w:bottom w:val="single" w:color="000000" w:sz="10" w:space="0"/>
              <w:right w:val="single" w:color="000000" w:sz="2" w:space="0"/>
            </w:tcBorders>
            <w:vAlign w:val="top"/>
          </w:tcPr>
          <w:p w14:paraId="43DCA0EA">
            <w:pPr>
              <w:pStyle w:val="6"/>
              <w:spacing w:before="37" w:line="251" w:lineRule="auto"/>
              <w:ind w:left="115" w:right="125" w:firstLine="3"/>
              <w:jc w:val="both"/>
              <w:rPr>
                <w:sz w:val="20"/>
                <w:szCs w:val="20"/>
              </w:rPr>
            </w:pPr>
            <w:r>
              <w:rPr>
                <w:spacing w:val="14"/>
                <w:sz w:val="20"/>
                <w:szCs w:val="20"/>
              </w:rPr>
              <w:t>游以及驯化</w:t>
            </w:r>
            <w:r>
              <w:rPr>
                <w:spacing w:val="-37"/>
                <w:sz w:val="20"/>
                <w:szCs w:val="20"/>
              </w:rPr>
              <w:t xml:space="preserve"> </w:t>
            </w:r>
            <w:r>
              <w:rPr>
                <w:spacing w:val="14"/>
                <w:sz w:val="20"/>
                <w:szCs w:val="20"/>
              </w:rPr>
              <w:t>、繁殖珍稀</w:t>
            </w:r>
            <w:r>
              <w:rPr>
                <w:spacing w:val="-47"/>
                <w:sz w:val="20"/>
                <w:szCs w:val="20"/>
              </w:rPr>
              <w:t xml:space="preserve"> </w:t>
            </w:r>
            <w:r>
              <w:rPr>
                <w:spacing w:val="14"/>
                <w:sz w:val="20"/>
                <w:szCs w:val="20"/>
              </w:rPr>
              <w:t>、濒危</w:t>
            </w:r>
            <w:r>
              <w:rPr>
                <w:sz w:val="20"/>
                <w:szCs w:val="20"/>
              </w:rPr>
              <w:t xml:space="preserve"> </w:t>
            </w:r>
            <w:r>
              <w:rPr>
                <w:spacing w:val="14"/>
                <w:sz w:val="20"/>
                <w:szCs w:val="20"/>
              </w:rPr>
              <w:t>野生动植物等活动。在</w:t>
            </w:r>
            <w:r>
              <w:rPr>
                <w:spacing w:val="-22"/>
                <w:sz w:val="20"/>
                <w:szCs w:val="20"/>
              </w:rPr>
              <w:t xml:space="preserve"> </w:t>
            </w:r>
            <w:r>
              <w:rPr>
                <w:spacing w:val="14"/>
                <w:sz w:val="20"/>
                <w:szCs w:val="20"/>
              </w:rPr>
              <w:t>自</w:t>
            </w:r>
            <w:r>
              <w:rPr>
                <w:spacing w:val="-58"/>
                <w:sz w:val="20"/>
                <w:szCs w:val="20"/>
              </w:rPr>
              <w:t xml:space="preserve"> </w:t>
            </w:r>
            <w:r>
              <w:rPr>
                <w:spacing w:val="14"/>
                <w:sz w:val="20"/>
                <w:szCs w:val="20"/>
              </w:rPr>
              <w:t>然保</w:t>
            </w:r>
            <w:r>
              <w:rPr>
                <w:sz w:val="20"/>
                <w:szCs w:val="20"/>
              </w:rPr>
              <w:t xml:space="preserve"> </w:t>
            </w:r>
            <w:r>
              <w:rPr>
                <w:spacing w:val="19"/>
                <w:sz w:val="20"/>
                <w:szCs w:val="20"/>
              </w:rPr>
              <w:t>护</w:t>
            </w:r>
            <w:r>
              <w:rPr>
                <w:spacing w:val="-45"/>
                <w:sz w:val="20"/>
                <w:szCs w:val="20"/>
              </w:rPr>
              <w:t xml:space="preserve"> </w:t>
            </w:r>
            <w:r>
              <w:rPr>
                <w:spacing w:val="19"/>
                <w:sz w:val="20"/>
                <w:szCs w:val="20"/>
              </w:rPr>
              <w:t>区的实验区内开展参观、旅</w:t>
            </w:r>
            <w:r>
              <w:rPr>
                <w:sz w:val="20"/>
                <w:szCs w:val="20"/>
              </w:rPr>
              <w:t xml:space="preserve"> </w:t>
            </w:r>
            <w:r>
              <w:rPr>
                <w:spacing w:val="14"/>
                <w:sz w:val="20"/>
                <w:szCs w:val="20"/>
              </w:rPr>
              <w:t>游活动的，由</w:t>
            </w:r>
            <w:r>
              <w:rPr>
                <w:spacing w:val="-22"/>
                <w:sz w:val="20"/>
                <w:szCs w:val="20"/>
              </w:rPr>
              <w:t xml:space="preserve"> </w:t>
            </w:r>
            <w:r>
              <w:rPr>
                <w:spacing w:val="14"/>
                <w:sz w:val="20"/>
                <w:szCs w:val="20"/>
              </w:rPr>
              <w:t>自</w:t>
            </w:r>
            <w:r>
              <w:rPr>
                <w:spacing w:val="-59"/>
                <w:sz w:val="20"/>
                <w:szCs w:val="20"/>
              </w:rPr>
              <w:t xml:space="preserve"> </w:t>
            </w:r>
            <w:r>
              <w:rPr>
                <w:spacing w:val="14"/>
                <w:sz w:val="20"/>
                <w:szCs w:val="20"/>
              </w:rPr>
              <w:t>然保护区管理</w:t>
            </w:r>
            <w:r>
              <w:rPr>
                <w:sz w:val="20"/>
                <w:szCs w:val="20"/>
              </w:rPr>
              <w:t xml:space="preserve"> </w:t>
            </w:r>
            <w:r>
              <w:rPr>
                <w:spacing w:val="20"/>
                <w:sz w:val="20"/>
                <w:szCs w:val="20"/>
              </w:rPr>
              <w:t>机构编制方案，方案应当</w:t>
            </w:r>
            <w:r>
              <w:rPr>
                <w:spacing w:val="-58"/>
                <w:sz w:val="20"/>
                <w:szCs w:val="20"/>
              </w:rPr>
              <w:t xml:space="preserve"> </w:t>
            </w:r>
            <w:r>
              <w:rPr>
                <w:spacing w:val="20"/>
                <w:sz w:val="20"/>
                <w:szCs w:val="20"/>
              </w:rPr>
              <w:t>符合</w:t>
            </w:r>
            <w:r>
              <w:rPr>
                <w:sz w:val="20"/>
                <w:szCs w:val="20"/>
              </w:rPr>
              <w:t xml:space="preserve"> </w:t>
            </w:r>
            <w:r>
              <w:rPr>
                <w:spacing w:val="15"/>
                <w:sz w:val="20"/>
                <w:szCs w:val="20"/>
              </w:rPr>
              <w:t>自</w:t>
            </w:r>
            <w:r>
              <w:rPr>
                <w:spacing w:val="-50"/>
                <w:sz w:val="20"/>
                <w:szCs w:val="20"/>
              </w:rPr>
              <w:t xml:space="preserve"> </w:t>
            </w:r>
            <w:r>
              <w:rPr>
                <w:spacing w:val="15"/>
                <w:sz w:val="20"/>
                <w:szCs w:val="20"/>
              </w:rPr>
              <w:t>然保护区管理</w:t>
            </w:r>
            <w:r>
              <w:rPr>
                <w:spacing w:val="-25"/>
                <w:sz w:val="20"/>
                <w:szCs w:val="20"/>
              </w:rPr>
              <w:t xml:space="preserve"> </w:t>
            </w:r>
            <w:r>
              <w:rPr>
                <w:spacing w:val="15"/>
                <w:sz w:val="20"/>
                <w:szCs w:val="20"/>
              </w:rPr>
              <w:t>目标。</w:t>
            </w:r>
          </w:p>
          <w:p w14:paraId="6D70DC83">
            <w:pPr>
              <w:pStyle w:val="6"/>
              <w:spacing w:before="1" w:line="251" w:lineRule="auto"/>
              <w:ind w:left="115" w:right="42" w:hanging="5"/>
              <w:jc w:val="both"/>
              <w:rPr>
                <w:sz w:val="20"/>
                <w:szCs w:val="20"/>
              </w:rPr>
            </w:pPr>
            <w:r>
              <w:rPr>
                <w:rFonts w:ascii="Times New Roman" w:hAnsi="Times New Roman" w:eastAsia="Times New Roman" w:cs="Times New Roman"/>
                <w:spacing w:val="19"/>
                <w:sz w:val="20"/>
                <w:szCs w:val="20"/>
              </w:rPr>
              <w:t>9.</w:t>
            </w:r>
            <w:r>
              <w:rPr>
                <w:rFonts w:ascii="Times New Roman" w:hAnsi="Times New Roman" w:eastAsia="Times New Roman" w:cs="Times New Roman"/>
                <w:spacing w:val="-10"/>
                <w:sz w:val="20"/>
                <w:szCs w:val="20"/>
              </w:rPr>
              <w:t xml:space="preserve"> </w:t>
            </w:r>
            <w:r>
              <w:rPr>
                <w:spacing w:val="19"/>
                <w:sz w:val="20"/>
                <w:szCs w:val="20"/>
              </w:rPr>
              <w:t>在生态保护红线内</w:t>
            </w:r>
            <w:r>
              <w:rPr>
                <w:spacing w:val="-50"/>
                <w:sz w:val="20"/>
                <w:szCs w:val="20"/>
              </w:rPr>
              <w:t xml:space="preserve"> </w:t>
            </w:r>
            <w:r>
              <w:rPr>
                <w:spacing w:val="19"/>
                <w:sz w:val="20"/>
                <w:szCs w:val="20"/>
              </w:rPr>
              <w:t>，零星的</w:t>
            </w:r>
            <w:r>
              <w:rPr>
                <w:sz w:val="20"/>
                <w:szCs w:val="20"/>
              </w:rPr>
              <w:t xml:space="preserve">  </w:t>
            </w:r>
            <w:r>
              <w:rPr>
                <w:spacing w:val="41"/>
                <w:sz w:val="20"/>
                <w:szCs w:val="20"/>
              </w:rPr>
              <w:t>原住民在不扩大现有建设用</w:t>
            </w:r>
            <w:r>
              <w:rPr>
                <w:spacing w:val="3"/>
                <w:sz w:val="20"/>
                <w:szCs w:val="20"/>
              </w:rPr>
              <w:t xml:space="preserve">  </w:t>
            </w:r>
            <w:r>
              <w:rPr>
                <w:spacing w:val="23"/>
                <w:sz w:val="20"/>
                <w:szCs w:val="20"/>
              </w:rPr>
              <w:t>地和耕地规模前提下，修缮生</w:t>
            </w:r>
            <w:r>
              <w:rPr>
                <w:spacing w:val="1"/>
                <w:sz w:val="20"/>
                <w:szCs w:val="20"/>
              </w:rPr>
              <w:t xml:space="preserve">  </w:t>
            </w:r>
            <w:r>
              <w:rPr>
                <w:spacing w:val="23"/>
                <w:sz w:val="20"/>
                <w:szCs w:val="20"/>
              </w:rPr>
              <w:t>产生活设施，保留生活必需的</w:t>
            </w:r>
            <w:r>
              <w:rPr>
                <w:spacing w:val="1"/>
                <w:sz w:val="20"/>
                <w:szCs w:val="20"/>
              </w:rPr>
              <w:t xml:space="preserve">  </w:t>
            </w:r>
            <w:r>
              <w:rPr>
                <w:spacing w:val="13"/>
                <w:sz w:val="20"/>
                <w:szCs w:val="20"/>
              </w:rPr>
              <w:t>少量种植、放牧、捕捞、养殖。</w:t>
            </w:r>
          </w:p>
        </w:tc>
        <w:tc>
          <w:tcPr>
            <w:tcW w:w="1548" w:type="dxa"/>
            <w:tcBorders>
              <w:left w:val="single" w:color="000000" w:sz="2" w:space="0"/>
              <w:bottom w:val="single" w:color="000000" w:sz="10" w:space="0"/>
              <w:right w:val="single" w:color="000000" w:sz="2" w:space="0"/>
            </w:tcBorders>
            <w:vAlign w:val="top"/>
          </w:tcPr>
          <w:p w14:paraId="2BE80A06">
            <w:pPr>
              <w:pStyle w:val="6"/>
              <w:spacing w:before="38" w:line="250" w:lineRule="auto"/>
              <w:ind w:left="128" w:right="120" w:hanging="8"/>
              <w:rPr>
                <w:sz w:val="20"/>
                <w:szCs w:val="20"/>
              </w:rPr>
            </w:pPr>
            <w:r>
              <w:rPr>
                <w:spacing w:val="-5"/>
                <w:sz w:val="20"/>
                <w:szCs w:val="20"/>
              </w:rPr>
              <w:t>有</w:t>
            </w:r>
            <w:r>
              <w:rPr>
                <w:spacing w:val="-18"/>
                <w:sz w:val="20"/>
                <w:szCs w:val="20"/>
              </w:rPr>
              <w:t xml:space="preserve"> </w:t>
            </w:r>
            <w:r>
              <w:rPr>
                <w:spacing w:val="-5"/>
                <w:sz w:val="20"/>
                <w:szCs w:val="20"/>
              </w:rPr>
              <w:t>砂</w:t>
            </w:r>
            <w:r>
              <w:rPr>
                <w:spacing w:val="-19"/>
                <w:sz w:val="20"/>
                <w:szCs w:val="20"/>
              </w:rPr>
              <w:t xml:space="preserve"> </w:t>
            </w:r>
            <w:r>
              <w:rPr>
                <w:spacing w:val="-5"/>
                <w:sz w:val="20"/>
                <w:szCs w:val="20"/>
              </w:rPr>
              <w:t>石</w:t>
            </w:r>
            <w:r>
              <w:rPr>
                <w:spacing w:val="-20"/>
                <w:sz w:val="20"/>
                <w:szCs w:val="20"/>
              </w:rPr>
              <w:t xml:space="preserve"> </w:t>
            </w:r>
            <w:r>
              <w:rPr>
                <w:spacing w:val="-5"/>
                <w:sz w:val="20"/>
                <w:szCs w:val="20"/>
              </w:rPr>
              <w:t>路</w:t>
            </w:r>
            <w:r>
              <w:rPr>
                <w:spacing w:val="-18"/>
                <w:sz w:val="20"/>
                <w:szCs w:val="20"/>
              </w:rPr>
              <w:t xml:space="preserve"> </w:t>
            </w:r>
            <w:r>
              <w:rPr>
                <w:spacing w:val="-5"/>
                <w:sz w:val="20"/>
                <w:szCs w:val="20"/>
              </w:rPr>
              <w:t>布</w:t>
            </w:r>
            <w:r>
              <w:rPr>
                <w:sz w:val="20"/>
                <w:szCs w:val="20"/>
              </w:rPr>
              <w:t xml:space="preserve"> </w:t>
            </w:r>
            <w:r>
              <w:rPr>
                <w:spacing w:val="2"/>
                <w:sz w:val="20"/>
                <w:szCs w:val="20"/>
              </w:rPr>
              <w:t>线，不新增</w:t>
            </w:r>
            <w:r>
              <w:rPr>
                <w:spacing w:val="-23"/>
                <w:sz w:val="20"/>
                <w:szCs w:val="20"/>
              </w:rPr>
              <w:t xml:space="preserve"> </w:t>
            </w:r>
            <w:r>
              <w:rPr>
                <w:spacing w:val="2"/>
                <w:sz w:val="20"/>
                <w:szCs w:val="20"/>
              </w:rPr>
              <w:t>占</w:t>
            </w:r>
          </w:p>
          <w:p w14:paraId="4C4425EC">
            <w:pPr>
              <w:pStyle w:val="6"/>
              <w:spacing w:line="251" w:lineRule="auto"/>
              <w:ind w:left="122" w:right="120" w:firstLine="1"/>
              <w:rPr>
                <w:sz w:val="20"/>
                <w:szCs w:val="20"/>
              </w:rPr>
            </w:pPr>
            <w:r>
              <w:rPr>
                <w:spacing w:val="15"/>
                <w:sz w:val="20"/>
                <w:szCs w:val="20"/>
              </w:rPr>
              <w:t>地，施工期不</w:t>
            </w:r>
            <w:r>
              <w:rPr>
                <w:spacing w:val="4"/>
                <w:sz w:val="20"/>
                <w:szCs w:val="20"/>
              </w:rPr>
              <w:t xml:space="preserve"> </w:t>
            </w:r>
            <w:r>
              <w:rPr>
                <w:spacing w:val="-10"/>
                <w:sz w:val="20"/>
                <w:szCs w:val="20"/>
              </w:rPr>
              <w:t>设</w:t>
            </w:r>
            <w:r>
              <w:rPr>
                <w:spacing w:val="-15"/>
                <w:sz w:val="20"/>
                <w:szCs w:val="20"/>
              </w:rPr>
              <w:t xml:space="preserve"> </w:t>
            </w:r>
            <w:r>
              <w:rPr>
                <w:spacing w:val="-10"/>
                <w:sz w:val="20"/>
                <w:szCs w:val="20"/>
              </w:rPr>
              <w:t>置 生</w:t>
            </w:r>
            <w:r>
              <w:rPr>
                <w:spacing w:val="-13"/>
                <w:sz w:val="20"/>
                <w:szCs w:val="20"/>
              </w:rPr>
              <w:t xml:space="preserve"> </w:t>
            </w:r>
            <w:r>
              <w:rPr>
                <w:spacing w:val="-10"/>
                <w:sz w:val="20"/>
                <w:szCs w:val="20"/>
              </w:rPr>
              <w:t>活</w:t>
            </w:r>
            <w:r>
              <w:rPr>
                <w:spacing w:val="-14"/>
                <w:sz w:val="20"/>
                <w:szCs w:val="20"/>
              </w:rPr>
              <w:t xml:space="preserve"> </w:t>
            </w:r>
            <w:r>
              <w:rPr>
                <w:spacing w:val="-10"/>
                <w:sz w:val="20"/>
                <w:szCs w:val="20"/>
              </w:rPr>
              <w:t>营</w:t>
            </w:r>
          </w:p>
          <w:p w14:paraId="0126915F">
            <w:pPr>
              <w:pStyle w:val="6"/>
              <w:spacing w:before="1" w:line="251" w:lineRule="auto"/>
              <w:ind w:left="122" w:right="120" w:firstLine="1"/>
              <w:jc w:val="both"/>
              <w:rPr>
                <w:sz w:val="20"/>
                <w:szCs w:val="20"/>
              </w:rPr>
            </w:pPr>
            <w:r>
              <w:rPr>
                <w:spacing w:val="-11"/>
                <w:sz w:val="20"/>
                <w:szCs w:val="20"/>
              </w:rPr>
              <w:t>地 ， 取</w:t>
            </w:r>
            <w:r>
              <w:rPr>
                <w:spacing w:val="-9"/>
                <w:sz w:val="20"/>
                <w:szCs w:val="20"/>
              </w:rPr>
              <w:t xml:space="preserve"> </w:t>
            </w:r>
            <w:r>
              <w:rPr>
                <w:spacing w:val="-11"/>
                <w:sz w:val="20"/>
                <w:szCs w:val="20"/>
              </w:rPr>
              <w:t>弃</w:t>
            </w:r>
            <w:r>
              <w:rPr>
                <w:spacing w:val="-17"/>
                <w:sz w:val="20"/>
                <w:szCs w:val="20"/>
              </w:rPr>
              <w:t xml:space="preserve"> </w:t>
            </w:r>
            <w:r>
              <w:rPr>
                <w:spacing w:val="-11"/>
                <w:sz w:val="20"/>
                <w:szCs w:val="20"/>
              </w:rPr>
              <w:t>土</w:t>
            </w:r>
            <w:r>
              <w:rPr>
                <w:sz w:val="20"/>
                <w:szCs w:val="20"/>
              </w:rPr>
              <w:t xml:space="preserve"> </w:t>
            </w:r>
            <w:r>
              <w:rPr>
                <w:spacing w:val="16"/>
                <w:sz w:val="20"/>
                <w:szCs w:val="20"/>
              </w:rPr>
              <w:t>场、拌和站均</w:t>
            </w:r>
            <w:r>
              <w:rPr>
                <w:sz w:val="20"/>
                <w:szCs w:val="20"/>
              </w:rPr>
              <w:t xml:space="preserve"> </w:t>
            </w:r>
            <w:r>
              <w:rPr>
                <w:spacing w:val="-10"/>
                <w:sz w:val="20"/>
                <w:szCs w:val="20"/>
              </w:rPr>
              <w:t>设</w:t>
            </w:r>
            <w:r>
              <w:rPr>
                <w:spacing w:val="-16"/>
                <w:sz w:val="20"/>
                <w:szCs w:val="20"/>
              </w:rPr>
              <w:t xml:space="preserve"> </w:t>
            </w:r>
            <w:r>
              <w:rPr>
                <w:spacing w:val="-10"/>
                <w:sz w:val="20"/>
                <w:szCs w:val="20"/>
              </w:rPr>
              <w:t>置</w:t>
            </w:r>
            <w:r>
              <w:rPr>
                <w:spacing w:val="-15"/>
                <w:sz w:val="20"/>
                <w:szCs w:val="20"/>
              </w:rPr>
              <w:t xml:space="preserve"> </w:t>
            </w:r>
            <w:r>
              <w:rPr>
                <w:spacing w:val="-10"/>
                <w:sz w:val="20"/>
                <w:szCs w:val="20"/>
              </w:rPr>
              <w:t>于 生</w:t>
            </w:r>
            <w:r>
              <w:rPr>
                <w:spacing w:val="-11"/>
                <w:sz w:val="20"/>
                <w:szCs w:val="20"/>
              </w:rPr>
              <w:t xml:space="preserve"> </w:t>
            </w:r>
            <w:r>
              <w:rPr>
                <w:spacing w:val="-10"/>
                <w:sz w:val="20"/>
                <w:szCs w:val="20"/>
              </w:rPr>
              <w:t>态</w:t>
            </w:r>
            <w:r>
              <w:rPr>
                <w:sz w:val="20"/>
                <w:szCs w:val="20"/>
              </w:rPr>
              <w:t xml:space="preserve"> </w:t>
            </w:r>
            <w:r>
              <w:rPr>
                <w:spacing w:val="16"/>
                <w:sz w:val="20"/>
                <w:szCs w:val="20"/>
              </w:rPr>
              <w:t>红线以外，建</w:t>
            </w:r>
            <w:r>
              <w:rPr>
                <w:sz w:val="20"/>
                <w:szCs w:val="20"/>
              </w:rPr>
              <w:t xml:space="preserve"> </w:t>
            </w:r>
            <w:r>
              <w:rPr>
                <w:spacing w:val="-15"/>
                <w:sz w:val="20"/>
                <w:szCs w:val="20"/>
              </w:rPr>
              <w:t>设</w:t>
            </w:r>
            <w:r>
              <w:rPr>
                <w:spacing w:val="-17"/>
                <w:sz w:val="20"/>
                <w:szCs w:val="20"/>
              </w:rPr>
              <w:t xml:space="preserve"> </w:t>
            </w:r>
            <w:r>
              <w:rPr>
                <w:spacing w:val="-15"/>
                <w:sz w:val="20"/>
                <w:szCs w:val="20"/>
              </w:rPr>
              <w:t>项</w:t>
            </w:r>
            <w:r>
              <w:rPr>
                <w:spacing w:val="18"/>
                <w:sz w:val="20"/>
                <w:szCs w:val="20"/>
              </w:rPr>
              <w:t xml:space="preserve"> </w:t>
            </w:r>
            <w:r>
              <w:rPr>
                <w:spacing w:val="-15"/>
                <w:sz w:val="20"/>
                <w:szCs w:val="20"/>
              </w:rPr>
              <w:t>目</w:t>
            </w:r>
            <w:r>
              <w:rPr>
                <w:spacing w:val="-14"/>
                <w:sz w:val="20"/>
                <w:szCs w:val="20"/>
              </w:rPr>
              <w:t xml:space="preserve"> </w:t>
            </w:r>
            <w:r>
              <w:rPr>
                <w:spacing w:val="-15"/>
                <w:sz w:val="20"/>
                <w:szCs w:val="20"/>
              </w:rPr>
              <w:t>符</w:t>
            </w:r>
            <w:r>
              <w:rPr>
                <w:spacing w:val="-14"/>
                <w:sz w:val="20"/>
                <w:szCs w:val="20"/>
              </w:rPr>
              <w:t xml:space="preserve"> </w:t>
            </w:r>
            <w:r>
              <w:rPr>
                <w:spacing w:val="-15"/>
                <w:sz w:val="20"/>
                <w:szCs w:val="20"/>
              </w:rPr>
              <w:t>合</w:t>
            </w:r>
          </w:p>
          <w:p w14:paraId="755F5C30">
            <w:pPr>
              <w:pStyle w:val="6"/>
              <w:spacing w:before="1" w:line="231" w:lineRule="auto"/>
              <w:ind w:left="123"/>
              <w:rPr>
                <w:sz w:val="20"/>
                <w:szCs w:val="20"/>
              </w:rPr>
            </w:pPr>
            <w:r>
              <w:rPr>
                <w:spacing w:val="-5"/>
                <w:sz w:val="20"/>
                <w:szCs w:val="20"/>
              </w:rPr>
              <w:t>鄂</w:t>
            </w:r>
            <w:r>
              <w:rPr>
                <w:spacing w:val="-18"/>
                <w:sz w:val="20"/>
                <w:szCs w:val="20"/>
              </w:rPr>
              <w:t xml:space="preserve"> </w:t>
            </w:r>
            <w:r>
              <w:rPr>
                <w:spacing w:val="-5"/>
                <w:sz w:val="20"/>
                <w:szCs w:val="20"/>
              </w:rPr>
              <w:t>托</w:t>
            </w:r>
            <w:r>
              <w:rPr>
                <w:spacing w:val="-13"/>
                <w:sz w:val="20"/>
                <w:szCs w:val="20"/>
              </w:rPr>
              <w:t xml:space="preserve"> </w:t>
            </w:r>
            <w:r>
              <w:rPr>
                <w:spacing w:val="-5"/>
                <w:sz w:val="20"/>
                <w:szCs w:val="20"/>
              </w:rPr>
              <w:t>克</w:t>
            </w:r>
            <w:r>
              <w:rPr>
                <w:spacing w:val="-22"/>
                <w:sz w:val="20"/>
                <w:szCs w:val="20"/>
              </w:rPr>
              <w:t xml:space="preserve"> </w:t>
            </w:r>
            <w:r>
              <w:rPr>
                <w:spacing w:val="-5"/>
                <w:sz w:val="20"/>
                <w:szCs w:val="20"/>
              </w:rPr>
              <w:t>旗</w:t>
            </w:r>
            <w:r>
              <w:rPr>
                <w:spacing w:val="-17"/>
                <w:sz w:val="20"/>
                <w:szCs w:val="20"/>
              </w:rPr>
              <w:t xml:space="preserve"> </w:t>
            </w:r>
            <w:r>
              <w:rPr>
                <w:spacing w:val="-5"/>
                <w:sz w:val="20"/>
                <w:szCs w:val="20"/>
              </w:rPr>
              <w:t>西</w:t>
            </w:r>
          </w:p>
          <w:p w14:paraId="5856E70E">
            <w:pPr>
              <w:pStyle w:val="6"/>
              <w:spacing w:before="21" w:line="230" w:lineRule="auto"/>
              <w:ind w:left="123"/>
              <w:rPr>
                <w:sz w:val="20"/>
                <w:szCs w:val="20"/>
              </w:rPr>
            </w:pPr>
            <w:r>
              <w:rPr>
                <w:spacing w:val="-9"/>
                <w:sz w:val="20"/>
                <w:szCs w:val="20"/>
              </w:rPr>
              <w:t>鄂 尔</w:t>
            </w:r>
            <w:r>
              <w:rPr>
                <w:spacing w:val="-5"/>
                <w:sz w:val="20"/>
                <w:szCs w:val="20"/>
              </w:rPr>
              <w:t xml:space="preserve"> </w:t>
            </w:r>
            <w:r>
              <w:rPr>
                <w:spacing w:val="-9"/>
                <w:sz w:val="20"/>
                <w:szCs w:val="20"/>
              </w:rPr>
              <w:t>多</w:t>
            </w:r>
            <w:r>
              <w:rPr>
                <w:spacing w:val="-19"/>
                <w:sz w:val="20"/>
                <w:szCs w:val="20"/>
              </w:rPr>
              <w:t xml:space="preserve"> </w:t>
            </w:r>
            <w:r>
              <w:rPr>
                <w:spacing w:val="-9"/>
                <w:sz w:val="20"/>
                <w:szCs w:val="20"/>
              </w:rPr>
              <w:t>斯</w:t>
            </w:r>
            <w:r>
              <w:rPr>
                <w:spacing w:val="20"/>
                <w:sz w:val="20"/>
                <w:szCs w:val="20"/>
              </w:rPr>
              <w:t xml:space="preserve"> </w:t>
            </w:r>
            <w:r>
              <w:rPr>
                <w:spacing w:val="-9"/>
                <w:sz w:val="20"/>
                <w:szCs w:val="20"/>
              </w:rPr>
              <w:t>自</w:t>
            </w:r>
          </w:p>
          <w:p w14:paraId="1ABA5106">
            <w:pPr>
              <w:pStyle w:val="6"/>
              <w:spacing w:before="23" w:line="229" w:lineRule="auto"/>
              <w:ind w:left="129"/>
              <w:rPr>
                <w:sz w:val="20"/>
                <w:szCs w:val="20"/>
              </w:rPr>
            </w:pPr>
            <w:r>
              <w:rPr>
                <w:spacing w:val="-8"/>
                <w:sz w:val="20"/>
                <w:szCs w:val="20"/>
              </w:rPr>
              <w:t>然</w:t>
            </w:r>
            <w:r>
              <w:rPr>
                <w:spacing w:val="-16"/>
                <w:sz w:val="20"/>
                <w:szCs w:val="20"/>
              </w:rPr>
              <w:t xml:space="preserve"> </w:t>
            </w:r>
            <w:r>
              <w:rPr>
                <w:spacing w:val="-8"/>
                <w:sz w:val="20"/>
                <w:szCs w:val="20"/>
              </w:rPr>
              <w:t>保</w:t>
            </w:r>
            <w:r>
              <w:rPr>
                <w:spacing w:val="-20"/>
                <w:sz w:val="20"/>
                <w:szCs w:val="20"/>
              </w:rPr>
              <w:t xml:space="preserve"> </w:t>
            </w:r>
            <w:r>
              <w:rPr>
                <w:spacing w:val="-8"/>
                <w:sz w:val="20"/>
                <w:szCs w:val="20"/>
              </w:rPr>
              <w:t>护 区 生</w:t>
            </w:r>
          </w:p>
          <w:p w14:paraId="5402C38E">
            <w:pPr>
              <w:pStyle w:val="6"/>
              <w:spacing w:before="25" w:line="237" w:lineRule="auto"/>
              <w:ind w:left="127" w:right="120" w:firstLine="3"/>
              <w:rPr>
                <w:sz w:val="20"/>
                <w:szCs w:val="20"/>
              </w:rPr>
            </w:pPr>
            <w:r>
              <w:rPr>
                <w:spacing w:val="-10"/>
                <w:sz w:val="20"/>
                <w:szCs w:val="20"/>
              </w:rPr>
              <w:t>态</w:t>
            </w:r>
            <w:r>
              <w:rPr>
                <w:spacing w:val="-19"/>
                <w:sz w:val="20"/>
                <w:szCs w:val="20"/>
              </w:rPr>
              <w:t xml:space="preserve"> </w:t>
            </w:r>
            <w:r>
              <w:rPr>
                <w:spacing w:val="-10"/>
                <w:sz w:val="20"/>
                <w:szCs w:val="20"/>
              </w:rPr>
              <w:t>红</w:t>
            </w:r>
            <w:r>
              <w:rPr>
                <w:spacing w:val="-13"/>
                <w:sz w:val="20"/>
                <w:szCs w:val="20"/>
              </w:rPr>
              <w:t xml:space="preserve"> </w:t>
            </w:r>
            <w:r>
              <w:rPr>
                <w:spacing w:val="-10"/>
                <w:sz w:val="20"/>
                <w:szCs w:val="20"/>
              </w:rPr>
              <w:t>线 管</w:t>
            </w:r>
            <w:r>
              <w:rPr>
                <w:spacing w:val="-18"/>
                <w:sz w:val="20"/>
                <w:szCs w:val="20"/>
              </w:rPr>
              <w:t xml:space="preserve"> </w:t>
            </w:r>
            <w:r>
              <w:rPr>
                <w:spacing w:val="-10"/>
                <w:sz w:val="20"/>
                <w:szCs w:val="20"/>
              </w:rPr>
              <w:t>控</w:t>
            </w:r>
            <w:r>
              <w:rPr>
                <w:sz w:val="20"/>
                <w:szCs w:val="20"/>
              </w:rPr>
              <w:t xml:space="preserve"> </w:t>
            </w:r>
            <w:r>
              <w:rPr>
                <w:spacing w:val="15"/>
                <w:sz w:val="20"/>
                <w:szCs w:val="20"/>
              </w:rPr>
              <w:t>要求。</w:t>
            </w:r>
          </w:p>
        </w:tc>
        <w:tc>
          <w:tcPr>
            <w:tcW w:w="497" w:type="dxa"/>
            <w:tcBorders>
              <w:left w:val="single" w:color="000000" w:sz="2" w:space="0"/>
              <w:bottom w:val="single" w:color="000000" w:sz="10" w:space="0"/>
              <w:right w:val="single" w:color="000000" w:sz="10" w:space="0"/>
            </w:tcBorders>
            <w:vAlign w:val="top"/>
          </w:tcPr>
          <w:p w14:paraId="7279F66C">
            <w:pPr>
              <w:rPr>
                <w:rFonts w:ascii="Arial"/>
                <w:sz w:val="21"/>
              </w:rPr>
            </w:pPr>
          </w:p>
        </w:tc>
        <w:tc>
          <w:tcPr>
            <w:tcW w:w="136" w:type="dxa"/>
            <w:tcBorders>
              <w:left w:val="single" w:color="000000" w:sz="10" w:space="0"/>
              <w:bottom w:val="nil"/>
            </w:tcBorders>
            <w:vAlign w:val="top"/>
          </w:tcPr>
          <w:p w14:paraId="28359B70">
            <w:pPr>
              <w:rPr>
                <w:rFonts w:ascii="Arial"/>
                <w:sz w:val="21"/>
              </w:rPr>
            </w:pPr>
          </w:p>
        </w:tc>
      </w:tr>
      <w:tr w14:paraId="57460B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469" w:hRule="atLeast"/>
        </w:trPr>
        <w:tc>
          <w:tcPr>
            <w:tcW w:w="1476" w:type="dxa"/>
            <w:vMerge w:val="continue"/>
            <w:tcBorders>
              <w:top w:val="nil"/>
              <w:right w:val="single" w:color="000000" w:sz="2" w:space="0"/>
            </w:tcBorders>
            <w:vAlign w:val="top"/>
          </w:tcPr>
          <w:p w14:paraId="03D66A7D">
            <w:pPr>
              <w:rPr>
                <w:rFonts w:ascii="Arial"/>
                <w:sz w:val="21"/>
              </w:rPr>
            </w:pPr>
          </w:p>
        </w:tc>
        <w:tc>
          <w:tcPr>
            <w:tcW w:w="7398" w:type="dxa"/>
            <w:gridSpan w:val="7"/>
            <w:tcBorders>
              <w:top w:val="single" w:color="000000" w:sz="10" w:space="0"/>
              <w:left w:val="single" w:color="000000" w:sz="2" w:space="0"/>
            </w:tcBorders>
            <w:vAlign w:val="top"/>
          </w:tcPr>
          <w:p w14:paraId="59249BC6">
            <w:pPr>
              <w:pStyle w:val="6"/>
              <w:spacing w:before="148" w:line="221" w:lineRule="auto"/>
              <w:ind w:left="600"/>
            </w:pPr>
            <w:r>
              <w:rPr>
                <w:spacing w:val="-3"/>
              </w:rPr>
              <w:t>综合以上分析，本项目建设符合“三线一单</w:t>
            </w:r>
            <w:r>
              <w:rPr>
                <w:spacing w:val="-71"/>
              </w:rPr>
              <w:t xml:space="preserve"> </w:t>
            </w:r>
            <w:r>
              <w:rPr>
                <w:spacing w:val="-3"/>
              </w:rPr>
              <w:t>”要求。</w:t>
            </w:r>
          </w:p>
          <w:p w14:paraId="41C71DF5">
            <w:pPr>
              <w:pStyle w:val="6"/>
              <w:spacing w:before="181" w:line="358" w:lineRule="auto"/>
              <w:ind w:left="121" w:right="103" w:hanging="11"/>
            </w:pPr>
            <w:r>
              <w:rPr>
                <w:rFonts w:ascii="Times New Roman" w:hAnsi="Times New Roman" w:eastAsia="Times New Roman" w:cs="Times New Roman"/>
                <w:b/>
                <w:bCs/>
                <w:spacing w:val="3"/>
              </w:rPr>
              <w:t>6</w:t>
            </w:r>
            <w:r>
              <w:rPr>
                <w:rFonts w:ascii="Times New Roman" w:hAnsi="Times New Roman" w:eastAsia="Times New Roman" w:cs="Times New Roman"/>
                <w:b/>
                <w:bCs/>
                <w:spacing w:val="-14"/>
              </w:rPr>
              <w:t xml:space="preserve"> </w:t>
            </w:r>
            <w:r>
              <w:rPr>
                <w:b/>
                <w:bCs/>
                <w:spacing w:val="3"/>
              </w:rPr>
              <w:t>、与《内蒙古西鄂尔多斯国家级自然保护区总体规划（</w:t>
            </w:r>
            <w:r>
              <w:rPr>
                <w:rFonts w:ascii="Times New Roman" w:hAnsi="Times New Roman" w:eastAsia="Times New Roman" w:cs="Times New Roman"/>
                <w:b/>
                <w:bCs/>
                <w:spacing w:val="3"/>
              </w:rPr>
              <w:t>2024~2033</w:t>
            </w:r>
            <w:r>
              <w:rPr>
                <w:rFonts w:ascii="Times New Roman" w:hAnsi="Times New Roman" w:eastAsia="Times New Roman" w:cs="Times New Roman"/>
                <w:b/>
                <w:bCs/>
              </w:rPr>
              <w:t xml:space="preserve">  </w:t>
            </w:r>
            <w:r>
              <w:rPr>
                <w:b/>
                <w:bCs/>
                <w:spacing w:val="-5"/>
              </w:rPr>
              <w:t>年）》符合性分析</w:t>
            </w:r>
          </w:p>
          <w:p w14:paraId="2318223F">
            <w:pPr>
              <w:pStyle w:val="6"/>
              <w:spacing w:before="5" w:line="359" w:lineRule="auto"/>
              <w:ind w:left="116" w:right="100" w:firstLine="483"/>
              <w:jc w:val="both"/>
            </w:pPr>
            <w:r>
              <w:rPr>
                <w:spacing w:val="7"/>
              </w:rPr>
              <w:t>西鄂尔多斯自然保护区总体规划是自然保护区未来十年期间建</w:t>
            </w:r>
            <w:r>
              <w:rPr>
                <w:spacing w:val="16"/>
              </w:rPr>
              <w:t xml:space="preserve"> </w:t>
            </w:r>
            <w:r>
              <w:rPr>
                <w:spacing w:val="-1"/>
              </w:rPr>
              <w:t>设与发展战略的纲领性文件，将明确自然保护区的发展方向与</w:t>
            </w:r>
            <w:r>
              <w:rPr>
                <w:spacing w:val="-2"/>
              </w:rPr>
              <w:t>建设任</w:t>
            </w:r>
            <w:r>
              <w:t xml:space="preserve"> </w:t>
            </w:r>
            <w:r>
              <w:rPr>
                <w:spacing w:val="2"/>
              </w:rPr>
              <w:t>务，是自然保护区建设与发展的依据。总体规划（</w:t>
            </w:r>
            <w:r>
              <w:rPr>
                <w:rFonts w:ascii="Times New Roman" w:hAnsi="Times New Roman" w:eastAsia="Times New Roman" w:cs="Times New Roman"/>
                <w:spacing w:val="2"/>
              </w:rPr>
              <w:t>2024~2033</w:t>
            </w:r>
            <w:r>
              <w:rPr>
                <w:spacing w:val="2"/>
              </w:rPr>
              <w:t>）是在</w:t>
            </w:r>
            <w:r>
              <w:rPr>
                <w:spacing w:val="11"/>
              </w:rPr>
              <w:t xml:space="preserve"> </w:t>
            </w:r>
            <w:r>
              <w:t>前一期</w:t>
            </w:r>
            <w:r>
              <w:rPr>
                <w:rFonts w:ascii="Times New Roman" w:hAnsi="Times New Roman" w:eastAsia="Times New Roman" w:cs="Times New Roman"/>
              </w:rPr>
              <w:t>“</w:t>
            </w:r>
            <w:r>
              <w:t>总体规划</w:t>
            </w:r>
            <w:r>
              <w:rPr>
                <w:rFonts w:ascii="Times New Roman" w:hAnsi="Times New Roman" w:eastAsia="Times New Roman" w:cs="Times New Roman"/>
              </w:rPr>
              <w:t>”</w:t>
            </w:r>
            <w:r>
              <w:t>建设成果和实施经验的基础上，以新</w:t>
            </w:r>
            <w:r>
              <w:rPr>
                <w:spacing w:val="-1"/>
              </w:rPr>
              <w:t>发展理念为引</w:t>
            </w:r>
            <w:r>
              <w:t xml:space="preserve"> </w:t>
            </w:r>
            <w:r>
              <w:rPr>
                <w:spacing w:val="3"/>
              </w:rPr>
              <w:t>领，以技术创新为驱动，以信息网络为手段，结合鄂尔多斯市</w:t>
            </w:r>
            <w:r>
              <w:rPr>
                <w:rFonts w:ascii="Times New Roman" w:hAnsi="Times New Roman" w:eastAsia="Times New Roman" w:cs="Times New Roman"/>
                <w:spacing w:val="3"/>
              </w:rPr>
              <w:t>“</w:t>
            </w:r>
            <w:r>
              <w:rPr>
                <w:spacing w:val="3"/>
              </w:rPr>
              <w:t>十四</w:t>
            </w:r>
            <w:r>
              <w:rPr>
                <w:spacing w:val="10"/>
              </w:rPr>
              <w:t xml:space="preserve"> </w:t>
            </w:r>
            <w:r>
              <w:rPr>
                <w:spacing w:val="3"/>
              </w:rPr>
              <w:t>五</w:t>
            </w:r>
            <w:r>
              <w:rPr>
                <w:rFonts w:ascii="Times New Roman" w:hAnsi="Times New Roman" w:eastAsia="Times New Roman" w:cs="Times New Roman"/>
                <w:spacing w:val="3"/>
              </w:rPr>
              <w:t>”</w:t>
            </w:r>
            <w:r>
              <w:rPr>
                <w:spacing w:val="3"/>
              </w:rPr>
              <w:t>发展规划，面向自然保护区未来高质量发展需要，通过在保护管</w:t>
            </w:r>
            <w:r>
              <w:rPr>
                <w:spacing w:val="10"/>
              </w:rPr>
              <w:t xml:space="preserve"> </w:t>
            </w:r>
            <w:r>
              <w:rPr>
                <w:spacing w:val="-1"/>
              </w:rPr>
              <w:t>理、生态恢复、科研监测、公众教育、资源科学持续利用及基</w:t>
            </w:r>
            <w:r>
              <w:rPr>
                <w:spacing w:val="-2"/>
              </w:rPr>
              <w:t>础设施</w:t>
            </w:r>
            <w:r>
              <w:t xml:space="preserve"> </w:t>
            </w:r>
            <w:r>
              <w:rPr>
                <w:spacing w:val="-1"/>
              </w:rPr>
              <w:t>建设等方面规划尊重事实、切实可行的项目，重点保护具有特</w:t>
            </w:r>
            <w:r>
              <w:rPr>
                <w:spacing w:val="-2"/>
              </w:rPr>
              <w:t>别重要</w:t>
            </w:r>
            <w:r>
              <w:t xml:space="preserve"> </w:t>
            </w:r>
            <w:r>
              <w:rPr>
                <w:spacing w:val="-1"/>
              </w:rPr>
              <w:t>功能和意义的草原荒漠生态系统及珍稀濒危特有物种，使自然</w:t>
            </w:r>
            <w:r>
              <w:rPr>
                <w:spacing w:val="-2"/>
              </w:rPr>
              <w:t>保护区</w:t>
            </w:r>
            <w:r>
              <w:t xml:space="preserve"> </w:t>
            </w:r>
            <w:r>
              <w:rPr>
                <w:spacing w:val="7"/>
              </w:rPr>
              <w:t>内主要自然生态系统类型和珍稀野生动植物资源得到有效的保护与</w:t>
            </w:r>
            <w:r>
              <w:rPr>
                <w:spacing w:val="6"/>
              </w:rPr>
              <w:t xml:space="preserve"> </w:t>
            </w:r>
            <w:r>
              <w:rPr>
                <w:spacing w:val="-1"/>
              </w:rPr>
              <w:t>管理，针对自然保护区实际情况，全面更新完善自然保护区各</w:t>
            </w:r>
            <w:r>
              <w:rPr>
                <w:spacing w:val="-2"/>
              </w:rPr>
              <w:t>项基础</w:t>
            </w:r>
            <w:r>
              <w:t xml:space="preserve"> </w:t>
            </w:r>
            <w:r>
              <w:rPr>
                <w:spacing w:val="-1"/>
              </w:rPr>
              <w:t>设施，提高自然保护区信息技术现代化建设水平，建成较为完</w:t>
            </w:r>
            <w:r>
              <w:rPr>
                <w:spacing w:val="-2"/>
              </w:rPr>
              <w:t>善的保</w:t>
            </w:r>
            <w:r>
              <w:t xml:space="preserve"> </w:t>
            </w:r>
            <w:r>
              <w:rPr>
                <w:spacing w:val="-1"/>
              </w:rPr>
              <w:t>护区管理体系，进一步加强保护区自身及周边社区可持续发展</w:t>
            </w:r>
            <w:r>
              <w:rPr>
                <w:spacing w:val="-2"/>
              </w:rPr>
              <w:t>能力建</w:t>
            </w:r>
            <w:r>
              <w:t xml:space="preserve"> </w:t>
            </w:r>
            <w:r>
              <w:rPr>
                <w:spacing w:val="-1"/>
              </w:rPr>
              <w:t>设，提高社区经济发展水平，减少对保护区的资源环境压力。</w:t>
            </w:r>
            <w:r>
              <w:rPr>
                <w:spacing w:val="-2"/>
              </w:rPr>
              <w:t>本项目</w:t>
            </w:r>
            <w:r>
              <w:t xml:space="preserve"> </w:t>
            </w:r>
            <w:r>
              <w:rPr>
                <w:spacing w:val="-5"/>
              </w:rPr>
              <w:t>的建设与《内蒙古西鄂尔多斯国家级自然保护区总体规划（</w:t>
            </w:r>
            <w:r>
              <w:rPr>
                <w:rFonts w:ascii="Times New Roman" w:hAnsi="Times New Roman" w:eastAsia="Times New Roman" w:cs="Times New Roman"/>
                <w:spacing w:val="-5"/>
              </w:rPr>
              <w:t>2024~2033</w:t>
            </w:r>
            <w:r>
              <w:rPr>
                <w:rFonts w:ascii="Times New Roman" w:hAnsi="Times New Roman" w:eastAsia="Times New Roman" w:cs="Times New Roman"/>
                <w:spacing w:val="12"/>
              </w:rPr>
              <w:t xml:space="preserve"> </w:t>
            </w:r>
            <w:r>
              <w:rPr>
                <w:spacing w:val="-2"/>
              </w:rPr>
              <w:t>年）》符合性分析见下表。</w:t>
            </w:r>
          </w:p>
        </w:tc>
      </w:tr>
    </w:tbl>
    <w:p w14:paraId="2BFCD7D0">
      <w:pPr>
        <w:pStyle w:val="2"/>
      </w:pPr>
    </w:p>
    <w:p w14:paraId="3B634D0C">
      <w:pPr>
        <w:sectPr>
          <w:footerReference r:id="rId14" w:type="default"/>
          <w:pgSz w:w="11906" w:h="16839"/>
          <w:pgMar w:top="400" w:right="1508" w:bottom="1343" w:left="1508" w:header="0" w:footer="1181" w:gutter="0"/>
          <w:cols w:space="720" w:num="1"/>
        </w:sectPr>
      </w:pPr>
    </w:p>
    <w:p w14:paraId="273088A0">
      <w:pPr>
        <w:spacing w:before="19"/>
      </w:pPr>
    </w:p>
    <w:p w14:paraId="5A7DED31">
      <w:pPr>
        <w:spacing w:before="19"/>
      </w:pPr>
    </w:p>
    <w:p w14:paraId="39B58E36">
      <w:pPr>
        <w:spacing w:before="19"/>
      </w:pPr>
    </w:p>
    <w:p w14:paraId="3A5C5232">
      <w:pPr>
        <w:spacing w:before="18"/>
      </w:pPr>
    </w:p>
    <w:p w14:paraId="3AC582F7">
      <w:pPr>
        <w:spacing w:before="18"/>
      </w:pPr>
    </w:p>
    <w:tbl>
      <w:tblPr>
        <w:tblStyle w:val="5"/>
        <w:tblW w:w="8874"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476"/>
        <w:gridCol w:w="7398"/>
      </w:tblGrid>
      <w:tr w14:paraId="1DAC0C3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205" w:hRule="atLeast"/>
        </w:trPr>
        <w:tc>
          <w:tcPr>
            <w:tcW w:w="1476" w:type="dxa"/>
            <w:tcBorders>
              <w:right w:val="single" w:color="000000" w:sz="2" w:space="0"/>
            </w:tcBorders>
            <w:vAlign w:val="top"/>
          </w:tcPr>
          <w:p w14:paraId="15C028EF">
            <w:pPr>
              <w:rPr>
                <w:rFonts w:ascii="Arial"/>
                <w:sz w:val="21"/>
              </w:rPr>
            </w:pPr>
          </w:p>
        </w:tc>
        <w:tc>
          <w:tcPr>
            <w:tcW w:w="7398" w:type="dxa"/>
            <w:tcBorders>
              <w:left w:val="single" w:color="000000" w:sz="2" w:space="0"/>
            </w:tcBorders>
            <w:vAlign w:val="top"/>
          </w:tcPr>
          <w:p w14:paraId="06433F9F">
            <w:pPr>
              <w:pStyle w:val="6"/>
              <w:spacing w:before="125" w:line="221" w:lineRule="auto"/>
              <w:ind w:left="630"/>
            </w:pPr>
            <w:r>
              <w:rPr>
                <w:b/>
                <w:bCs/>
                <w:spacing w:val="-3"/>
              </w:rPr>
              <w:t>表</w:t>
            </w:r>
            <w:r>
              <w:rPr>
                <w:spacing w:val="-29"/>
              </w:rPr>
              <w:t xml:space="preserve"> </w:t>
            </w:r>
            <w:r>
              <w:rPr>
                <w:rFonts w:ascii="Times New Roman" w:hAnsi="Times New Roman" w:eastAsia="Times New Roman" w:cs="Times New Roman"/>
                <w:b/>
                <w:bCs/>
                <w:spacing w:val="-3"/>
              </w:rPr>
              <w:t xml:space="preserve">1-4    </w:t>
            </w:r>
            <w:r>
              <w:rPr>
                <w:b/>
                <w:bCs/>
                <w:spacing w:val="-3"/>
              </w:rPr>
              <w:t>与《内蒙古西鄂尔多斯国家级自然保护区总体规划</w:t>
            </w:r>
          </w:p>
          <w:p w14:paraId="29116EE6">
            <w:pPr>
              <w:pStyle w:val="6"/>
              <w:spacing w:before="178" w:line="220" w:lineRule="auto"/>
              <w:ind w:left="2056"/>
            </w:pPr>
            <w:r>
              <w:rPr>
                <w:b/>
                <w:bCs/>
                <w:spacing w:val="-4"/>
              </w:rPr>
              <w:t>（</w:t>
            </w:r>
            <w:r>
              <w:rPr>
                <w:rFonts w:ascii="Times New Roman" w:hAnsi="Times New Roman" w:eastAsia="Times New Roman" w:cs="Times New Roman"/>
                <w:b/>
                <w:bCs/>
                <w:spacing w:val="-4"/>
              </w:rPr>
              <w:t>2024~2033</w:t>
            </w:r>
            <w:r>
              <w:rPr>
                <w:rFonts w:ascii="Times New Roman" w:hAnsi="Times New Roman" w:eastAsia="Times New Roman" w:cs="Times New Roman"/>
                <w:b/>
                <w:bCs/>
                <w:spacing w:val="34"/>
                <w:w w:val="101"/>
              </w:rPr>
              <w:t xml:space="preserve"> </w:t>
            </w:r>
            <w:r>
              <w:rPr>
                <w:b/>
                <w:bCs/>
                <w:spacing w:val="-4"/>
              </w:rPr>
              <w:t>年）》符合性分析</w:t>
            </w:r>
          </w:p>
          <w:p w14:paraId="1B91D9E1">
            <w:pPr>
              <w:spacing w:line="171" w:lineRule="exact"/>
            </w:pPr>
          </w:p>
          <w:tbl>
            <w:tblPr>
              <w:tblStyle w:val="5"/>
              <w:tblW w:w="7154" w:type="dxa"/>
              <w:tblInd w:w="10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3599"/>
              <w:gridCol w:w="2491"/>
              <w:gridCol w:w="1064"/>
            </w:tblGrid>
            <w:tr w14:paraId="7E3CB2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3599" w:type="dxa"/>
                  <w:tcBorders>
                    <w:top w:val="single" w:color="000000" w:sz="10" w:space="0"/>
                    <w:left w:val="single" w:color="000000" w:sz="10" w:space="0"/>
                  </w:tcBorders>
                  <w:vAlign w:val="top"/>
                </w:tcPr>
                <w:p w14:paraId="30BC1E70">
                  <w:pPr>
                    <w:pStyle w:val="6"/>
                    <w:spacing w:before="36" w:line="216" w:lineRule="auto"/>
                    <w:ind w:left="869"/>
                    <w:rPr>
                      <w:sz w:val="20"/>
                      <w:szCs w:val="20"/>
                    </w:rPr>
                  </w:pPr>
                  <w:r>
                    <w:rPr>
                      <w:b/>
                      <w:bCs/>
                      <w:spacing w:val="26"/>
                      <w:sz w:val="20"/>
                      <w:szCs w:val="20"/>
                    </w:rPr>
                    <w:t>规划相关内容摘录</w:t>
                  </w:r>
                </w:p>
              </w:tc>
              <w:tc>
                <w:tcPr>
                  <w:tcW w:w="2491" w:type="dxa"/>
                  <w:tcBorders>
                    <w:top w:val="single" w:color="000000" w:sz="10" w:space="0"/>
                  </w:tcBorders>
                  <w:vAlign w:val="top"/>
                </w:tcPr>
                <w:p w14:paraId="35D33E2F">
                  <w:pPr>
                    <w:pStyle w:val="6"/>
                    <w:spacing w:before="36" w:line="216" w:lineRule="auto"/>
                    <w:ind w:left="913"/>
                    <w:rPr>
                      <w:sz w:val="20"/>
                      <w:szCs w:val="20"/>
                    </w:rPr>
                  </w:pPr>
                  <w:r>
                    <w:rPr>
                      <w:b/>
                      <w:bCs/>
                      <w:spacing w:val="6"/>
                      <w:sz w:val="20"/>
                      <w:szCs w:val="20"/>
                    </w:rPr>
                    <w:t>本项</w:t>
                  </w:r>
                  <w:r>
                    <w:rPr>
                      <w:spacing w:val="-24"/>
                      <w:sz w:val="20"/>
                      <w:szCs w:val="20"/>
                    </w:rPr>
                    <w:t xml:space="preserve"> </w:t>
                  </w:r>
                  <w:r>
                    <w:rPr>
                      <w:b/>
                      <w:bCs/>
                      <w:spacing w:val="6"/>
                      <w:sz w:val="20"/>
                      <w:szCs w:val="20"/>
                    </w:rPr>
                    <w:t>目</w:t>
                  </w:r>
                </w:p>
              </w:tc>
              <w:tc>
                <w:tcPr>
                  <w:tcW w:w="1064" w:type="dxa"/>
                  <w:tcBorders>
                    <w:top w:val="single" w:color="000000" w:sz="10" w:space="0"/>
                    <w:right w:val="single" w:color="000000" w:sz="10" w:space="0"/>
                  </w:tcBorders>
                  <w:vAlign w:val="top"/>
                </w:tcPr>
                <w:p w14:paraId="108FA4EB">
                  <w:pPr>
                    <w:pStyle w:val="6"/>
                    <w:spacing w:before="36" w:line="216" w:lineRule="auto"/>
                    <w:ind w:left="202"/>
                    <w:rPr>
                      <w:sz w:val="20"/>
                      <w:szCs w:val="20"/>
                    </w:rPr>
                  </w:pPr>
                  <w:r>
                    <w:rPr>
                      <w:b/>
                      <w:bCs/>
                      <w:spacing w:val="16"/>
                      <w:sz w:val="20"/>
                      <w:szCs w:val="20"/>
                    </w:rPr>
                    <w:t>符合性</w:t>
                  </w:r>
                </w:p>
              </w:tc>
            </w:tr>
            <w:tr w14:paraId="3EF296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41" w:hRule="atLeast"/>
              </w:trPr>
              <w:tc>
                <w:tcPr>
                  <w:tcW w:w="3599" w:type="dxa"/>
                  <w:tcBorders>
                    <w:left w:val="single" w:color="000000" w:sz="10" w:space="0"/>
                    <w:bottom w:val="single" w:color="000000" w:sz="10" w:space="0"/>
                  </w:tcBorders>
                  <w:vAlign w:val="top"/>
                </w:tcPr>
                <w:p w14:paraId="26555904">
                  <w:pPr>
                    <w:pStyle w:val="6"/>
                    <w:spacing w:before="33" w:line="251" w:lineRule="auto"/>
                    <w:ind w:left="135" w:right="151" w:firstLine="1"/>
                    <w:rPr>
                      <w:sz w:val="20"/>
                      <w:szCs w:val="20"/>
                    </w:rPr>
                  </w:pPr>
                  <w:r>
                    <w:rPr>
                      <w:spacing w:val="-10"/>
                      <w:sz w:val="20"/>
                      <w:szCs w:val="20"/>
                    </w:rPr>
                    <w:t>保</w:t>
                  </w:r>
                  <w:r>
                    <w:rPr>
                      <w:spacing w:val="-50"/>
                      <w:sz w:val="20"/>
                      <w:szCs w:val="20"/>
                    </w:rPr>
                    <w:t xml:space="preserve"> </w:t>
                  </w:r>
                  <w:r>
                    <w:rPr>
                      <w:spacing w:val="-10"/>
                      <w:sz w:val="20"/>
                      <w:szCs w:val="20"/>
                    </w:rPr>
                    <w:t>护</w:t>
                  </w:r>
                  <w:r>
                    <w:rPr>
                      <w:spacing w:val="-41"/>
                      <w:sz w:val="20"/>
                      <w:szCs w:val="20"/>
                    </w:rPr>
                    <w:t xml:space="preserve"> </w:t>
                  </w:r>
                  <w:r>
                    <w:rPr>
                      <w:spacing w:val="-10"/>
                      <w:sz w:val="20"/>
                      <w:szCs w:val="20"/>
                    </w:rPr>
                    <w:t>管</w:t>
                  </w:r>
                  <w:r>
                    <w:rPr>
                      <w:spacing w:val="-54"/>
                      <w:sz w:val="20"/>
                      <w:szCs w:val="20"/>
                    </w:rPr>
                    <w:t xml:space="preserve"> </w:t>
                  </w:r>
                  <w:r>
                    <w:rPr>
                      <w:spacing w:val="-10"/>
                      <w:sz w:val="20"/>
                      <w:szCs w:val="20"/>
                    </w:rPr>
                    <w:t>理</w:t>
                  </w:r>
                  <w:r>
                    <w:rPr>
                      <w:spacing w:val="-50"/>
                      <w:sz w:val="20"/>
                      <w:szCs w:val="20"/>
                    </w:rPr>
                    <w:t xml:space="preserve"> </w:t>
                  </w:r>
                  <w:r>
                    <w:rPr>
                      <w:spacing w:val="-10"/>
                      <w:sz w:val="20"/>
                      <w:szCs w:val="20"/>
                    </w:rPr>
                    <w:t>工</w:t>
                  </w:r>
                  <w:r>
                    <w:rPr>
                      <w:spacing w:val="-54"/>
                      <w:sz w:val="20"/>
                      <w:szCs w:val="20"/>
                    </w:rPr>
                    <w:t xml:space="preserve"> </w:t>
                  </w:r>
                  <w:r>
                    <w:rPr>
                      <w:spacing w:val="-10"/>
                      <w:sz w:val="20"/>
                      <w:szCs w:val="20"/>
                    </w:rPr>
                    <w:t>程</w:t>
                  </w:r>
                  <w:r>
                    <w:rPr>
                      <w:spacing w:val="-39"/>
                      <w:sz w:val="20"/>
                      <w:szCs w:val="20"/>
                    </w:rPr>
                    <w:t xml:space="preserve"> </w:t>
                  </w:r>
                  <w:r>
                    <w:rPr>
                      <w:spacing w:val="-10"/>
                      <w:sz w:val="20"/>
                      <w:szCs w:val="20"/>
                    </w:rPr>
                    <w:t>：</w:t>
                  </w:r>
                  <w:r>
                    <w:rPr>
                      <w:spacing w:val="-54"/>
                      <w:sz w:val="20"/>
                      <w:szCs w:val="20"/>
                    </w:rPr>
                    <w:t xml:space="preserve"> </w:t>
                  </w:r>
                  <w:r>
                    <w:rPr>
                      <w:spacing w:val="-10"/>
                      <w:sz w:val="20"/>
                      <w:szCs w:val="20"/>
                    </w:rPr>
                    <w:t>“</w:t>
                  </w:r>
                  <w:r>
                    <w:rPr>
                      <w:spacing w:val="-51"/>
                      <w:sz w:val="20"/>
                      <w:szCs w:val="20"/>
                    </w:rPr>
                    <w:t xml:space="preserve"> </w:t>
                  </w:r>
                  <w:r>
                    <w:rPr>
                      <w:rFonts w:ascii="Times New Roman" w:hAnsi="Times New Roman" w:eastAsia="Times New Roman" w:cs="Times New Roman"/>
                      <w:spacing w:val="-10"/>
                      <w:sz w:val="20"/>
                      <w:szCs w:val="20"/>
                    </w:rPr>
                    <w:t>.</w:t>
                  </w:r>
                  <w:r>
                    <w:rPr>
                      <w:rFonts w:ascii="Times New Roman" w:hAnsi="Times New Roman" w:eastAsia="Times New Roman" w:cs="Times New Roman"/>
                      <w:spacing w:val="-28"/>
                      <w:sz w:val="20"/>
                      <w:szCs w:val="20"/>
                    </w:rPr>
                    <w:t xml:space="preserve"> </w:t>
                  </w:r>
                  <w:r>
                    <w:rPr>
                      <w:rFonts w:ascii="Times New Roman" w:hAnsi="Times New Roman" w:eastAsia="Times New Roman" w:cs="Times New Roman"/>
                      <w:spacing w:val="-10"/>
                      <w:sz w:val="20"/>
                      <w:szCs w:val="20"/>
                    </w:rPr>
                    <w:t>.</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10"/>
                      <w:sz w:val="20"/>
                      <w:szCs w:val="20"/>
                    </w:rPr>
                    <w:t>.</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10"/>
                      <w:sz w:val="20"/>
                      <w:szCs w:val="20"/>
                    </w:rPr>
                    <w:t>.</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10"/>
                      <w:sz w:val="20"/>
                      <w:szCs w:val="20"/>
                    </w:rPr>
                    <w:t>.</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10"/>
                      <w:sz w:val="20"/>
                      <w:szCs w:val="20"/>
                    </w:rPr>
                    <w:t>.</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10"/>
                      <w:sz w:val="20"/>
                      <w:szCs w:val="20"/>
                    </w:rPr>
                    <w:t>.</w:t>
                  </w:r>
                  <w:r>
                    <w:rPr>
                      <w:rFonts w:ascii="Times New Roman" w:hAnsi="Times New Roman" w:eastAsia="Times New Roman" w:cs="Times New Roman"/>
                      <w:spacing w:val="-12"/>
                      <w:sz w:val="20"/>
                      <w:szCs w:val="20"/>
                    </w:rPr>
                    <w:t xml:space="preserve"> </w:t>
                  </w:r>
                  <w:r>
                    <w:rPr>
                      <w:spacing w:val="-10"/>
                      <w:sz w:val="20"/>
                      <w:szCs w:val="20"/>
                    </w:rPr>
                    <w:t>对</w:t>
                  </w:r>
                  <w:r>
                    <w:rPr>
                      <w:spacing w:val="-56"/>
                      <w:sz w:val="20"/>
                      <w:szCs w:val="20"/>
                    </w:rPr>
                    <w:t xml:space="preserve"> </w:t>
                  </w:r>
                  <w:r>
                    <w:rPr>
                      <w:spacing w:val="-10"/>
                      <w:sz w:val="20"/>
                      <w:szCs w:val="20"/>
                    </w:rPr>
                    <w:t>现</w:t>
                  </w:r>
                  <w:r>
                    <w:rPr>
                      <w:spacing w:val="-55"/>
                      <w:sz w:val="20"/>
                      <w:szCs w:val="20"/>
                    </w:rPr>
                    <w:t xml:space="preserve"> </w:t>
                  </w:r>
                  <w:r>
                    <w:rPr>
                      <w:spacing w:val="-10"/>
                      <w:sz w:val="20"/>
                      <w:szCs w:val="20"/>
                    </w:rPr>
                    <w:t>有</w:t>
                  </w:r>
                  <w:r>
                    <w:rPr>
                      <w:spacing w:val="-55"/>
                      <w:sz w:val="20"/>
                      <w:szCs w:val="20"/>
                    </w:rPr>
                    <w:t xml:space="preserve"> </w:t>
                  </w:r>
                  <w:r>
                    <w:rPr>
                      <w:spacing w:val="-10"/>
                      <w:sz w:val="20"/>
                      <w:szCs w:val="20"/>
                    </w:rPr>
                    <w:t>巡</w:t>
                  </w:r>
                  <w:r>
                    <w:rPr>
                      <w:sz w:val="20"/>
                      <w:szCs w:val="20"/>
                    </w:rPr>
                    <w:t xml:space="preserve"> 护</w:t>
                  </w:r>
                  <w:r>
                    <w:rPr>
                      <w:spacing w:val="-47"/>
                      <w:sz w:val="20"/>
                      <w:szCs w:val="20"/>
                    </w:rPr>
                    <w:t xml:space="preserve"> </w:t>
                  </w:r>
                  <w:r>
                    <w:rPr>
                      <w:sz w:val="20"/>
                      <w:szCs w:val="20"/>
                    </w:rPr>
                    <w:t>道</w:t>
                  </w:r>
                  <w:r>
                    <w:rPr>
                      <w:spacing w:val="-52"/>
                      <w:sz w:val="20"/>
                      <w:szCs w:val="20"/>
                    </w:rPr>
                    <w:t xml:space="preserve"> </w:t>
                  </w:r>
                  <w:r>
                    <w:rPr>
                      <w:sz w:val="20"/>
                      <w:szCs w:val="20"/>
                    </w:rPr>
                    <w:t>路</w:t>
                  </w:r>
                  <w:r>
                    <w:rPr>
                      <w:spacing w:val="-23"/>
                      <w:sz w:val="20"/>
                      <w:szCs w:val="20"/>
                    </w:rPr>
                    <w:t xml:space="preserve"> </w:t>
                  </w:r>
                  <w:r>
                    <w:rPr>
                      <w:sz w:val="20"/>
                      <w:szCs w:val="20"/>
                    </w:rPr>
                    <w:t>中</w:t>
                  </w:r>
                  <w:r>
                    <w:rPr>
                      <w:spacing w:val="-40"/>
                      <w:sz w:val="20"/>
                      <w:szCs w:val="20"/>
                    </w:rPr>
                    <w:t xml:space="preserve"> </w:t>
                  </w:r>
                  <w:r>
                    <w:rPr>
                      <w:rFonts w:ascii="Times New Roman" w:hAnsi="Times New Roman" w:eastAsia="Times New Roman" w:cs="Times New Roman"/>
                      <w:sz w:val="20"/>
                      <w:szCs w:val="20"/>
                    </w:rPr>
                    <w:t>180km</w:t>
                  </w:r>
                  <w:r>
                    <w:rPr>
                      <w:sz w:val="20"/>
                      <w:szCs w:val="20"/>
                    </w:rPr>
                    <w:t>土</w:t>
                  </w:r>
                  <w:r>
                    <w:rPr>
                      <w:spacing w:val="-52"/>
                      <w:sz w:val="20"/>
                      <w:szCs w:val="20"/>
                    </w:rPr>
                    <w:t xml:space="preserve"> </w:t>
                  </w:r>
                  <w:r>
                    <w:rPr>
                      <w:sz w:val="20"/>
                      <w:szCs w:val="20"/>
                    </w:rPr>
                    <w:t>路</w:t>
                  </w:r>
                  <w:r>
                    <w:rPr>
                      <w:spacing w:val="-47"/>
                      <w:sz w:val="20"/>
                      <w:szCs w:val="20"/>
                    </w:rPr>
                    <w:t xml:space="preserve"> </w:t>
                  </w:r>
                  <w:r>
                    <w:rPr>
                      <w:sz w:val="20"/>
                      <w:szCs w:val="20"/>
                    </w:rPr>
                    <w:t>或</w:t>
                  </w:r>
                  <w:r>
                    <w:rPr>
                      <w:spacing w:val="-51"/>
                      <w:sz w:val="20"/>
                      <w:szCs w:val="20"/>
                    </w:rPr>
                    <w:t xml:space="preserve"> </w:t>
                  </w:r>
                  <w:r>
                    <w:rPr>
                      <w:sz w:val="20"/>
                      <w:szCs w:val="20"/>
                    </w:rPr>
                    <w:t>砂</w:t>
                  </w:r>
                  <w:r>
                    <w:rPr>
                      <w:spacing w:val="-50"/>
                      <w:sz w:val="20"/>
                      <w:szCs w:val="20"/>
                    </w:rPr>
                    <w:t xml:space="preserve"> </w:t>
                  </w:r>
                  <w:r>
                    <w:rPr>
                      <w:sz w:val="20"/>
                      <w:szCs w:val="20"/>
                    </w:rPr>
                    <w:t>石</w:t>
                  </w:r>
                  <w:r>
                    <w:rPr>
                      <w:spacing w:val="-52"/>
                      <w:sz w:val="20"/>
                      <w:szCs w:val="20"/>
                    </w:rPr>
                    <w:t xml:space="preserve"> </w:t>
                  </w:r>
                  <w:r>
                    <w:rPr>
                      <w:sz w:val="20"/>
                      <w:szCs w:val="20"/>
                    </w:rPr>
                    <w:t>路</w:t>
                  </w:r>
                  <w:r>
                    <w:rPr>
                      <w:spacing w:val="-46"/>
                      <w:sz w:val="20"/>
                      <w:szCs w:val="20"/>
                    </w:rPr>
                    <w:t xml:space="preserve"> </w:t>
                  </w:r>
                  <w:r>
                    <w:rPr>
                      <w:sz w:val="20"/>
                      <w:szCs w:val="20"/>
                    </w:rPr>
                    <w:t xml:space="preserve">进 </w:t>
                  </w:r>
                  <w:r>
                    <w:rPr>
                      <w:spacing w:val="27"/>
                      <w:sz w:val="20"/>
                      <w:szCs w:val="20"/>
                    </w:rPr>
                    <w:t>行修缮与维护</w:t>
                  </w:r>
                  <w:r>
                    <w:rPr>
                      <w:spacing w:val="-37"/>
                      <w:sz w:val="20"/>
                      <w:szCs w:val="20"/>
                    </w:rPr>
                    <w:t xml:space="preserve"> </w:t>
                  </w:r>
                  <w:r>
                    <w:rPr>
                      <w:spacing w:val="27"/>
                      <w:sz w:val="20"/>
                      <w:szCs w:val="20"/>
                    </w:rPr>
                    <w:t>，</w:t>
                  </w:r>
                  <w:r>
                    <w:rPr>
                      <w:spacing w:val="-46"/>
                      <w:sz w:val="20"/>
                      <w:szCs w:val="20"/>
                    </w:rPr>
                    <w:t xml:space="preserve"> </w:t>
                  </w:r>
                  <w:r>
                    <w:rPr>
                      <w:spacing w:val="27"/>
                      <w:sz w:val="20"/>
                      <w:szCs w:val="20"/>
                    </w:rPr>
                    <w:t>配套更新巡护设</w:t>
                  </w:r>
                  <w:r>
                    <w:rPr>
                      <w:sz w:val="20"/>
                      <w:szCs w:val="20"/>
                    </w:rPr>
                    <w:t xml:space="preserve"> </w:t>
                  </w:r>
                  <w:r>
                    <w:rPr>
                      <w:spacing w:val="20"/>
                      <w:sz w:val="20"/>
                      <w:szCs w:val="20"/>
                    </w:rPr>
                    <w:t>备</w:t>
                  </w:r>
                  <w:r>
                    <w:rPr>
                      <w:rFonts w:ascii="Times New Roman" w:hAnsi="Times New Roman" w:eastAsia="Times New Roman" w:cs="Times New Roman"/>
                      <w:spacing w:val="20"/>
                      <w:sz w:val="20"/>
                      <w:szCs w:val="20"/>
                    </w:rPr>
                    <w:t>......</w:t>
                  </w:r>
                  <w:r>
                    <w:rPr>
                      <w:rFonts w:ascii="Times New Roman" w:hAnsi="Times New Roman" w:eastAsia="Times New Roman" w:cs="Times New Roman"/>
                      <w:spacing w:val="-4"/>
                      <w:sz w:val="20"/>
                      <w:szCs w:val="20"/>
                    </w:rPr>
                    <w:t xml:space="preserve"> </w:t>
                  </w:r>
                  <w:r>
                    <w:rPr>
                      <w:spacing w:val="20"/>
                      <w:sz w:val="20"/>
                      <w:szCs w:val="20"/>
                    </w:rPr>
                    <w:t>”</w:t>
                  </w:r>
                </w:p>
                <w:p w14:paraId="2D28AD6C">
                  <w:pPr>
                    <w:pStyle w:val="6"/>
                    <w:spacing w:before="2" w:line="251" w:lineRule="auto"/>
                    <w:ind w:left="135" w:right="74"/>
                    <w:rPr>
                      <w:sz w:val="20"/>
                      <w:szCs w:val="20"/>
                    </w:rPr>
                  </w:pPr>
                  <w:r>
                    <w:rPr>
                      <w:spacing w:val="21"/>
                      <w:sz w:val="20"/>
                      <w:szCs w:val="20"/>
                    </w:rPr>
                    <w:t>加强基础设施建设</w:t>
                  </w:r>
                  <w:r>
                    <w:rPr>
                      <w:spacing w:val="-43"/>
                      <w:sz w:val="20"/>
                      <w:szCs w:val="20"/>
                    </w:rPr>
                    <w:t xml:space="preserve"> </w:t>
                  </w:r>
                  <w:r>
                    <w:rPr>
                      <w:spacing w:val="21"/>
                      <w:sz w:val="20"/>
                      <w:szCs w:val="20"/>
                    </w:rPr>
                    <w:t>。以巡护步道、</w:t>
                  </w:r>
                  <w:r>
                    <w:rPr>
                      <w:sz w:val="20"/>
                      <w:szCs w:val="20"/>
                    </w:rPr>
                    <w:t xml:space="preserve"> </w:t>
                  </w:r>
                  <w:r>
                    <w:rPr>
                      <w:spacing w:val="19"/>
                      <w:sz w:val="20"/>
                      <w:szCs w:val="20"/>
                    </w:rPr>
                    <w:t>确标定界</w:t>
                  </w:r>
                  <w:r>
                    <w:rPr>
                      <w:spacing w:val="-30"/>
                      <w:sz w:val="20"/>
                      <w:szCs w:val="20"/>
                    </w:rPr>
                    <w:t xml:space="preserve"> </w:t>
                  </w:r>
                  <w:r>
                    <w:rPr>
                      <w:spacing w:val="19"/>
                      <w:sz w:val="20"/>
                      <w:szCs w:val="20"/>
                    </w:rPr>
                    <w:t>、</w:t>
                  </w:r>
                  <w:r>
                    <w:rPr>
                      <w:spacing w:val="-51"/>
                      <w:sz w:val="20"/>
                      <w:szCs w:val="20"/>
                    </w:rPr>
                    <w:t xml:space="preserve"> </w:t>
                  </w:r>
                  <w:r>
                    <w:rPr>
                      <w:spacing w:val="19"/>
                      <w:sz w:val="20"/>
                      <w:szCs w:val="20"/>
                    </w:rPr>
                    <w:t>科普教育基地</w:t>
                  </w:r>
                  <w:r>
                    <w:rPr>
                      <w:spacing w:val="-41"/>
                      <w:sz w:val="20"/>
                      <w:szCs w:val="20"/>
                    </w:rPr>
                    <w:t xml:space="preserve"> </w:t>
                  </w:r>
                  <w:r>
                    <w:rPr>
                      <w:spacing w:val="19"/>
                      <w:sz w:val="20"/>
                      <w:szCs w:val="20"/>
                    </w:rPr>
                    <w:t>、</w:t>
                  </w:r>
                  <w:r>
                    <w:rPr>
                      <w:spacing w:val="-49"/>
                      <w:sz w:val="20"/>
                      <w:szCs w:val="20"/>
                    </w:rPr>
                    <w:t xml:space="preserve"> </w:t>
                  </w:r>
                  <w:r>
                    <w:rPr>
                      <w:spacing w:val="19"/>
                      <w:sz w:val="20"/>
                      <w:szCs w:val="20"/>
                    </w:rPr>
                    <w:t>科研</w:t>
                  </w:r>
                  <w:r>
                    <w:rPr>
                      <w:sz w:val="20"/>
                      <w:szCs w:val="20"/>
                    </w:rPr>
                    <w:t xml:space="preserve"> </w:t>
                  </w:r>
                  <w:r>
                    <w:rPr>
                      <w:spacing w:val="-12"/>
                      <w:sz w:val="20"/>
                      <w:szCs w:val="20"/>
                    </w:rPr>
                    <w:t>监</w:t>
                  </w:r>
                  <w:r>
                    <w:rPr>
                      <w:spacing w:val="-54"/>
                      <w:sz w:val="20"/>
                      <w:szCs w:val="20"/>
                    </w:rPr>
                    <w:t xml:space="preserve"> </w:t>
                  </w:r>
                  <w:r>
                    <w:rPr>
                      <w:spacing w:val="-12"/>
                      <w:sz w:val="20"/>
                      <w:szCs w:val="20"/>
                    </w:rPr>
                    <w:t>测</w:t>
                  </w:r>
                  <w:r>
                    <w:rPr>
                      <w:spacing w:val="-48"/>
                      <w:sz w:val="20"/>
                      <w:szCs w:val="20"/>
                    </w:rPr>
                    <w:t xml:space="preserve"> </w:t>
                  </w:r>
                  <w:r>
                    <w:rPr>
                      <w:spacing w:val="-12"/>
                      <w:sz w:val="20"/>
                      <w:szCs w:val="20"/>
                    </w:rPr>
                    <w:t>等</w:t>
                  </w:r>
                  <w:r>
                    <w:rPr>
                      <w:spacing w:val="-57"/>
                      <w:sz w:val="20"/>
                      <w:szCs w:val="20"/>
                    </w:rPr>
                    <w:t xml:space="preserve"> </w:t>
                  </w:r>
                  <w:r>
                    <w:rPr>
                      <w:spacing w:val="-12"/>
                      <w:sz w:val="20"/>
                      <w:szCs w:val="20"/>
                    </w:rPr>
                    <w:t>建</w:t>
                  </w:r>
                  <w:r>
                    <w:rPr>
                      <w:spacing w:val="-56"/>
                      <w:sz w:val="20"/>
                      <w:szCs w:val="20"/>
                    </w:rPr>
                    <w:t xml:space="preserve"> </w:t>
                  </w:r>
                  <w:r>
                    <w:rPr>
                      <w:spacing w:val="-12"/>
                      <w:sz w:val="20"/>
                      <w:szCs w:val="20"/>
                    </w:rPr>
                    <w:t>设</w:t>
                  </w:r>
                  <w:r>
                    <w:rPr>
                      <w:spacing w:val="-50"/>
                      <w:sz w:val="20"/>
                      <w:szCs w:val="20"/>
                    </w:rPr>
                    <w:t xml:space="preserve"> </w:t>
                  </w:r>
                  <w:r>
                    <w:rPr>
                      <w:spacing w:val="-12"/>
                      <w:sz w:val="20"/>
                      <w:szCs w:val="20"/>
                    </w:rPr>
                    <w:t>为</w:t>
                  </w:r>
                  <w:r>
                    <w:rPr>
                      <w:spacing w:val="-59"/>
                      <w:sz w:val="20"/>
                      <w:szCs w:val="20"/>
                    </w:rPr>
                    <w:t xml:space="preserve"> </w:t>
                  </w:r>
                  <w:r>
                    <w:rPr>
                      <w:spacing w:val="-12"/>
                      <w:sz w:val="20"/>
                      <w:szCs w:val="20"/>
                    </w:rPr>
                    <w:t>切</w:t>
                  </w:r>
                  <w:r>
                    <w:rPr>
                      <w:spacing w:val="-55"/>
                      <w:sz w:val="20"/>
                      <w:szCs w:val="20"/>
                    </w:rPr>
                    <w:t xml:space="preserve"> </w:t>
                  </w:r>
                  <w:r>
                    <w:rPr>
                      <w:spacing w:val="-12"/>
                      <w:sz w:val="20"/>
                      <w:szCs w:val="20"/>
                    </w:rPr>
                    <w:t>入</w:t>
                  </w:r>
                  <w:r>
                    <w:rPr>
                      <w:spacing w:val="-46"/>
                      <w:sz w:val="20"/>
                      <w:szCs w:val="20"/>
                    </w:rPr>
                    <w:t xml:space="preserve"> </w:t>
                  </w:r>
                  <w:r>
                    <w:rPr>
                      <w:spacing w:val="-12"/>
                      <w:sz w:val="20"/>
                      <w:szCs w:val="20"/>
                    </w:rPr>
                    <w:t>点</w:t>
                  </w:r>
                  <w:r>
                    <w:rPr>
                      <w:spacing w:val="-40"/>
                      <w:sz w:val="20"/>
                      <w:szCs w:val="20"/>
                    </w:rPr>
                    <w:t xml:space="preserve"> </w:t>
                  </w:r>
                  <w:r>
                    <w:rPr>
                      <w:spacing w:val="-12"/>
                      <w:sz w:val="20"/>
                      <w:szCs w:val="20"/>
                    </w:rPr>
                    <w:t>，</w:t>
                  </w:r>
                  <w:r>
                    <w:rPr>
                      <w:spacing w:val="-52"/>
                      <w:sz w:val="20"/>
                      <w:szCs w:val="20"/>
                    </w:rPr>
                    <w:t xml:space="preserve"> </w:t>
                  </w:r>
                  <w:r>
                    <w:rPr>
                      <w:spacing w:val="-12"/>
                      <w:sz w:val="20"/>
                      <w:szCs w:val="20"/>
                    </w:rPr>
                    <w:t>加</w:t>
                  </w:r>
                  <w:r>
                    <w:rPr>
                      <w:spacing w:val="-57"/>
                      <w:sz w:val="20"/>
                      <w:szCs w:val="20"/>
                    </w:rPr>
                    <w:t xml:space="preserve"> </w:t>
                  </w:r>
                  <w:r>
                    <w:rPr>
                      <w:spacing w:val="-12"/>
                      <w:sz w:val="20"/>
                      <w:szCs w:val="20"/>
                    </w:rPr>
                    <w:t>快 自</w:t>
                  </w:r>
                  <w:r>
                    <w:rPr>
                      <w:spacing w:val="-51"/>
                      <w:sz w:val="20"/>
                      <w:szCs w:val="20"/>
                    </w:rPr>
                    <w:t xml:space="preserve"> </w:t>
                  </w:r>
                  <w:r>
                    <w:rPr>
                      <w:spacing w:val="-12"/>
                      <w:sz w:val="20"/>
                      <w:szCs w:val="20"/>
                    </w:rPr>
                    <w:t>然</w:t>
                  </w:r>
                  <w:r>
                    <w:rPr>
                      <w:sz w:val="20"/>
                      <w:szCs w:val="20"/>
                    </w:rPr>
                    <w:t xml:space="preserve"> </w:t>
                  </w:r>
                  <w:r>
                    <w:rPr>
                      <w:spacing w:val="-4"/>
                      <w:sz w:val="20"/>
                      <w:szCs w:val="20"/>
                    </w:rPr>
                    <w:t>保</w:t>
                  </w:r>
                  <w:r>
                    <w:rPr>
                      <w:spacing w:val="-53"/>
                      <w:sz w:val="20"/>
                      <w:szCs w:val="20"/>
                    </w:rPr>
                    <w:t xml:space="preserve"> </w:t>
                  </w:r>
                  <w:r>
                    <w:rPr>
                      <w:spacing w:val="-4"/>
                      <w:sz w:val="20"/>
                      <w:szCs w:val="20"/>
                    </w:rPr>
                    <w:t>护区</w:t>
                  </w:r>
                  <w:r>
                    <w:rPr>
                      <w:spacing w:val="-58"/>
                      <w:sz w:val="20"/>
                      <w:szCs w:val="20"/>
                    </w:rPr>
                    <w:t xml:space="preserve"> </w:t>
                  </w:r>
                  <w:r>
                    <w:rPr>
                      <w:spacing w:val="-4"/>
                      <w:sz w:val="20"/>
                      <w:szCs w:val="20"/>
                    </w:rPr>
                    <w:t>基</w:t>
                  </w:r>
                  <w:r>
                    <w:rPr>
                      <w:spacing w:val="-55"/>
                      <w:sz w:val="20"/>
                      <w:szCs w:val="20"/>
                    </w:rPr>
                    <w:t xml:space="preserve"> </w:t>
                  </w:r>
                  <w:r>
                    <w:rPr>
                      <w:spacing w:val="-4"/>
                      <w:sz w:val="20"/>
                      <w:szCs w:val="20"/>
                    </w:rPr>
                    <w:t>础</w:t>
                  </w:r>
                  <w:r>
                    <w:rPr>
                      <w:spacing w:val="-59"/>
                      <w:sz w:val="20"/>
                      <w:szCs w:val="20"/>
                    </w:rPr>
                    <w:t xml:space="preserve"> </w:t>
                  </w:r>
                  <w:r>
                    <w:rPr>
                      <w:spacing w:val="-4"/>
                      <w:sz w:val="20"/>
                      <w:szCs w:val="20"/>
                    </w:rPr>
                    <w:t>设</w:t>
                  </w:r>
                  <w:r>
                    <w:rPr>
                      <w:spacing w:val="-58"/>
                      <w:sz w:val="20"/>
                      <w:szCs w:val="20"/>
                    </w:rPr>
                    <w:t xml:space="preserve"> </w:t>
                  </w:r>
                  <w:r>
                    <w:rPr>
                      <w:spacing w:val="-4"/>
                      <w:sz w:val="20"/>
                      <w:szCs w:val="20"/>
                    </w:rPr>
                    <w:t>施</w:t>
                  </w:r>
                  <w:r>
                    <w:rPr>
                      <w:spacing w:val="-55"/>
                      <w:sz w:val="20"/>
                      <w:szCs w:val="20"/>
                    </w:rPr>
                    <w:t xml:space="preserve"> </w:t>
                  </w:r>
                  <w:r>
                    <w:rPr>
                      <w:spacing w:val="-4"/>
                      <w:sz w:val="20"/>
                      <w:szCs w:val="20"/>
                    </w:rPr>
                    <w:t>建</w:t>
                  </w:r>
                  <w:r>
                    <w:rPr>
                      <w:spacing w:val="-58"/>
                      <w:sz w:val="20"/>
                      <w:szCs w:val="20"/>
                    </w:rPr>
                    <w:t xml:space="preserve"> </w:t>
                  </w:r>
                  <w:r>
                    <w:rPr>
                      <w:spacing w:val="-4"/>
                      <w:sz w:val="20"/>
                      <w:szCs w:val="20"/>
                    </w:rPr>
                    <w:t>设</w:t>
                  </w:r>
                  <w:r>
                    <w:rPr>
                      <w:spacing w:val="-41"/>
                      <w:sz w:val="20"/>
                      <w:szCs w:val="20"/>
                    </w:rPr>
                    <w:t xml:space="preserve"> </w:t>
                  </w:r>
                  <w:r>
                    <w:rPr>
                      <w:spacing w:val="-4"/>
                      <w:sz w:val="20"/>
                      <w:szCs w:val="20"/>
                    </w:rPr>
                    <w:t>，</w:t>
                  </w:r>
                  <w:r>
                    <w:rPr>
                      <w:spacing w:val="-47"/>
                      <w:sz w:val="20"/>
                      <w:szCs w:val="20"/>
                    </w:rPr>
                    <w:t xml:space="preserve"> </w:t>
                  </w:r>
                  <w:r>
                    <w:rPr>
                      <w:spacing w:val="-4"/>
                      <w:sz w:val="20"/>
                      <w:szCs w:val="20"/>
                    </w:rPr>
                    <w:t>完</w:t>
                  </w:r>
                  <w:r>
                    <w:rPr>
                      <w:spacing w:val="-52"/>
                      <w:sz w:val="20"/>
                      <w:szCs w:val="20"/>
                    </w:rPr>
                    <w:t xml:space="preserve"> </w:t>
                  </w:r>
                  <w:r>
                    <w:rPr>
                      <w:spacing w:val="-4"/>
                      <w:sz w:val="20"/>
                      <w:szCs w:val="20"/>
                    </w:rPr>
                    <w:t>善</w:t>
                  </w:r>
                  <w:r>
                    <w:rPr>
                      <w:spacing w:val="-55"/>
                      <w:sz w:val="20"/>
                      <w:szCs w:val="20"/>
                    </w:rPr>
                    <w:t xml:space="preserve"> </w:t>
                  </w:r>
                  <w:r>
                    <w:rPr>
                      <w:spacing w:val="-4"/>
                      <w:sz w:val="20"/>
                      <w:szCs w:val="20"/>
                    </w:rPr>
                    <w:t>保</w:t>
                  </w:r>
                  <w:r>
                    <w:rPr>
                      <w:spacing w:val="-58"/>
                      <w:sz w:val="20"/>
                      <w:szCs w:val="20"/>
                    </w:rPr>
                    <w:t xml:space="preserve"> </w:t>
                  </w:r>
                  <w:r>
                    <w:rPr>
                      <w:spacing w:val="-4"/>
                      <w:sz w:val="20"/>
                      <w:szCs w:val="20"/>
                    </w:rPr>
                    <w:t>护</w:t>
                  </w:r>
                  <w:r>
                    <w:rPr>
                      <w:sz w:val="20"/>
                      <w:szCs w:val="20"/>
                    </w:rPr>
                    <w:t xml:space="preserve"> </w:t>
                  </w:r>
                  <w:r>
                    <w:rPr>
                      <w:spacing w:val="-8"/>
                      <w:sz w:val="20"/>
                      <w:szCs w:val="20"/>
                    </w:rPr>
                    <w:t>设</w:t>
                  </w:r>
                  <w:r>
                    <w:rPr>
                      <w:spacing w:val="-48"/>
                      <w:sz w:val="20"/>
                      <w:szCs w:val="20"/>
                    </w:rPr>
                    <w:t xml:space="preserve"> </w:t>
                  </w:r>
                  <w:r>
                    <w:rPr>
                      <w:spacing w:val="-8"/>
                      <w:sz w:val="20"/>
                      <w:szCs w:val="20"/>
                    </w:rPr>
                    <w:t>施</w:t>
                  </w:r>
                  <w:r>
                    <w:rPr>
                      <w:spacing w:val="-40"/>
                      <w:sz w:val="20"/>
                      <w:szCs w:val="20"/>
                    </w:rPr>
                    <w:t xml:space="preserve"> </w:t>
                  </w:r>
                  <w:r>
                    <w:rPr>
                      <w:spacing w:val="-8"/>
                      <w:sz w:val="20"/>
                      <w:szCs w:val="20"/>
                    </w:rPr>
                    <w:t>，</w:t>
                  </w:r>
                  <w:r>
                    <w:rPr>
                      <w:spacing w:val="-51"/>
                      <w:sz w:val="20"/>
                      <w:szCs w:val="20"/>
                    </w:rPr>
                    <w:t xml:space="preserve"> </w:t>
                  </w:r>
                  <w:r>
                    <w:rPr>
                      <w:spacing w:val="-8"/>
                      <w:sz w:val="20"/>
                      <w:szCs w:val="20"/>
                    </w:rPr>
                    <w:t>使 自</w:t>
                  </w:r>
                  <w:r>
                    <w:rPr>
                      <w:spacing w:val="-51"/>
                      <w:sz w:val="20"/>
                      <w:szCs w:val="20"/>
                    </w:rPr>
                    <w:t xml:space="preserve"> </w:t>
                  </w:r>
                  <w:r>
                    <w:rPr>
                      <w:spacing w:val="-8"/>
                      <w:sz w:val="20"/>
                      <w:szCs w:val="20"/>
                    </w:rPr>
                    <w:t>然</w:t>
                  </w:r>
                  <w:r>
                    <w:rPr>
                      <w:spacing w:val="-56"/>
                      <w:sz w:val="20"/>
                      <w:szCs w:val="20"/>
                    </w:rPr>
                    <w:t xml:space="preserve"> </w:t>
                  </w:r>
                  <w:r>
                    <w:rPr>
                      <w:spacing w:val="-8"/>
                      <w:sz w:val="20"/>
                      <w:szCs w:val="20"/>
                    </w:rPr>
                    <w:t>保</w:t>
                  </w:r>
                  <w:r>
                    <w:rPr>
                      <w:spacing w:val="-56"/>
                      <w:sz w:val="20"/>
                      <w:szCs w:val="20"/>
                    </w:rPr>
                    <w:t xml:space="preserve"> </w:t>
                  </w:r>
                  <w:r>
                    <w:rPr>
                      <w:spacing w:val="-8"/>
                      <w:sz w:val="20"/>
                      <w:szCs w:val="20"/>
                    </w:rPr>
                    <w:t>护区</w:t>
                  </w:r>
                  <w:r>
                    <w:rPr>
                      <w:spacing w:val="-30"/>
                      <w:sz w:val="20"/>
                      <w:szCs w:val="20"/>
                    </w:rPr>
                    <w:t xml:space="preserve"> </w:t>
                  </w:r>
                  <w:r>
                    <w:rPr>
                      <w:spacing w:val="-8"/>
                      <w:sz w:val="20"/>
                      <w:szCs w:val="20"/>
                    </w:rPr>
                    <w:t>内</w:t>
                  </w:r>
                  <w:r>
                    <w:rPr>
                      <w:spacing w:val="-45"/>
                      <w:sz w:val="20"/>
                      <w:szCs w:val="20"/>
                    </w:rPr>
                    <w:t xml:space="preserve"> </w:t>
                  </w:r>
                  <w:r>
                    <w:rPr>
                      <w:spacing w:val="-8"/>
                      <w:sz w:val="20"/>
                      <w:szCs w:val="20"/>
                    </w:rPr>
                    <w:t>生</w:t>
                  </w:r>
                  <w:r>
                    <w:rPr>
                      <w:spacing w:val="-56"/>
                      <w:sz w:val="20"/>
                      <w:szCs w:val="20"/>
                    </w:rPr>
                    <w:t xml:space="preserve"> </w:t>
                  </w:r>
                  <w:r>
                    <w:rPr>
                      <w:spacing w:val="-8"/>
                      <w:sz w:val="20"/>
                      <w:szCs w:val="20"/>
                    </w:rPr>
                    <w:t>产生</w:t>
                  </w:r>
                  <w:r>
                    <w:rPr>
                      <w:spacing w:val="-52"/>
                      <w:sz w:val="20"/>
                      <w:szCs w:val="20"/>
                    </w:rPr>
                    <w:t xml:space="preserve"> </w:t>
                  </w:r>
                  <w:r>
                    <w:rPr>
                      <w:spacing w:val="-8"/>
                      <w:sz w:val="20"/>
                      <w:szCs w:val="20"/>
                    </w:rPr>
                    <w:t>活</w:t>
                  </w:r>
                  <w:r>
                    <w:rPr>
                      <w:sz w:val="20"/>
                      <w:szCs w:val="20"/>
                    </w:rPr>
                    <w:t xml:space="preserve"> </w:t>
                  </w:r>
                  <w:r>
                    <w:rPr>
                      <w:spacing w:val="27"/>
                      <w:sz w:val="20"/>
                      <w:szCs w:val="20"/>
                    </w:rPr>
                    <w:t>条件得到根本改善</w:t>
                  </w:r>
                  <w:r>
                    <w:rPr>
                      <w:spacing w:val="-36"/>
                      <w:sz w:val="20"/>
                      <w:szCs w:val="20"/>
                    </w:rPr>
                    <w:t xml:space="preserve"> </w:t>
                  </w:r>
                  <w:r>
                    <w:rPr>
                      <w:spacing w:val="27"/>
                      <w:sz w:val="20"/>
                      <w:szCs w:val="20"/>
                    </w:rPr>
                    <w:t>，</w:t>
                  </w:r>
                  <w:r>
                    <w:rPr>
                      <w:spacing w:val="-47"/>
                      <w:sz w:val="20"/>
                      <w:szCs w:val="20"/>
                    </w:rPr>
                    <w:t xml:space="preserve"> </w:t>
                  </w:r>
                  <w:r>
                    <w:rPr>
                      <w:spacing w:val="27"/>
                      <w:sz w:val="20"/>
                      <w:szCs w:val="20"/>
                    </w:rPr>
                    <w:t>解决职工的</w:t>
                  </w:r>
                  <w:r>
                    <w:rPr>
                      <w:sz w:val="20"/>
                      <w:szCs w:val="20"/>
                    </w:rPr>
                    <w:t xml:space="preserve"> </w:t>
                  </w:r>
                  <w:r>
                    <w:rPr>
                      <w:spacing w:val="23"/>
                      <w:sz w:val="20"/>
                      <w:szCs w:val="20"/>
                    </w:rPr>
                    <w:t>后顾之忧。</w:t>
                  </w:r>
                </w:p>
                <w:p w14:paraId="1DEE1504">
                  <w:pPr>
                    <w:pStyle w:val="6"/>
                    <w:spacing w:before="11" w:line="248" w:lineRule="auto"/>
                    <w:ind w:left="118" w:right="74" w:firstLine="20"/>
                    <w:rPr>
                      <w:sz w:val="20"/>
                      <w:szCs w:val="20"/>
                    </w:rPr>
                  </w:pPr>
                  <w:r>
                    <w:rPr>
                      <w:spacing w:val="7"/>
                      <w:sz w:val="20"/>
                      <w:szCs w:val="20"/>
                    </w:rPr>
                    <w:t>存在问题及解决措施</w:t>
                  </w:r>
                  <w:r>
                    <w:rPr>
                      <w:spacing w:val="-46"/>
                      <w:sz w:val="20"/>
                      <w:szCs w:val="20"/>
                    </w:rPr>
                    <w:t xml:space="preserve"> </w:t>
                  </w:r>
                  <w:r>
                    <w:rPr>
                      <w:spacing w:val="7"/>
                      <w:sz w:val="20"/>
                      <w:szCs w:val="20"/>
                    </w:rPr>
                    <w:t>：“</w:t>
                  </w:r>
                  <w:r>
                    <w:rPr>
                      <w:spacing w:val="-63"/>
                      <w:sz w:val="20"/>
                      <w:szCs w:val="20"/>
                    </w:rPr>
                    <w:t xml:space="preserve"> </w:t>
                  </w:r>
                  <w:r>
                    <w:rPr>
                      <w:rFonts w:ascii="Times New Roman" w:hAnsi="Times New Roman" w:eastAsia="Times New Roman" w:cs="Times New Roman"/>
                      <w:spacing w:val="7"/>
                      <w:sz w:val="20"/>
                      <w:szCs w:val="20"/>
                    </w:rPr>
                    <w:t>.</w:t>
                  </w:r>
                  <w:r>
                    <w:rPr>
                      <w:rFonts w:ascii="Times New Roman" w:hAnsi="Times New Roman" w:eastAsia="Times New Roman" w:cs="Times New Roman"/>
                      <w:spacing w:val="-28"/>
                      <w:sz w:val="20"/>
                      <w:szCs w:val="20"/>
                    </w:rPr>
                    <w:t xml:space="preserve"> </w:t>
                  </w:r>
                  <w:r>
                    <w:rPr>
                      <w:rFonts w:ascii="Times New Roman" w:hAnsi="Times New Roman" w:eastAsia="Times New Roman" w:cs="Times New Roman"/>
                      <w:spacing w:val="7"/>
                      <w:sz w:val="20"/>
                      <w:szCs w:val="20"/>
                    </w:rPr>
                    <w:t>.</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7"/>
                      <w:sz w:val="20"/>
                      <w:szCs w:val="20"/>
                    </w:rPr>
                    <w:t>.</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7"/>
                      <w:sz w:val="20"/>
                      <w:szCs w:val="20"/>
                    </w:rPr>
                    <w:t>.</w:t>
                  </w:r>
                  <w:r>
                    <w:rPr>
                      <w:rFonts w:ascii="Times New Roman" w:hAnsi="Times New Roman" w:eastAsia="Times New Roman" w:cs="Times New Roman"/>
                      <w:spacing w:val="-26"/>
                      <w:sz w:val="20"/>
                      <w:szCs w:val="20"/>
                    </w:rPr>
                    <w:t xml:space="preserve"> </w:t>
                  </w:r>
                  <w:r>
                    <w:rPr>
                      <w:rFonts w:ascii="Times New Roman" w:hAnsi="Times New Roman" w:eastAsia="Times New Roman" w:cs="Times New Roman"/>
                      <w:spacing w:val="7"/>
                      <w:sz w:val="20"/>
                      <w:szCs w:val="20"/>
                    </w:rPr>
                    <w:t>.</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7"/>
                      <w:sz w:val="20"/>
                      <w:szCs w:val="20"/>
                    </w:rPr>
                    <w:t>.</w:t>
                  </w:r>
                  <w:r>
                    <w:rPr>
                      <w:rFonts w:ascii="Times New Roman" w:hAnsi="Times New Roman" w:eastAsia="Times New Roman" w:cs="Times New Roman"/>
                      <w:spacing w:val="-10"/>
                      <w:sz w:val="20"/>
                      <w:szCs w:val="20"/>
                    </w:rPr>
                    <w:t xml:space="preserve"> </w:t>
                  </w:r>
                  <w:r>
                    <w:rPr>
                      <w:spacing w:val="7"/>
                      <w:sz w:val="20"/>
                      <w:szCs w:val="20"/>
                    </w:rPr>
                    <w:t>管护</w:t>
                  </w:r>
                  <w:r>
                    <w:rPr>
                      <w:sz w:val="20"/>
                      <w:szCs w:val="20"/>
                    </w:rPr>
                    <w:t xml:space="preserve"> </w:t>
                  </w:r>
                  <w:r>
                    <w:rPr>
                      <w:spacing w:val="22"/>
                      <w:sz w:val="20"/>
                      <w:szCs w:val="20"/>
                    </w:rPr>
                    <w:t>和防火道路破损不堪</w:t>
                  </w:r>
                  <w:r>
                    <w:rPr>
                      <w:spacing w:val="-41"/>
                      <w:sz w:val="20"/>
                      <w:szCs w:val="20"/>
                    </w:rPr>
                    <w:t xml:space="preserve"> </w:t>
                  </w:r>
                  <w:r>
                    <w:rPr>
                      <w:spacing w:val="22"/>
                      <w:sz w:val="20"/>
                      <w:szCs w:val="20"/>
                    </w:rPr>
                    <w:t>、艰险不畅，</w:t>
                  </w:r>
                  <w:r>
                    <w:rPr>
                      <w:sz w:val="20"/>
                      <w:szCs w:val="20"/>
                    </w:rPr>
                    <w:t xml:space="preserve"> </w:t>
                  </w:r>
                  <w:r>
                    <w:rPr>
                      <w:spacing w:val="20"/>
                      <w:sz w:val="20"/>
                      <w:szCs w:val="20"/>
                    </w:rPr>
                    <w:t>危及工作人员的人身安全</w:t>
                  </w:r>
                  <w:r>
                    <w:rPr>
                      <w:rFonts w:ascii="Times New Roman" w:hAnsi="Times New Roman" w:eastAsia="Times New Roman" w:cs="Times New Roman"/>
                      <w:spacing w:val="20"/>
                      <w:sz w:val="20"/>
                      <w:szCs w:val="20"/>
                    </w:rPr>
                    <w:t>.</w:t>
                  </w:r>
                  <w:r>
                    <w:rPr>
                      <w:rFonts w:ascii="Times New Roman" w:hAnsi="Times New Roman" w:eastAsia="Times New Roman" w:cs="Times New Roman"/>
                      <w:spacing w:val="-14"/>
                      <w:sz w:val="20"/>
                      <w:szCs w:val="20"/>
                    </w:rPr>
                    <w:t xml:space="preserve"> </w:t>
                  </w:r>
                  <w:r>
                    <w:rPr>
                      <w:rFonts w:ascii="Times New Roman" w:hAnsi="Times New Roman" w:eastAsia="Times New Roman" w:cs="Times New Roman"/>
                      <w:spacing w:val="20"/>
                      <w:sz w:val="20"/>
                      <w:szCs w:val="20"/>
                    </w:rPr>
                    <w:t>.</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20"/>
                      <w:sz w:val="20"/>
                      <w:szCs w:val="20"/>
                    </w:rPr>
                    <w:t>.</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20"/>
                      <w:sz w:val="20"/>
                      <w:szCs w:val="20"/>
                    </w:rPr>
                    <w:t>.</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20"/>
                      <w:sz w:val="20"/>
                      <w:szCs w:val="20"/>
                    </w:rPr>
                    <w:t>.</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20"/>
                      <w:sz w:val="20"/>
                      <w:szCs w:val="20"/>
                    </w:rPr>
                    <w:t>.</w:t>
                  </w:r>
                  <w:r>
                    <w:rPr>
                      <w:rFonts w:ascii="Times New Roman" w:hAnsi="Times New Roman" w:eastAsia="Times New Roman" w:cs="Times New Roman"/>
                      <w:spacing w:val="-7"/>
                      <w:sz w:val="20"/>
                      <w:szCs w:val="20"/>
                    </w:rPr>
                    <w:t xml:space="preserve"> </w:t>
                  </w:r>
                  <w:r>
                    <w:rPr>
                      <w:spacing w:val="20"/>
                      <w:sz w:val="20"/>
                      <w:szCs w:val="20"/>
                    </w:rPr>
                    <w:t>”</w:t>
                  </w:r>
                  <w:r>
                    <w:rPr>
                      <w:sz w:val="20"/>
                      <w:szCs w:val="20"/>
                    </w:rPr>
                    <w:t xml:space="preserve">  </w:t>
                  </w:r>
                  <w:r>
                    <w:rPr>
                      <w:spacing w:val="-8"/>
                      <w:sz w:val="20"/>
                      <w:szCs w:val="20"/>
                    </w:rPr>
                    <w:t>“</w:t>
                  </w:r>
                  <w:r>
                    <w:rPr>
                      <w:spacing w:val="-36"/>
                      <w:sz w:val="20"/>
                      <w:szCs w:val="20"/>
                    </w:rPr>
                    <w:t xml:space="preserve"> </w:t>
                  </w:r>
                  <w:r>
                    <w:rPr>
                      <w:rFonts w:ascii="Times New Roman" w:hAnsi="Times New Roman" w:eastAsia="Times New Roman" w:cs="Times New Roman"/>
                      <w:spacing w:val="-8"/>
                      <w:sz w:val="20"/>
                      <w:szCs w:val="20"/>
                    </w:rPr>
                    <w:t>.</w:t>
                  </w:r>
                  <w:r>
                    <w:rPr>
                      <w:rFonts w:ascii="Times New Roman" w:hAnsi="Times New Roman" w:eastAsia="Times New Roman" w:cs="Times New Roman"/>
                      <w:spacing w:val="-27"/>
                      <w:sz w:val="20"/>
                      <w:szCs w:val="20"/>
                    </w:rPr>
                    <w:t xml:space="preserve"> </w:t>
                  </w:r>
                  <w:r>
                    <w:rPr>
                      <w:rFonts w:ascii="Times New Roman" w:hAnsi="Times New Roman" w:eastAsia="Times New Roman" w:cs="Times New Roman"/>
                      <w:spacing w:val="-8"/>
                      <w:sz w:val="20"/>
                      <w:szCs w:val="20"/>
                    </w:rPr>
                    <w:t>.</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8"/>
                      <w:sz w:val="20"/>
                      <w:szCs w:val="20"/>
                    </w:rPr>
                    <w:t>.</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8"/>
                      <w:sz w:val="20"/>
                      <w:szCs w:val="20"/>
                    </w:rPr>
                    <w:t>.</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8"/>
                      <w:sz w:val="20"/>
                      <w:szCs w:val="20"/>
                    </w:rPr>
                    <w:t>.</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8"/>
                      <w:sz w:val="20"/>
                      <w:szCs w:val="20"/>
                    </w:rPr>
                    <w:t xml:space="preserve">. </w:t>
                  </w:r>
                  <w:r>
                    <w:rPr>
                      <w:spacing w:val="-8"/>
                      <w:sz w:val="20"/>
                      <w:szCs w:val="20"/>
                    </w:rPr>
                    <w:t>加</w:t>
                  </w:r>
                  <w:r>
                    <w:rPr>
                      <w:spacing w:val="-44"/>
                      <w:sz w:val="20"/>
                      <w:szCs w:val="20"/>
                    </w:rPr>
                    <w:t xml:space="preserve"> </w:t>
                  </w:r>
                  <w:r>
                    <w:rPr>
                      <w:spacing w:val="-8"/>
                      <w:sz w:val="20"/>
                      <w:szCs w:val="20"/>
                    </w:rPr>
                    <w:t>强</w:t>
                  </w:r>
                  <w:r>
                    <w:rPr>
                      <w:spacing w:val="-48"/>
                      <w:sz w:val="20"/>
                      <w:szCs w:val="20"/>
                    </w:rPr>
                    <w:t xml:space="preserve"> </w:t>
                  </w:r>
                  <w:r>
                    <w:rPr>
                      <w:spacing w:val="-8"/>
                      <w:sz w:val="20"/>
                      <w:szCs w:val="20"/>
                    </w:rPr>
                    <w:t>基</w:t>
                  </w:r>
                  <w:r>
                    <w:rPr>
                      <w:spacing w:val="-51"/>
                      <w:sz w:val="20"/>
                      <w:szCs w:val="20"/>
                    </w:rPr>
                    <w:t xml:space="preserve"> </w:t>
                  </w:r>
                  <w:r>
                    <w:rPr>
                      <w:spacing w:val="-8"/>
                      <w:sz w:val="20"/>
                      <w:szCs w:val="20"/>
                    </w:rPr>
                    <w:t>础</w:t>
                  </w:r>
                  <w:r>
                    <w:rPr>
                      <w:spacing w:val="-49"/>
                      <w:sz w:val="20"/>
                      <w:szCs w:val="20"/>
                    </w:rPr>
                    <w:t xml:space="preserve"> </w:t>
                  </w:r>
                  <w:r>
                    <w:rPr>
                      <w:spacing w:val="-8"/>
                      <w:sz w:val="20"/>
                      <w:szCs w:val="20"/>
                    </w:rPr>
                    <w:t>设</w:t>
                  </w:r>
                  <w:r>
                    <w:rPr>
                      <w:spacing w:val="-51"/>
                      <w:sz w:val="20"/>
                      <w:szCs w:val="20"/>
                    </w:rPr>
                    <w:t xml:space="preserve"> </w:t>
                  </w:r>
                  <w:r>
                    <w:rPr>
                      <w:spacing w:val="-8"/>
                      <w:sz w:val="20"/>
                      <w:szCs w:val="20"/>
                    </w:rPr>
                    <w:t>施</w:t>
                  </w:r>
                  <w:r>
                    <w:rPr>
                      <w:spacing w:val="-48"/>
                      <w:sz w:val="20"/>
                      <w:szCs w:val="20"/>
                    </w:rPr>
                    <w:t xml:space="preserve"> </w:t>
                  </w:r>
                  <w:r>
                    <w:rPr>
                      <w:spacing w:val="-8"/>
                      <w:sz w:val="20"/>
                      <w:szCs w:val="20"/>
                    </w:rPr>
                    <w:t>建</w:t>
                  </w:r>
                  <w:r>
                    <w:rPr>
                      <w:spacing w:val="-51"/>
                      <w:sz w:val="20"/>
                      <w:szCs w:val="20"/>
                    </w:rPr>
                    <w:t xml:space="preserve"> </w:t>
                  </w:r>
                  <w:r>
                    <w:rPr>
                      <w:spacing w:val="-8"/>
                      <w:sz w:val="20"/>
                      <w:szCs w:val="20"/>
                    </w:rPr>
                    <w:t>设</w:t>
                  </w:r>
                  <w:r>
                    <w:rPr>
                      <w:spacing w:val="-37"/>
                      <w:sz w:val="20"/>
                      <w:szCs w:val="20"/>
                    </w:rPr>
                    <w:t xml:space="preserve"> </w:t>
                  </w:r>
                  <w:r>
                    <w:rPr>
                      <w:spacing w:val="-8"/>
                      <w:sz w:val="20"/>
                      <w:szCs w:val="20"/>
                    </w:rPr>
                    <w:t>资</w:t>
                  </w:r>
                  <w:r>
                    <w:rPr>
                      <w:spacing w:val="-50"/>
                      <w:sz w:val="20"/>
                      <w:szCs w:val="20"/>
                    </w:rPr>
                    <w:t xml:space="preserve"> </w:t>
                  </w:r>
                  <w:r>
                    <w:rPr>
                      <w:spacing w:val="-8"/>
                      <w:sz w:val="20"/>
                      <w:szCs w:val="20"/>
                    </w:rPr>
                    <w:t>金</w:t>
                  </w:r>
                  <w:r>
                    <w:rPr>
                      <w:spacing w:val="-49"/>
                      <w:sz w:val="20"/>
                      <w:szCs w:val="20"/>
                    </w:rPr>
                    <w:t xml:space="preserve"> </w:t>
                  </w:r>
                  <w:r>
                    <w:rPr>
                      <w:spacing w:val="-8"/>
                      <w:sz w:val="20"/>
                      <w:szCs w:val="20"/>
                    </w:rPr>
                    <w:t>投</w:t>
                  </w:r>
                  <w:r>
                    <w:rPr>
                      <w:sz w:val="20"/>
                      <w:szCs w:val="20"/>
                    </w:rPr>
                    <w:t xml:space="preserve"> </w:t>
                  </w:r>
                  <w:r>
                    <w:rPr>
                      <w:spacing w:val="-7"/>
                      <w:sz w:val="20"/>
                      <w:szCs w:val="20"/>
                    </w:rPr>
                    <w:t>入</w:t>
                  </w:r>
                  <w:r>
                    <w:rPr>
                      <w:spacing w:val="-33"/>
                      <w:sz w:val="20"/>
                      <w:szCs w:val="20"/>
                    </w:rPr>
                    <w:t xml:space="preserve"> </w:t>
                  </w:r>
                  <w:r>
                    <w:rPr>
                      <w:spacing w:val="-7"/>
                      <w:sz w:val="20"/>
                      <w:szCs w:val="20"/>
                    </w:rPr>
                    <w:t>，</w:t>
                  </w:r>
                  <w:r>
                    <w:rPr>
                      <w:spacing w:val="-48"/>
                      <w:sz w:val="20"/>
                      <w:szCs w:val="20"/>
                    </w:rPr>
                    <w:t xml:space="preserve"> </w:t>
                  </w:r>
                  <w:r>
                    <w:rPr>
                      <w:spacing w:val="-7"/>
                      <w:sz w:val="20"/>
                      <w:szCs w:val="20"/>
                    </w:rPr>
                    <w:t>根</w:t>
                  </w:r>
                  <w:r>
                    <w:rPr>
                      <w:spacing w:val="-57"/>
                      <w:sz w:val="20"/>
                      <w:szCs w:val="20"/>
                    </w:rPr>
                    <w:t xml:space="preserve"> </w:t>
                  </w:r>
                  <w:r>
                    <w:rPr>
                      <w:spacing w:val="-7"/>
                      <w:sz w:val="20"/>
                      <w:szCs w:val="20"/>
                    </w:rPr>
                    <w:t>据 自</w:t>
                  </w:r>
                  <w:r>
                    <w:rPr>
                      <w:spacing w:val="-51"/>
                      <w:sz w:val="20"/>
                      <w:szCs w:val="20"/>
                    </w:rPr>
                    <w:t xml:space="preserve"> </w:t>
                  </w:r>
                  <w:r>
                    <w:rPr>
                      <w:spacing w:val="-7"/>
                      <w:sz w:val="20"/>
                      <w:szCs w:val="20"/>
                    </w:rPr>
                    <w:t>然</w:t>
                  </w:r>
                  <w:r>
                    <w:rPr>
                      <w:spacing w:val="-56"/>
                      <w:sz w:val="20"/>
                      <w:szCs w:val="20"/>
                    </w:rPr>
                    <w:t xml:space="preserve"> </w:t>
                  </w:r>
                  <w:r>
                    <w:rPr>
                      <w:spacing w:val="-7"/>
                      <w:sz w:val="20"/>
                      <w:szCs w:val="20"/>
                    </w:rPr>
                    <w:t>保</w:t>
                  </w:r>
                  <w:r>
                    <w:rPr>
                      <w:spacing w:val="-56"/>
                      <w:sz w:val="20"/>
                      <w:szCs w:val="20"/>
                    </w:rPr>
                    <w:t xml:space="preserve"> </w:t>
                  </w:r>
                  <w:r>
                    <w:rPr>
                      <w:spacing w:val="-7"/>
                      <w:sz w:val="20"/>
                      <w:szCs w:val="20"/>
                    </w:rPr>
                    <w:t>护区</w:t>
                  </w:r>
                  <w:r>
                    <w:rPr>
                      <w:spacing w:val="-54"/>
                      <w:sz w:val="20"/>
                      <w:szCs w:val="20"/>
                    </w:rPr>
                    <w:t xml:space="preserve"> </w:t>
                  </w:r>
                  <w:r>
                    <w:rPr>
                      <w:spacing w:val="-7"/>
                      <w:sz w:val="20"/>
                      <w:szCs w:val="20"/>
                    </w:rPr>
                    <w:t>保</w:t>
                  </w:r>
                  <w:r>
                    <w:rPr>
                      <w:spacing w:val="-59"/>
                      <w:sz w:val="20"/>
                      <w:szCs w:val="20"/>
                    </w:rPr>
                    <w:t xml:space="preserve"> </w:t>
                  </w:r>
                  <w:r>
                    <w:rPr>
                      <w:spacing w:val="-7"/>
                      <w:sz w:val="20"/>
                      <w:szCs w:val="20"/>
                    </w:rPr>
                    <w:t>护</w:t>
                  </w:r>
                  <w:r>
                    <w:rPr>
                      <w:spacing w:val="-56"/>
                      <w:sz w:val="20"/>
                      <w:szCs w:val="20"/>
                    </w:rPr>
                    <w:t xml:space="preserve"> </w:t>
                  </w:r>
                  <w:r>
                    <w:rPr>
                      <w:spacing w:val="-7"/>
                      <w:sz w:val="20"/>
                      <w:szCs w:val="20"/>
                    </w:rPr>
                    <w:t>对</w:t>
                  </w:r>
                  <w:r>
                    <w:rPr>
                      <w:spacing w:val="-51"/>
                      <w:sz w:val="20"/>
                      <w:szCs w:val="20"/>
                    </w:rPr>
                    <w:t xml:space="preserve"> </w:t>
                  </w:r>
                  <w:r>
                    <w:rPr>
                      <w:spacing w:val="-7"/>
                      <w:sz w:val="20"/>
                      <w:szCs w:val="20"/>
                    </w:rPr>
                    <w:t>象</w:t>
                  </w:r>
                  <w:r>
                    <w:rPr>
                      <w:spacing w:val="-42"/>
                      <w:sz w:val="20"/>
                      <w:szCs w:val="20"/>
                    </w:rPr>
                    <w:t xml:space="preserve"> </w:t>
                  </w:r>
                  <w:r>
                    <w:rPr>
                      <w:spacing w:val="-7"/>
                      <w:sz w:val="20"/>
                      <w:szCs w:val="20"/>
                    </w:rPr>
                    <w:t>、</w:t>
                  </w:r>
                  <w:r>
                    <w:rPr>
                      <w:sz w:val="20"/>
                      <w:szCs w:val="20"/>
                    </w:rPr>
                    <w:t xml:space="preserve"> </w:t>
                  </w:r>
                  <w:r>
                    <w:rPr>
                      <w:spacing w:val="-4"/>
                      <w:sz w:val="20"/>
                      <w:szCs w:val="20"/>
                    </w:rPr>
                    <w:t>保</w:t>
                  </w:r>
                  <w:r>
                    <w:rPr>
                      <w:spacing w:val="-58"/>
                      <w:sz w:val="20"/>
                      <w:szCs w:val="20"/>
                    </w:rPr>
                    <w:t xml:space="preserve"> </w:t>
                  </w:r>
                  <w:r>
                    <w:rPr>
                      <w:spacing w:val="-4"/>
                      <w:sz w:val="20"/>
                      <w:szCs w:val="20"/>
                    </w:rPr>
                    <w:t>护</w:t>
                  </w:r>
                  <w:r>
                    <w:rPr>
                      <w:spacing w:val="-54"/>
                      <w:sz w:val="20"/>
                      <w:szCs w:val="20"/>
                    </w:rPr>
                    <w:t xml:space="preserve"> </w:t>
                  </w:r>
                  <w:r>
                    <w:rPr>
                      <w:spacing w:val="-4"/>
                      <w:sz w:val="20"/>
                      <w:szCs w:val="20"/>
                    </w:rPr>
                    <w:t>价</w:t>
                  </w:r>
                  <w:r>
                    <w:rPr>
                      <w:spacing w:val="-59"/>
                      <w:sz w:val="20"/>
                      <w:szCs w:val="20"/>
                    </w:rPr>
                    <w:t xml:space="preserve"> </w:t>
                  </w:r>
                  <w:r>
                    <w:rPr>
                      <w:spacing w:val="-4"/>
                      <w:sz w:val="20"/>
                      <w:szCs w:val="20"/>
                    </w:rPr>
                    <w:t>值</w:t>
                  </w:r>
                  <w:r>
                    <w:rPr>
                      <w:spacing w:val="-39"/>
                      <w:sz w:val="20"/>
                      <w:szCs w:val="20"/>
                    </w:rPr>
                    <w:t xml:space="preserve"> </w:t>
                  </w:r>
                  <w:r>
                    <w:rPr>
                      <w:spacing w:val="-4"/>
                      <w:sz w:val="20"/>
                      <w:szCs w:val="20"/>
                    </w:rPr>
                    <w:t>、</w:t>
                  </w:r>
                  <w:r>
                    <w:rPr>
                      <w:spacing w:val="-41"/>
                      <w:sz w:val="20"/>
                      <w:szCs w:val="20"/>
                    </w:rPr>
                    <w:t xml:space="preserve"> </w:t>
                  </w:r>
                  <w:r>
                    <w:rPr>
                      <w:spacing w:val="-4"/>
                      <w:sz w:val="20"/>
                      <w:szCs w:val="20"/>
                    </w:rPr>
                    <w:t>资</w:t>
                  </w:r>
                  <w:r>
                    <w:rPr>
                      <w:spacing w:val="-54"/>
                      <w:sz w:val="20"/>
                      <w:szCs w:val="20"/>
                    </w:rPr>
                    <w:t xml:space="preserve"> </w:t>
                  </w:r>
                  <w:r>
                    <w:rPr>
                      <w:spacing w:val="-4"/>
                      <w:sz w:val="20"/>
                      <w:szCs w:val="20"/>
                    </w:rPr>
                    <w:t>源</w:t>
                  </w:r>
                  <w:r>
                    <w:rPr>
                      <w:spacing w:val="-52"/>
                      <w:sz w:val="20"/>
                      <w:szCs w:val="20"/>
                    </w:rPr>
                    <w:t xml:space="preserve"> </w:t>
                  </w:r>
                  <w:r>
                    <w:rPr>
                      <w:spacing w:val="-4"/>
                      <w:sz w:val="20"/>
                      <w:szCs w:val="20"/>
                    </w:rPr>
                    <w:t>分</w:t>
                  </w:r>
                  <w:r>
                    <w:rPr>
                      <w:spacing w:val="-56"/>
                      <w:sz w:val="20"/>
                      <w:szCs w:val="20"/>
                    </w:rPr>
                    <w:t xml:space="preserve"> </w:t>
                  </w:r>
                  <w:r>
                    <w:rPr>
                      <w:spacing w:val="-4"/>
                      <w:sz w:val="20"/>
                      <w:szCs w:val="20"/>
                    </w:rPr>
                    <w:t>布</w:t>
                  </w:r>
                  <w:r>
                    <w:rPr>
                      <w:spacing w:val="-55"/>
                      <w:sz w:val="20"/>
                      <w:szCs w:val="20"/>
                    </w:rPr>
                    <w:t xml:space="preserve"> </w:t>
                  </w:r>
                  <w:r>
                    <w:rPr>
                      <w:spacing w:val="-4"/>
                      <w:sz w:val="20"/>
                      <w:szCs w:val="20"/>
                    </w:rPr>
                    <w:t>状</w:t>
                  </w:r>
                  <w:r>
                    <w:rPr>
                      <w:spacing w:val="-57"/>
                      <w:sz w:val="20"/>
                      <w:szCs w:val="20"/>
                    </w:rPr>
                    <w:t xml:space="preserve"> </w:t>
                  </w:r>
                  <w:r>
                    <w:rPr>
                      <w:spacing w:val="-4"/>
                      <w:sz w:val="20"/>
                      <w:szCs w:val="20"/>
                    </w:rPr>
                    <w:t>况以</w:t>
                  </w:r>
                  <w:r>
                    <w:rPr>
                      <w:spacing w:val="-53"/>
                      <w:sz w:val="20"/>
                      <w:szCs w:val="20"/>
                    </w:rPr>
                    <w:t xml:space="preserve"> </w:t>
                  </w:r>
                  <w:r>
                    <w:rPr>
                      <w:spacing w:val="-4"/>
                      <w:sz w:val="20"/>
                      <w:szCs w:val="20"/>
                    </w:rPr>
                    <w:t>及</w:t>
                  </w:r>
                  <w:r>
                    <w:rPr>
                      <w:spacing w:val="-54"/>
                      <w:sz w:val="20"/>
                      <w:szCs w:val="20"/>
                    </w:rPr>
                    <w:t xml:space="preserve"> </w:t>
                  </w:r>
                  <w:r>
                    <w:rPr>
                      <w:spacing w:val="-4"/>
                      <w:sz w:val="20"/>
                      <w:szCs w:val="20"/>
                    </w:rPr>
                    <w:t>人</w:t>
                  </w:r>
                  <w:r>
                    <w:rPr>
                      <w:sz w:val="20"/>
                      <w:szCs w:val="20"/>
                    </w:rPr>
                    <w:t xml:space="preserve"> </w:t>
                  </w:r>
                  <w:r>
                    <w:rPr>
                      <w:spacing w:val="29"/>
                      <w:sz w:val="20"/>
                      <w:szCs w:val="20"/>
                    </w:rPr>
                    <w:t>员活动情况</w:t>
                  </w:r>
                  <w:r>
                    <w:rPr>
                      <w:spacing w:val="-42"/>
                      <w:sz w:val="20"/>
                      <w:szCs w:val="20"/>
                    </w:rPr>
                    <w:t xml:space="preserve"> </w:t>
                  </w:r>
                  <w:r>
                    <w:rPr>
                      <w:spacing w:val="29"/>
                      <w:sz w:val="20"/>
                      <w:szCs w:val="20"/>
                    </w:rPr>
                    <w:t>，</w:t>
                  </w:r>
                  <w:r>
                    <w:rPr>
                      <w:spacing w:val="-52"/>
                      <w:sz w:val="20"/>
                      <w:szCs w:val="20"/>
                    </w:rPr>
                    <w:t xml:space="preserve"> </w:t>
                  </w:r>
                  <w:r>
                    <w:rPr>
                      <w:spacing w:val="29"/>
                      <w:sz w:val="20"/>
                      <w:szCs w:val="20"/>
                    </w:rPr>
                    <w:t>修缮与新建必要的</w:t>
                  </w:r>
                  <w:r>
                    <w:rPr>
                      <w:sz w:val="20"/>
                      <w:szCs w:val="20"/>
                    </w:rPr>
                    <w:t xml:space="preserve"> </w:t>
                  </w:r>
                  <w:r>
                    <w:rPr>
                      <w:spacing w:val="-2"/>
                      <w:sz w:val="20"/>
                      <w:szCs w:val="20"/>
                    </w:rPr>
                    <w:t>业</w:t>
                  </w:r>
                  <w:r>
                    <w:rPr>
                      <w:spacing w:val="-42"/>
                      <w:sz w:val="20"/>
                      <w:szCs w:val="20"/>
                    </w:rPr>
                    <w:t xml:space="preserve"> </w:t>
                  </w:r>
                  <w:r>
                    <w:rPr>
                      <w:spacing w:val="-2"/>
                      <w:sz w:val="20"/>
                      <w:szCs w:val="20"/>
                    </w:rPr>
                    <w:t>务</w:t>
                  </w:r>
                  <w:r>
                    <w:rPr>
                      <w:spacing w:val="-55"/>
                      <w:sz w:val="20"/>
                      <w:szCs w:val="20"/>
                    </w:rPr>
                    <w:t xml:space="preserve"> </w:t>
                  </w:r>
                  <w:r>
                    <w:rPr>
                      <w:spacing w:val="-2"/>
                      <w:sz w:val="20"/>
                      <w:szCs w:val="20"/>
                    </w:rPr>
                    <w:t>用房</w:t>
                  </w:r>
                  <w:r>
                    <w:rPr>
                      <w:spacing w:val="-40"/>
                      <w:sz w:val="20"/>
                      <w:szCs w:val="20"/>
                    </w:rPr>
                    <w:t xml:space="preserve"> </w:t>
                  </w:r>
                  <w:r>
                    <w:rPr>
                      <w:spacing w:val="-2"/>
                      <w:sz w:val="20"/>
                      <w:szCs w:val="20"/>
                    </w:rPr>
                    <w:t>、</w:t>
                  </w:r>
                  <w:r>
                    <w:rPr>
                      <w:spacing w:val="-40"/>
                      <w:sz w:val="20"/>
                      <w:szCs w:val="20"/>
                    </w:rPr>
                    <w:t xml:space="preserve"> </w:t>
                  </w:r>
                  <w:r>
                    <w:rPr>
                      <w:spacing w:val="-2"/>
                      <w:sz w:val="20"/>
                      <w:szCs w:val="20"/>
                    </w:rPr>
                    <w:t>管</w:t>
                  </w:r>
                  <w:r>
                    <w:rPr>
                      <w:spacing w:val="-58"/>
                      <w:sz w:val="20"/>
                      <w:szCs w:val="20"/>
                    </w:rPr>
                    <w:t xml:space="preserve"> </w:t>
                  </w:r>
                  <w:r>
                    <w:rPr>
                      <w:spacing w:val="-2"/>
                      <w:sz w:val="20"/>
                      <w:szCs w:val="20"/>
                    </w:rPr>
                    <w:t>护</w:t>
                  </w:r>
                  <w:r>
                    <w:rPr>
                      <w:spacing w:val="-54"/>
                      <w:sz w:val="20"/>
                      <w:szCs w:val="20"/>
                    </w:rPr>
                    <w:t xml:space="preserve"> </w:t>
                  </w:r>
                  <w:r>
                    <w:rPr>
                      <w:spacing w:val="-2"/>
                      <w:sz w:val="20"/>
                      <w:szCs w:val="20"/>
                    </w:rPr>
                    <w:t>站以</w:t>
                  </w:r>
                  <w:r>
                    <w:rPr>
                      <w:spacing w:val="-52"/>
                      <w:sz w:val="20"/>
                      <w:szCs w:val="20"/>
                    </w:rPr>
                    <w:t xml:space="preserve"> </w:t>
                  </w:r>
                  <w:r>
                    <w:rPr>
                      <w:spacing w:val="-2"/>
                      <w:sz w:val="20"/>
                      <w:szCs w:val="20"/>
                    </w:rPr>
                    <w:t>及</w:t>
                  </w:r>
                  <w:r>
                    <w:rPr>
                      <w:spacing w:val="-58"/>
                      <w:sz w:val="20"/>
                      <w:szCs w:val="20"/>
                    </w:rPr>
                    <w:t xml:space="preserve"> </w:t>
                  </w:r>
                  <w:r>
                    <w:rPr>
                      <w:spacing w:val="-2"/>
                      <w:sz w:val="20"/>
                      <w:szCs w:val="20"/>
                    </w:rPr>
                    <w:t>应</w:t>
                  </w:r>
                  <w:r>
                    <w:rPr>
                      <w:spacing w:val="-46"/>
                      <w:sz w:val="20"/>
                      <w:szCs w:val="20"/>
                    </w:rPr>
                    <w:t xml:space="preserve"> </w:t>
                  </w:r>
                  <w:r>
                    <w:rPr>
                      <w:spacing w:val="-2"/>
                      <w:sz w:val="20"/>
                      <w:szCs w:val="20"/>
                    </w:rPr>
                    <w:t>急</w:t>
                  </w:r>
                  <w:r>
                    <w:rPr>
                      <w:spacing w:val="-57"/>
                      <w:sz w:val="20"/>
                      <w:szCs w:val="20"/>
                    </w:rPr>
                    <w:t xml:space="preserve"> </w:t>
                  </w:r>
                  <w:r>
                    <w:rPr>
                      <w:spacing w:val="-2"/>
                      <w:sz w:val="20"/>
                      <w:szCs w:val="20"/>
                    </w:rPr>
                    <w:t>救</w:t>
                  </w:r>
                  <w:r>
                    <w:rPr>
                      <w:spacing w:val="-58"/>
                      <w:sz w:val="20"/>
                      <w:szCs w:val="20"/>
                    </w:rPr>
                    <w:t xml:space="preserve"> </w:t>
                  </w:r>
                  <w:r>
                    <w:rPr>
                      <w:spacing w:val="-2"/>
                      <w:sz w:val="20"/>
                      <w:szCs w:val="20"/>
                    </w:rPr>
                    <w:t>援</w:t>
                  </w:r>
                  <w:r>
                    <w:rPr>
                      <w:sz w:val="20"/>
                      <w:szCs w:val="20"/>
                    </w:rPr>
                    <w:t xml:space="preserve"> </w:t>
                  </w:r>
                  <w:r>
                    <w:rPr>
                      <w:spacing w:val="-5"/>
                      <w:sz w:val="20"/>
                      <w:szCs w:val="20"/>
                    </w:rPr>
                    <w:t>等</w:t>
                  </w:r>
                  <w:r>
                    <w:rPr>
                      <w:spacing w:val="-59"/>
                      <w:sz w:val="20"/>
                      <w:szCs w:val="20"/>
                    </w:rPr>
                    <w:t xml:space="preserve"> </w:t>
                  </w:r>
                  <w:r>
                    <w:rPr>
                      <w:spacing w:val="-5"/>
                      <w:sz w:val="20"/>
                      <w:szCs w:val="20"/>
                    </w:rPr>
                    <w:t>设</w:t>
                  </w:r>
                  <w:r>
                    <w:rPr>
                      <w:spacing w:val="-55"/>
                      <w:sz w:val="20"/>
                      <w:szCs w:val="20"/>
                    </w:rPr>
                    <w:t xml:space="preserve"> </w:t>
                  </w:r>
                  <w:r>
                    <w:rPr>
                      <w:spacing w:val="-5"/>
                      <w:sz w:val="20"/>
                      <w:szCs w:val="20"/>
                    </w:rPr>
                    <w:t>施</w:t>
                  </w:r>
                  <w:r>
                    <w:rPr>
                      <w:spacing w:val="-43"/>
                      <w:sz w:val="20"/>
                      <w:szCs w:val="20"/>
                    </w:rPr>
                    <w:t xml:space="preserve"> </w:t>
                  </w:r>
                  <w:r>
                    <w:rPr>
                      <w:spacing w:val="-5"/>
                      <w:sz w:val="20"/>
                      <w:szCs w:val="20"/>
                    </w:rPr>
                    <w:t>，</w:t>
                  </w:r>
                  <w:r>
                    <w:rPr>
                      <w:spacing w:val="-49"/>
                      <w:sz w:val="20"/>
                      <w:szCs w:val="20"/>
                    </w:rPr>
                    <w:t xml:space="preserve"> </w:t>
                  </w:r>
                  <w:r>
                    <w:rPr>
                      <w:spacing w:val="-5"/>
                      <w:sz w:val="20"/>
                      <w:szCs w:val="20"/>
                    </w:rPr>
                    <w:t>添</w:t>
                  </w:r>
                  <w:r>
                    <w:rPr>
                      <w:spacing w:val="-57"/>
                      <w:sz w:val="20"/>
                      <w:szCs w:val="20"/>
                    </w:rPr>
                    <w:t xml:space="preserve"> </w:t>
                  </w:r>
                  <w:r>
                    <w:rPr>
                      <w:spacing w:val="-5"/>
                      <w:sz w:val="20"/>
                      <w:szCs w:val="20"/>
                    </w:rPr>
                    <w:t>置</w:t>
                  </w:r>
                  <w:r>
                    <w:rPr>
                      <w:spacing w:val="-57"/>
                      <w:sz w:val="20"/>
                      <w:szCs w:val="20"/>
                    </w:rPr>
                    <w:t xml:space="preserve"> </w:t>
                  </w:r>
                  <w:r>
                    <w:rPr>
                      <w:spacing w:val="-5"/>
                      <w:sz w:val="20"/>
                      <w:szCs w:val="20"/>
                    </w:rPr>
                    <w:t>用于</w:t>
                  </w:r>
                  <w:r>
                    <w:rPr>
                      <w:spacing w:val="-46"/>
                      <w:sz w:val="20"/>
                      <w:szCs w:val="20"/>
                    </w:rPr>
                    <w:t xml:space="preserve"> </w:t>
                  </w:r>
                  <w:r>
                    <w:rPr>
                      <w:spacing w:val="-5"/>
                      <w:sz w:val="20"/>
                      <w:szCs w:val="20"/>
                    </w:rPr>
                    <w:t>生</w:t>
                  </w:r>
                  <w:r>
                    <w:rPr>
                      <w:spacing w:val="-47"/>
                      <w:sz w:val="20"/>
                      <w:szCs w:val="20"/>
                    </w:rPr>
                    <w:t xml:space="preserve"> </w:t>
                  </w:r>
                  <w:r>
                    <w:rPr>
                      <w:spacing w:val="-5"/>
                      <w:sz w:val="20"/>
                      <w:szCs w:val="20"/>
                    </w:rPr>
                    <w:t>态</w:t>
                  </w:r>
                  <w:r>
                    <w:rPr>
                      <w:spacing w:val="-56"/>
                      <w:sz w:val="20"/>
                      <w:szCs w:val="20"/>
                    </w:rPr>
                    <w:t xml:space="preserve"> </w:t>
                  </w:r>
                  <w:r>
                    <w:rPr>
                      <w:spacing w:val="-5"/>
                      <w:sz w:val="20"/>
                      <w:szCs w:val="20"/>
                    </w:rPr>
                    <w:t>保</w:t>
                  </w:r>
                  <w:r>
                    <w:rPr>
                      <w:spacing w:val="-59"/>
                      <w:sz w:val="20"/>
                      <w:szCs w:val="20"/>
                    </w:rPr>
                    <w:t xml:space="preserve"> </w:t>
                  </w:r>
                  <w:r>
                    <w:rPr>
                      <w:spacing w:val="-5"/>
                      <w:sz w:val="20"/>
                      <w:szCs w:val="20"/>
                    </w:rPr>
                    <w:t>护</w:t>
                  </w:r>
                  <w:r>
                    <w:rPr>
                      <w:spacing w:val="-39"/>
                      <w:sz w:val="20"/>
                      <w:szCs w:val="20"/>
                    </w:rPr>
                    <w:t xml:space="preserve"> </w:t>
                  </w:r>
                  <w:r>
                    <w:rPr>
                      <w:spacing w:val="-5"/>
                      <w:sz w:val="20"/>
                      <w:szCs w:val="20"/>
                    </w:rPr>
                    <w:t>、</w:t>
                  </w:r>
                  <w:r>
                    <w:rPr>
                      <w:spacing w:val="-51"/>
                      <w:sz w:val="20"/>
                      <w:szCs w:val="20"/>
                    </w:rPr>
                    <w:t xml:space="preserve"> </w:t>
                  </w:r>
                  <w:r>
                    <w:rPr>
                      <w:spacing w:val="-5"/>
                      <w:sz w:val="20"/>
                      <w:szCs w:val="20"/>
                    </w:rPr>
                    <w:t>巡</w:t>
                  </w:r>
                  <w:r>
                    <w:rPr>
                      <w:sz w:val="20"/>
                      <w:szCs w:val="20"/>
                    </w:rPr>
                    <w:t xml:space="preserve"> </w:t>
                  </w:r>
                  <w:r>
                    <w:rPr>
                      <w:spacing w:val="22"/>
                      <w:sz w:val="20"/>
                      <w:szCs w:val="20"/>
                    </w:rPr>
                    <w:t>护执法</w:t>
                  </w:r>
                  <w:r>
                    <w:rPr>
                      <w:spacing w:val="-41"/>
                      <w:sz w:val="20"/>
                      <w:szCs w:val="20"/>
                    </w:rPr>
                    <w:t xml:space="preserve"> </w:t>
                  </w:r>
                  <w:r>
                    <w:rPr>
                      <w:spacing w:val="22"/>
                      <w:sz w:val="20"/>
                      <w:szCs w:val="20"/>
                    </w:rPr>
                    <w:t>、科研监测等工作的车辆、</w:t>
                  </w:r>
                  <w:r>
                    <w:rPr>
                      <w:sz w:val="20"/>
                      <w:szCs w:val="20"/>
                    </w:rPr>
                    <w:t xml:space="preserve"> </w:t>
                  </w:r>
                  <w:r>
                    <w:rPr>
                      <w:spacing w:val="23"/>
                      <w:sz w:val="20"/>
                      <w:szCs w:val="20"/>
                    </w:rPr>
                    <w:t>监测设备</w:t>
                  </w:r>
                  <w:r>
                    <w:rPr>
                      <w:spacing w:val="-35"/>
                      <w:sz w:val="20"/>
                      <w:szCs w:val="20"/>
                    </w:rPr>
                    <w:t xml:space="preserve"> </w:t>
                  </w:r>
                  <w:r>
                    <w:rPr>
                      <w:spacing w:val="23"/>
                      <w:sz w:val="20"/>
                      <w:szCs w:val="20"/>
                    </w:rPr>
                    <w:t>、</w:t>
                  </w:r>
                  <w:r>
                    <w:rPr>
                      <w:spacing w:val="-13"/>
                      <w:sz w:val="20"/>
                      <w:szCs w:val="20"/>
                    </w:rPr>
                    <w:t xml:space="preserve"> </w:t>
                  </w:r>
                  <w:r>
                    <w:rPr>
                      <w:spacing w:val="23"/>
                      <w:sz w:val="20"/>
                      <w:szCs w:val="20"/>
                    </w:rPr>
                    <w:t>自动化采样装备等</w:t>
                  </w:r>
                  <w:r>
                    <w:rPr>
                      <w:spacing w:val="-42"/>
                      <w:sz w:val="20"/>
                      <w:szCs w:val="20"/>
                    </w:rPr>
                    <w:t xml:space="preserve"> </w:t>
                  </w:r>
                  <w:r>
                    <w:rPr>
                      <w:spacing w:val="23"/>
                      <w:sz w:val="20"/>
                      <w:szCs w:val="20"/>
                    </w:rPr>
                    <w:t>，</w:t>
                  </w:r>
                  <w:r>
                    <w:rPr>
                      <w:sz w:val="20"/>
                      <w:szCs w:val="20"/>
                    </w:rPr>
                    <w:t xml:space="preserve"> </w:t>
                  </w:r>
                  <w:r>
                    <w:rPr>
                      <w:spacing w:val="-8"/>
                      <w:sz w:val="20"/>
                      <w:szCs w:val="20"/>
                    </w:rPr>
                    <w:t>不 断 改 善 业 务 人 员 的 工</w:t>
                  </w:r>
                  <w:r>
                    <w:rPr>
                      <w:spacing w:val="-9"/>
                      <w:sz w:val="20"/>
                      <w:szCs w:val="20"/>
                    </w:rPr>
                    <w:t xml:space="preserve"> 作 条</w:t>
                  </w:r>
                  <w:r>
                    <w:rPr>
                      <w:sz w:val="20"/>
                      <w:szCs w:val="20"/>
                    </w:rPr>
                    <w:t xml:space="preserve"> </w:t>
                  </w:r>
                  <w:r>
                    <w:rPr>
                      <w:spacing w:val="25"/>
                      <w:sz w:val="20"/>
                      <w:szCs w:val="20"/>
                    </w:rPr>
                    <w:t>件</w:t>
                  </w:r>
                  <w:r>
                    <w:rPr>
                      <w:rFonts w:ascii="Times New Roman" w:hAnsi="Times New Roman" w:eastAsia="Times New Roman" w:cs="Times New Roman"/>
                      <w:spacing w:val="25"/>
                      <w:sz w:val="20"/>
                      <w:szCs w:val="20"/>
                    </w:rPr>
                    <w:t>....</w:t>
                  </w:r>
                  <w:r>
                    <w:rPr>
                      <w:rFonts w:ascii="Times New Roman" w:hAnsi="Times New Roman" w:eastAsia="Times New Roman" w:cs="Times New Roman"/>
                      <w:spacing w:val="-4"/>
                      <w:sz w:val="20"/>
                      <w:szCs w:val="20"/>
                    </w:rPr>
                    <w:t xml:space="preserve"> </w:t>
                  </w:r>
                  <w:r>
                    <w:rPr>
                      <w:spacing w:val="25"/>
                      <w:sz w:val="20"/>
                      <w:szCs w:val="20"/>
                    </w:rPr>
                    <w:t>”</w:t>
                  </w:r>
                </w:p>
              </w:tc>
              <w:tc>
                <w:tcPr>
                  <w:tcW w:w="2491" w:type="dxa"/>
                  <w:tcBorders>
                    <w:bottom w:val="single" w:color="000000" w:sz="10" w:space="0"/>
                  </w:tcBorders>
                  <w:vAlign w:val="top"/>
                </w:tcPr>
                <w:p w14:paraId="270A371E">
                  <w:pPr>
                    <w:spacing w:line="255" w:lineRule="auto"/>
                    <w:rPr>
                      <w:rFonts w:ascii="Arial"/>
                      <w:sz w:val="21"/>
                    </w:rPr>
                  </w:pPr>
                </w:p>
                <w:p w14:paraId="07BCEF78">
                  <w:pPr>
                    <w:spacing w:line="255" w:lineRule="auto"/>
                    <w:rPr>
                      <w:rFonts w:ascii="Arial"/>
                      <w:sz w:val="21"/>
                    </w:rPr>
                  </w:pPr>
                </w:p>
                <w:p w14:paraId="7AC92C34">
                  <w:pPr>
                    <w:pStyle w:val="6"/>
                    <w:spacing w:before="65" w:line="251" w:lineRule="auto"/>
                    <w:ind w:left="131" w:right="45" w:firstLine="11"/>
                    <w:rPr>
                      <w:sz w:val="20"/>
                      <w:szCs w:val="20"/>
                    </w:rPr>
                  </w:pPr>
                  <w:r>
                    <w:rPr>
                      <w:spacing w:val="-5"/>
                      <w:sz w:val="20"/>
                      <w:szCs w:val="20"/>
                    </w:rPr>
                    <w:t>本</w:t>
                  </w:r>
                  <w:r>
                    <w:rPr>
                      <w:spacing w:val="-45"/>
                      <w:sz w:val="20"/>
                      <w:szCs w:val="20"/>
                    </w:rPr>
                    <w:t xml:space="preserve"> </w:t>
                  </w:r>
                  <w:r>
                    <w:rPr>
                      <w:spacing w:val="-5"/>
                      <w:sz w:val="20"/>
                      <w:szCs w:val="20"/>
                    </w:rPr>
                    <w:t>项 目</w:t>
                  </w:r>
                  <w:r>
                    <w:rPr>
                      <w:spacing w:val="-45"/>
                      <w:sz w:val="20"/>
                      <w:szCs w:val="20"/>
                    </w:rPr>
                    <w:t xml:space="preserve"> </w:t>
                  </w:r>
                  <w:r>
                    <w:rPr>
                      <w:spacing w:val="-5"/>
                      <w:sz w:val="20"/>
                      <w:szCs w:val="20"/>
                    </w:rPr>
                    <w:t>连</w:t>
                  </w:r>
                  <w:r>
                    <w:rPr>
                      <w:spacing w:val="-44"/>
                      <w:sz w:val="20"/>
                      <w:szCs w:val="20"/>
                    </w:rPr>
                    <w:t xml:space="preserve"> </w:t>
                  </w:r>
                  <w:r>
                    <w:rPr>
                      <w:spacing w:val="-5"/>
                      <w:sz w:val="20"/>
                      <w:szCs w:val="20"/>
                    </w:rPr>
                    <w:t>接</w:t>
                  </w:r>
                  <w:r>
                    <w:rPr>
                      <w:spacing w:val="-44"/>
                      <w:sz w:val="20"/>
                      <w:szCs w:val="20"/>
                    </w:rPr>
                    <w:t xml:space="preserve"> </w:t>
                  </w:r>
                  <w:r>
                    <w:rPr>
                      <w:spacing w:val="-5"/>
                      <w:sz w:val="20"/>
                      <w:szCs w:val="20"/>
                    </w:rPr>
                    <w:t>脑</w:t>
                  </w:r>
                  <w:r>
                    <w:rPr>
                      <w:spacing w:val="-39"/>
                      <w:sz w:val="20"/>
                      <w:szCs w:val="20"/>
                    </w:rPr>
                    <w:t xml:space="preserve"> </w:t>
                  </w:r>
                  <w:r>
                    <w:rPr>
                      <w:spacing w:val="-5"/>
                      <w:sz w:val="20"/>
                      <w:szCs w:val="20"/>
                    </w:rPr>
                    <w:t>高岱</w:t>
                  </w:r>
                  <w:r>
                    <w:rPr>
                      <w:spacing w:val="-36"/>
                      <w:sz w:val="20"/>
                      <w:szCs w:val="20"/>
                    </w:rPr>
                    <w:t xml:space="preserve"> </w:t>
                  </w:r>
                  <w:r>
                    <w:rPr>
                      <w:spacing w:val="-5"/>
                      <w:sz w:val="20"/>
                      <w:szCs w:val="20"/>
                    </w:rPr>
                    <w:t>嘎</w:t>
                  </w:r>
                  <w:r>
                    <w:rPr>
                      <w:sz w:val="20"/>
                      <w:szCs w:val="20"/>
                    </w:rPr>
                    <w:t xml:space="preserve">  </w:t>
                  </w:r>
                  <w:r>
                    <w:rPr>
                      <w:spacing w:val="8"/>
                      <w:sz w:val="20"/>
                      <w:szCs w:val="20"/>
                    </w:rPr>
                    <w:t>查</w:t>
                  </w:r>
                  <w:r>
                    <w:rPr>
                      <w:spacing w:val="-45"/>
                      <w:sz w:val="20"/>
                      <w:szCs w:val="20"/>
                    </w:rPr>
                    <w:t xml:space="preserve"> </w:t>
                  </w:r>
                  <w:r>
                    <w:rPr>
                      <w:spacing w:val="8"/>
                      <w:sz w:val="20"/>
                      <w:szCs w:val="20"/>
                    </w:rPr>
                    <w:t>伊</w:t>
                  </w:r>
                  <w:r>
                    <w:rPr>
                      <w:spacing w:val="-45"/>
                      <w:sz w:val="20"/>
                      <w:szCs w:val="20"/>
                    </w:rPr>
                    <w:t xml:space="preserve"> </w:t>
                  </w:r>
                  <w:r>
                    <w:rPr>
                      <w:spacing w:val="8"/>
                      <w:sz w:val="20"/>
                      <w:szCs w:val="20"/>
                    </w:rPr>
                    <w:t>克</w:t>
                  </w:r>
                  <w:r>
                    <w:rPr>
                      <w:spacing w:val="-48"/>
                      <w:sz w:val="20"/>
                      <w:szCs w:val="20"/>
                    </w:rPr>
                    <w:t xml:space="preserve"> </w:t>
                  </w:r>
                  <w:r>
                    <w:rPr>
                      <w:spacing w:val="8"/>
                      <w:sz w:val="20"/>
                      <w:szCs w:val="20"/>
                    </w:rPr>
                    <w:t>木</w:t>
                  </w:r>
                  <w:r>
                    <w:rPr>
                      <w:spacing w:val="-44"/>
                      <w:sz w:val="20"/>
                      <w:szCs w:val="20"/>
                    </w:rPr>
                    <w:t xml:space="preserve"> </w:t>
                  </w:r>
                  <w:r>
                    <w:rPr>
                      <w:spacing w:val="8"/>
                      <w:sz w:val="20"/>
                      <w:szCs w:val="20"/>
                    </w:rPr>
                    <w:t>力</w:t>
                  </w:r>
                  <w:r>
                    <w:rPr>
                      <w:rFonts w:ascii="Times New Roman" w:hAnsi="Times New Roman" w:eastAsia="Times New Roman" w:cs="Times New Roman"/>
                      <w:spacing w:val="8"/>
                      <w:sz w:val="20"/>
                      <w:szCs w:val="20"/>
                    </w:rPr>
                    <w:t xml:space="preserve">G242 </w:t>
                  </w:r>
                  <w:r>
                    <w:rPr>
                      <w:spacing w:val="8"/>
                      <w:sz w:val="20"/>
                      <w:szCs w:val="20"/>
                    </w:rPr>
                    <w:t>线与</w:t>
                  </w:r>
                  <w:r>
                    <w:rPr>
                      <w:sz w:val="20"/>
                      <w:szCs w:val="20"/>
                    </w:rPr>
                    <w:t xml:space="preserve">  </w:t>
                  </w:r>
                  <w:r>
                    <w:rPr>
                      <w:spacing w:val="2"/>
                      <w:sz w:val="20"/>
                      <w:szCs w:val="20"/>
                    </w:rPr>
                    <w:t>苏</w:t>
                  </w:r>
                  <w:r>
                    <w:rPr>
                      <w:spacing w:val="-35"/>
                      <w:sz w:val="20"/>
                      <w:szCs w:val="20"/>
                    </w:rPr>
                    <w:t xml:space="preserve"> </w:t>
                  </w:r>
                  <w:r>
                    <w:rPr>
                      <w:spacing w:val="2"/>
                      <w:sz w:val="20"/>
                      <w:szCs w:val="20"/>
                    </w:rPr>
                    <w:t>吉</w:t>
                  </w:r>
                  <w:r>
                    <w:rPr>
                      <w:rFonts w:ascii="Times New Roman" w:hAnsi="Times New Roman" w:eastAsia="Times New Roman" w:cs="Times New Roman"/>
                      <w:spacing w:val="2"/>
                      <w:sz w:val="20"/>
                      <w:szCs w:val="20"/>
                    </w:rPr>
                    <w:t xml:space="preserve">X613 </w:t>
                  </w:r>
                  <w:r>
                    <w:rPr>
                      <w:spacing w:val="2"/>
                      <w:sz w:val="20"/>
                      <w:szCs w:val="20"/>
                    </w:rPr>
                    <w:t>公</w:t>
                  </w:r>
                  <w:r>
                    <w:rPr>
                      <w:spacing w:val="-50"/>
                      <w:sz w:val="20"/>
                      <w:szCs w:val="20"/>
                    </w:rPr>
                    <w:t xml:space="preserve"> </w:t>
                  </w:r>
                  <w:r>
                    <w:rPr>
                      <w:spacing w:val="2"/>
                      <w:sz w:val="20"/>
                      <w:szCs w:val="20"/>
                    </w:rPr>
                    <w:t>路</w:t>
                  </w:r>
                  <w:r>
                    <w:rPr>
                      <w:spacing w:val="-35"/>
                      <w:sz w:val="20"/>
                      <w:szCs w:val="20"/>
                    </w:rPr>
                    <w:t xml:space="preserve"> </w:t>
                  </w:r>
                  <w:r>
                    <w:rPr>
                      <w:spacing w:val="2"/>
                      <w:sz w:val="20"/>
                      <w:szCs w:val="20"/>
                    </w:rPr>
                    <w:t>，</w:t>
                  </w:r>
                  <w:r>
                    <w:rPr>
                      <w:spacing w:val="-43"/>
                      <w:sz w:val="20"/>
                      <w:szCs w:val="20"/>
                    </w:rPr>
                    <w:t xml:space="preserve"> </w:t>
                  </w:r>
                  <w:r>
                    <w:rPr>
                      <w:spacing w:val="2"/>
                      <w:sz w:val="20"/>
                      <w:szCs w:val="20"/>
                    </w:rPr>
                    <w:t>利</w:t>
                  </w:r>
                  <w:r>
                    <w:rPr>
                      <w:spacing w:val="-48"/>
                      <w:sz w:val="20"/>
                      <w:szCs w:val="20"/>
                    </w:rPr>
                    <w:t xml:space="preserve"> </w:t>
                  </w:r>
                  <w:r>
                    <w:rPr>
                      <w:spacing w:val="2"/>
                      <w:sz w:val="20"/>
                      <w:szCs w:val="20"/>
                    </w:rPr>
                    <w:t>用</w:t>
                  </w:r>
                  <w:r>
                    <w:rPr>
                      <w:sz w:val="20"/>
                      <w:szCs w:val="20"/>
                    </w:rPr>
                    <w:t xml:space="preserve">  </w:t>
                  </w:r>
                  <w:r>
                    <w:rPr>
                      <w:spacing w:val="25"/>
                      <w:sz w:val="20"/>
                      <w:szCs w:val="20"/>
                    </w:rPr>
                    <w:t>原有砂石路进行改造</w:t>
                  </w:r>
                  <w:r>
                    <w:rPr>
                      <w:spacing w:val="-43"/>
                      <w:sz w:val="20"/>
                      <w:szCs w:val="20"/>
                    </w:rPr>
                    <w:t xml:space="preserve"> </w:t>
                  </w:r>
                  <w:r>
                    <w:rPr>
                      <w:spacing w:val="25"/>
                      <w:sz w:val="20"/>
                      <w:szCs w:val="20"/>
                    </w:rPr>
                    <w:t>，</w:t>
                  </w:r>
                  <w:r>
                    <w:rPr>
                      <w:sz w:val="20"/>
                      <w:szCs w:val="20"/>
                    </w:rPr>
                    <w:t xml:space="preserve"> </w:t>
                  </w:r>
                  <w:r>
                    <w:rPr>
                      <w:spacing w:val="-1"/>
                      <w:sz w:val="20"/>
                      <w:szCs w:val="20"/>
                    </w:rPr>
                    <w:t>路</w:t>
                  </w:r>
                  <w:r>
                    <w:rPr>
                      <w:spacing w:val="-36"/>
                      <w:sz w:val="20"/>
                      <w:szCs w:val="20"/>
                    </w:rPr>
                    <w:t xml:space="preserve"> </w:t>
                  </w:r>
                  <w:r>
                    <w:rPr>
                      <w:spacing w:val="-1"/>
                      <w:sz w:val="20"/>
                      <w:szCs w:val="20"/>
                    </w:rPr>
                    <w:t>线</w:t>
                  </w:r>
                  <w:r>
                    <w:rPr>
                      <w:spacing w:val="-43"/>
                      <w:sz w:val="20"/>
                      <w:szCs w:val="20"/>
                    </w:rPr>
                    <w:t xml:space="preserve"> </w:t>
                  </w:r>
                  <w:r>
                    <w:rPr>
                      <w:spacing w:val="-1"/>
                      <w:sz w:val="20"/>
                      <w:szCs w:val="20"/>
                    </w:rPr>
                    <w:t>位</w:t>
                  </w:r>
                  <w:r>
                    <w:rPr>
                      <w:spacing w:val="-41"/>
                      <w:sz w:val="20"/>
                      <w:szCs w:val="20"/>
                    </w:rPr>
                    <w:t xml:space="preserve"> </w:t>
                  </w:r>
                  <w:r>
                    <w:rPr>
                      <w:spacing w:val="-1"/>
                      <w:sz w:val="20"/>
                      <w:szCs w:val="20"/>
                    </w:rPr>
                    <w:t>于</w:t>
                  </w:r>
                  <w:r>
                    <w:rPr>
                      <w:spacing w:val="-43"/>
                      <w:sz w:val="20"/>
                      <w:szCs w:val="20"/>
                    </w:rPr>
                    <w:t xml:space="preserve"> </w:t>
                  </w:r>
                  <w:r>
                    <w:rPr>
                      <w:spacing w:val="-1"/>
                      <w:sz w:val="20"/>
                      <w:szCs w:val="20"/>
                    </w:rPr>
                    <w:t>西</w:t>
                  </w:r>
                  <w:r>
                    <w:rPr>
                      <w:spacing w:val="-44"/>
                      <w:sz w:val="20"/>
                      <w:szCs w:val="20"/>
                    </w:rPr>
                    <w:t xml:space="preserve"> </w:t>
                  </w:r>
                  <w:r>
                    <w:rPr>
                      <w:spacing w:val="-1"/>
                      <w:sz w:val="20"/>
                      <w:szCs w:val="20"/>
                    </w:rPr>
                    <w:t>鄂尔</w:t>
                  </w:r>
                  <w:r>
                    <w:rPr>
                      <w:spacing w:val="-30"/>
                      <w:sz w:val="20"/>
                      <w:szCs w:val="20"/>
                    </w:rPr>
                    <w:t xml:space="preserve"> </w:t>
                  </w:r>
                  <w:r>
                    <w:rPr>
                      <w:spacing w:val="-1"/>
                      <w:sz w:val="20"/>
                      <w:szCs w:val="20"/>
                    </w:rPr>
                    <w:t>多</w:t>
                  </w:r>
                  <w:r>
                    <w:rPr>
                      <w:spacing w:val="-46"/>
                      <w:sz w:val="20"/>
                      <w:szCs w:val="20"/>
                    </w:rPr>
                    <w:t xml:space="preserve"> </w:t>
                  </w:r>
                  <w:r>
                    <w:rPr>
                      <w:spacing w:val="-1"/>
                      <w:sz w:val="20"/>
                      <w:szCs w:val="20"/>
                    </w:rPr>
                    <w:t>斯</w:t>
                  </w:r>
                  <w:r>
                    <w:rPr>
                      <w:sz w:val="20"/>
                      <w:szCs w:val="20"/>
                    </w:rPr>
                    <w:t xml:space="preserve">  </w:t>
                  </w:r>
                  <w:r>
                    <w:rPr>
                      <w:spacing w:val="14"/>
                      <w:sz w:val="20"/>
                      <w:szCs w:val="20"/>
                    </w:rPr>
                    <w:t>保护区东部边缘，其</w:t>
                  </w:r>
                  <w:r>
                    <w:rPr>
                      <w:spacing w:val="-30"/>
                      <w:sz w:val="20"/>
                      <w:szCs w:val="20"/>
                    </w:rPr>
                    <w:t xml:space="preserve"> </w:t>
                  </w:r>
                  <w:r>
                    <w:rPr>
                      <w:spacing w:val="14"/>
                      <w:sz w:val="20"/>
                      <w:szCs w:val="20"/>
                    </w:rPr>
                    <w:t>中</w:t>
                  </w:r>
                  <w:r>
                    <w:rPr>
                      <w:sz w:val="20"/>
                      <w:szCs w:val="20"/>
                    </w:rPr>
                    <w:t xml:space="preserve">  </w:t>
                  </w:r>
                  <w:r>
                    <w:rPr>
                      <w:rFonts w:ascii="Times New Roman" w:hAnsi="Times New Roman" w:eastAsia="Times New Roman" w:cs="Times New Roman"/>
                      <w:spacing w:val="13"/>
                      <w:sz w:val="20"/>
                      <w:szCs w:val="20"/>
                    </w:rPr>
                    <w:t>K6~K12</w:t>
                  </w:r>
                  <w:r>
                    <w:rPr>
                      <w:spacing w:val="13"/>
                      <w:sz w:val="20"/>
                      <w:szCs w:val="20"/>
                    </w:rPr>
                    <w:t>段（共</w:t>
                  </w:r>
                  <w:r>
                    <w:rPr>
                      <w:rFonts w:ascii="Times New Roman" w:hAnsi="Times New Roman" w:eastAsia="Times New Roman" w:cs="Times New Roman"/>
                      <w:spacing w:val="13"/>
                      <w:sz w:val="20"/>
                      <w:szCs w:val="20"/>
                    </w:rPr>
                    <w:t>6</w:t>
                  </w:r>
                  <w:r>
                    <w:rPr>
                      <w:rFonts w:ascii="Times New Roman" w:hAnsi="Times New Roman" w:eastAsia="Times New Roman" w:cs="Times New Roman"/>
                      <w:spacing w:val="-27"/>
                      <w:sz w:val="20"/>
                      <w:szCs w:val="20"/>
                    </w:rPr>
                    <w:t xml:space="preserve"> </w:t>
                  </w:r>
                  <w:r>
                    <w:rPr>
                      <w:rFonts w:ascii="Times New Roman" w:hAnsi="Times New Roman" w:eastAsia="Times New Roman" w:cs="Times New Roman"/>
                      <w:spacing w:val="13"/>
                      <w:sz w:val="20"/>
                      <w:szCs w:val="20"/>
                    </w:rPr>
                    <w:t>.95</w:t>
                  </w:r>
                  <w:r>
                    <w:rPr>
                      <w:rFonts w:ascii="Times New Roman" w:hAnsi="Times New Roman" w:eastAsia="Times New Roman" w:cs="Times New Roman"/>
                      <w:sz w:val="20"/>
                      <w:szCs w:val="20"/>
                    </w:rPr>
                    <w:t>km</w:t>
                  </w:r>
                  <w:r>
                    <w:rPr>
                      <w:spacing w:val="13"/>
                      <w:sz w:val="20"/>
                      <w:szCs w:val="20"/>
                    </w:rPr>
                    <w:t>）</w:t>
                  </w:r>
                  <w:r>
                    <w:rPr>
                      <w:sz w:val="20"/>
                      <w:szCs w:val="20"/>
                    </w:rPr>
                    <w:t xml:space="preserve"> </w:t>
                  </w:r>
                  <w:r>
                    <w:rPr>
                      <w:spacing w:val="28"/>
                      <w:sz w:val="20"/>
                      <w:szCs w:val="20"/>
                    </w:rPr>
                    <w:t>穿越保护区实验区。</w:t>
                  </w:r>
                </w:p>
                <w:p w14:paraId="447850CD">
                  <w:pPr>
                    <w:pStyle w:val="6"/>
                    <w:spacing w:before="7" w:line="251" w:lineRule="auto"/>
                    <w:ind w:left="141" w:right="108" w:firstLine="1"/>
                    <w:rPr>
                      <w:sz w:val="20"/>
                      <w:szCs w:val="20"/>
                    </w:rPr>
                  </w:pPr>
                  <w:r>
                    <w:rPr>
                      <w:spacing w:val="-7"/>
                      <w:sz w:val="20"/>
                      <w:szCs w:val="20"/>
                    </w:rPr>
                    <w:t>本</w:t>
                  </w:r>
                  <w:r>
                    <w:rPr>
                      <w:spacing w:val="-45"/>
                      <w:sz w:val="20"/>
                      <w:szCs w:val="20"/>
                    </w:rPr>
                    <w:t xml:space="preserve"> </w:t>
                  </w:r>
                  <w:r>
                    <w:rPr>
                      <w:spacing w:val="-7"/>
                      <w:sz w:val="20"/>
                      <w:szCs w:val="20"/>
                    </w:rPr>
                    <w:t>项 目</w:t>
                  </w:r>
                  <w:r>
                    <w:rPr>
                      <w:spacing w:val="-33"/>
                      <w:sz w:val="20"/>
                      <w:szCs w:val="20"/>
                    </w:rPr>
                    <w:t xml:space="preserve"> </w:t>
                  </w:r>
                  <w:r>
                    <w:rPr>
                      <w:spacing w:val="-7"/>
                      <w:sz w:val="20"/>
                      <w:szCs w:val="20"/>
                    </w:rPr>
                    <w:t>的</w:t>
                  </w:r>
                  <w:r>
                    <w:rPr>
                      <w:spacing w:val="-45"/>
                      <w:sz w:val="20"/>
                      <w:szCs w:val="20"/>
                    </w:rPr>
                    <w:t xml:space="preserve"> </w:t>
                  </w:r>
                  <w:r>
                    <w:rPr>
                      <w:spacing w:val="-7"/>
                      <w:sz w:val="20"/>
                      <w:szCs w:val="20"/>
                    </w:rPr>
                    <w:t>建</w:t>
                  </w:r>
                  <w:r>
                    <w:rPr>
                      <w:spacing w:val="-44"/>
                      <w:sz w:val="20"/>
                      <w:szCs w:val="20"/>
                    </w:rPr>
                    <w:t xml:space="preserve"> </w:t>
                  </w:r>
                  <w:r>
                    <w:rPr>
                      <w:spacing w:val="-7"/>
                      <w:sz w:val="20"/>
                      <w:szCs w:val="20"/>
                    </w:rPr>
                    <w:t>设可</w:t>
                  </w:r>
                  <w:r>
                    <w:rPr>
                      <w:spacing w:val="-22"/>
                      <w:sz w:val="20"/>
                      <w:szCs w:val="20"/>
                    </w:rPr>
                    <w:t xml:space="preserve"> </w:t>
                  </w:r>
                  <w:r>
                    <w:rPr>
                      <w:spacing w:val="-7"/>
                      <w:sz w:val="20"/>
                      <w:szCs w:val="20"/>
                    </w:rPr>
                    <w:t>以</w:t>
                  </w:r>
                  <w:r>
                    <w:rPr>
                      <w:spacing w:val="-44"/>
                      <w:sz w:val="20"/>
                      <w:szCs w:val="20"/>
                    </w:rPr>
                    <w:t xml:space="preserve"> </w:t>
                  </w:r>
                  <w:r>
                    <w:rPr>
                      <w:spacing w:val="-7"/>
                      <w:sz w:val="20"/>
                      <w:szCs w:val="20"/>
                    </w:rPr>
                    <w:t>推</w:t>
                  </w:r>
                  <w:r>
                    <w:rPr>
                      <w:sz w:val="20"/>
                      <w:szCs w:val="20"/>
                    </w:rPr>
                    <w:t xml:space="preserve"> </w:t>
                  </w:r>
                  <w:r>
                    <w:rPr>
                      <w:spacing w:val="44"/>
                      <w:sz w:val="20"/>
                      <w:szCs w:val="20"/>
                    </w:rPr>
                    <w:t>动保护区周边农村牧</w:t>
                  </w:r>
                  <w:r>
                    <w:rPr>
                      <w:spacing w:val="2"/>
                      <w:sz w:val="20"/>
                      <w:szCs w:val="20"/>
                    </w:rPr>
                    <w:t xml:space="preserve"> </w:t>
                  </w:r>
                  <w:r>
                    <w:rPr>
                      <w:spacing w:val="23"/>
                      <w:sz w:val="20"/>
                      <w:szCs w:val="20"/>
                    </w:rPr>
                    <w:t>区骨干路网提档升级，</w:t>
                  </w:r>
                  <w:r>
                    <w:rPr>
                      <w:spacing w:val="5"/>
                      <w:sz w:val="20"/>
                      <w:szCs w:val="20"/>
                    </w:rPr>
                    <w:t xml:space="preserve"> </w:t>
                  </w:r>
                  <w:r>
                    <w:rPr>
                      <w:spacing w:val="-4"/>
                      <w:sz w:val="20"/>
                      <w:szCs w:val="20"/>
                    </w:rPr>
                    <w:t>同</w:t>
                  </w:r>
                  <w:r>
                    <w:rPr>
                      <w:spacing w:val="-27"/>
                      <w:sz w:val="20"/>
                      <w:szCs w:val="20"/>
                    </w:rPr>
                    <w:t xml:space="preserve"> </w:t>
                  </w:r>
                  <w:r>
                    <w:rPr>
                      <w:spacing w:val="-4"/>
                      <w:sz w:val="20"/>
                      <w:szCs w:val="20"/>
                    </w:rPr>
                    <w:t>时</w:t>
                  </w:r>
                  <w:r>
                    <w:rPr>
                      <w:spacing w:val="-44"/>
                      <w:sz w:val="20"/>
                      <w:szCs w:val="20"/>
                    </w:rPr>
                    <w:t xml:space="preserve"> </w:t>
                  </w:r>
                  <w:r>
                    <w:rPr>
                      <w:spacing w:val="-4"/>
                      <w:sz w:val="20"/>
                      <w:szCs w:val="20"/>
                    </w:rPr>
                    <w:t>路线</w:t>
                  </w:r>
                  <w:r>
                    <w:rPr>
                      <w:spacing w:val="-43"/>
                      <w:sz w:val="20"/>
                      <w:szCs w:val="20"/>
                    </w:rPr>
                    <w:t xml:space="preserve"> </w:t>
                  </w:r>
                  <w:r>
                    <w:rPr>
                      <w:spacing w:val="-4"/>
                      <w:sz w:val="20"/>
                      <w:szCs w:val="20"/>
                    </w:rPr>
                    <w:t>作</w:t>
                  </w:r>
                  <w:r>
                    <w:rPr>
                      <w:spacing w:val="-35"/>
                      <w:sz w:val="20"/>
                      <w:szCs w:val="20"/>
                    </w:rPr>
                    <w:t xml:space="preserve"> </w:t>
                  </w:r>
                  <w:r>
                    <w:rPr>
                      <w:spacing w:val="-4"/>
                      <w:sz w:val="20"/>
                      <w:szCs w:val="20"/>
                    </w:rPr>
                    <w:t>为</w:t>
                  </w:r>
                  <w:r>
                    <w:rPr>
                      <w:spacing w:val="-45"/>
                      <w:sz w:val="20"/>
                      <w:szCs w:val="20"/>
                    </w:rPr>
                    <w:t xml:space="preserve"> </w:t>
                  </w:r>
                  <w:r>
                    <w:rPr>
                      <w:spacing w:val="-4"/>
                      <w:sz w:val="20"/>
                      <w:szCs w:val="20"/>
                    </w:rPr>
                    <w:t>保</w:t>
                  </w:r>
                  <w:r>
                    <w:rPr>
                      <w:spacing w:val="-44"/>
                      <w:sz w:val="20"/>
                      <w:szCs w:val="20"/>
                    </w:rPr>
                    <w:t xml:space="preserve"> </w:t>
                  </w:r>
                  <w:r>
                    <w:rPr>
                      <w:spacing w:val="-4"/>
                      <w:sz w:val="20"/>
                      <w:szCs w:val="20"/>
                    </w:rPr>
                    <w:t>护</w:t>
                  </w:r>
                  <w:r>
                    <w:rPr>
                      <w:spacing w:val="-28"/>
                      <w:sz w:val="20"/>
                      <w:szCs w:val="20"/>
                    </w:rPr>
                    <w:t xml:space="preserve"> </w:t>
                  </w:r>
                  <w:r>
                    <w:rPr>
                      <w:spacing w:val="-4"/>
                      <w:sz w:val="20"/>
                      <w:szCs w:val="20"/>
                    </w:rPr>
                    <w:t>区</w:t>
                  </w:r>
                  <w:r>
                    <w:rPr>
                      <w:sz w:val="20"/>
                      <w:szCs w:val="20"/>
                    </w:rPr>
                    <w:t xml:space="preserve"> </w:t>
                  </w:r>
                  <w:r>
                    <w:rPr>
                      <w:spacing w:val="8"/>
                      <w:sz w:val="20"/>
                      <w:szCs w:val="20"/>
                    </w:rPr>
                    <w:t>巡护步道，使</w:t>
                  </w:r>
                  <w:r>
                    <w:rPr>
                      <w:spacing w:val="-21"/>
                      <w:sz w:val="20"/>
                      <w:szCs w:val="20"/>
                    </w:rPr>
                    <w:t xml:space="preserve"> </w:t>
                  </w:r>
                  <w:r>
                    <w:rPr>
                      <w:spacing w:val="8"/>
                      <w:sz w:val="20"/>
                      <w:szCs w:val="20"/>
                    </w:rPr>
                    <w:t>自</w:t>
                  </w:r>
                  <w:r>
                    <w:rPr>
                      <w:spacing w:val="-58"/>
                      <w:sz w:val="20"/>
                      <w:szCs w:val="20"/>
                    </w:rPr>
                    <w:t xml:space="preserve"> </w:t>
                  </w:r>
                  <w:r>
                    <w:rPr>
                      <w:spacing w:val="8"/>
                      <w:sz w:val="20"/>
                      <w:szCs w:val="20"/>
                    </w:rPr>
                    <w:t>然保护</w:t>
                  </w:r>
                  <w:r>
                    <w:rPr>
                      <w:sz w:val="20"/>
                      <w:szCs w:val="20"/>
                    </w:rPr>
                    <w:t xml:space="preserve"> </w:t>
                  </w:r>
                  <w:r>
                    <w:rPr>
                      <w:spacing w:val="44"/>
                      <w:sz w:val="20"/>
                      <w:szCs w:val="20"/>
                    </w:rPr>
                    <w:t>区内生产生活条件得</w:t>
                  </w:r>
                  <w:r>
                    <w:rPr>
                      <w:spacing w:val="2"/>
                      <w:sz w:val="20"/>
                      <w:szCs w:val="20"/>
                    </w:rPr>
                    <w:t xml:space="preserve"> </w:t>
                  </w:r>
                  <w:r>
                    <w:rPr>
                      <w:spacing w:val="20"/>
                      <w:sz w:val="20"/>
                      <w:szCs w:val="20"/>
                    </w:rPr>
                    <w:t>到根本改善；作为管护</w:t>
                  </w:r>
                  <w:r>
                    <w:rPr>
                      <w:spacing w:val="1"/>
                      <w:sz w:val="20"/>
                      <w:szCs w:val="20"/>
                    </w:rPr>
                    <w:t xml:space="preserve"> </w:t>
                  </w:r>
                  <w:r>
                    <w:rPr>
                      <w:spacing w:val="7"/>
                      <w:sz w:val="20"/>
                      <w:szCs w:val="20"/>
                    </w:rPr>
                    <w:t>和防火道路，本项</w:t>
                  </w:r>
                  <w:r>
                    <w:rPr>
                      <w:spacing w:val="-22"/>
                      <w:sz w:val="20"/>
                      <w:szCs w:val="20"/>
                    </w:rPr>
                    <w:t xml:space="preserve"> </w:t>
                  </w:r>
                  <w:r>
                    <w:rPr>
                      <w:spacing w:val="7"/>
                      <w:sz w:val="20"/>
                      <w:szCs w:val="20"/>
                    </w:rPr>
                    <w:t>目</w:t>
                  </w:r>
                  <w:r>
                    <w:rPr>
                      <w:spacing w:val="-50"/>
                      <w:sz w:val="20"/>
                      <w:szCs w:val="20"/>
                    </w:rPr>
                    <w:t xml:space="preserve"> </w:t>
                  </w:r>
                  <w:r>
                    <w:rPr>
                      <w:spacing w:val="7"/>
                      <w:sz w:val="20"/>
                      <w:szCs w:val="20"/>
                    </w:rPr>
                    <w:t>的</w:t>
                  </w:r>
                  <w:r>
                    <w:rPr>
                      <w:sz w:val="20"/>
                      <w:szCs w:val="20"/>
                    </w:rPr>
                    <w:t xml:space="preserve"> </w:t>
                  </w:r>
                  <w:r>
                    <w:rPr>
                      <w:spacing w:val="13"/>
                      <w:sz w:val="20"/>
                      <w:szCs w:val="20"/>
                    </w:rPr>
                    <w:t>建设，有助于保护区</w:t>
                  </w:r>
                  <w:r>
                    <w:rPr>
                      <w:spacing w:val="-32"/>
                      <w:sz w:val="20"/>
                      <w:szCs w:val="20"/>
                    </w:rPr>
                    <w:t xml:space="preserve"> </w:t>
                  </w:r>
                  <w:r>
                    <w:rPr>
                      <w:spacing w:val="13"/>
                      <w:sz w:val="20"/>
                      <w:szCs w:val="20"/>
                    </w:rPr>
                    <w:t>内</w:t>
                  </w:r>
                  <w:r>
                    <w:rPr>
                      <w:sz w:val="20"/>
                      <w:szCs w:val="20"/>
                    </w:rPr>
                    <w:t xml:space="preserve"> </w:t>
                  </w:r>
                  <w:r>
                    <w:rPr>
                      <w:spacing w:val="19"/>
                      <w:sz w:val="20"/>
                      <w:szCs w:val="20"/>
                    </w:rPr>
                    <w:t>巡护、管护条件的不断</w:t>
                  </w:r>
                  <w:r>
                    <w:rPr>
                      <w:spacing w:val="8"/>
                      <w:sz w:val="20"/>
                      <w:szCs w:val="20"/>
                    </w:rPr>
                    <w:t xml:space="preserve"> </w:t>
                  </w:r>
                  <w:r>
                    <w:rPr>
                      <w:spacing w:val="19"/>
                      <w:sz w:val="20"/>
                      <w:szCs w:val="20"/>
                    </w:rPr>
                    <w:t>提升，改善保护区基础</w:t>
                  </w:r>
                  <w:r>
                    <w:rPr>
                      <w:spacing w:val="8"/>
                      <w:sz w:val="20"/>
                      <w:szCs w:val="20"/>
                    </w:rPr>
                    <w:t xml:space="preserve"> </w:t>
                  </w:r>
                  <w:r>
                    <w:rPr>
                      <w:spacing w:val="23"/>
                      <w:sz w:val="20"/>
                      <w:szCs w:val="20"/>
                    </w:rPr>
                    <w:t>设施条件。</w:t>
                  </w:r>
                </w:p>
              </w:tc>
              <w:tc>
                <w:tcPr>
                  <w:tcW w:w="1064" w:type="dxa"/>
                  <w:tcBorders>
                    <w:bottom w:val="single" w:color="000000" w:sz="10" w:space="0"/>
                    <w:right w:val="single" w:color="000000" w:sz="10" w:space="0"/>
                  </w:tcBorders>
                  <w:vAlign w:val="top"/>
                </w:tcPr>
                <w:p w14:paraId="7F75CE5B">
                  <w:pPr>
                    <w:spacing w:line="256" w:lineRule="auto"/>
                    <w:rPr>
                      <w:rFonts w:ascii="Arial"/>
                      <w:sz w:val="21"/>
                    </w:rPr>
                  </w:pPr>
                </w:p>
                <w:p w14:paraId="012F982E">
                  <w:pPr>
                    <w:spacing w:line="256" w:lineRule="auto"/>
                    <w:rPr>
                      <w:rFonts w:ascii="Arial"/>
                      <w:sz w:val="21"/>
                    </w:rPr>
                  </w:pPr>
                </w:p>
                <w:p w14:paraId="03A78364">
                  <w:pPr>
                    <w:spacing w:line="256" w:lineRule="auto"/>
                    <w:rPr>
                      <w:rFonts w:ascii="Arial"/>
                      <w:sz w:val="21"/>
                    </w:rPr>
                  </w:pPr>
                </w:p>
                <w:p w14:paraId="0B02C559">
                  <w:pPr>
                    <w:spacing w:line="256" w:lineRule="auto"/>
                    <w:rPr>
                      <w:rFonts w:ascii="Arial"/>
                      <w:sz w:val="21"/>
                    </w:rPr>
                  </w:pPr>
                </w:p>
                <w:p w14:paraId="6DEEC553">
                  <w:pPr>
                    <w:spacing w:line="257" w:lineRule="auto"/>
                    <w:rPr>
                      <w:rFonts w:ascii="Arial"/>
                      <w:sz w:val="21"/>
                    </w:rPr>
                  </w:pPr>
                </w:p>
                <w:p w14:paraId="3CDC50F5">
                  <w:pPr>
                    <w:spacing w:line="257" w:lineRule="auto"/>
                    <w:rPr>
                      <w:rFonts w:ascii="Arial"/>
                      <w:sz w:val="21"/>
                    </w:rPr>
                  </w:pPr>
                </w:p>
                <w:p w14:paraId="690DDBE4">
                  <w:pPr>
                    <w:spacing w:line="257" w:lineRule="auto"/>
                    <w:rPr>
                      <w:rFonts w:ascii="Arial"/>
                      <w:sz w:val="21"/>
                    </w:rPr>
                  </w:pPr>
                </w:p>
                <w:p w14:paraId="77D1513A">
                  <w:pPr>
                    <w:spacing w:line="257" w:lineRule="auto"/>
                    <w:rPr>
                      <w:rFonts w:ascii="Arial"/>
                      <w:sz w:val="21"/>
                    </w:rPr>
                  </w:pPr>
                </w:p>
                <w:p w14:paraId="30B798D2">
                  <w:pPr>
                    <w:spacing w:line="257" w:lineRule="auto"/>
                    <w:rPr>
                      <w:rFonts w:ascii="Arial"/>
                      <w:sz w:val="21"/>
                    </w:rPr>
                  </w:pPr>
                </w:p>
                <w:p w14:paraId="16843193">
                  <w:pPr>
                    <w:spacing w:line="257" w:lineRule="auto"/>
                    <w:rPr>
                      <w:rFonts w:ascii="Arial"/>
                      <w:sz w:val="21"/>
                    </w:rPr>
                  </w:pPr>
                </w:p>
                <w:p w14:paraId="6CC83EA6">
                  <w:pPr>
                    <w:spacing w:line="257" w:lineRule="auto"/>
                    <w:rPr>
                      <w:rFonts w:ascii="Arial"/>
                      <w:sz w:val="21"/>
                    </w:rPr>
                  </w:pPr>
                </w:p>
                <w:p w14:paraId="6124B2E0">
                  <w:pPr>
                    <w:spacing w:line="257" w:lineRule="auto"/>
                    <w:rPr>
                      <w:rFonts w:ascii="Arial"/>
                      <w:sz w:val="21"/>
                    </w:rPr>
                  </w:pPr>
                </w:p>
                <w:p w14:paraId="1864C30B">
                  <w:pPr>
                    <w:pStyle w:val="6"/>
                    <w:spacing w:before="65" w:line="229" w:lineRule="auto"/>
                    <w:ind w:left="320"/>
                    <w:rPr>
                      <w:sz w:val="20"/>
                      <w:szCs w:val="20"/>
                    </w:rPr>
                  </w:pPr>
                  <w:r>
                    <w:rPr>
                      <w:spacing w:val="11"/>
                      <w:sz w:val="20"/>
                      <w:szCs w:val="20"/>
                    </w:rPr>
                    <w:t>符合</w:t>
                  </w:r>
                </w:p>
              </w:tc>
            </w:tr>
          </w:tbl>
          <w:p w14:paraId="40C9AB1D">
            <w:pPr>
              <w:pStyle w:val="6"/>
              <w:spacing w:before="157" w:line="290" w:lineRule="auto"/>
              <w:ind w:left="585" w:right="147" w:hanging="476"/>
            </w:pPr>
            <w:r>
              <w:rPr>
                <w:rFonts w:ascii="Times New Roman" w:hAnsi="Times New Roman" w:eastAsia="Times New Roman" w:cs="Times New Roman"/>
                <w:b/>
                <w:bCs/>
                <w:spacing w:val="-3"/>
              </w:rPr>
              <w:t>7</w:t>
            </w:r>
            <w:r>
              <w:rPr>
                <w:rFonts w:ascii="Times New Roman" w:hAnsi="Times New Roman" w:eastAsia="Times New Roman" w:cs="Times New Roman"/>
                <w:b/>
                <w:bCs/>
                <w:spacing w:val="-26"/>
              </w:rPr>
              <w:t xml:space="preserve"> </w:t>
            </w:r>
            <w:r>
              <w:rPr>
                <w:b/>
                <w:bCs/>
                <w:spacing w:val="-3"/>
              </w:rPr>
              <w:t>、与《鄂托克旗国土空间总体规划（</w:t>
            </w:r>
            <w:r>
              <w:rPr>
                <w:rFonts w:ascii="Times New Roman" w:hAnsi="Times New Roman" w:eastAsia="Times New Roman" w:cs="Times New Roman"/>
                <w:b/>
                <w:bCs/>
                <w:spacing w:val="-3"/>
              </w:rPr>
              <w:t>2021-2035</w:t>
            </w:r>
            <w:r>
              <w:rPr>
                <w:rFonts w:ascii="Times New Roman" w:hAnsi="Times New Roman" w:eastAsia="Times New Roman" w:cs="Times New Roman"/>
                <w:b/>
                <w:bCs/>
                <w:spacing w:val="21"/>
              </w:rPr>
              <w:t xml:space="preserve"> </w:t>
            </w:r>
            <w:r>
              <w:rPr>
                <w:b/>
                <w:bCs/>
                <w:spacing w:val="-3"/>
              </w:rPr>
              <w:t>年）》符合性</w:t>
            </w:r>
            <w:r>
              <w:rPr>
                <w:b/>
                <w:bCs/>
                <w:spacing w:val="-4"/>
              </w:rPr>
              <w:t>分析</w:t>
            </w:r>
            <w:r>
              <w:t xml:space="preserve">  </w:t>
            </w:r>
            <w:r>
              <w:rPr>
                <w:rFonts w:ascii="Times New Roman" w:hAnsi="Times New Roman" w:eastAsia="Times New Roman" w:cs="Times New Roman"/>
                <w:spacing w:val="-5"/>
              </w:rPr>
              <w:t>2024</w:t>
            </w:r>
            <w:r>
              <w:rPr>
                <w:rFonts w:ascii="Times New Roman" w:hAnsi="Times New Roman" w:eastAsia="Times New Roman" w:cs="Times New Roman"/>
                <w:spacing w:val="21"/>
              </w:rPr>
              <w:t xml:space="preserve"> </w:t>
            </w:r>
            <w:r>
              <w:rPr>
                <w:spacing w:val="-5"/>
              </w:rPr>
              <w:t>年</w:t>
            </w:r>
            <w:r>
              <w:rPr>
                <w:spacing w:val="-54"/>
              </w:rPr>
              <w:t xml:space="preserve"> </w:t>
            </w:r>
            <w:r>
              <w:rPr>
                <w:rFonts w:ascii="Times New Roman" w:hAnsi="Times New Roman" w:eastAsia="Times New Roman" w:cs="Times New Roman"/>
                <w:spacing w:val="-5"/>
              </w:rPr>
              <w:t>4</w:t>
            </w:r>
            <w:r>
              <w:rPr>
                <w:rFonts w:ascii="Times New Roman" w:hAnsi="Times New Roman" w:eastAsia="Times New Roman" w:cs="Times New Roman"/>
                <w:spacing w:val="30"/>
              </w:rPr>
              <w:t xml:space="preserve"> </w:t>
            </w:r>
            <w:r>
              <w:rPr>
                <w:spacing w:val="-5"/>
              </w:rPr>
              <w:t>月</w:t>
            </w:r>
            <w:r>
              <w:rPr>
                <w:spacing w:val="-55"/>
              </w:rPr>
              <w:t xml:space="preserve"> </w:t>
            </w:r>
            <w:r>
              <w:rPr>
                <w:rFonts w:ascii="Times New Roman" w:hAnsi="Times New Roman" w:eastAsia="Times New Roman" w:cs="Times New Roman"/>
                <w:spacing w:val="-5"/>
              </w:rPr>
              <w:t xml:space="preserve">28  </w:t>
            </w:r>
            <w:r>
              <w:rPr>
                <w:spacing w:val="-5"/>
              </w:rPr>
              <w:t>日，内蒙古自治区人民政府以“</w:t>
            </w:r>
            <w:r>
              <w:rPr>
                <w:spacing w:val="-73"/>
              </w:rPr>
              <w:t xml:space="preserve"> </w:t>
            </w:r>
            <w:r>
              <w:rPr>
                <w:spacing w:val="-5"/>
              </w:rPr>
              <w:t>内政</w:t>
            </w:r>
            <w:r>
              <w:rPr>
                <w:spacing w:val="-6"/>
              </w:rPr>
              <w:t>字〔</w:t>
            </w:r>
            <w:r>
              <w:rPr>
                <w:rFonts w:ascii="Times New Roman" w:hAnsi="Times New Roman" w:eastAsia="Times New Roman" w:cs="Times New Roman"/>
                <w:spacing w:val="-6"/>
              </w:rPr>
              <w:t>2024</w:t>
            </w:r>
            <w:r>
              <w:rPr>
                <w:spacing w:val="-6"/>
              </w:rPr>
              <w:t>〕</w:t>
            </w:r>
          </w:p>
          <w:p w14:paraId="0C0C10E5">
            <w:pPr>
              <w:pStyle w:val="6"/>
              <w:spacing w:before="179" w:line="336" w:lineRule="auto"/>
              <w:ind w:left="116" w:right="103"/>
            </w:pPr>
            <w:r>
              <w:rPr>
                <w:rFonts w:ascii="Times New Roman" w:hAnsi="Times New Roman" w:eastAsia="Times New Roman" w:cs="Times New Roman"/>
                <w:spacing w:val="-16"/>
              </w:rPr>
              <w:t xml:space="preserve">86  </w:t>
            </w:r>
            <w:r>
              <w:rPr>
                <w:spacing w:val="-16"/>
              </w:rPr>
              <w:t>号</w:t>
            </w:r>
            <w:r>
              <w:rPr>
                <w:spacing w:val="-52"/>
              </w:rPr>
              <w:t xml:space="preserve"> </w:t>
            </w:r>
            <w:r>
              <w:rPr>
                <w:spacing w:val="-16"/>
              </w:rPr>
              <w:t>”批</w:t>
            </w:r>
            <w:r>
              <w:rPr>
                <w:spacing w:val="-57"/>
              </w:rPr>
              <w:t xml:space="preserve"> </w:t>
            </w:r>
            <w:r>
              <w:rPr>
                <w:spacing w:val="-16"/>
              </w:rPr>
              <w:t>复</w:t>
            </w:r>
            <w:r>
              <w:rPr>
                <w:spacing w:val="-41"/>
              </w:rPr>
              <w:t xml:space="preserve"> </w:t>
            </w:r>
            <w:r>
              <w:rPr>
                <w:spacing w:val="-16"/>
              </w:rPr>
              <w:t>了</w:t>
            </w:r>
            <w:r>
              <w:rPr>
                <w:spacing w:val="-68"/>
              </w:rPr>
              <w:t xml:space="preserve"> </w:t>
            </w:r>
            <w:r>
              <w:rPr>
                <w:spacing w:val="-16"/>
              </w:rPr>
              <w:t>鄂</w:t>
            </w:r>
            <w:r>
              <w:rPr>
                <w:spacing w:val="-59"/>
              </w:rPr>
              <w:t xml:space="preserve"> </w:t>
            </w:r>
            <w:r>
              <w:rPr>
                <w:spacing w:val="-16"/>
              </w:rPr>
              <w:t>尔多</w:t>
            </w:r>
            <w:r>
              <w:rPr>
                <w:spacing w:val="-70"/>
              </w:rPr>
              <w:t xml:space="preserve"> </w:t>
            </w:r>
            <w:r>
              <w:rPr>
                <w:spacing w:val="-16"/>
              </w:rPr>
              <w:t>斯</w:t>
            </w:r>
            <w:r>
              <w:rPr>
                <w:spacing w:val="-62"/>
              </w:rPr>
              <w:t xml:space="preserve"> </w:t>
            </w:r>
            <w:r>
              <w:rPr>
                <w:spacing w:val="-16"/>
              </w:rPr>
              <w:t>市</w:t>
            </w:r>
            <w:r>
              <w:rPr>
                <w:spacing w:val="-65"/>
              </w:rPr>
              <w:t xml:space="preserve"> </w:t>
            </w:r>
            <w:r>
              <w:rPr>
                <w:spacing w:val="-16"/>
              </w:rPr>
              <w:t>达</w:t>
            </w:r>
            <w:r>
              <w:rPr>
                <w:spacing w:val="-69"/>
              </w:rPr>
              <w:t xml:space="preserve"> </w:t>
            </w:r>
            <w:r>
              <w:rPr>
                <w:spacing w:val="-16"/>
              </w:rPr>
              <w:t>拉</w:t>
            </w:r>
            <w:r>
              <w:rPr>
                <w:spacing w:val="-71"/>
              </w:rPr>
              <w:t xml:space="preserve"> </w:t>
            </w:r>
            <w:r>
              <w:rPr>
                <w:spacing w:val="-16"/>
              </w:rPr>
              <w:t>特</w:t>
            </w:r>
            <w:r>
              <w:rPr>
                <w:spacing w:val="-72"/>
              </w:rPr>
              <w:t xml:space="preserve"> </w:t>
            </w:r>
            <w:r>
              <w:rPr>
                <w:spacing w:val="-16"/>
              </w:rPr>
              <w:t>旗</w:t>
            </w:r>
            <w:r>
              <w:rPr>
                <w:spacing w:val="-60"/>
              </w:rPr>
              <w:t xml:space="preserve"> </w:t>
            </w:r>
            <w:r>
              <w:rPr>
                <w:spacing w:val="-16"/>
              </w:rPr>
              <w:t xml:space="preserve">等 </w:t>
            </w:r>
            <w:r>
              <w:rPr>
                <w:rFonts w:ascii="Times New Roman" w:hAnsi="Times New Roman" w:eastAsia="Times New Roman" w:cs="Times New Roman"/>
                <w:spacing w:val="-16"/>
              </w:rPr>
              <w:t>7</w:t>
            </w:r>
            <w:r>
              <w:rPr>
                <w:rFonts w:ascii="Times New Roman" w:hAnsi="Times New Roman" w:eastAsia="Times New Roman" w:cs="Times New Roman"/>
                <w:spacing w:val="49"/>
              </w:rPr>
              <w:t xml:space="preserve"> </w:t>
            </w:r>
            <w:r>
              <w:rPr>
                <w:spacing w:val="-16"/>
              </w:rPr>
              <w:t>旗</w:t>
            </w:r>
            <w:r>
              <w:rPr>
                <w:spacing w:val="-41"/>
              </w:rPr>
              <w:t xml:space="preserve"> </w:t>
            </w:r>
            <w:r>
              <w:rPr>
                <w:spacing w:val="-16"/>
              </w:rPr>
              <w:t>国</w:t>
            </w:r>
            <w:r>
              <w:rPr>
                <w:spacing w:val="-68"/>
              </w:rPr>
              <w:t xml:space="preserve"> </w:t>
            </w:r>
            <w:r>
              <w:rPr>
                <w:spacing w:val="-16"/>
              </w:rPr>
              <w:t>土</w:t>
            </w:r>
            <w:r>
              <w:rPr>
                <w:spacing w:val="-55"/>
              </w:rPr>
              <w:t xml:space="preserve"> </w:t>
            </w:r>
            <w:r>
              <w:rPr>
                <w:spacing w:val="-16"/>
              </w:rPr>
              <w:t>空</w:t>
            </w:r>
            <w:r>
              <w:rPr>
                <w:spacing w:val="-45"/>
              </w:rPr>
              <w:t xml:space="preserve"> </w:t>
            </w:r>
            <w:r>
              <w:rPr>
                <w:spacing w:val="-17"/>
              </w:rPr>
              <w:t>间</w:t>
            </w:r>
            <w:r>
              <w:rPr>
                <w:spacing w:val="-58"/>
              </w:rPr>
              <w:t xml:space="preserve"> </w:t>
            </w:r>
            <w:r>
              <w:rPr>
                <w:spacing w:val="-17"/>
              </w:rPr>
              <w:t>总</w:t>
            </w:r>
            <w:r>
              <w:rPr>
                <w:spacing w:val="-70"/>
              </w:rPr>
              <w:t xml:space="preserve"> </w:t>
            </w:r>
            <w:r>
              <w:rPr>
                <w:spacing w:val="-17"/>
              </w:rPr>
              <w:t>体</w:t>
            </w:r>
            <w:r>
              <w:rPr>
                <w:spacing w:val="-69"/>
              </w:rPr>
              <w:t xml:space="preserve"> </w:t>
            </w:r>
            <w:r>
              <w:rPr>
                <w:spacing w:val="-17"/>
              </w:rPr>
              <w:t>规</w:t>
            </w:r>
            <w:r>
              <w:rPr>
                <w:spacing w:val="-65"/>
              </w:rPr>
              <w:t xml:space="preserve"> </w:t>
            </w:r>
            <w:r>
              <w:rPr>
                <w:spacing w:val="-17"/>
              </w:rPr>
              <w:t>划</w:t>
            </w:r>
            <w:r>
              <w:t xml:space="preserve"> （</w:t>
            </w:r>
            <w:r>
              <w:rPr>
                <w:rFonts w:ascii="Times New Roman" w:hAnsi="Times New Roman" w:eastAsia="Times New Roman" w:cs="Times New Roman"/>
              </w:rPr>
              <w:t>2021-2035</w:t>
            </w:r>
            <w:r>
              <w:rPr>
                <w:rFonts w:ascii="Times New Roman" w:hAnsi="Times New Roman" w:eastAsia="Times New Roman" w:cs="Times New Roman"/>
                <w:spacing w:val="25"/>
              </w:rPr>
              <w:t xml:space="preserve"> </w:t>
            </w:r>
            <w:r>
              <w:t>年</w:t>
            </w:r>
            <w:r>
              <w:rPr>
                <w:spacing w:val="21"/>
              </w:rPr>
              <w:t>），</w:t>
            </w:r>
            <w:r>
              <w:t xml:space="preserve">批复指出：“构建现代化基础设施体系。完善城 </w:t>
            </w:r>
            <w:r>
              <w:rPr>
                <w:spacing w:val="-1"/>
              </w:rPr>
              <w:t>乡各类基础设施建设，提升基础设施保障能力和服务水平。强</w:t>
            </w:r>
            <w:r>
              <w:rPr>
                <w:spacing w:val="-2"/>
              </w:rPr>
              <w:t>化与区</w:t>
            </w:r>
            <w:r>
              <w:t xml:space="preserve"> </w:t>
            </w:r>
            <w:r>
              <w:rPr>
                <w:spacing w:val="-1"/>
              </w:rPr>
              <w:t>域重要城市的交通联系，构建各种交通方式相协调的综合交通</w:t>
            </w:r>
            <w:r>
              <w:rPr>
                <w:spacing w:val="-2"/>
              </w:rPr>
              <w:t>体系。</w:t>
            </w:r>
            <w:r>
              <w:t xml:space="preserve"> </w:t>
            </w:r>
            <w:r>
              <w:rPr>
                <w:spacing w:val="-1"/>
              </w:rPr>
              <w:t>健全公共安全和综合防灾体系，保障城市生命线稳定运行，提</w:t>
            </w:r>
            <w:r>
              <w:rPr>
                <w:spacing w:val="-2"/>
              </w:rPr>
              <w:t>高城市</w:t>
            </w:r>
            <w:r>
              <w:t xml:space="preserve"> </w:t>
            </w:r>
            <w:r>
              <w:rPr>
                <w:spacing w:val="12"/>
              </w:rPr>
              <w:t>安全韧性。</w:t>
            </w:r>
            <w:r>
              <w:rPr>
                <w:spacing w:val="-89"/>
              </w:rPr>
              <w:t xml:space="preserve"> </w:t>
            </w:r>
            <w:r>
              <w:rPr>
                <w:spacing w:val="12"/>
              </w:rPr>
              <w:t>”</w:t>
            </w:r>
          </w:p>
          <w:p w14:paraId="1416A66B">
            <w:pPr>
              <w:pStyle w:val="6"/>
              <w:spacing w:before="181" w:line="353" w:lineRule="auto"/>
              <w:ind w:left="117" w:right="103" w:firstLine="479"/>
              <w:jc w:val="both"/>
            </w:pPr>
            <w:r>
              <w:t>《鄂托克旗国土空间总体规划（</w:t>
            </w:r>
            <w:r>
              <w:rPr>
                <w:rFonts w:ascii="Times New Roman" w:hAnsi="Times New Roman" w:eastAsia="Times New Roman" w:cs="Times New Roman"/>
              </w:rPr>
              <w:t>2021-20</w:t>
            </w:r>
            <w:r>
              <w:rPr>
                <w:rFonts w:ascii="Times New Roman" w:hAnsi="Times New Roman" w:eastAsia="Times New Roman" w:cs="Times New Roman"/>
                <w:spacing w:val="-1"/>
              </w:rPr>
              <w:t>35</w:t>
            </w:r>
            <w:r>
              <w:rPr>
                <w:rFonts w:ascii="Times New Roman" w:hAnsi="Times New Roman" w:eastAsia="Times New Roman" w:cs="Times New Roman"/>
                <w:spacing w:val="26"/>
              </w:rPr>
              <w:t xml:space="preserve"> </w:t>
            </w:r>
            <w:r>
              <w:rPr>
                <w:spacing w:val="-1"/>
              </w:rPr>
              <w:t>年）》</w:t>
            </w:r>
            <w:r>
              <w:rPr>
                <w:spacing w:val="-69"/>
              </w:rPr>
              <w:t xml:space="preserve"> </w:t>
            </w:r>
            <w:r>
              <w:rPr>
                <w:spacing w:val="-1"/>
              </w:rPr>
              <w:t>中指出：要构</w:t>
            </w:r>
            <w:r>
              <w:t xml:space="preserve"> </w:t>
            </w:r>
            <w:r>
              <w:rPr>
                <w:spacing w:val="-1"/>
              </w:rPr>
              <w:t>建高效便捷交通系统。构建“一国省干线公路为主框架，以</w:t>
            </w:r>
            <w:r>
              <w:rPr>
                <w:spacing w:val="-2"/>
              </w:rPr>
              <w:t>农村公路</w:t>
            </w:r>
            <w:r>
              <w:t xml:space="preserve"> </w:t>
            </w:r>
            <w:r>
              <w:rPr>
                <w:spacing w:val="-2"/>
              </w:rPr>
              <w:t>为基础脉络</w:t>
            </w:r>
            <w:r>
              <w:rPr>
                <w:spacing w:val="-88"/>
              </w:rPr>
              <w:t xml:space="preserve"> </w:t>
            </w:r>
            <w:r>
              <w:rPr>
                <w:spacing w:val="-2"/>
              </w:rPr>
              <w:t>”的公路运输网络，普通国省干线‘对外更</w:t>
            </w:r>
            <w:r>
              <w:rPr>
                <w:spacing w:val="-3"/>
              </w:rPr>
              <w:t>加通达，对内</w:t>
            </w:r>
          </w:p>
        </w:tc>
      </w:tr>
    </w:tbl>
    <w:p w14:paraId="58B30FF5">
      <w:pPr>
        <w:pStyle w:val="2"/>
      </w:pPr>
    </w:p>
    <w:p w14:paraId="0ACDD6FF">
      <w:pPr>
        <w:sectPr>
          <w:footerReference r:id="rId15" w:type="default"/>
          <w:pgSz w:w="11906" w:h="16839"/>
          <w:pgMar w:top="400" w:right="1508" w:bottom="1343" w:left="1508" w:header="0" w:footer="1181" w:gutter="0"/>
          <w:cols w:space="720" w:num="1"/>
        </w:sectPr>
      </w:pPr>
    </w:p>
    <w:p w14:paraId="4111E993">
      <w:pPr>
        <w:spacing w:before="19"/>
      </w:pPr>
    </w:p>
    <w:p w14:paraId="6B6A2FA8">
      <w:pPr>
        <w:spacing w:before="19"/>
      </w:pPr>
    </w:p>
    <w:p w14:paraId="77A2F5AA">
      <w:pPr>
        <w:spacing w:before="19"/>
      </w:pPr>
    </w:p>
    <w:p w14:paraId="3750AA34">
      <w:pPr>
        <w:spacing w:before="18"/>
      </w:pPr>
    </w:p>
    <w:p w14:paraId="35EF0CDF">
      <w:pPr>
        <w:spacing w:before="18"/>
      </w:pPr>
    </w:p>
    <w:tbl>
      <w:tblPr>
        <w:tblStyle w:val="5"/>
        <w:tblW w:w="8874"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476"/>
        <w:gridCol w:w="7398"/>
      </w:tblGrid>
      <w:tr w14:paraId="6672868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202" w:hRule="atLeast"/>
        </w:trPr>
        <w:tc>
          <w:tcPr>
            <w:tcW w:w="1476" w:type="dxa"/>
            <w:tcBorders>
              <w:right w:val="single" w:color="000000" w:sz="2" w:space="0"/>
            </w:tcBorders>
            <w:vAlign w:val="top"/>
          </w:tcPr>
          <w:p w14:paraId="3B4CC9ED">
            <w:pPr>
              <w:rPr>
                <w:rFonts w:ascii="Arial"/>
                <w:sz w:val="21"/>
              </w:rPr>
            </w:pPr>
          </w:p>
        </w:tc>
        <w:tc>
          <w:tcPr>
            <w:tcW w:w="7398" w:type="dxa"/>
            <w:tcBorders>
              <w:left w:val="single" w:color="000000" w:sz="2" w:space="0"/>
            </w:tcBorders>
            <w:vAlign w:val="top"/>
          </w:tcPr>
          <w:p w14:paraId="37AB3EBD">
            <w:pPr>
              <w:pStyle w:val="6"/>
              <w:spacing w:before="30" w:line="359" w:lineRule="auto"/>
              <w:ind w:left="120" w:right="37"/>
            </w:pPr>
            <w:r>
              <w:rPr>
                <w:spacing w:val="-8"/>
              </w:rPr>
              <w:t>更加循环</w:t>
            </w:r>
            <w:r>
              <w:rPr>
                <w:spacing w:val="-84"/>
              </w:rPr>
              <w:t xml:space="preserve"> </w:t>
            </w:r>
            <w:r>
              <w:rPr>
                <w:spacing w:val="-8"/>
              </w:rPr>
              <w:t>’，全部实现高等级公路贯通，构建普惠公平的农村公路网，</w:t>
            </w:r>
            <w:r>
              <w:t xml:space="preserve"> </w:t>
            </w:r>
            <w:r>
              <w:rPr>
                <w:spacing w:val="-2"/>
              </w:rPr>
              <w:t>大力推进旅游公路建设。</w:t>
            </w:r>
          </w:p>
          <w:p w14:paraId="50D5E6B1">
            <w:pPr>
              <w:pStyle w:val="6"/>
              <w:spacing w:before="2" w:line="359" w:lineRule="auto"/>
              <w:ind w:left="110" w:right="103" w:firstLine="488"/>
              <w:jc w:val="both"/>
            </w:pPr>
            <w:r>
              <w:rPr>
                <w:spacing w:val="7"/>
              </w:rPr>
              <w:t>本项目农村公路提质升级改造项目，连接脑高岱嘎查伊克木力</w:t>
            </w:r>
            <w:r>
              <w:rPr>
                <w:spacing w:val="16"/>
              </w:rPr>
              <w:t xml:space="preserve"> </w:t>
            </w:r>
            <w:r>
              <w:rPr>
                <w:rFonts w:ascii="Times New Roman" w:hAnsi="Times New Roman" w:eastAsia="Times New Roman" w:cs="Times New Roman"/>
                <w:spacing w:val="-4"/>
              </w:rPr>
              <w:t>G242</w:t>
            </w:r>
            <w:r>
              <w:rPr>
                <w:rFonts w:ascii="Times New Roman" w:hAnsi="Times New Roman" w:eastAsia="Times New Roman" w:cs="Times New Roman"/>
                <w:spacing w:val="36"/>
                <w:w w:val="101"/>
              </w:rPr>
              <w:t xml:space="preserve"> </w:t>
            </w:r>
            <w:r>
              <w:rPr>
                <w:spacing w:val="-4"/>
              </w:rPr>
              <w:t>线与苏吉</w:t>
            </w:r>
            <w:r>
              <w:rPr>
                <w:spacing w:val="-59"/>
              </w:rPr>
              <w:t xml:space="preserve"> </w:t>
            </w:r>
            <w:r>
              <w:rPr>
                <w:rFonts w:ascii="Times New Roman" w:hAnsi="Times New Roman" w:eastAsia="Times New Roman" w:cs="Times New Roman"/>
                <w:spacing w:val="-4"/>
              </w:rPr>
              <w:t>X613</w:t>
            </w:r>
            <w:r>
              <w:rPr>
                <w:rFonts w:ascii="Times New Roman" w:hAnsi="Times New Roman" w:eastAsia="Times New Roman" w:cs="Times New Roman"/>
                <w:spacing w:val="21"/>
              </w:rPr>
              <w:t xml:space="preserve"> </w:t>
            </w:r>
            <w:r>
              <w:rPr>
                <w:spacing w:val="-4"/>
              </w:rPr>
              <w:t>公路，项目的建设可以推动保护区周边农村牧区</w:t>
            </w:r>
            <w:r>
              <w:t xml:space="preserve"> </w:t>
            </w:r>
            <w:r>
              <w:rPr>
                <w:spacing w:val="-1"/>
              </w:rPr>
              <w:t>骨干路网提档升级，本项目为对于提升嘎查村通硬化路覆盖率，将通</w:t>
            </w:r>
            <w:r>
              <w:rPr>
                <w:spacing w:val="3"/>
              </w:rPr>
              <w:t xml:space="preserve"> </w:t>
            </w:r>
            <w:r>
              <w:rPr>
                <w:spacing w:val="-1"/>
              </w:rPr>
              <w:t>村公路进一步延伸到各牧业小组，完善全旗公路网络，构建畅达立体</w:t>
            </w:r>
            <w:r>
              <w:rPr>
                <w:spacing w:val="3"/>
              </w:rPr>
              <w:t xml:space="preserve"> </w:t>
            </w:r>
            <w:r>
              <w:rPr>
                <w:spacing w:val="-1"/>
              </w:rPr>
              <w:t>交通网络具有实际意义。</w:t>
            </w:r>
          </w:p>
        </w:tc>
      </w:tr>
    </w:tbl>
    <w:p w14:paraId="15B9B85C">
      <w:pPr>
        <w:pStyle w:val="2"/>
      </w:pPr>
    </w:p>
    <w:p w14:paraId="0B7612EA">
      <w:pPr>
        <w:sectPr>
          <w:footerReference r:id="rId16" w:type="default"/>
          <w:pgSz w:w="11906" w:h="16839"/>
          <w:pgMar w:top="400" w:right="1508" w:bottom="1343" w:left="1508" w:header="0" w:footer="1181" w:gutter="0"/>
          <w:cols w:space="720" w:num="1"/>
        </w:sectPr>
      </w:pPr>
    </w:p>
    <w:p w14:paraId="10E48C00">
      <w:pPr>
        <w:pStyle w:val="2"/>
        <w:spacing w:line="261" w:lineRule="auto"/>
      </w:pPr>
    </w:p>
    <w:p w14:paraId="5F3BCB53">
      <w:pPr>
        <w:pStyle w:val="2"/>
        <w:spacing w:line="261" w:lineRule="auto"/>
      </w:pPr>
    </w:p>
    <w:p w14:paraId="0B6817C4">
      <w:pPr>
        <w:pStyle w:val="2"/>
        <w:spacing w:line="261" w:lineRule="auto"/>
      </w:pPr>
    </w:p>
    <w:p w14:paraId="42ABED35">
      <w:pPr>
        <w:pStyle w:val="2"/>
        <w:spacing w:line="261" w:lineRule="auto"/>
      </w:pPr>
    </w:p>
    <w:p w14:paraId="3FBEB0AC">
      <w:pPr>
        <w:pStyle w:val="2"/>
        <w:spacing w:line="261" w:lineRule="auto"/>
      </w:pPr>
    </w:p>
    <w:p w14:paraId="260F509A">
      <w:pPr>
        <w:spacing w:before="98" w:line="222" w:lineRule="auto"/>
        <w:ind w:left="3650"/>
        <w:outlineLvl w:val="0"/>
        <w:rPr>
          <w:rFonts w:ascii="黑体" w:hAnsi="黑体" w:eastAsia="黑体" w:cs="黑体"/>
          <w:sz w:val="30"/>
          <w:szCs w:val="30"/>
        </w:rPr>
      </w:pPr>
      <w:r>
        <w:rPr>
          <w:rFonts w:ascii="黑体" w:hAnsi="黑体" w:eastAsia="黑体" w:cs="黑体"/>
          <w:b/>
          <w:bCs/>
          <w:spacing w:val="-6"/>
          <w:sz w:val="30"/>
          <w:szCs w:val="30"/>
        </w:rPr>
        <w:t>二、建设内容</w:t>
      </w:r>
    </w:p>
    <w:p w14:paraId="4C4487E7">
      <w:pPr>
        <w:spacing w:line="48" w:lineRule="exact"/>
      </w:pPr>
    </w:p>
    <w:tbl>
      <w:tblPr>
        <w:tblStyle w:val="5"/>
        <w:tblW w:w="9060"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52"/>
        <w:gridCol w:w="113"/>
        <w:gridCol w:w="3986"/>
        <w:gridCol w:w="3987"/>
        <w:gridCol w:w="122"/>
      </w:tblGrid>
      <w:tr w14:paraId="3A6A9E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31" w:hRule="atLeast"/>
        </w:trPr>
        <w:tc>
          <w:tcPr>
            <w:tcW w:w="852" w:type="dxa"/>
            <w:tcBorders>
              <w:top w:val="single" w:color="000000" w:sz="6" w:space="0"/>
              <w:left w:val="single" w:color="000000" w:sz="6" w:space="0"/>
            </w:tcBorders>
            <w:vAlign w:val="top"/>
          </w:tcPr>
          <w:p w14:paraId="60264349">
            <w:pPr>
              <w:spacing w:line="281" w:lineRule="auto"/>
              <w:rPr>
                <w:rFonts w:ascii="Arial"/>
                <w:sz w:val="21"/>
              </w:rPr>
            </w:pPr>
          </w:p>
          <w:p w14:paraId="6D05AD31">
            <w:pPr>
              <w:spacing w:line="281" w:lineRule="auto"/>
              <w:rPr>
                <w:rFonts w:ascii="Arial"/>
                <w:sz w:val="21"/>
              </w:rPr>
            </w:pPr>
          </w:p>
          <w:p w14:paraId="359AD85D">
            <w:pPr>
              <w:spacing w:line="281" w:lineRule="auto"/>
              <w:rPr>
                <w:rFonts w:ascii="Arial"/>
                <w:sz w:val="21"/>
              </w:rPr>
            </w:pPr>
          </w:p>
          <w:p w14:paraId="3C8F370D">
            <w:pPr>
              <w:spacing w:line="281" w:lineRule="auto"/>
              <w:rPr>
                <w:rFonts w:ascii="Arial"/>
                <w:sz w:val="21"/>
              </w:rPr>
            </w:pPr>
          </w:p>
          <w:p w14:paraId="6FE55FC8">
            <w:pPr>
              <w:spacing w:line="281" w:lineRule="auto"/>
              <w:rPr>
                <w:rFonts w:ascii="Arial"/>
                <w:sz w:val="21"/>
              </w:rPr>
            </w:pPr>
          </w:p>
          <w:p w14:paraId="77E21C4F">
            <w:pPr>
              <w:pStyle w:val="6"/>
              <w:spacing w:before="78" w:line="232" w:lineRule="auto"/>
              <w:ind w:left="191"/>
            </w:pPr>
            <w:r>
              <w:rPr>
                <w:b/>
                <w:bCs/>
                <w:spacing w:val="-11"/>
              </w:rPr>
              <w:t>地理</w:t>
            </w:r>
          </w:p>
          <w:p w14:paraId="51626939">
            <w:pPr>
              <w:pStyle w:val="6"/>
              <w:spacing w:before="7" w:line="222" w:lineRule="auto"/>
              <w:ind w:left="191"/>
            </w:pPr>
            <w:r>
              <w:rPr>
                <w:b/>
                <w:bCs/>
                <w:spacing w:val="-11"/>
              </w:rPr>
              <w:t>位置</w:t>
            </w:r>
          </w:p>
        </w:tc>
        <w:tc>
          <w:tcPr>
            <w:tcW w:w="8208" w:type="dxa"/>
            <w:gridSpan w:val="4"/>
            <w:tcBorders>
              <w:top w:val="single" w:color="000000" w:sz="6" w:space="0"/>
              <w:right w:val="single" w:color="000000" w:sz="6" w:space="0"/>
            </w:tcBorders>
            <w:vAlign w:val="top"/>
          </w:tcPr>
          <w:p w14:paraId="1EC771BD">
            <w:pPr>
              <w:spacing w:line="383" w:lineRule="auto"/>
              <w:rPr>
                <w:rFonts w:ascii="Arial"/>
                <w:sz w:val="21"/>
              </w:rPr>
            </w:pPr>
          </w:p>
          <w:p w14:paraId="6D506B8D">
            <w:pPr>
              <w:pStyle w:val="6"/>
              <w:spacing w:before="78" w:line="359" w:lineRule="auto"/>
              <w:ind w:left="113" w:right="102" w:firstLine="480"/>
              <w:jc w:val="both"/>
            </w:pPr>
            <w:r>
              <w:rPr>
                <w:spacing w:val="-2"/>
              </w:rPr>
              <w:t>拟建项目位于鄂尔多斯市鄂托克旗境内，路线全长</w:t>
            </w:r>
            <w:r>
              <w:rPr>
                <w:spacing w:val="-31"/>
              </w:rPr>
              <w:t xml:space="preserve"> </w:t>
            </w:r>
            <w:r>
              <w:rPr>
                <w:rFonts w:ascii="Times New Roman" w:hAnsi="Times New Roman" w:eastAsia="Times New Roman" w:cs="Times New Roman"/>
                <w:spacing w:val="-2"/>
              </w:rPr>
              <w:t>15.247km</w:t>
            </w:r>
            <w:r>
              <w:rPr>
                <w:rFonts w:ascii="Times New Roman" w:hAnsi="Times New Roman" w:eastAsia="Times New Roman" w:cs="Times New Roman"/>
                <w:spacing w:val="-26"/>
              </w:rPr>
              <w:t xml:space="preserve"> </w:t>
            </w:r>
            <w:r>
              <w:rPr>
                <w:spacing w:val="-2"/>
              </w:rPr>
              <w:t>，利用原有</w:t>
            </w:r>
            <w:r>
              <w:t xml:space="preserve"> </w:t>
            </w:r>
            <w:r>
              <w:rPr>
                <w:spacing w:val="-4"/>
              </w:rPr>
              <w:t>砂石路进行改造。项目起点脑高岱嘎查伊克木力，与现有</w:t>
            </w:r>
            <w:r>
              <w:rPr>
                <w:spacing w:val="-52"/>
              </w:rPr>
              <w:t xml:space="preserve"> </w:t>
            </w:r>
            <w:r>
              <w:rPr>
                <w:rFonts w:ascii="Times New Roman" w:hAnsi="Times New Roman" w:eastAsia="Times New Roman" w:cs="Times New Roman"/>
                <w:spacing w:val="-4"/>
              </w:rPr>
              <w:t>G242</w:t>
            </w:r>
            <w:r>
              <w:rPr>
                <w:rFonts w:ascii="Times New Roman" w:hAnsi="Times New Roman" w:eastAsia="Times New Roman" w:cs="Times New Roman"/>
                <w:spacing w:val="24"/>
              </w:rPr>
              <w:t xml:space="preserve"> </w:t>
            </w:r>
            <w:r>
              <w:rPr>
                <w:spacing w:val="-4"/>
              </w:rPr>
              <w:t>线</w:t>
            </w:r>
            <w:r>
              <w:rPr>
                <w:spacing w:val="-5"/>
              </w:rPr>
              <w:t>二级公路平</w:t>
            </w:r>
            <w:r>
              <w:t xml:space="preserve"> </w:t>
            </w:r>
            <w:r>
              <w:rPr>
                <w:spacing w:val="-2"/>
              </w:rPr>
              <w:t>面交叉相接，起点桩号为</w:t>
            </w:r>
            <w:r>
              <w:rPr>
                <w:spacing w:val="-56"/>
              </w:rPr>
              <w:t xml:space="preserve"> </w:t>
            </w:r>
            <w:r>
              <w:rPr>
                <w:rFonts w:ascii="Times New Roman" w:hAnsi="Times New Roman" w:eastAsia="Times New Roman" w:cs="Times New Roman"/>
                <w:spacing w:val="-2"/>
              </w:rPr>
              <w:t>K0+000</w:t>
            </w:r>
            <w:r>
              <w:rPr>
                <w:spacing w:val="-2"/>
              </w:rPr>
              <w:t>，路线沿原有砂石路布线，项目终点位于苏</w:t>
            </w:r>
            <w:r>
              <w:t xml:space="preserve"> </w:t>
            </w:r>
            <w:r>
              <w:rPr>
                <w:spacing w:val="-4"/>
              </w:rPr>
              <w:t>吉村部，与</w:t>
            </w:r>
            <w:r>
              <w:rPr>
                <w:spacing w:val="-55"/>
              </w:rPr>
              <w:t xml:space="preserve"> </w:t>
            </w:r>
            <w:r>
              <w:rPr>
                <w:rFonts w:ascii="Times New Roman" w:hAnsi="Times New Roman" w:eastAsia="Times New Roman" w:cs="Times New Roman"/>
                <w:spacing w:val="-4"/>
              </w:rPr>
              <w:t>X613</w:t>
            </w:r>
            <w:r>
              <w:rPr>
                <w:rFonts w:ascii="Times New Roman" w:hAnsi="Times New Roman" w:eastAsia="Times New Roman" w:cs="Times New Roman"/>
                <w:spacing w:val="21"/>
                <w:w w:val="101"/>
              </w:rPr>
              <w:t xml:space="preserve"> </w:t>
            </w:r>
            <w:r>
              <w:rPr>
                <w:spacing w:val="-4"/>
              </w:rPr>
              <w:t>公路以平面交叉的形式相接，终点桩号为</w:t>
            </w:r>
            <w:r>
              <w:rPr>
                <w:spacing w:val="-56"/>
              </w:rPr>
              <w:t xml:space="preserve"> </w:t>
            </w:r>
            <w:r>
              <w:rPr>
                <w:rFonts w:ascii="Times New Roman" w:hAnsi="Times New Roman" w:eastAsia="Times New Roman" w:cs="Times New Roman"/>
                <w:spacing w:val="-4"/>
              </w:rPr>
              <w:t>K15+247</w:t>
            </w:r>
            <w:r>
              <w:rPr>
                <w:spacing w:val="-4"/>
              </w:rPr>
              <w:t>。起点坐</w:t>
            </w:r>
            <w:r>
              <w:t xml:space="preserve"> </w:t>
            </w:r>
            <w:r>
              <w:rPr>
                <w:spacing w:val="-6"/>
              </w:rPr>
              <w:t>标（</w:t>
            </w:r>
            <w:r>
              <w:rPr>
                <w:spacing w:val="-47"/>
              </w:rPr>
              <w:t xml:space="preserve"> </w:t>
            </w:r>
            <w:r>
              <w:rPr>
                <w:rFonts w:ascii="Times New Roman" w:hAnsi="Times New Roman" w:eastAsia="Times New Roman" w:cs="Times New Roman"/>
                <w:spacing w:val="-6"/>
              </w:rPr>
              <w:t>107</w:t>
            </w:r>
            <w:r>
              <w:rPr>
                <w:rFonts w:ascii="Times New Roman" w:hAnsi="Times New Roman" w:eastAsia="Times New Roman" w:cs="Times New Roman"/>
                <w:spacing w:val="23"/>
                <w:w w:val="101"/>
              </w:rPr>
              <w:t xml:space="preserve"> </w:t>
            </w:r>
            <w:r>
              <w:rPr>
                <w:spacing w:val="-6"/>
              </w:rPr>
              <w:t>度</w:t>
            </w:r>
            <w:r>
              <w:rPr>
                <w:spacing w:val="-41"/>
              </w:rPr>
              <w:t xml:space="preserve"> </w:t>
            </w:r>
            <w:r>
              <w:rPr>
                <w:rFonts w:ascii="Times New Roman" w:hAnsi="Times New Roman" w:eastAsia="Times New Roman" w:cs="Times New Roman"/>
                <w:spacing w:val="-6"/>
              </w:rPr>
              <w:t>36</w:t>
            </w:r>
            <w:r>
              <w:rPr>
                <w:rFonts w:ascii="Times New Roman" w:hAnsi="Times New Roman" w:eastAsia="Times New Roman" w:cs="Times New Roman"/>
                <w:spacing w:val="26"/>
                <w:w w:val="101"/>
              </w:rPr>
              <w:t xml:space="preserve"> </w:t>
            </w:r>
            <w:r>
              <w:rPr>
                <w:spacing w:val="-6"/>
              </w:rPr>
              <w:t>分</w:t>
            </w:r>
            <w:r>
              <w:rPr>
                <w:spacing w:val="-47"/>
              </w:rPr>
              <w:t xml:space="preserve"> </w:t>
            </w:r>
            <w:r>
              <w:rPr>
                <w:rFonts w:ascii="Times New Roman" w:hAnsi="Times New Roman" w:eastAsia="Times New Roman" w:cs="Times New Roman"/>
                <w:spacing w:val="-6"/>
              </w:rPr>
              <w:t>40.844</w:t>
            </w:r>
            <w:r>
              <w:rPr>
                <w:rFonts w:ascii="Times New Roman" w:hAnsi="Times New Roman" w:eastAsia="Times New Roman" w:cs="Times New Roman"/>
                <w:spacing w:val="25"/>
              </w:rPr>
              <w:t xml:space="preserve"> </w:t>
            </w:r>
            <w:r>
              <w:rPr>
                <w:spacing w:val="-6"/>
              </w:rPr>
              <w:t>秒，</w:t>
            </w:r>
            <w:r>
              <w:rPr>
                <w:rFonts w:ascii="Times New Roman" w:hAnsi="Times New Roman" w:eastAsia="Times New Roman" w:cs="Times New Roman"/>
                <w:spacing w:val="-6"/>
              </w:rPr>
              <w:t>39</w:t>
            </w:r>
            <w:r>
              <w:rPr>
                <w:rFonts w:ascii="Times New Roman" w:hAnsi="Times New Roman" w:eastAsia="Times New Roman" w:cs="Times New Roman"/>
                <w:spacing w:val="23"/>
              </w:rPr>
              <w:t xml:space="preserve"> </w:t>
            </w:r>
            <w:r>
              <w:rPr>
                <w:spacing w:val="-6"/>
              </w:rPr>
              <w:t>度</w:t>
            </w:r>
            <w:r>
              <w:rPr>
                <w:spacing w:val="-48"/>
              </w:rPr>
              <w:t xml:space="preserve"> </w:t>
            </w:r>
            <w:r>
              <w:rPr>
                <w:rFonts w:ascii="Times New Roman" w:hAnsi="Times New Roman" w:eastAsia="Times New Roman" w:cs="Times New Roman"/>
                <w:spacing w:val="-6"/>
              </w:rPr>
              <w:t>27</w:t>
            </w:r>
            <w:r>
              <w:rPr>
                <w:rFonts w:ascii="Times New Roman" w:hAnsi="Times New Roman" w:eastAsia="Times New Roman" w:cs="Times New Roman"/>
                <w:spacing w:val="29"/>
              </w:rPr>
              <w:t xml:space="preserve"> </w:t>
            </w:r>
            <w:r>
              <w:rPr>
                <w:spacing w:val="-6"/>
              </w:rPr>
              <w:t>分</w:t>
            </w:r>
            <w:r>
              <w:rPr>
                <w:spacing w:val="-39"/>
              </w:rPr>
              <w:t xml:space="preserve"> </w:t>
            </w:r>
            <w:r>
              <w:rPr>
                <w:rFonts w:ascii="Times New Roman" w:hAnsi="Times New Roman" w:eastAsia="Times New Roman" w:cs="Times New Roman"/>
                <w:spacing w:val="-6"/>
              </w:rPr>
              <w:t>50.105</w:t>
            </w:r>
            <w:r>
              <w:rPr>
                <w:rFonts w:ascii="Times New Roman" w:hAnsi="Times New Roman" w:eastAsia="Times New Roman" w:cs="Times New Roman"/>
                <w:spacing w:val="25"/>
              </w:rPr>
              <w:t xml:space="preserve"> </w:t>
            </w:r>
            <w:r>
              <w:rPr>
                <w:spacing w:val="-6"/>
              </w:rPr>
              <w:t>秒</w:t>
            </w:r>
            <w:r>
              <w:rPr>
                <w:spacing w:val="-5"/>
              </w:rPr>
              <w:t>）</w:t>
            </w:r>
            <w:r>
              <w:rPr>
                <w:spacing w:val="-71"/>
              </w:rPr>
              <w:t xml:space="preserve"> </w:t>
            </w:r>
            <w:r>
              <w:rPr>
                <w:spacing w:val="-5"/>
              </w:rPr>
              <w:t>，</w:t>
            </w:r>
            <w:r>
              <w:rPr>
                <w:spacing w:val="-6"/>
              </w:rPr>
              <w:t>终</w:t>
            </w:r>
            <w:r>
              <w:rPr>
                <w:spacing w:val="-7"/>
              </w:rPr>
              <w:t>点坐标（</w:t>
            </w:r>
            <w:r>
              <w:rPr>
                <w:spacing w:val="-50"/>
              </w:rPr>
              <w:t xml:space="preserve"> </w:t>
            </w:r>
            <w:r>
              <w:rPr>
                <w:rFonts w:ascii="Times New Roman" w:hAnsi="Times New Roman" w:eastAsia="Times New Roman" w:cs="Times New Roman"/>
                <w:spacing w:val="-7"/>
              </w:rPr>
              <w:t>107</w:t>
            </w:r>
            <w:r>
              <w:rPr>
                <w:rFonts w:ascii="Times New Roman" w:hAnsi="Times New Roman" w:eastAsia="Times New Roman" w:cs="Times New Roman"/>
                <w:spacing w:val="24"/>
              </w:rPr>
              <w:t xml:space="preserve"> </w:t>
            </w:r>
            <w:r>
              <w:rPr>
                <w:spacing w:val="-7"/>
              </w:rPr>
              <w:t>度</w:t>
            </w:r>
            <w:r>
              <w:rPr>
                <w:spacing w:val="-47"/>
              </w:rPr>
              <w:t xml:space="preserve"> </w:t>
            </w:r>
            <w:r>
              <w:rPr>
                <w:rFonts w:ascii="Times New Roman" w:hAnsi="Times New Roman" w:eastAsia="Times New Roman" w:cs="Times New Roman"/>
                <w:spacing w:val="-7"/>
              </w:rPr>
              <w:t>43</w:t>
            </w:r>
            <w:r>
              <w:rPr>
                <w:rFonts w:ascii="Times New Roman" w:hAnsi="Times New Roman" w:eastAsia="Times New Roman" w:cs="Times New Roman"/>
              </w:rPr>
              <w:t xml:space="preserve"> </w:t>
            </w:r>
            <w:r>
              <w:rPr>
                <w:spacing w:val="-4"/>
              </w:rPr>
              <w:t>分</w:t>
            </w:r>
            <w:r>
              <w:rPr>
                <w:spacing w:val="-50"/>
              </w:rPr>
              <w:t xml:space="preserve"> </w:t>
            </w:r>
            <w:r>
              <w:rPr>
                <w:rFonts w:ascii="Times New Roman" w:hAnsi="Times New Roman" w:eastAsia="Times New Roman" w:cs="Times New Roman"/>
                <w:spacing w:val="-4"/>
              </w:rPr>
              <w:t>34.814</w:t>
            </w:r>
            <w:r>
              <w:rPr>
                <w:rFonts w:ascii="Times New Roman" w:hAnsi="Times New Roman" w:eastAsia="Times New Roman" w:cs="Times New Roman"/>
                <w:spacing w:val="18"/>
                <w:w w:val="101"/>
              </w:rPr>
              <w:t xml:space="preserve"> </w:t>
            </w:r>
            <w:r>
              <w:rPr>
                <w:spacing w:val="-4"/>
              </w:rPr>
              <w:t>秒，</w:t>
            </w:r>
            <w:r>
              <w:rPr>
                <w:rFonts w:ascii="Times New Roman" w:hAnsi="Times New Roman" w:eastAsia="Times New Roman" w:cs="Times New Roman"/>
                <w:spacing w:val="-4"/>
              </w:rPr>
              <w:t>39</w:t>
            </w:r>
            <w:r>
              <w:rPr>
                <w:rFonts w:ascii="Times New Roman" w:hAnsi="Times New Roman" w:eastAsia="Times New Roman" w:cs="Times New Roman"/>
                <w:spacing w:val="15"/>
                <w:w w:val="101"/>
              </w:rPr>
              <w:t xml:space="preserve"> </w:t>
            </w:r>
            <w:r>
              <w:rPr>
                <w:spacing w:val="-4"/>
              </w:rPr>
              <w:t>度</w:t>
            </w:r>
            <w:r>
              <w:rPr>
                <w:spacing w:val="-50"/>
              </w:rPr>
              <w:t xml:space="preserve"> </w:t>
            </w:r>
            <w:r>
              <w:rPr>
                <w:rFonts w:ascii="Times New Roman" w:hAnsi="Times New Roman" w:eastAsia="Times New Roman" w:cs="Times New Roman"/>
                <w:spacing w:val="-4"/>
              </w:rPr>
              <w:t>33</w:t>
            </w:r>
            <w:r>
              <w:rPr>
                <w:rFonts w:ascii="Times New Roman" w:hAnsi="Times New Roman" w:eastAsia="Times New Roman" w:cs="Times New Roman"/>
                <w:spacing w:val="18"/>
                <w:w w:val="101"/>
              </w:rPr>
              <w:t xml:space="preserve"> </w:t>
            </w:r>
            <w:r>
              <w:rPr>
                <w:spacing w:val="-4"/>
              </w:rPr>
              <w:t>分</w:t>
            </w:r>
            <w:r>
              <w:rPr>
                <w:spacing w:val="-32"/>
              </w:rPr>
              <w:t xml:space="preserve"> </w:t>
            </w:r>
            <w:r>
              <w:rPr>
                <w:rFonts w:ascii="Times New Roman" w:hAnsi="Times New Roman" w:eastAsia="Times New Roman" w:cs="Times New Roman"/>
                <w:spacing w:val="-4"/>
              </w:rPr>
              <w:t>12.073</w:t>
            </w:r>
            <w:r>
              <w:rPr>
                <w:rFonts w:ascii="Times New Roman" w:hAnsi="Times New Roman" w:eastAsia="Times New Roman" w:cs="Times New Roman"/>
                <w:spacing w:val="18"/>
              </w:rPr>
              <w:t xml:space="preserve"> </w:t>
            </w:r>
            <w:r>
              <w:rPr>
                <w:spacing w:val="-4"/>
              </w:rPr>
              <w:t>秒</w:t>
            </w:r>
            <w:r>
              <w:rPr>
                <w:spacing w:val="8"/>
              </w:rPr>
              <w:t>），</w:t>
            </w:r>
            <w:r>
              <w:rPr>
                <w:spacing w:val="-4"/>
              </w:rPr>
              <w:t>本项</w:t>
            </w:r>
            <w:r>
              <w:rPr>
                <w:spacing w:val="-5"/>
              </w:rPr>
              <w:t>目地理位置图见附图一。</w:t>
            </w:r>
          </w:p>
        </w:tc>
      </w:tr>
      <w:tr w14:paraId="28385E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21" w:hRule="atLeast"/>
        </w:trPr>
        <w:tc>
          <w:tcPr>
            <w:tcW w:w="852" w:type="dxa"/>
            <w:vMerge w:val="restart"/>
            <w:tcBorders>
              <w:left w:val="single" w:color="000000" w:sz="6" w:space="0"/>
              <w:bottom w:val="nil"/>
            </w:tcBorders>
            <w:vAlign w:val="top"/>
          </w:tcPr>
          <w:p w14:paraId="1B48E746">
            <w:pPr>
              <w:spacing w:line="248" w:lineRule="auto"/>
              <w:rPr>
                <w:rFonts w:ascii="Arial"/>
                <w:sz w:val="21"/>
              </w:rPr>
            </w:pPr>
          </w:p>
          <w:p w14:paraId="51FA23D4">
            <w:pPr>
              <w:spacing w:line="248" w:lineRule="auto"/>
              <w:rPr>
                <w:rFonts w:ascii="Arial"/>
                <w:sz w:val="21"/>
              </w:rPr>
            </w:pPr>
          </w:p>
          <w:p w14:paraId="7856F512">
            <w:pPr>
              <w:spacing w:line="248" w:lineRule="auto"/>
              <w:rPr>
                <w:rFonts w:ascii="Arial"/>
                <w:sz w:val="21"/>
              </w:rPr>
            </w:pPr>
          </w:p>
          <w:p w14:paraId="38D82C60">
            <w:pPr>
              <w:spacing w:line="248" w:lineRule="auto"/>
              <w:rPr>
                <w:rFonts w:ascii="Arial"/>
                <w:sz w:val="21"/>
              </w:rPr>
            </w:pPr>
          </w:p>
          <w:p w14:paraId="74269B24">
            <w:pPr>
              <w:spacing w:line="248" w:lineRule="auto"/>
              <w:rPr>
                <w:rFonts w:ascii="Arial"/>
                <w:sz w:val="21"/>
              </w:rPr>
            </w:pPr>
          </w:p>
          <w:p w14:paraId="2D1BC0BB">
            <w:pPr>
              <w:spacing w:line="248" w:lineRule="auto"/>
              <w:rPr>
                <w:rFonts w:ascii="Arial"/>
                <w:sz w:val="21"/>
              </w:rPr>
            </w:pPr>
          </w:p>
          <w:p w14:paraId="2CF8A96F">
            <w:pPr>
              <w:spacing w:line="248" w:lineRule="auto"/>
              <w:rPr>
                <w:rFonts w:ascii="Arial"/>
                <w:sz w:val="21"/>
              </w:rPr>
            </w:pPr>
          </w:p>
          <w:p w14:paraId="0B670036">
            <w:pPr>
              <w:spacing w:line="248" w:lineRule="auto"/>
              <w:rPr>
                <w:rFonts w:ascii="Arial"/>
                <w:sz w:val="21"/>
              </w:rPr>
            </w:pPr>
          </w:p>
          <w:p w14:paraId="3F19B0A0">
            <w:pPr>
              <w:spacing w:line="248" w:lineRule="auto"/>
              <w:rPr>
                <w:rFonts w:ascii="Arial"/>
                <w:sz w:val="21"/>
              </w:rPr>
            </w:pPr>
          </w:p>
          <w:p w14:paraId="0A905C89">
            <w:pPr>
              <w:spacing w:line="248" w:lineRule="auto"/>
              <w:rPr>
                <w:rFonts w:ascii="Arial"/>
                <w:sz w:val="21"/>
              </w:rPr>
            </w:pPr>
          </w:p>
          <w:p w14:paraId="6F649A97">
            <w:pPr>
              <w:spacing w:line="248" w:lineRule="auto"/>
              <w:rPr>
                <w:rFonts w:ascii="Arial"/>
                <w:sz w:val="21"/>
              </w:rPr>
            </w:pPr>
          </w:p>
          <w:p w14:paraId="30F93EF1">
            <w:pPr>
              <w:spacing w:line="248" w:lineRule="auto"/>
              <w:rPr>
                <w:rFonts w:ascii="Arial"/>
                <w:sz w:val="21"/>
              </w:rPr>
            </w:pPr>
          </w:p>
          <w:p w14:paraId="1D0B7819">
            <w:pPr>
              <w:pStyle w:val="6"/>
              <w:spacing w:before="78" w:line="224" w:lineRule="auto"/>
              <w:ind w:left="191"/>
            </w:pPr>
            <w:r>
              <w:rPr>
                <w:b/>
                <w:bCs/>
                <w:spacing w:val="-11"/>
              </w:rPr>
              <w:t>项目</w:t>
            </w:r>
          </w:p>
          <w:p w14:paraId="0E9F1987">
            <w:pPr>
              <w:pStyle w:val="6"/>
              <w:spacing w:before="18" w:line="224" w:lineRule="auto"/>
              <w:ind w:left="191"/>
            </w:pPr>
            <w:r>
              <w:rPr>
                <w:b/>
                <w:bCs/>
                <w:spacing w:val="-11"/>
              </w:rPr>
              <w:t>组成</w:t>
            </w:r>
          </w:p>
          <w:p w14:paraId="71364B8E">
            <w:pPr>
              <w:pStyle w:val="6"/>
              <w:spacing w:before="22" w:line="241" w:lineRule="auto"/>
              <w:ind w:left="309" w:right="186" w:hanging="116"/>
            </w:pPr>
            <w:r>
              <w:rPr>
                <w:b/>
                <w:bCs/>
                <w:spacing w:val="-12"/>
              </w:rPr>
              <w:t>及规</w:t>
            </w:r>
            <w:r>
              <w:t xml:space="preserve"> </w:t>
            </w:r>
            <w:r>
              <w:rPr>
                <w:b/>
                <w:bCs/>
                <w:spacing w:val="-3"/>
              </w:rPr>
              <w:t>模</w:t>
            </w:r>
          </w:p>
        </w:tc>
        <w:tc>
          <w:tcPr>
            <w:tcW w:w="8208" w:type="dxa"/>
            <w:gridSpan w:val="4"/>
            <w:tcBorders>
              <w:right w:val="single" w:color="000000" w:sz="6" w:space="0"/>
            </w:tcBorders>
            <w:vAlign w:val="top"/>
          </w:tcPr>
          <w:p w14:paraId="49D8688D">
            <w:pPr>
              <w:pStyle w:val="6"/>
              <w:spacing w:before="160" w:line="222" w:lineRule="auto"/>
              <w:ind w:left="114"/>
            </w:pPr>
            <w:r>
              <w:rPr>
                <w:rFonts w:ascii="Times New Roman" w:hAnsi="Times New Roman" w:eastAsia="Times New Roman" w:cs="Times New Roman"/>
                <w:b/>
                <w:bCs/>
                <w:spacing w:val="-8"/>
              </w:rPr>
              <w:t>1</w:t>
            </w:r>
            <w:r>
              <w:rPr>
                <w:rFonts w:ascii="Times New Roman" w:hAnsi="Times New Roman" w:eastAsia="Times New Roman" w:cs="Times New Roman"/>
                <w:b/>
                <w:bCs/>
                <w:spacing w:val="-26"/>
              </w:rPr>
              <w:t xml:space="preserve"> </w:t>
            </w:r>
            <w:r>
              <w:rPr>
                <w:b/>
                <w:bCs/>
                <w:spacing w:val="-8"/>
              </w:rPr>
              <w:t>、原有路面概况</w:t>
            </w:r>
          </w:p>
          <w:p w14:paraId="3CC5B094">
            <w:pPr>
              <w:pStyle w:val="6"/>
              <w:spacing w:before="179" w:line="359" w:lineRule="auto"/>
              <w:ind w:left="114" w:right="26" w:firstLine="484"/>
              <w:jc w:val="both"/>
            </w:pPr>
            <w:r>
              <w:rPr>
                <w:spacing w:val="-2"/>
              </w:rPr>
              <w:t>原有阿尔巴斯苏木脑高岱嘎查伊克木力至苏吉路线全长</w:t>
            </w:r>
            <w:r>
              <w:rPr>
                <w:spacing w:val="-30"/>
              </w:rPr>
              <w:t xml:space="preserve"> </w:t>
            </w:r>
            <w:r>
              <w:rPr>
                <w:rFonts w:ascii="Times New Roman" w:hAnsi="Times New Roman" w:eastAsia="Times New Roman" w:cs="Times New Roman"/>
                <w:spacing w:val="-2"/>
              </w:rPr>
              <w:t>15.24</w:t>
            </w:r>
            <w:r>
              <w:rPr>
                <w:rFonts w:ascii="Times New Roman" w:hAnsi="Times New Roman" w:eastAsia="Times New Roman" w:cs="Times New Roman"/>
                <w:spacing w:val="-3"/>
              </w:rPr>
              <w:t>7km</w:t>
            </w:r>
            <w:r>
              <w:rPr>
                <w:rFonts w:ascii="Times New Roman" w:hAnsi="Times New Roman" w:eastAsia="Times New Roman" w:cs="Times New Roman"/>
                <w:spacing w:val="-26"/>
              </w:rPr>
              <w:t xml:space="preserve"> </w:t>
            </w:r>
            <w:r>
              <w:rPr>
                <w:spacing w:val="-3"/>
              </w:rPr>
              <w:t>，起点</w:t>
            </w:r>
            <w:r>
              <w:t xml:space="preserve"> </w:t>
            </w:r>
            <w:r>
              <w:rPr>
                <w:spacing w:val="-9"/>
              </w:rPr>
              <w:t>脑高岱嘎查伊克木力，与现有</w:t>
            </w:r>
            <w:r>
              <w:rPr>
                <w:spacing w:val="-37"/>
              </w:rPr>
              <w:t xml:space="preserve"> </w:t>
            </w:r>
            <w:r>
              <w:rPr>
                <w:rFonts w:ascii="Times New Roman" w:hAnsi="Times New Roman" w:eastAsia="Times New Roman" w:cs="Times New Roman"/>
                <w:spacing w:val="-9"/>
              </w:rPr>
              <w:t>G242</w:t>
            </w:r>
            <w:r>
              <w:rPr>
                <w:rFonts w:ascii="Times New Roman" w:hAnsi="Times New Roman" w:eastAsia="Times New Roman" w:cs="Times New Roman"/>
                <w:spacing w:val="24"/>
              </w:rPr>
              <w:t xml:space="preserve"> </w:t>
            </w:r>
            <w:r>
              <w:rPr>
                <w:spacing w:val="-9"/>
              </w:rPr>
              <w:t>线二级公路平面交叉相接，途经伊克木力、</w:t>
            </w:r>
            <w:r>
              <w:t xml:space="preserve"> </w:t>
            </w:r>
            <w:r>
              <w:rPr>
                <w:spacing w:val="-4"/>
              </w:rPr>
              <w:t>巴嘎母瑞、苏吉，项目终点位于苏吉村部，与</w:t>
            </w:r>
            <w:r>
              <w:rPr>
                <w:spacing w:val="-55"/>
              </w:rPr>
              <w:t xml:space="preserve"> </w:t>
            </w:r>
            <w:r>
              <w:rPr>
                <w:rFonts w:ascii="Times New Roman" w:hAnsi="Times New Roman" w:eastAsia="Times New Roman" w:cs="Times New Roman"/>
                <w:spacing w:val="-4"/>
              </w:rPr>
              <w:t>X613</w:t>
            </w:r>
            <w:r>
              <w:rPr>
                <w:rFonts w:ascii="Times New Roman" w:hAnsi="Times New Roman" w:eastAsia="Times New Roman" w:cs="Times New Roman"/>
                <w:spacing w:val="21"/>
                <w:w w:val="101"/>
              </w:rPr>
              <w:t xml:space="preserve"> </w:t>
            </w:r>
            <w:r>
              <w:rPr>
                <w:spacing w:val="-4"/>
              </w:rPr>
              <w:t>公路以平面交叉的形式相</w:t>
            </w:r>
            <w:r>
              <w:t xml:space="preserve"> </w:t>
            </w:r>
            <w:r>
              <w:rPr>
                <w:spacing w:val="-2"/>
              </w:rPr>
              <w:t>接，路面结构为砂石路，路面平均宽度</w:t>
            </w:r>
            <w:r>
              <w:rPr>
                <w:spacing w:val="-34"/>
              </w:rPr>
              <w:t xml:space="preserve"> </w:t>
            </w:r>
            <w:r>
              <w:rPr>
                <w:rFonts w:ascii="Times New Roman" w:hAnsi="Times New Roman" w:eastAsia="Times New Roman" w:cs="Times New Roman"/>
                <w:spacing w:val="-2"/>
              </w:rPr>
              <w:t>6.5m</w:t>
            </w:r>
            <w:r>
              <w:rPr>
                <w:spacing w:val="-2"/>
              </w:rPr>
              <w:t>。</w:t>
            </w:r>
          </w:p>
          <w:p w14:paraId="65721990">
            <w:pPr>
              <w:pStyle w:val="6"/>
              <w:spacing w:before="1" w:line="349" w:lineRule="auto"/>
              <w:ind w:left="110" w:right="102" w:firstLine="488"/>
              <w:jc w:val="both"/>
            </w:pPr>
            <w:r>
              <w:rPr>
                <w:spacing w:val="2"/>
              </w:rPr>
              <w:t>原有阿尔巴斯苏木脑高岱嘎查伊克木力至苏吉砂石路</w:t>
            </w:r>
            <w:r>
              <w:rPr>
                <w:spacing w:val="1"/>
              </w:rPr>
              <w:t>已运行十多年，道</w:t>
            </w:r>
            <w:r>
              <w:t xml:space="preserve"> </w:t>
            </w:r>
            <w:r>
              <w:rPr>
                <w:spacing w:val="2"/>
              </w:rPr>
              <w:t>路破损毁坏严重，给行驶车辆带来严重通行障碍，为了更好的带动当</w:t>
            </w:r>
            <w:r>
              <w:rPr>
                <w:spacing w:val="1"/>
              </w:rPr>
              <w:t>地经济</w:t>
            </w:r>
            <w:r>
              <w:t xml:space="preserve"> </w:t>
            </w:r>
            <w:r>
              <w:rPr>
                <w:spacing w:val="2"/>
              </w:rPr>
              <w:t>发展，满足公共出行的需求，解决交通隐患，更好的分流社会车辆，</w:t>
            </w:r>
            <w:r>
              <w:rPr>
                <w:spacing w:val="1"/>
              </w:rPr>
              <w:t>鄂托克</w:t>
            </w:r>
            <w:r>
              <w:t xml:space="preserve"> </w:t>
            </w:r>
            <w:r>
              <w:rPr>
                <w:spacing w:val="-1"/>
              </w:rPr>
              <w:t>旗交通运输局拟建设阿尔巴斯苏木脑高岱嘎查伊克木力至苏吉公路项目。</w:t>
            </w:r>
          </w:p>
        </w:tc>
      </w:tr>
      <w:tr w14:paraId="17C55B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92" w:hRule="atLeast"/>
        </w:trPr>
        <w:tc>
          <w:tcPr>
            <w:tcW w:w="852" w:type="dxa"/>
            <w:vMerge w:val="continue"/>
            <w:tcBorders>
              <w:top w:val="nil"/>
              <w:left w:val="single" w:color="000000" w:sz="6" w:space="0"/>
              <w:bottom w:val="single" w:color="000000" w:sz="6" w:space="0"/>
            </w:tcBorders>
            <w:vAlign w:val="top"/>
          </w:tcPr>
          <w:p w14:paraId="5D9CBE63">
            <w:pPr>
              <w:rPr>
                <w:rFonts w:ascii="Arial"/>
                <w:sz w:val="21"/>
              </w:rPr>
            </w:pPr>
          </w:p>
        </w:tc>
        <w:tc>
          <w:tcPr>
            <w:tcW w:w="113" w:type="dxa"/>
            <w:tcBorders>
              <w:top w:val="nil"/>
              <w:bottom w:val="single" w:color="000000" w:sz="6" w:space="0"/>
            </w:tcBorders>
            <w:vAlign w:val="top"/>
          </w:tcPr>
          <w:p w14:paraId="7AC1E6B9">
            <w:pPr>
              <w:rPr>
                <w:rFonts w:ascii="Arial"/>
                <w:sz w:val="21"/>
              </w:rPr>
            </w:pPr>
          </w:p>
        </w:tc>
        <w:tc>
          <w:tcPr>
            <w:tcW w:w="3986" w:type="dxa"/>
            <w:tcBorders>
              <w:bottom w:val="single" w:color="000000" w:sz="6" w:space="0"/>
            </w:tcBorders>
            <w:vAlign w:val="top"/>
          </w:tcPr>
          <w:p w14:paraId="06116737">
            <w:pPr>
              <w:spacing w:before="82" w:line="2835" w:lineRule="exact"/>
              <w:ind w:firstLine="172"/>
            </w:pPr>
            <w:r>
              <w:rPr>
                <w:position w:val="-56"/>
              </w:rPr>
              <w:drawing>
                <wp:inline distT="0" distB="0" distL="0" distR="0">
                  <wp:extent cx="2303780" cy="1799590"/>
                  <wp:effectExtent l="0" t="0" r="0" b="0"/>
                  <wp:docPr id="12" name="IM 12"/>
                  <wp:cNvGraphicFramePr/>
                  <a:graphic xmlns:a="http://schemas.openxmlformats.org/drawingml/2006/main">
                    <a:graphicData uri="http://schemas.openxmlformats.org/drawingml/2006/picture">
                      <pic:pic xmlns:pic="http://schemas.openxmlformats.org/drawingml/2006/picture">
                        <pic:nvPicPr>
                          <pic:cNvPr id="12" name="IM 12"/>
                          <pic:cNvPicPr/>
                        </pic:nvPicPr>
                        <pic:blipFill>
                          <a:blip r:embed="rId166"/>
                          <a:stretch>
                            <a:fillRect/>
                          </a:stretch>
                        </pic:blipFill>
                        <pic:spPr>
                          <a:xfrm>
                            <a:off x="0" y="0"/>
                            <a:ext cx="2304287" cy="1799844"/>
                          </a:xfrm>
                          <a:prstGeom prst="rect">
                            <a:avLst/>
                          </a:prstGeom>
                        </pic:spPr>
                      </pic:pic>
                    </a:graphicData>
                  </a:graphic>
                </wp:inline>
              </w:drawing>
            </w:r>
          </w:p>
        </w:tc>
        <w:tc>
          <w:tcPr>
            <w:tcW w:w="3987" w:type="dxa"/>
            <w:tcBorders>
              <w:bottom w:val="single" w:color="000000" w:sz="6" w:space="0"/>
            </w:tcBorders>
            <w:vAlign w:val="top"/>
          </w:tcPr>
          <w:p w14:paraId="20FADB26">
            <w:pPr>
              <w:spacing w:before="82" w:line="2835" w:lineRule="exact"/>
              <w:ind w:firstLine="206"/>
            </w:pPr>
            <w:r>
              <w:rPr>
                <w:position w:val="-56"/>
              </w:rPr>
              <w:drawing>
                <wp:inline distT="0" distB="0" distL="0" distR="0">
                  <wp:extent cx="2272030" cy="1799590"/>
                  <wp:effectExtent l="0" t="0" r="0" b="0"/>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167"/>
                          <a:stretch>
                            <a:fillRect/>
                          </a:stretch>
                        </pic:blipFill>
                        <pic:spPr>
                          <a:xfrm>
                            <a:off x="0" y="0"/>
                            <a:ext cx="2272284" cy="1799844"/>
                          </a:xfrm>
                          <a:prstGeom prst="rect">
                            <a:avLst/>
                          </a:prstGeom>
                        </pic:spPr>
                      </pic:pic>
                    </a:graphicData>
                  </a:graphic>
                </wp:inline>
              </w:drawing>
            </w:r>
          </w:p>
        </w:tc>
        <w:tc>
          <w:tcPr>
            <w:tcW w:w="122" w:type="dxa"/>
            <w:tcBorders>
              <w:top w:val="nil"/>
              <w:bottom w:val="single" w:color="000000" w:sz="6" w:space="0"/>
              <w:right w:val="single" w:color="000000" w:sz="6" w:space="0"/>
            </w:tcBorders>
            <w:vAlign w:val="top"/>
          </w:tcPr>
          <w:p w14:paraId="13382106">
            <w:pPr>
              <w:rPr>
                <w:rFonts w:ascii="Arial"/>
                <w:sz w:val="21"/>
              </w:rPr>
            </w:pPr>
          </w:p>
        </w:tc>
      </w:tr>
    </w:tbl>
    <w:p w14:paraId="593160EE">
      <w:pPr>
        <w:pStyle w:val="2"/>
      </w:pPr>
    </w:p>
    <w:p w14:paraId="7DF8A343">
      <w:pPr>
        <w:sectPr>
          <w:footerReference r:id="rId17" w:type="default"/>
          <w:pgSz w:w="11906" w:h="16839"/>
          <w:pgMar w:top="400" w:right="1415" w:bottom="1118" w:left="1415" w:header="0" w:footer="955" w:gutter="0"/>
          <w:cols w:space="720" w:num="1"/>
        </w:sectPr>
      </w:pPr>
    </w:p>
    <w:p w14:paraId="6126A1B7">
      <w:pPr>
        <w:spacing w:before="19"/>
      </w:pPr>
    </w:p>
    <w:p w14:paraId="5C82EA5F">
      <w:pPr>
        <w:spacing w:before="19"/>
      </w:pPr>
    </w:p>
    <w:p w14:paraId="193FF984">
      <w:pPr>
        <w:spacing w:before="19"/>
      </w:pPr>
    </w:p>
    <w:p w14:paraId="1CD411AD">
      <w:pPr>
        <w:spacing w:before="18"/>
      </w:pPr>
    </w:p>
    <w:p w14:paraId="5CB0B91F">
      <w:pPr>
        <w:spacing w:before="18"/>
      </w:pPr>
    </w:p>
    <w:tbl>
      <w:tblPr>
        <w:tblStyle w:val="5"/>
        <w:tblW w:w="9060"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52"/>
        <w:gridCol w:w="113"/>
        <w:gridCol w:w="3986"/>
        <w:gridCol w:w="3987"/>
        <w:gridCol w:w="122"/>
      </w:tblGrid>
      <w:tr w14:paraId="1D81A6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72" w:hRule="atLeast"/>
        </w:trPr>
        <w:tc>
          <w:tcPr>
            <w:tcW w:w="852" w:type="dxa"/>
            <w:vMerge w:val="restart"/>
            <w:tcBorders>
              <w:top w:val="single" w:color="000000" w:sz="6" w:space="0"/>
              <w:left w:val="single" w:color="000000" w:sz="6" w:space="0"/>
              <w:bottom w:val="nil"/>
            </w:tcBorders>
            <w:vAlign w:val="top"/>
          </w:tcPr>
          <w:p w14:paraId="00DCD6AE">
            <w:pPr>
              <w:rPr>
                <w:rFonts w:ascii="Arial"/>
                <w:sz w:val="21"/>
              </w:rPr>
            </w:pPr>
          </w:p>
        </w:tc>
        <w:tc>
          <w:tcPr>
            <w:tcW w:w="113" w:type="dxa"/>
            <w:tcBorders>
              <w:top w:val="single" w:color="000000" w:sz="6" w:space="0"/>
              <w:bottom w:val="nil"/>
            </w:tcBorders>
            <w:vAlign w:val="top"/>
          </w:tcPr>
          <w:p w14:paraId="6C26766E">
            <w:pPr>
              <w:rPr>
                <w:rFonts w:ascii="Arial"/>
                <w:sz w:val="21"/>
              </w:rPr>
            </w:pPr>
          </w:p>
        </w:tc>
        <w:tc>
          <w:tcPr>
            <w:tcW w:w="3986" w:type="dxa"/>
            <w:tcBorders>
              <w:top w:val="single" w:color="000000" w:sz="6" w:space="0"/>
            </w:tcBorders>
            <w:vAlign w:val="top"/>
          </w:tcPr>
          <w:p w14:paraId="4D0D77C8">
            <w:pPr>
              <w:spacing w:before="76" w:line="2722" w:lineRule="exact"/>
              <w:ind w:firstLine="172"/>
            </w:pPr>
            <w:r>
              <w:rPr>
                <w:position w:val="-54"/>
              </w:rPr>
              <w:drawing>
                <wp:inline distT="0" distB="0" distL="0" distR="0">
                  <wp:extent cx="2303780" cy="1727835"/>
                  <wp:effectExtent l="0" t="0" r="0" b="0"/>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168"/>
                          <a:stretch>
                            <a:fillRect/>
                          </a:stretch>
                        </pic:blipFill>
                        <pic:spPr>
                          <a:xfrm>
                            <a:off x="0" y="0"/>
                            <a:ext cx="2304287" cy="1728216"/>
                          </a:xfrm>
                          <a:prstGeom prst="rect">
                            <a:avLst/>
                          </a:prstGeom>
                        </pic:spPr>
                      </pic:pic>
                    </a:graphicData>
                  </a:graphic>
                </wp:inline>
              </w:drawing>
            </w:r>
          </w:p>
        </w:tc>
        <w:tc>
          <w:tcPr>
            <w:tcW w:w="3987" w:type="dxa"/>
            <w:tcBorders>
              <w:top w:val="single" w:color="000000" w:sz="6" w:space="0"/>
            </w:tcBorders>
            <w:vAlign w:val="top"/>
          </w:tcPr>
          <w:p w14:paraId="771D0F03">
            <w:pPr>
              <w:spacing w:before="79" w:line="2716" w:lineRule="exact"/>
              <w:ind w:firstLine="194"/>
            </w:pPr>
            <w:r>
              <w:rPr>
                <w:position w:val="-54"/>
              </w:rPr>
              <w:drawing>
                <wp:inline distT="0" distB="0" distL="0" distR="0">
                  <wp:extent cx="2287270" cy="1724660"/>
                  <wp:effectExtent l="0" t="0" r="0" b="0"/>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169"/>
                          <a:stretch>
                            <a:fillRect/>
                          </a:stretch>
                        </pic:blipFill>
                        <pic:spPr>
                          <a:xfrm>
                            <a:off x="0" y="0"/>
                            <a:ext cx="2287524" cy="1725167"/>
                          </a:xfrm>
                          <a:prstGeom prst="rect">
                            <a:avLst/>
                          </a:prstGeom>
                        </pic:spPr>
                      </pic:pic>
                    </a:graphicData>
                  </a:graphic>
                </wp:inline>
              </w:drawing>
            </w:r>
          </w:p>
        </w:tc>
        <w:tc>
          <w:tcPr>
            <w:tcW w:w="122" w:type="dxa"/>
            <w:tcBorders>
              <w:top w:val="single" w:color="000000" w:sz="6" w:space="0"/>
              <w:bottom w:val="nil"/>
              <w:right w:val="single" w:color="000000" w:sz="6" w:space="0"/>
            </w:tcBorders>
            <w:vAlign w:val="top"/>
          </w:tcPr>
          <w:p w14:paraId="5CEDFB6E">
            <w:pPr>
              <w:rPr>
                <w:rFonts w:ascii="Arial"/>
                <w:sz w:val="21"/>
              </w:rPr>
            </w:pPr>
          </w:p>
        </w:tc>
      </w:tr>
      <w:tr w14:paraId="7E0B89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82" w:hRule="atLeast"/>
        </w:trPr>
        <w:tc>
          <w:tcPr>
            <w:tcW w:w="852" w:type="dxa"/>
            <w:vMerge w:val="continue"/>
            <w:tcBorders>
              <w:top w:val="nil"/>
              <w:left w:val="single" w:color="000000" w:sz="6" w:space="0"/>
              <w:bottom w:val="nil"/>
            </w:tcBorders>
            <w:vAlign w:val="top"/>
          </w:tcPr>
          <w:p w14:paraId="19AE8023">
            <w:pPr>
              <w:rPr>
                <w:rFonts w:ascii="Arial"/>
                <w:sz w:val="21"/>
              </w:rPr>
            </w:pPr>
          </w:p>
        </w:tc>
        <w:tc>
          <w:tcPr>
            <w:tcW w:w="8208" w:type="dxa"/>
            <w:gridSpan w:val="4"/>
            <w:tcBorders>
              <w:bottom w:val="nil"/>
              <w:right w:val="single" w:color="000000" w:sz="6" w:space="0"/>
            </w:tcBorders>
            <w:vAlign w:val="top"/>
          </w:tcPr>
          <w:p w14:paraId="52D4C725">
            <w:pPr>
              <w:pStyle w:val="6"/>
              <w:spacing w:before="182" w:line="222" w:lineRule="auto"/>
              <w:ind w:left="2621"/>
            </w:pPr>
            <w:r>
              <w:rPr>
                <w:b/>
                <w:bCs/>
                <w:spacing w:val="-4"/>
              </w:rPr>
              <w:t>图</w:t>
            </w:r>
            <w:r>
              <w:rPr>
                <w:spacing w:val="-52"/>
              </w:rPr>
              <w:t xml:space="preserve"> </w:t>
            </w:r>
            <w:r>
              <w:rPr>
                <w:rFonts w:ascii="Times New Roman" w:hAnsi="Times New Roman" w:eastAsia="Times New Roman" w:cs="Times New Roman"/>
                <w:b/>
                <w:bCs/>
                <w:spacing w:val="-4"/>
              </w:rPr>
              <w:t xml:space="preserve">2-1    </w:t>
            </w:r>
            <w:r>
              <w:rPr>
                <w:b/>
                <w:bCs/>
                <w:spacing w:val="-4"/>
              </w:rPr>
              <w:t>原有砂石路面情况图</w:t>
            </w:r>
          </w:p>
          <w:p w14:paraId="0F0DB14A">
            <w:pPr>
              <w:pStyle w:val="6"/>
              <w:spacing w:before="202" w:line="222" w:lineRule="auto"/>
              <w:ind w:left="104"/>
            </w:pPr>
            <w:r>
              <w:rPr>
                <w:rFonts w:ascii="Times New Roman" w:hAnsi="Times New Roman" w:eastAsia="Times New Roman" w:cs="Times New Roman"/>
                <w:b/>
                <w:bCs/>
                <w:spacing w:val="-5"/>
              </w:rPr>
              <w:t>2</w:t>
            </w:r>
            <w:r>
              <w:rPr>
                <w:rFonts w:ascii="Times New Roman" w:hAnsi="Times New Roman" w:eastAsia="Times New Roman" w:cs="Times New Roman"/>
                <w:b/>
                <w:bCs/>
                <w:spacing w:val="-25"/>
              </w:rPr>
              <w:t xml:space="preserve"> </w:t>
            </w:r>
            <w:r>
              <w:rPr>
                <w:b/>
                <w:bCs/>
                <w:spacing w:val="-5"/>
              </w:rPr>
              <w:t>、道路走向及主要控制点</w:t>
            </w:r>
          </w:p>
          <w:p w14:paraId="093148EA">
            <w:pPr>
              <w:pStyle w:val="6"/>
              <w:spacing w:before="176" w:line="291" w:lineRule="auto"/>
              <w:ind w:left="122" w:right="102" w:firstLine="477"/>
            </w:pPr>
            <w:r>
              <w:rPr>
                <w:spacing w:val="-1"/>
              </w:rPr>
              <w:t>（</w:t>
            </w:r>
            <w:r>
              <w:rPr>
                <w:rFonts w:ascii="Times New Roman" w:hAnsi="Times New Roman" w:eastAsia="Times New Roman" w:cs="Times New Roman"/>
                <w:spacing w:val="-1"/>
              </w:rPr>
              <w:t>1</w:t>
            </w:r>
            <w:r>
              <w:rPr>
                <w:spacing w:val="-1"/>
              </w:rPr>
              <w:t>）路线起点：本项目起点位于脑高岱嘎查伊克木力，与现有</w:t>
            </w:r>
            <w:r>
              <w:rPr>
                <w:spacing w:val="-49"/>
              </w:rPr>
              <w:t xml:space="preserve"> </w:t>
            </w:r>
            <w:r>
              <w:rPr>
                <w:rFonts w:ascii="Times New Roman" w:hAnsi="Times New Roman" w:eastAsia="Times New Roman" w:cs="Times New Roman"/>
                <w:spacing w:val="-1"/>
              </w:rPr>
              <w:t>G242</w:t>
            </w:r>
            <w:r>
              <w:rPr>
                <w:rFonts w:ascii="Times New Roman" w:hAnsi="Times New Roman" w:eastAsia="Times New Roman" w:cs="Times New Roman"/>
                <w:spacing w:val="23"/>
                <w:w w:val="101"/>
              </w:rPr>
              <w:t xml:space="preserve"> </w:t>
            </w:r>
            <w:r>
              <w:rPr>
                <w:spacing w:val="-1"/>
              </w:rPr>
              <w:t>线</w:t>
            </w:r>
            <w:r>
              <w:t xml:space="preserve"> </w:t>
            </w:r>
            <w:r>
              <w:rPr>
                <w:spacing w:val="-2"/>
              </w:rPr>
              <w:t>二级公路</w:t>
            </w:r>
            <w:r>
              <w:rPr>
                <w:spacing w:val="-39"/>
              </w:rPr>
              <w:t xml:space="preserve"> </w:t>
            </w:r>
            <w:r>
              <w:rPr>
                <w:rFonts w:ascii="Times New Roman" w:hAnsi="Times New Roman" w:eastAsia="Times New Roman" w:cs="Times New Roman"/>
                <w:spacing w:val="-2"/>
              </w:rPr>
              <w:t>K343+087</w:t>
            </w:r>
            <w:r>
              <w:rPr>
                <w:rFonts w:ascii="Times New Roman" w:hAnsi="Times New Roman" w:eastAsia="Times New Roman" w:cs="Times New Roman"/>
                <w:spacing w:val="19"/>
                <w:w w:val="101"/>
              </w:rPr>
              <w:t xml:space="preserve"> </w:t>
            </w:r>
            <w:r>
              <w:rPr>
                <w:spacing w:val="-2"/>
              </w:rPr>
              <w:t>处以平面交叉形式相接，起点桩号为</w:t>
            </w:r>
            <w:r>
              <w:rPr>
                <w:spacing w:val="-56"/>
              </w:rPr>
              <w:t xml:space="preserve"> </w:t>
            </w:r>
            <w:r>
              <w:rPr>
                <w:rFonts w:ascii="Times New Roman" w:hAnsi="Times New Roman" w:eastAsia="Times New Roman" w:cs="Times New Roman"/>
                <w:spacing w:val="-2"/>
              </w:rPr>
              <w:t>K0+000</w:t>
            </w:r>
            <w:r>
              <w:rPr>
                <w:spacing w:val="-2"/>
              </w:rPr>
              <w:t>；</w:t>
            </w:r>
          </w:p>
          <w:p w14:paraId="4F7E698A">
            <w:pPr>
              <w:pStyle w:val="6"/>
              <w:spacing w:before="176" w:line="291" w:lineRule="auto"/>
              <w:ind w:left="120" w:right="102" w:firstLine="479"/>
            </w:pPr>
            <w:r>
              <w:rPr>
                <w:spacing w:val="-1"/>
              </w:rPr>
              <w:t>（</w:t>
            </w:r>
            <w:r>
              <w:rPr>
                <w:rFonts w:ascii="Times New Roman" w:hAnsi="Times New Roman" w:eastAsia="Times New Roman" w:cs="Times New Roman"/>
                <w:spacing w:val="-1"/>
              </w:rPr>
              <w:t>2</w:t>
            </w:r>
            <w:r>
              <w:rPr>
                <w:spacing w:val="-1"/>
              </w:rPr>
              <w:t>）路线终点：项目终点位于苏吉村部，与</w:t>
            </w:r>
            <w:r>
              <w:rPr>
                <w:spacing w:val="-47"/>
              </w:rPr>
              <w:t xml:space="preserve"> </w:t>
            </w:r>
            <w:r>
              <w:rPr>
                <w:rFonts w:ascii="Times New Roman" w:hAnsi="Times New Roman" w:eastAsia="Times New Roman" w:cs="Times New Roman"/>
                <w:spacing w:val="-1"/>
              </w:rPr>
              <w:t>X613</w:t>
            </w:r>
            <w:r>
              <w:rPr>
                <w:rFonts w:ascii="Times New Roman" w:hAnsi="Times New Roman" w:eastAsia="Times New Roman" w:cs="Times New Roman"/>
                <w:spacing w:val="21"/>
                <w:w w:val="101"/>
              </w:rPr>
              <w:t xml:space="preserve"> </w:t>
            </w:r>
            <w:r>
              <w:rPr>
                <w:spacing w:val="-1"/>
              </w:rPr>
              <w:t>公路以平面交叉的形</w:t>
            </w:r>
            <w:r>
              <w:t xml:space="preserve"> </w:t>
            </w:r>
            <w:r>
              <w:rPr>
                <w:spacing w:val="-2"/>
              </w:rPr>
              <w:t>式相接，终点桩号为</w:t>
            </w:r>
            <w:r>
              <w:rPr>
                <w:spacing w:val="-51"/>
              </w:rPr>
              <w:t xml:space="preserve"> </w:t>
            </w:r>
            <w:r>
              <w:rPr>
                <w:rFonts w:ascii="Times New Roman" w:hAnsi="Times New Roman" w:eastAsia="Times New Roman" w:cs="Times New Roman"/>
                <w:spacing w:val="-2"/>
              </w:rPr>
              <w:t>K15+247</w:t>
            </w:r>
            <w:r>
              <w:rPr>
                <w:spacing w:val="-2"/>
              </w:rPr>
              <w:t>。</w:t>
            </w:r>
          </w:p>
          <w:p w14:paraId="3AF8BB4F">
            <w:pPr>
              <w:pStyle w:val="6"/>
              <w:spacing w:before="178" w:line="291" w:lineRule="auto"/>
              <w:ind w:left="121" w:right="102" w:firstLine="478"/>
            </w:pPr>
            <w:r>
              <w:rPr>
                <w:spacing w:val="-2"/>
              </w:rPr>
              <w:t>（</w:t>
            </w:r>
            <w:r>
              <w:rPr>
                <w:rFonts w:ascii="Times New Roman" w:hAnsi="Times New Roman" w:eastAsia="Times New Roman" w:cs="Times New Roman"/>
                <w:spacing w:val="-2"/>
              </w:rPr>
              <w:t>3</w:t>
            </w:r>
            <w:r>
              <w:rPr>
                <w:spacing w:val="-2"/>
              </w:rPr>
              <w:t>）主要控制点：路线沿原有砂石路布线，途经伊克木力、巴嘎母</w:t>
            </w:r>
            <w:r>
              <w:rPr>
                <w:spacing w:val="-3"/>
              </w:rPr>
              <w:t>瑞、</w:t>
            </w:r>
            <w:r>
              <w:t xml:space="preserve"> </w:t>
            </w:r>
            <w:r>
              <w:rPr>
                <w:spacing w:val="-8"/>
              </w:rPr>
              <w:t>苏吉；</w:t>
            </w:r>
          </w:p>
          <w:p w14:paraId="3976DC1C">
            <w:pPr>
              <w:pStyle w:val="6"/>
              <w:spacing w:before="182" w:line="324" w:lineRule="auto"/>
              <w:ind w:left="115" w:right="102" w:firstLine="484"/>
            </w:pPr>
            <w:r>
              <w:rPr>
                <w:spacing w:val="-2"/>
              </w:rPr>
              <w:t>（</w:t>
            </w:r>
            <w:r>
              <w:rPr>
                <w:rFonts w:ascii="Times New Roman" w:hAnsi="Times New Roman" w:eastAsia="Times New Roman" w:cs="Times New Roman"/>
                <w:spacing w:val="-2"/>
              </w:rPr>
              <w:t>4</w:t>
            </w:r>
            <w:r>
              <w:rPr>
                <w:spacing w:val="-2"/>
              </w:rPr>
              <w:t>）路线走向：阿尔巴斯苏木脑高岱嘎查伊克木力至苏吉公路，本</w:t>
            </w:r>
            <w:r>
              <w:rPr>
                <w:spacing w:val="-3"/>
              </w:rPr>
              <w:t>项目</w:t>
            </w:r>
            <w:r>
              <w:t xml:space="preserve"> </w:t>
            </w:r>
            <w:r>
              <w:rPr>
                <w:spacing w:val="-4"/>
              </w:rPr>
              <w:t>起点脑高岱嘎查伊克木力，与现有</w:t>
            </w:r>
            <w:r>
              <w:rPr>
                <w:spacing w:val="-51"/>
              </w:rPr>
              <w:t xml:space="preserve"> </w:t>
            </w:r>
            <w:r>
              <w:rPr>
                <w:rFonts w:ascii="Times New Roman" w:hAnsi="Times New Roman" w:eastAsia="Times New Roman" w:cs="Times New Roman"/>
                <w:spacing w:val="-4"/>
              </w:rPr>
              <w:t>G242</w:t>
            </w:r>
            <w:r>
              <w:rPr>
                <w:rFonts w:ascii="Times New Roman" w:hAnsi="Times New Roman" w:eastAsia="Times New Roman" w:cs="Times New Roman"/>
                <w:spacing w:val="23"/>
                <w:w w:val="101"/>
              </w:rPr>
              <w:t xml:space="preserve"> </w:t>
            </w:r>
            <w:r>
              <w:rPr>
                <w:spacing w:val="-4"/>
              </w:rPr>
              <w:t>线二级公路平面交叉</w:t>
            </w:r>
            <w:r>
              <w:rPr>
                <w:spacing w:val="-5"/>
              </w:rPr>
              <w:t>相接，起点桩号</w:t>
            </w:r>
            <w:r>
              <w:t xml:space="preserve"> </w:t>
            </w:r>
            <w:r>
              <w:rPr>
                <w:spacing w:val="-2"/>
              </w:rPr>
              <w:t>为</w:t>
            </w:r>
            <w:r>
              <w:rPr>
                <w:spacing w:val="-50"/>
              </w:rPr>
              <w:t xml:space="preserve"> </w:t>
            </w:r>
            <w:r>
              <w:rPr>
                <w:rFonts w:ascii="Times New Roman" w:hAnsi="Times New Roman" w:eastAsia="Times New Roman" w:cs="Times New Roman"/>
                <w:spacing w:val="-2"/>
              </w:rPr>
              <w:t>K0+000</w:t>
            </w:r>
            <w:r>
              <w:rPr>
                <w:rFonts w:ascii="Times New Roman" w:hAnsi="Times New Roman" w:eastAsia="Times New Roman" w:cs="Times New Roman"/>
                <w:spacing w:val="-24"/>
              </w:rPr>
              <w:t xml:space="preserve"> </w:t>
            </w:r>
            <w:r>
              <w:rPr>
                <w:spacing w:val="-2"/>
              </w:rPr>
              <w:t>，路线沿原有砂石路布线，项目终点位于苏吉村部，与</w:t>
            </w:r>
            <w:r>
              <w:rPr>
                <w:spacing w:val="-59"/>
              </w:rPr>
              <w:t xml:space="preserve"> </w:t>
            </w:r>
            <w:r>
              <w:rPr>
                <w:rFonts w:ascii="Times New Roman" w:hAnsi="Times New Roman" w:eastAsia="Times New Roman" w:cs="Times New Roman"/>
                <w:spacing w:val="-2"/>
              </w:rPr>
              <w:t>X613</w:t>
            </w:r>
            <w:r>
              <w:rPr>
                <w:rFonts w:ascii="Times New Roman" w:hAnsi="Times New Roman" w:eastAsia="Times New Roman" w:cs="Times New Roman"/>
                <w:spacing w:val="24"/>
              </w:rPr>
              <w:t xml:space="preserve"> </w:t>
            </w:r>
            <w:r>
              <w:rPr>
                <w:spacing w:val="-2"/>
              </w:rPr>
              <w:t>公路</w:t>
            </w:r>
            <w:r>
              <w:t xml:space="preserve"> </w:t>
            </w:r>
            <w:r>
              <w:rPr>
                <w:spacing w:val="-2"/>
              </w:rPr>
              <w:t>以平面交叉的形式相接，终点桩号为</w:t>
            </w:r>
            <w:r>
              <w:rPr>
                <w:spacing w:val="-56"/>
              </w:rPr>
              <w:t xml:space="preserve"> </w:t>
            </w:r>
            <w:r>
              <w:rPr>
                <w:rFonts w:ascii="Times New Roman" w:hAnsi="Times New Roman" w:eastAsia="Times New Roman" w:cs="Times New Roman"/>
                <w:spacing w:val="-2"/>
              </w:rPr>
              <w:t>K15+247</w:t>
            </w:r>
            <w:r>
              <w:rPr>
                <w:rFonts w:ascii="Times New Roman" w:hAnsi="Times New Roman" w:eastAsia="Times New Roman" w:cs="Times New Roman"/>
                <w:spacing w:val="-25"/>
              </w:rPr>
              <w:t xml:space="preserve"> </w:t>
            </w:r>
            <w:r>
              <w:rPr>
                <w:spacing w:val="-2"/>
              </w:rPr>
              <w:t>，路线</w:t>
            </w:r>
            <w:r>
              <w:rPr>
                <w:spacing w:val="-3"/>
              </w:rPr>
              <w:t>全长</w:t>
            </w:r>
            <w:r>
              <w:rPr>
                <w:spacing w:val="-32"/>
              </w:rPr>
              <w:t xml:space="preserve"> </w:t>
            </w:r>
            <w:r>
              <w:rPr>
                <w:rFonts w:ascii="Times New Roman" w:hAnsi="Times New Roman" w:eastAsia="Times New Roman" w:cs="Times New Roman"/>
                <w:spacing w:val="-3"/>
              </w:rPr>
              <w:t>15.247km</w:t>
            </w:r>
            <w:r>
              <w:rPr>
                <w:spacing w:val="-3"/>
              </w:rPr>
              <w:t>。</w:t>
            </w:r>
          </w:p>
        </w:tc>
      </w:tr>
      <w:tr w14:paraId="79DD80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7" w:hRule="atLeast"/>
        </w:trPr>
        <w:tc>
          <w:tcPr>
            <w:tcW w:w="852" w:type="dxa"/>
            <w:vMerge w:val="continue"/>
            <w:tcBorders>
              <w:top w:val="nil"/>
              <w:left w:val="single" w:color="000000" w:sz="6" w:space="0"/>
              <w:bottom w:val="nil"/>
            </w:tcBorders>
            <w:vAlign w:val="top"/>
          </w:tcPr>
          <w:p w14:paraId="4D96D39C">
            <w:pPr>
              <w:rPr>
                <w:rFonts w:ascii="Arial"/>
                <w:sz w:val="21"/>
              </w:rPr>
            </w:pPr>
          </w:p>
        </w:tc>
        <w:tc>
          <w:tcPr>
            <w:tcW w:w="8208" w:type="dxa"/>
            <w:gridSpan w:val="4"/>
            <w:tcBorders>
              <w:top w:val="nil"/>
              <w:bottom w:val="nil"/>
              <w:right w:val="single" w:color="000000" w:sz="6" w:space="0"/>
            </w:tcBorders>
            <w:vAlign w:val="top"/>
          </w:tcPr>
          <w:p w14:paraId="6AC01F6C">
            <w:pPr>
              <w:spacing w:before="113" w:line="4058" w:lineRule="exact"/>
              <w:ind w:firstLine="1266"/>
            </w:pPr>
            <w:r>
              <w:rPr>
                <w:position w:val="-81"/>
              </w:rPr>
              <w:drawing>
                <wp:inline distT="0" distB="0" distL="0" distR="0">
                  <wp:extent cx="3595370" cy="2576195"/>
                  <wp:effectExtent l="0" t="0" r="0" b="0"/>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170"/>
                          <a:stretch>
                            <a:fillRect/>
                          </a:stretch>
                        </pic:blipFill>
                        <pic:spPr>
                          <a:xfrm>
                            <a:off x="0" y="0"/>
                            <a:ext cx="3595877" cy="2576321"/>
                          </a:xfrm>
                          <a:prstGeom prst="rect">
                            <a:avLst/>
                          </a:prstGeom>
                        </pic:spPr>
                      </pic:pic>
                    </a:graphicData>
                  </a:graphic>
                </wp:inline>
              </w:drawing>
            </w:r>
          </w:p>
        </w:tc>
      </w:tr>
      <w:tr w14:paraId="0BE3B6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1" w:hRule="atLeast"/>
        </w:trPr>
        <w:tc>
          <w:tcPr>
            <w:tcW w:w="852" w:type="dxa"/>
            <w:vMerge w:val="continue"/>
            <w:tcBorders>
              <w:top w:val="nil"/>
              <w:left w:val="single" w:color="000000" w:sz="6" w:space="0"/>
              <w:bottom w:val="single" w:color="000000" w:sz="6" w:space="0"/>
            </w:tcBorders>
            <w:vAlign w:val="top"/>
          </w:tcPr>
          <w:p w14:paraId="362E37DC">
            <w:pPr>
              <w:rPr>
                <w:rFonts w:ascii="Arial"/>
                <w:sz w:val="21"/>
              </w:rPr>
            </w:pPr>
          </w:p>
        </w:tc>
        <w:tc>
          <w:tcPr>
            <w:tcW w:w="8208" w:type="dxa"/>
            <w:gridSpan w:val="4"/>
            <w:tcBorders>
              <w:top w:val="nil"/>
              <w:bottom w:val="single" w:color="000000" w:sz="6" w:space="0"/>
              <w:right w:val="single" w:color="000000" w:sz="6" w:space="0"/>
            </w:tcBorders>
            <w:vAlign w:val="top"/>
          </w:tcPr>
          <w:p w14:paraId="691394AE">
            <w:pPr>
              <w:pStyle w:val="6"/>
              <w:spacing w:before="114" w:line="223" w:lineRule="auto"/>
              <w:ind w:left="3104"/>
            </w:pPr>
            <w:r>
              <w:rPr>
                <w:b/>
                <w:bCs/>
                <w:spacing w:val="-8"/>
              </w:rPr>
              <w:t>图</w:t>
            </w:r>
            <w:r>
              <w:rPr>
                <w:spacing w:val="-54"/>
              </w:rPr>
              <w:t xml:space="preserve"> </w:t>
            </w:r>
            <w:r>
              <w:rPr>
                <w:rFonts w:ascii="Times New Roman" w:hAnsi="Times New Roman" w:eastAsia="Times New Roman" w:cs="Times New Roman"/>
                <w:b/>
                <w:bCs/>
                <w:spacing w:val="-8"/>
              </w:rPr>
              <w:t>2-2</w:t>
            </w:r>
            <w:r>
              <w:rPr>
                <w:rFonts w:ascii="Times New Roman" w:hAnsi="Times New Roman" w:eastAsia="Times New Roman" w:cs="Times New Roman"/>
                <w:b/>
                <w:bCs/>
                <w:spacing w:val="3"/>
              </w:rPr>
              <w:t xml:space="preserve">    </w:t>
            </w:r>
            <w:r>
              <w:rPr>
                <w:b/>
                <w:bCs/>
                <w:spacing w:val="-8"/>
              </w:rPr>
              <w:t>路线走向图</w:t>
            </w:r>
          </w:p>
        </w:tc>
      </w:tr>
    </w:tbl>
    <w:p w14:paraId="7E9C1B0C">
      <w:pPr>
        <w:pStyle w:val="2"/>
      </w:pPr>
    </w:p>
    <w:p w14:paraId="385FA98E">
      <w:pPr>
        <w:sectPr>
          <w:footerReference r:id="rId18" w:type="default"/>
          <w:pgSz w:w="11906" w:h="16839"/>
          <w:pgMar w:top="400" w:right="1415" w:bottom="1118" w:left="1415" w:header="0" w:footer="955" w:gutter="0"/>
          <w:cols w:space="720" w:num="1"/>
        </w:sectPr>
      </w:pPr>
    </w:p>
    <w:p w14:paraId="06630E39">
      <w:pPr>
        <w:spacing w:before="19"/>
      </w:pPr>
    </w:p>
    <w:p w14:paraId="5F4D4C05">
      <w:pPr>
        <w:spacing w:before="19"/>
      </w:pPr>
    </w:p>
    <w:p w14:paraId="3FEFC4EA">
      <w:pPr>
        <w:spacing w:before="19"/>
      </w:pPr>
    </w:p>
    <w:p w14:paraId="7927CD7B">
      <w:pPr>
        <w:spacing w:before="18"/>
      </w:pPr>
    </w:p>
    <w:p w14:paraId="36A8CFE9">
      <w:pPr>
        <w:spacing w:before="18"/>
      </w:pPr>
    </w:p>
    <w:tbl>
      <w:tblPr>
        <w:tblStyle w:val="5"/>
        <w:tblW w:w="9060" w:type="dxa"/>
        <w:tblInd w:w="7" w:type="dxa"/>
        <w:tblBorders>
          <w:top w:val="single" w:color="888E93" w:sz="6" w:space="0"/>
          <w:left w:val="single" w:color="888E93" w:sz="6" w:space="0"/>
          <w:bottom w:val="single" w:color="888E93" w:sz="6" w:space="0"/>
          <w:right w:val="single" w:color="888E93" w:sz="6" w:space="0"/>
          <w:insideH w:val="single" w:color="888E93" w:sz="6" w:space="0"/>
          <w:insideV w:val="single" w:color="888E93" w:sz="6" w:space="0"/>
        </w:tblBorders>
        <w:tblLayout w:type="fixed"/>
        <w:tblCellMar>
          <w:top w:w="0" w:type="dxa"/>
          <w:left w:w="0" w:type="dxa"/>
          <w:bottom w:w="0" w:type="dxa"/>
          <w:right w:w="0" w:type="dxa"/>
        </w:tblCellMar>
      </w:tblPr>
      <w:tblGrid>
        <w:gridCol w:w="852"/>
        <w:gridCol w:w="123"/>
        <w:gridCol w:w="537"/>
        <w:gridCol w:w="805"/>
        <w:gridCol w:w="2418"/>
        <w:gridCol w:w="1075"/>
        <w:gridCol w:w="3115"/>
        <w:gridCol w:w="135"/>
      </w:tblGrid>
      <w:tr w14:paraId="1EA376DA">
        <w:tblPrEx>
          <w:tblBorders>
            <w:top w:val="single" w:color="888E93" w:sz="6" w:space="0"/>
            <w:left w:val="single" w:color="888E93" w:sz="6" w:space="0"/>
            <w:bottom w:val="single" w:color="888E93" w:sz="6" w:space="0"/>
            <w:right w:val="single" w:color="888E93" w:sz="6" w:space="0"/>
            <w:insideH w:val="single" w:color="888E93" w:sz="6" w:space="0"/>
            <w:insideV w:val="single" w:color="888E93" w:sz="6" w:space="0"/>
          </w:tblBorders>
          <w:tblCellMar>
            <w:top w:w="0" w:type="dxa"/>
            <w:left w:w="0" w:type="dxa"/>
            <w:bottom w:w="0" w:type="dxa"/>
            <w:right w:w="0" w:type="dxa"/>
          </w:tblCellMar>
        </w:tblPrEx>
        <w:trPr>
          <w:trHeight w:val="2903" w:hRule="atLeast"/>
        </w:trPr>
        <w:tc>
          <w:tcPr>
            <w:tcW w:w="852" w:type="dxa"/>
            <w:vMerge w:val="restart"/>
            <w:tcBorders>
              <w:top w:val="single" w:color="000000" w:sz="6" w:space="0"/>
              <w:left w:val="single" w:color="000000" w:sz="6" w:space="0"/>
              <w:bottom w:val="nil"/>
              <w:right w:val="single" w:color="000000" w:sz="2" w:space="0"/>
            </w:tcBorders>
            <w:vAlign w:val="top"/>
          </w:tcPr>
          <w:p w14:paraId="15B4F9B2">
            <w:pPr>
              <w:rPr>
                <w:rFonts w:ascii="Arial"/>
                <w:sz w:val="21"/>
              </w:rPr>
            </w:pPr>
          </w:p>
        </w:tc>
        <w:tc>
          <w:tcPr>
            <w:tcW w:w="8208" w:type="dxa"/>
            <w:gridSpan w:val="7"/>
            <w:tcBorders>
              <w:top w:val="single" w:color="000000" w:sz="6" w:space="0"/>
              <w:left w:val="single" w:color="000000" w:sz="2" w:space="0"/>
              <w:bottom w:val="single" w:color="000000" w:sz="10" w:space="0"/>
              <w:right w:val="single" w:color="000000" w:sz="6" w:space="0"/>
            </w:tcBorders>
            <w:vAlign w:val="top"/>
          </w:tcPr>
          <w:p w14:paraId="38806881">
            <w:pPr>
              <w:pStyle w:val="6"/>
              <w:spacing w:before="126" w:line="222" w:lineRule="auto"/>
              <w:ind w:left="102"/>
            </w:pPr>
            <w:r>
              <w:rPr>
                <w:rFonts w:ascii="Times New Roman" w:hAnsi="Times New Roman" w:eastAsia="Times New Roman" w:cs="Times New Roman"/>
                <w:b/>
                <w:bCs/>
                <w:spacing w:val="-5"/>
              </w:rPr>
              <w:t>3</w:t>
            </w:r>
            <w:r>
              <w:rPr>
                <w:rFonts w:ascii="Times New Roman" w:hAnsi="Times New Roman" w:eastAsia="Times New Roman" w:cs="Times New Roman"/>
                <w:b/>
                <w:bCs/>
                <w:spacing w:val="-21"/>
              </w:rPr>
              <w:t xml:space="preserve"> </w:t>
            </w:r>
            <w:r>
              <w:rPr>
                <w:b/>
                <w:bCs/>
                <w:spacing w:val="-5"/>
              </w:rPr>
              <w:t>、建设规模及主要技术标准</w:t>
            </w:r>
          </w:p>
          <w:p w14:paraId="708B3989">
            <w:pPr>
              <w:pStyle w:val="6"/>
              <w:spacing w:before="178" w:line="359" w:lineRule="auto"/>
              <w:ind w:left="116" w:right="37" w:firstLine="478"/>
              <w:jc w:val="both"/>
            </w:pPr>
            <w:r>
              <w:rPr>
                <w:spacing w:val="-7"/>
              </w:rPr>
              <w:t>拟建项目路线全长</w:t>
            </w:r>
            <w:r>
              <w:rPr>
                <w:spacing w:val="-32"/>
              </w:rPr>
              <w:t xml:space="preserve"> </w:t>
            </w:r>
            <w:r>
              <w:rPr>
                <w:rFonts w:ascii="Times New Roman" w:hAnsi="Times New Roman" w:eastAsia="Times New Roman" w:cs="Times New Roman"/>
                <w:spacing w:val="-7"/>
              </w:rPr>
              <w:t>15.247km</w:t>
            </w:r>
            <w:r>
              <w:rPr>
                <w:spacing w:val="-7"/>
              </w:rPr>
              <w:t>，技术标准采用四</w:t>
            </w:r>
            <w:r>
              <w:rPr>
                <w:spacing w:val="-8"/>
              </w:rPr>
              <w:t>级公路，设计速度</w:t>
            </w:r>
            <w:r>
              <w:rPr>
                <w:spacing w:val="-55"/>
              </w:rPr>
              <w:t xml:space="preserve"> </w:t>
            </w:r>
            <w:r>
              <w:rPr>
                <w:rFonts w:ascii="Times New Roman" w:hAnsi="Times New Roman" w:eastAsia="Times New Roman" w:cs="Times New Roman"/>
                <w:spacing w:val="-8"/>
              </w:rPr>
              <w:t>20km/h</w:t>
            </w:r>
            <w:r>
              <w:rPr>
                <w:spacing w:val="-8"/>
              </w:rPr>
              <w:t>，</w:t>
            </w:r>
            <w:r>
              <w:t xml:space="preserve"> </w:t>
            </w:r>
            <w:r>
              <w:rPr>
                <w:spacing w:val="-3"/>
              </w:rPr>
              <w:t>单车道四级公路，路基宽度为</w:t>
            </w:r>
            <w:r>
              <w:rPr>
                <w:spacing w:val="-38"/>
              </w:rPr>
              <w:t xml:space="preserve"> </w:t>
            </w:r>
            <w:r>
              <w:rPr>
                <w:rFonts w:ascii="Times New Roman" w:hAnsi="Times New Roman" w:eastAsia="Times New Roman" w:cs="Times New Roman"/>
                <w:spacing w:val="-3"/>
              </w:rPr>
              <w:t>6.5m</w:t>
            </w:r>
            <w:r>
              <w:rPr>
                <w:rFonts w:ascii="Times New Roman" w:hAnsi="Times New Roman" w:eastAsia="Times New Roman" w:cs="Times New Roman"/>
                <w:spacing w:val="-27"/>
              </w:rPr>
              <w:t xml:space="preserve"> </w:t>
            </w:r>
            <w:r>
              <w:rPr>
                <w:spacing w:val="-3"/>
              </w:rPr>
              <w:t>，路面宽度为</w:t>
            </w:r>
            <w:r>
              <w:rPr>
                <w:spacing w:val="-56"/>
              </w:rPr>
              <w:t xml:space="preserve"> </w:t>
            </w:r>
            <w:r>
              <w:rPr>
                <w:rFonts w:ascii="Times New Roman" w:hAnsi="Times New Roman" w:eastAsia="Times New Roman" w:cs="Times New Roman"/>
                <w:spacing w:val="-3"/>
              </w:rPr>
              <w:t>4.5m</w:t>
            </w:r>
            <w:r>
              <w:rPr>
                <w:rFonts w:ascii="Times New Roman" w:hAnsi="Times New Roman" w:eastAsia="Times New Roman" w:cs="Times New Roman"/>
                <w:spacing w:val="-26"/>
              </w:rPr>
              <w:t xml:space="preserve"> </w:t>
            </w:r>
            <w:r>
              <w:rPr>
                <w:spacing w:val="-3"/>
              </w:rPr>
              <w:t>，路基横断面形式为：</w:t>
            </w:r>
            <w:r>
              <w:t xml:space="preserve"> </w:t>
            </w:r>
            <w:r>
              <w:rPr>
                <w:spacing w:val="-4"/>
              </w:rPr>
              <w:t>行车道</w:t>
            </w:r>
            <w:r>
              <w:rPr>
                <w:spacing w:val="-51"/>
              </w:rPr>
              <w:t xml:space="preserve"> </w:t>
            </w:r>
            <w:r>
              <w:rPr>
                <w:rFonts w:ascii="Times New Roman" w:hAnsi="Times New Roman" w:eastAsia="Times New Roman" w:cs="Times New Roman"/>
                <w:spacing w:val="-4"/>
              </w:rPr>
              <w:t>4.5m+</w:t>
            </w:r>
            <w:r>
              <w:rPr>
                <w:spacing w:val="-4"/>
              </w:rPr>
              <w:t>土路肩为</w:t>
            </w:r>
            <w:r>
              <w:rPr>
                <w:spacing w:val="-55"/>
              </w:rPr>
              <w:t xml:space="preserve"> </w:t>
            </w:r>
            <w:r>
              <w:rPr>
                <w:rFonts w:ascii="Times New Roman" w:hAnsi="Times New Roman" w:eastAsia="Times New Roman" w:cs="Times New Roman"/>
                <w:spacing w:val="-4"/>
              </w:rPr>
              <w:t>2×1.0m</w:t>
            </w:r>
            <w:r>
              <w:rPr>
                <w:rFonts w:ascii="Times New Roman" w:hAnsi="Times New Roman" w:eastAsia="Times New Roman" w:cs="Times New Roman"/>
                <w:spacing w:val="-26"/>
              </w:rPr>
              <w:t xml:space="preserve"> </w:t>
            </w:r>
            <w:r>
              <w:rPr>
                <w:spacing w:val="-4"/>
              </w:rPr>
              <w:t>，全线有涵洞</w:t>
            </w:r>
            <w:r>
              <w:rPr>
                <w:spacing w:val="-55"/>
              </w:rPr>
              <w:t xml:space="preserve"> </w:t>
            </w:r>
            <w:r>
              <w:rPr>
                <w:rFonts w:ascii="Times New Roman" w:hAnsi="Times New Roman" w:eastAsia="Times New Roman" w:cs="Times New Roman"/>
                <w:spacing w:val="-4"/>
              </w:rPr>
              <w:t>2</w:t>
            </w:r>
            <w:r>
              <w:rPr>
                <w:rFonts w:ascii="Times New Roman" w:hAnsi="Times New Roman" w:eastAsia="Times New Roman" w:cs="Times New Roman"/>
                <w:spacing w:val="16"/>
                <w:w w:val="101"/>
              </w:rPr>
              <w:t xml:space="preserve"> </w:t>
            </w:r>
            <w:r>
              <w:rPr>
                <w:spacing w:val="-4"/>
              </w:rPr>
              <w:t>道，平交</w:t>
            </w:r>
            <w:r>
              <w:rPr>
                <w:spacing w:val="-32"/>
              </w:rPr>
              <w:t xml:space="preserve"> </w:t>
            </w:r>
            <w:r>
              <w:rPr>
                <w:rFonts w:ascii="Times New Roman" w:hAnsi="Times New Roman" w:eastAsia="Times New Roman" w:cs="Times New Roman"/>
                <w:spacing w:val="-4"/>
              </w:rPr>
              <w:t>18</w:t>
            </w:r>
            <w:r>
              <w:rPr>
                <w:rFonts w:ascii="Times New Roman" w:hAnsi="Times New Roman" w:eastAsia="Times New Roman" w:cs="Times New Roman"/>
                <w:spacing w:val="17"/>
              </w:rPr>
              <w:t xml:space="preserve"> </w:t>
            </w:r>
            <w:r>
              <w:rPr>
                <w:spacing w:val="-4"/>
              </w:rPr>
              <w:t>处。</w:t>
            </w:r>
          </w:p>
          <w:p w14:paraId="3B29BC6E">
            <w:pPr>
              <w:pStyle w:val="6"/>
              <w:spacing w:before="1" w:line="220" w:lineRule="auto"/>
              <w:ind w:left="595"/>
            </w:pPr>
            <w:r>
              <w:rPr>
                <w:spacing w:val="-2"/>
              </w:rPr>
              <w:t>项目采用的主要技术标准详见表</w:t>
            </w:r>
            <w:r>
              <w:rPr>
                <w:spacing w:val="-43"/>
              </w:rPr>
              <w:t xml:space="preserve"> </w:t>
            </w:r>
            <w:r>
              <w:rPr>
                <w:rFonts w:ascii="Times New Roman" w:hAnsi="Times New Roman" w:eastAsia="Times New Roman" w:cs="Times New Roman"/>
                <w:spacing w:val="-2"/>
              </w:rPr>
              <w:t>2-1</w:t>
            </w:r>
            <w:r>
              <w:rPr>
                <w:spacing w:val="-2"/>
              </w:rPr>
              <w:t>。</w:t>
            </w:r>
          </w:p>
          <w:p w14:paraId="5336EDA8">
            <w:pPr>
              <w:pStyle w:val="6"/>
              <w:spacing w:before="181" w:line="222" w:lineRule="auto"/>
              <w:ind w:left="2840"/>
            </w:pPr>
            <w:r>
              <w:rPr>
                <w:b/>
                <w:bCs/>
                <w:spacing w:val="-6"/>
              </w:rPr>
              <w:t>表</w:t>
            </w:r>
            <w:r>
              <w:rPr>
                <w:spacing w:val="-52"/>
              </w:rPr>
              <w:t xml:space="preserve"> </w:t>
            </w:r>
            <w:r>
              <w:rPr>
                <w:rFonts w:ascii="Times New Roman" w:hAnsi="Times New Roman" w:eastAsia="Times New Roman" w:cs="Times New Roman"/>
                <w:b/>
                <w:bCs/>
                <w:spacing w:val="-6"/>
              </w:rPr>
              <w:t>2-1</w:t>
            </w:r>
            <w:r>
              <w:rPr>
                <w:rFonts w:ascii="Times New Roman" w:hAnsi="Times New Roman" w:eastAsia="Times New Roman" w:cs="Times New Roman"/>
                <w:b/>
                <w:bCs/>
                <w:spacing w:val="6"/>
              </w:rPr>
              <w:t xml:space="preserve">    </w:t>
            </w:r>
            <w:r>
              <w:rPr>
                <w:b/>
                <w:bCs/>
                <w:spacing w:val="-6"/>
              </w:rPr>
              <w:t>主要技术标准表</w:t>
            </w:r>
          </w:p>
        </w:tc>
      </w:tr>
      <w:tr w14:paraId="7450D086">
        <w:tblPrEx>
          <w:tblBorders>
            <w:top w:val="single" w:color="888E93" w:sz="6" w:space="0"/>
            <w:left w:val="single" w:color="888E93" w:sz="6" w:space="0"/>
            <w:bottom w:val="single" w:color="888E93" w:sz="6" w:space="0"/>
            <w:right w:val="single" w:color="888E93" w:sz="6" w:space="0"/>
            <w:insideH w:val="single" w:color="888E93" w:sz="6" w:space="0"/>
            <w:insideV w:val="single" w:color="888E93" w:sz="6" w:space="0"/>
          </w:tblBorders>
          <w:tblCellMar>
            <w:top w:w="0" w:type="dxa"/>
            <w:left w:w="0" w:type="dxa"/>
            <w:bottom w:w="0" w:type="dxa"/>
            <w:right w:w="0" w:type="dxa"/>
          </w:tblCellMar>
        </w:tblPrEx>
        <w:trPr>
          <w:trHeight w:val="273" w:hRule="atLeast"/>
        </w:trPr>
        <w:tc>
          <w:tcPr>
            <w:tcW w:w="852" w:type="dxa"/>
            <w:vMerge w:val="continue"/>
            <w:tcBorders>
              <w:top w:val="nil"/>
              <w:left w:val="single" w:color="000000" w:sz="6" w:space="0"/>
              <w:bottom w:val="nil"/>
              <w:right w:val="single" w:color="000000" w:sz="2" w:space="0"/>
            </w:tcBorders>
            <w:vAlign w:val="top"/>
          </w:tcPr>
          <w:p w14:paraId="38FD54AC">
            <w:pPr>
              <w:rPr>
                <w:rFonts w:ascii="Arial"/>
                <w:sz w:val="21"/>
              </w:rPr>
            </w:pPr>
          </w:p>
        </w:tc>
        <w:tc>
          <w:tcPr>
            <w:tcW w:w="123" w:type="dxa"/>
            <w:tcBorders>
              <w:top w:val="nil"/>
              <w:left w:val="single" w:color="000000" w:sz="2" w:space="0"/>
              <w:bottom w:val="nil"/>
              <w:right w:val="single" w:color="000000" w:sz="10" w:space="0"/>
            </w:tcBorders>
            <w:vAlign w:val="top"/>
          </w:tcPr>
          <w:p w14:paraId="011C6C82">
            <w:pPr>
              <w:rPr>
                <w:rFonts w:ascii="Arial"/>
                <w:sz w:val="21"/>
              </w:rPr>
            </w:pPr>
          </w:p>
        </w:tc>
        <w:tc>
          <w:tcPr>
            <w:tcW w:w="3760" w:type="dxa"/>
            <w:gridSpan w:val="3"/>
            <w:tcBorders>
              <w:top w:val="single" w:color="000000" w:sz="10" w:space="0"/>
              <w:left w:val="single" w:color="000000" w:sz="10" w:space="0"/>
            </w:tcBorders>
            <w:vAlign w:val="top"/>
          </w:tcPr>
          <w:p w14:paraId="536ECD30">
            <w:pPr>
              <w:pStyle w:val="6"/>
              <w:spacing w:before="25" w:line="219" w:lineRule="auto"/>
              <w:ind w:left="1412"/>
              <w:rPr>
                <w:sz w:val="20"/>
                <w:szCs w:val="20"/>
              </w:rPr>
            </w:pPr>
            <w:r>
              <w:rPr>
                <w:b/>
                <w:bCs/>
                <w:spacing w:val="21"/>
                <w:sz w:val="20"/>
                <w:szCs w:val="20"/>
              </w:rPr>
              <w:t>指标名称</w:t>
            </w:r>
          </w:p>
        </w:tc>
        <w:tc>
          <w:tcPr>
            <w:tcW w:w="1075" w:type="dxa"/>
            <w:tcBorders>
              <w:top w:val="single" w:color="000000" w:sz="10" w:space="0"/>
            </w:tcBorders>
            <w:vAlign w:val="top"/>
          </w:tcPr>
          <w:p w14:paraId="6D1AF8E9">
            <w:pPr>
              <w:pStyle w:val="6"/>
              <w:spacing w:before="25" w:line="219" w:lineRule="auto"/>
              <w:ind w:left="315"/>
              <w:rPr>
                <w:sz w:val="20"/>
                <w:szCs w:val="20"/>
              </w:rPr>
            </w:pPr>
            <w:r>
              <w:rPr>
                <w:b/>
                <w:bCs/>
                <w:spacing w:val="9"/>
                <w:sz w:val="20"/>
                <w:szCs w:val="20"/>
              </w:rPr>
              <w:t>单位</w:t>
            </w:r>
          </w:p>
        </w:tc>
        <w:tc>
          <w:tcPr>
            <w:tcW w:w="3115" w:type="dxa"/>
            <w:tcBorders>
              <w:top w:val="single" w:color="000000" w:sz="10" w:space="0"/>
              <w:right w:val="single" w:color="000000" w:sz="10" w:space="0"/>
            </w:tcBorders>
            <w:vAlign w:val="top"/>
          </w:tcPr>
          <w:p w14:paraId="49FE1E4B">
            <w:pPr>
              <w:pStyle w:val="6"/>
              <w:spacing w:before="25" w:line="219" w:lineRule="auto"/>
              <w:ind w:left="1223"/>
              <w:rPr>
                <w:sz w:val="20"/>
                <w:szCs w:val="20"/>
              </w:rPr>
            </w:pPr>
            <w:r>
              <w:rPr>
                <w:b/>
                <w:bCs/>
                <w:spacing w:val="17"/>
                <w:sz w:val="20"/>
                <w:szCs w:val="20"/>
              </w:rPr>
              <w:t>涉及值</w:t>
            </w:r>
          </w:p>
        </w:tc>
        <w:tc>
          <w:tcPr>
            <w:tcW w:w="135" w:type="dxa"/>
            <w:vMerge w:val="restart"/>
            <w:tcBorders>
              <w:top w:val="nil"/>
              <w:left w:val="single" w:color="000000" w:sz="10" w:space="0"/>
              <w:bottom w:val="nil"/>
              <w:right w:val="single" w:color="000000" w:sz="6" w:space="0"/>
            </w:tcBorders>
            <w:vAlign w:val="top"/>
          </w:tcPr>
          <w:p w14:paraId="7A4796AC">
            <w:pPr>
              <w:rPr>
                <w:rFonts w:ascii="Arial"/>
                <w:sz w:val="21"/>
              </w:rPr>
            </w:pPr>
          </w:p>
        </w:tc>
      </w:tr>
      <w:tr w14:paraId="32184F54">
        <w:tblPrEx>
          <w:tblBorders>
            <w:top w:val="single" w:color="888E93" w:sz="6" w:space="0"/>
            <w:left w:val="single" w:color="888E93" w:sz="6" w:space="0"/>
            <w:bottom w:val="single" w:color="888E93" w:sz="6" w:space="0"/>
            <w:right w:val="single" w:color="888E93" w:sz="6" w:space="0"/>
            <w:insideH w:val="single" w:color="888E93" w:sz="6" w:space="0"/>
            <w:insideV w:val="single" w:color="888E93" w:sz="6" w:space="0"/>
          </w:tblBorders>
          <w:tblCellMar>
            <w:top w:w="0" w:type="dxa"/>
            <w:left w:w="0" w:type="dxa"/>
            <w:bottom w:w="0" w:type="dxa"/>
            <w:right w:w="0" w:type="dxa"/>
          </w:tblCellMar>
        </w:tblPrEx>
        <w:trPr>
          <w:trHeight w:val="277" w:hRule="atLeast"/>
        </w:trPr>
        <w:tc>
          <w:tcPr>
            <w:tcW w:w="852" w:type="dxa"/>
            <w:vMerge w:val="continue"/>
            <w:tcBorders>
              <w:top w:val="nil"/>
              <w:left w:val="single" w:color="000000" w:sz="6" w:space="0"/>
              <w:bottom w:val="nil"/>
              <w:right w:val="single" w:color="000000" w:sz="2" w:space="0"/>
            </w:tcBorders>
            <w:vAlign w:val="top"/>
          </w:tcPr>
          <w:p w14:paraId="03580330">
            <w:pPr>
              <w:rPr>
                <w:rFonts w:ascii="Arial"/>
                <w:sz w:val="21"/>
              </w:rPr>
            </w:pPr>
          </w:p>
        </w:tc>
        <w:tc>
          <w:tcPr>
            <w:tcW w:w="123" w:type="dxa"/>
            <w:tcBorders>
              <w:top w:val="nil"/>
              <w:left w:val="single" w:color="000000" w:sz="2" w:space="0"/>
              <w:bottom w:val="nil"/>
              <w:right w:val="single" w:color="000000" w:sz="10" w:space="0"/>
            </w:tcBorders>
            <w:vAlign w:val="top"/>
          </w:tcPr>
          <w:p w14:paraId="1A1A3EE3">
            <w:pPr>
              <w:rPr>
                <w:rFonts w:ascii="Arial"/>
                <w:sz w:val="21"/>
              </w:rPr>
            </w:pPr>
          </w:p>
        </w:tc>
        <w:tc>
          <w:tcPr>
            <w:tcW w:w="3760" w:type="dxa"/>
            <w:gridSpan w:val="3"/>
            <w:tcBorders>
              <w:left w:val="single" w:color="000000" w:sz="10" w:space="0"/>
            </w:tcBorders>
            <w:vAlign w:val="top"/>
          </w:tcPr>
          <w:p w14:paraId="719885D3">
            <w:pPr>
              <w:pStyle w:val="6"/>
              <w:spacing w:before="29" w:line="219" w:lineRule="auto"/>
              <w:ind w:left="1415"/>
              <w:rPr>
                <w:sz w:val="20"/>
                <w:szCs w:val="20"/>
              </w:rPr>
            </w:pPr>
            <w:r>
              <w:rPr>
                <w:spacing w:val="22"/>
                <w:sz w:val="20"/>
                <w:szCs w:val="20"/>
              </w:rPr>
              <w:t>技术标准</w:t>
            </w:r>
          </w:p>
        </w:tc>
        <w:tc>
          <w:tcPr>
            <w:tcW w:w="1075" w:type="dxa"/>
            <w:vAlign w:val="top"/>
          </w:tcPr>
          <w:p w14:paraId="5B64043D">
            <w:pPr>
              <w:spacing w:before="62" w:line="199" w:lineRule="auto"/>
              <w:ind w:left="49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3115" w:type="dxa"/>
            <w:tcBorders>
              <w:right w:val="single" w:color="000000" w:sz="10" w:space="0"/>
            </w:tcBorders>
            <w:vAlign w:val="top"/>
          </w:tcPr>
          <w:p w14:paraId="24C80314">
            <w:pPr>
              <w:pStyle w:val="6"/>
              <w:spacing w:before="29" w:line="219" w:lineRule="auto"/>
              <w:ind w:left="1130"/>
              <w:rPr>
                <w:sz w:val="20"/>
                <w:szCs w:val="20"/>
              </w:rPr>
            </w:pPr>
            <w:r>
              <w:rPr>
                <w:spacing w:val="16"/>
                <w:sz w:val="20"/>
                <w:szCs w:val="20"/>
              </w:rPr>
              <w:t>四级公路</w:t>
            </w:r>
          </w:p>
        </w:tc>
        <w:tc>
          <w:tcPr>
            <w:tcW w:w="135" w:type="dxa"/>
            <w:vMerge w:val="continue"/>
            <w:tcBorders>
              <w:top w:val="nil"/>
              <w:left w:val="single" w:color="000000" w:sz="10" w:space="0"/>
              <w:bottom w:val="nil"/>
              <w:right w:val="single" w:color="000000" w:sz="6" w:space="0"/>
            </w:tcBorders>
            <w:vAlign w:val="top"/>
          </w:tcPr>
          <w:p w14:paraId="62C539A5">
            <w:pPr>
              <w:rPr>
                <w:rFonts w:ascii="Arial"/>
                <w:sz w:val="21"/>
              </w:rPr>
            </w:pPr>
          </w:p>
        </w:tc>
      </w:tr>
      <w:tr w14:paraId="1A72FA61">
        <w:tblPrEx>
          <w:tblBorders>
            <w:top w:val="single" w:color="888E93" w:sz="6" w:space="0"/>
            <w:left w:val="single" w:color="888E93" w:sz="6" w:space="0"/>
            <w:bottom w:val="single" w:color="888E93" w:sz="6" w:space="0"/>
            <w:right w:val="single" w:color="888E93" w:sz="6" w:space="0"/>
            <w:insideH w:val="single" w:color="888E93" w:sz="6" w:space="0"/>
            <w:insideV w:val="single" w:color="888E93" w:sz="6" w:space="0"/>
          </w:tblBorders>
          <w:tblCellMar>
            <w:top w:w="0" w:type="dxa"/>
            <w:left w:w="0" w:type="dxa"/>
            <w:bottom w:w="0" w:type="dxa"/>
            <w:right w:w="0" w:type="dxa"/>
          </w:tblCellMar>
        </w:tblPrEx>
        <w:trPr>
          <w:trHeight w:val="304" w:hRule="atLeast"/>
        </w:trPr>
        <w:tc>
          <w:tcPr>
            <w:tcW w:w="852" w:type="dxa"/>
            <w:vMerge w:val="continue"/>
            <w:tcBorders>
              <w:top w:val="nil"/>
              <w:left w:val="single" w:color="000000" w:sz="6" w:space="0"/>
              <w:bottom w:val="nil"/>
              <w:right w:val="single" w:color="000000" w:sz="2" w:space="0"/>
            </w:tcBorders>
            <w:vAlign w:val="top"/>
          </w:tcPr>
          <w:p w14:paraId="71FD9CE8">
            <w:pPr>
              <w:rPr>
                <w:rFonts w:ascii="Arial"/>
                <w:sz w:val="21"/>
              </w:rPr>
            </w:pPr>
          </w:p>
        </w:tc>
        <w:tc>
          <w:tcPr>
            <w:tcW w:w="123" w:type="dxa"/>
            <w:tcBorders>
              <w:top w:val="nil"/>
              <w:left w:val="single" w:color="000000" w:sz="2" w:space="0"/>
              <w:bottom w:val="nil"/>
              <w:right w:val="single" w:color="000000" w:sz="10" w:space="0"/>
            </w:tcBorders>
            <w:vAlign w:val="top"/>
          </w:tcPr>
          <w:p w14:paraId="0BA0AAFA">
            <w:pPr>
              <w:rPr>
                <w:rFonts w:ascii="Arial"/>
                <w:sz w:val="21"/>
              </w:rPr>
            </w:pPr>
          </w:p>
        </w:tc>
        <w:tc>
          <w:tcPr>
            <w:tcW w:w="3760" w:type="dxa"/>
            <w:gridSpan w:val="3"/>
            <w:tcBorders>
              <w:left w:val="single" w:color="000000" w:sz="10" w:space="0"/>
            </w:tcBorders>
            <w:vAlign w:val="top"/>
          </w:tcPr>
          <w:p w14:paraId="5EA91585">
            <w:pPr>
              <w:pStyle w:val="6"/>
              <w:spacing w:before="42" w:line="232" w:lineRule="auto"/>
              <w:ind w:left="1413"/>
              <w:rPr>
                <w:sz w:val="20"/>
                <w:szCs w:val="20"/>
              </w:rPr>
            </w:pPr>
            <w:r>
              <w:rPr>
                <w:spacing w:val="23"/>
                <w:sz w:val="20"/>
                <w:szCs w:val="20"/>
              </w:rPr>
              <w:t>路线长度</w:t>
            </w:r>
          </w:p>
        </w:tc>
        <w:tc>
          <w:tcPr>
            <w:tcW w:w="1075" w:type="dxa"/>
            <w:vAlign w:val="top"/>
          </w:tcPr>
          <w:p w14:paraId="37997EE5">
            <w:pPr>
              <w:spacing w:before="75" w:line="199" w:lineRule="auto"/>
              <w:ind w:left="388"/>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km</w:t>
            </w:r>
          </w:p>
        </w:tc>
        <w:tc>
          <w:tcPr>
            <w:tcW w:w="3115" w:type="dxa"/>
            <w:tcBorders>
              <w:right w:val="single" w:color="000000" w:sz="10" w:space="0"/>
            </w:tcBorders>
            <w:vAlign w:val="top"/>
          </w:tcPr>
          <w:p w14:paraId="6F605A8E">
            <w:pPr>
              <w:spacing w:before="78" w:line="195" w:lineRule="auto"/>
              <w:ind w:left="125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15</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4"/>
                <w:sz w:val="20"/>
                <w:szCs w:val="20"/>
              </w:rPr>
              <w:t>.247</w:t>
            </w:r>
          </w:p>
        </w:tc>
        <w:tc>
          <w:tcPr>
            <w:tcW w:w="135" w:type="dxa"/>
            <w:vMerge w:val="continue"/>
            <w:tcBorders>
              <w:top w:val="nil"/>
              <w:left w:val="single" w:color="000000" w:sz="10" w:space="0"/>
              <w:bottom w:val="nil"/>
              <w:right w:val="single" w:color="000000" w:sz="6" w:space="0"/>
            </w:tcBorders>
            <w:vAlign w:val="top"/>
          </w:tcPr>
          <w:p w14:paraId="3FF75909">
            <w:pPr>
              <w:rPr>
                <w:rFonts w:ascii="Arial"/>
                <w:sz w:val="21"/>
              </w:rPr>
            </w:pPr>
          </w:p>
        </w:tc>
      </w:tr>
      <w:tr w14:paraId="0574584B">
        <w:tblPrEx>
          <w:tblBorders>
            <w:top w:val="single" w:color="888E93" w:sz="6" w:space="0"/>
            <w:left w:val="single" w:color="888E93" w:sz="6" w:space="0"/>
            <w:bottom w:val="single" w:color="888E93" w:sz="6" w:space="0"/>
            <w:right w:val="single" w:color="888E93" w:sz="6" w:space="0"/>
            <w:insideH w:val="single" w:color="888E93" w:sz="6" w:space="0"/>
            <w:insideV w:val="single" w:color="888E93" w:sz="6" w:space="0"/>
          </w:tblBorders>
          <w:tblCellMar>
            <w:top w:w="0" w:type="dxa"/>
            <w:left w:w="0" w:type="dxa"/>
            <w:bottom w:w="0" w:type="dxa"/>
            <w:right w:w="0" w:type="dxa"/>
          </w:tblCellMar>
        </w:tblPrEx>
        <w:trPr>
          <w:trHeight w:val="305" w:hRule="atLeast"/>
        </w:trPr>
        <w:tc>
          <w:tcPr>
            <w:tcW w:w="852" w:type="dxa"/>
            <w:vMerge w:val="continue"/>
            <w:tcBorders>
              <w:top w:val="nil"/>
              <w:left w:val="single" w:color="000000" w:sz="6" w:space="0"/>
              <w:bottom w:val="nil"/>
              <w:right w:val="single" w:color="000000" w:sz="2" w:space="0"/>
            </w:tcBorders>
            <w:vAlign w:val="top"/>
          </w:tcPr>
          <w:p w14:paraId="7B56C1A6">
            <w:pPr>
              <w:rPr>
                <w:rFonts w:ascii="Arial"/>
                <w:sz w:val="21"/>
              </w:rPr>
            </w:pPr>
          </w:p>
        </w:tc>
        <w:tc>
          <w:tcPr>
            <w:tcW w:w="123" w:type="dxa"/>
            <w:tcBorders>
              <w:top w:val="nil"/>
              <w:left w:val="single" w:color="000000" w:sz="2" w:space="0"/>
              <w:bottom w:val="nil"/>
              <w:right w:val="single" w:color="000000" w:sz="10" w:space="0"/>
            </w:tcBorders>
            <w:vAlign w:val="top"/>
          </w:tcPr>
          <w:p w14:paraId="54A70EC6">
            <w:pPr>
              <w:rPr>
                <w:rFonts w:ascii="Arial"/>
                <w:sz w:val="21"/>
              </w:rPr>
            </w:pPr>
          </w:p>
        </w:tc>
        <w:tc>
          <w:tcPr>
            <w:tcW w:w="3760" w:type="dxa"/>
            <w:gridSpan w:val="3"/>
            <w:tcBorders>
              <w:left w:val="single" w:color="000000" w:sz="10" w:space="0"/>
            </w:tcBorders>
            <w:vAlign w:val="top"/>
          </w:tcPr>
          <w:p w14:paraId="74B05BA4">
            <w:pPr>
              <w:pStyle w:val="6"/>
              <w:spacing w:before="43" w:line="231" w:lineRule="auto"/>
              <w:ind w:left="1413"/>
              <w:rPr>
                <w:sz w:val="20"/>
                <w:szCs w:val="20"/>
              </w:rPr>
            </w:pPr>
            <w:r>
              <w:rPr>
                <w:spacing w:val="22"/>
                <w:sz w:val="20"/>
                <w:szCs w:val="20"/>
              </w:rPr>
              <w:t>设计速度</w:t>
            </w:r>
          </w:p>
        </w:tc>
        <w:tc>
          <w:tcPr>
            <w:tcW w:w="1075" w:type="dxa"/>
            <w:vAlign w:val="top"/>
          </w:tcPr>
          <w:p w14:paraId="0286687E">
            <w:pPr>
              <w:spacing w:before="75" w:line="199" w:lineRule="auto"/>
              <w:ind w:left="294"/>
              <w:rPr>
                <w:rFonts w:ascii="Times New Roman" w:hAnsi="Times New Roman" w:eastAsia="Times New Roman" w:cs="Times New Roman"/>
                <w:sz w:val="20"/>
                <w:szCs w:val="20"/>
              </w:rPr>
            </w:pPr>
            <w:r>
              <w:rPr>
                <w:rFonts w:ascii="Times New Roman" w:hAnsi="Times New Roman" w:eastAsia="Times New Roman" w:cs="Times New Roman"/>
                <w:spacing w:val="11"/>
                <w:sz w:val="20"/>
                <w:szCs w:val="20"/>
              </w:rPr>
              <w:t>km/h</w:t>
            </w:r>
          </w:p>
        </w:tc>
        <w:tc>
          <w:tcPr>
            <w:tcW w:w="3115" w:type="dxa"/>
            <w:tcBorders>
              <w:right w:val="single" w:color="000000" w:sz="10" w:space="0"/>
            </w:tcBorders>
            <w:vAlign w:val="top"/>
          </w:tcPr>
          <w:p w14:paraId="5AEA2068">
            <w:pPr>
              <w:spacing w:before="79" w:line="195" w:lineRule="auto"/>
              <w:ind w:left="1444"/>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20</w:t>
            </w:r>
          </w:p>
        </w:tc>
        <w:tc>
          <w:tcPr>
            <w:tcW w:w="135" w:type="dxa"/>
            <w:vMerge w:val="continue"/>
            <w:tcBorders>
              <w:top w:val="nil"/>
              <w:left w:val="single" w:color="000000" w:sz="10" w:space="0"/>
              <w:bottom w:val="nil"/>
              <w:right w:val="single" w:color="000000" w:sz="6" w:space="0"/>
            </w:tcBorders>
            <w:vAlign w:val="top"/>
          </w:tcPr>
          <w:p w14:paraId="49E09E31">
            <w:pPr>
              <w:rPr>
                <w:rFonts w:ascii="Arial"/>
                <w:sz w:val="21"/>
              </w:rPr>
            </w:pPr>
          </w:p>
        </w:tc>
      </w:tr>
      <w:tr w14:paraId="75941C87">
        <w:tblPrEx>
          <w:tblBorders>
            <w:top w:val="single" w:color="888E93" w:sz="6" w:space="0"/>
            <w:left w:val="single" w:color="888E93" w:sz="6" w:space="0"/>
            <w:bottom w:val="single" w:color="888E93" w:sz="6" w:space="0"/>
            <w:right w:val="single" w:color="888E93" w:sz="6" w:space="0"/>
            <w:insideH w:val="single" w:color="888E93" w:sz="6" w:space="0"/>
            <w:insideV w:val="single" w:color="888E93" w:sz="6" w:space="0"/>
          </w:tblBorders>
          <w:tblCellMar>
            <w:top w:w="0" w:type="dxa"/>
            <w:left w:w="0" w:type="dxa"/>
            <w:bottom w:w="0" w:type="dxa"/>
            <w:right w:w="0" w:type="dxa"/>
          </w:tblCellMar>
        </w:tblPrEx>
        <w:trPr>
          <w:trHeight w:val="305" w:hRule="atLeast"/>
        </w:trPr>
        <w:tc>
          <w:tcPr>
            <w:tcW w:w="852" w:type="dxa"/>
            <w:vMerge w:val="continue"/>
            <w:tcBorders>
              <w:top w:val="nil"/>
              <w:left w:val="single" w:color="000000" w:sz="6" w:space="0"/>
              <w:bottom w:val="nil"/>
              <w:right w:val="single" w:color="000000" w:sz="2" w:space="0"/>
            </w:tcBorders>
            <w:vAlign w:val="top"/>
          </w:tcPr>
          <w:p w14:paraId="5E0F5E40">
            <w:pPr>
              <w:rPr>
                <w:rFonts w:ascii="Arial"/>
                <w:sz w:val="21"/>
              </w:rPr>
            </w:pPr>
          </w:p>
        </w:tc>
        <w:tc>
          <w:tcPr>
            <w:tcW w:w="123" w:type="dxa"/>
            <w:tcBorders>
              <w:top w:val="nil"/>
              <w:left w:val="single" w:color="000000" w:sz="2" w:space="0"/>
              <w:bottom w:val="nil"/>
              <w:right w:val="single" w:color="000000" w:sz="10" w:space="0"/>
            </w:tcBorders>
            <w:vAlign w:val="top"/>
          </w:tcPr>
          <w:p w14:paraId="12947160">
            <w:pPr>
              <w:rPr>
                <w:rFonts w:ascii="Arial"/>
                <w:sz w:val="21"/>
              </w:rPr>
            </w:pPr>
          </w:p>
        </w:tc>
        <w:tc>
          <w:tcPr>
            <w:tcW w:w="3760" w:type="dxa"/>
            <w:gridSpan w:val="3"/>
            <w:tcBorders>
              <w:left w:val="single" w:color="000000" w:sz="10" w:space="0"/>
            </w:tcBorders>
            <w:vAlign w:val="top"/>
          </w:tcPr>
          <w:p w14:paraId="56F3DBA7">
            <w:pPr>
              <w:pStyle w:val="6"/>
              <w:spacing w:before="41" w:line="232" w:lineRule="auto"/>
              <w:ind w:left="1413"/>
              <w:rPr>
                <w:sz w:val="20"/>
                <w:szCs w:val="20"/>
              </w:rPr>
            </w:pPr>
            <w:r>
              <w:rPr>
                <w:spacing w:val="23"/>
                <w:sz w:val="20"/>
                <w:szCs w:val="20"/>
              </w:rPr>
              <w:t>路基宽度</w:t>
            </w:r>
          </w:p>
        </w:tc>
        <w:tc>
          <w:tcPr>
            <w:tcW w:w="1075" w:type="dxa"/>
            <w:vAlign w:val="top"/>
          </w:tcPr>
          <w:p w14:paraId="539B85EB">
            <w:pPr>
              <w:spacing w:before="126" w:line="141" w:lineRule="exact"/>
              <w:ind w:left="445"/>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m</w:t>
            </w:r>
          </w:p>
        </w:tc>
        <w:tc>
          <w:tcPr>
            <w:tcW w:w="3115" w:type="dxa"/>
            <w:tcBorders>
              <w:right w:val="single" w:color="000000" w:sz="10" w:space="0"/>
            </w:tcBorders>
            <w:vAlign w:val="top"/>
          </w:tcPr>
          <w:p w14:paraId="4F7E51E7">
            <w:pPr>
              <w:spacing w:before="80" w:line="195" w:lineRule="auto"/>
              <w:ind w:left="1415"/>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6.5</w:t>
            </w:r>
          </w:p>
        </w:tc>
        <w:tc>
          <w:tcPr>
            <w:tcW w:w="135" w:type="dxa"/>
            <w:vMerge w:val="continue"/>
            <w:tcBorders>
              <w:top w:val="nil"/>
              <w:left w:val="single" w:color="000000" w:sz="10" w:space="0"/>
              <w:bottom w:val="nil"/>
              <w:right w:val="single" w:color="000000" w:sz="6" w:space="0"/>
            </w:tcBorders>
            <w:vAlign w:val="top"/>
          </w:tcPr>
          <w:p w14:paraId="0CA7974F">
            <w:pPr>
              <w:rPr>
                <w:rFonts w:ascii="Arial"/>
                <w:sz w:val="21"/>
              </w:rPr>
            </w:pPr>
          </w:p>
        </w:tc>
      </w:tr>
      <w:tr w14:paraId="45FC1D99">
        <w:tblPrEx>
          <w:tblBorders>
            <w:top w:val="single" w:color="888E93" w:sz="6" w:space="0"/>
            <w:left w:val="single" w:color="888E93" w:sz="6" w:space="0"/>
            <w:bottom w:val="single" w:color="888E93" w:sz="6" w:space="0"/>
            <w:right w:val="single" w:color="888E93" w:sz="6" w:space="0"/>
            <w:insideH w:val="single" w:color="888E93" w:sz="6" w:space="0"/>
            <w:insideV w:val="single" w:color="888E93" w:sz="6" w:space="0"/>
          </w:tblBorders>
          <w:tblCellMar>
            <w:top w:w="0" w:type="dxa"/>
            <w:left w:w="0" w:type="dxa"/>
            <w:bottom w:w="0" w:type="dxa"/>
            <w:right w:w="0" w:type="dxa"/>
          </w:tblCellMar>
        </w:tblPrEx>
        <w:trPr>
          <w:trHeight w:val="305" w:hRule="atLeast"/>
        </w:trPr>
        <w:tc>
          <w:tcPr>
            <w:tcW w:w="852" w:type="dxa"/>
            <w:vMerge w:val="continue"/>
            <w:tcBorders>
              <w:top w:val="nil"/>
              <w:left w:val="single" w:color="000000" w:sz="6" w:space="0"/>
              <w:bottom w:val="nil"/>
              <w:right w:val="single" w:color="000000" w:sz="2" w:space="0"/>
            </w:tcBorders>
            <w:vAlign w:val="top"/>
          </w:tcPr>
          <w:p w14:paraId="45CB40BE">
            <w:pPr>
              <w:rPr>
                <w:rFonts w:ascii="Arial"/>
                <w:sz w:val="21"/>
              </w:rPr>
            </w:pPr>
          </w:p>
        </w:tc>
        <w:tc>
          <w:tcPr>
            <w:tcW w:w="123" w:type="dxa"/>
            <w:tcBorders>
              <w:top w:val="nil"/>
              <w:left w:val="single" w:color="000000" w:sz="2" w:space="0"/>
              <w:bottom w:val="nil"/>
              <w:right w:val="single" w:color="000000" w:sz="10" w:space="0"/>
            </w:tcBorders>
            <w:vAlign w:val="top"/>
          </w:tcPr>
          <w:p w14:paraId="2187FAEA">
            <w:pPr>
              <w:rPr>
                <w:rFonts w:ascii="Arial"/>
                <w:sz w:val="21"/>
              </w:rPr>
            </w:pPr>
          </w:p>
        </w:tc>
        <w:tc>
          <w:tcPr>
            <w:tcW w:w="3760" w:type="dxa"/>
            <w:gridSpan w:val="3"/>
            <w:tcBorders>
              <w:left w:val="single" w:color="000000" w:sz="10" w:space="0"/>
            </w:tcBorders>
            <w:vAlign w:val="top"/>
          </w:tcPr>
          <w:p w14:paraId="4ADE0F7F">
            <w:pPr>
              <w:pStyle w:val="6"/>
              <w:spacing w:before="43" w:line="232" w:lineRule="auto"/>
              <w:ind w:left="1413"/>
              <w:rPr>
                <w:sz w:val="20"/>
                <w:szCs w:val="20"/>
              </w:rPr>
            </w:pPr>
            <w:r>
              <w:rPr>
                <w:spacing w:val="23"/>
                <w:sz w:val="20"/>
                <w:szCs w:val="20"/>
              </w:rPr>
              <w:t>路面宽度</w:t>
            </w:r>
          </w:p>
        </w:tc>
        <w:tc>
          <w:tcPr>
            <w:tcW w:w="1075" w:type="dxa"/>
            <w:vAlign w:val="top"/>
          </w:tcPr>
          <w:p w14:paraId="040BD6B4">
            <w:pPr>
              <w:spacing w:before="125" w:line="141" w:lineRule="exact"/>
              <w:ind w:left="445"/>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m</w:t>
            </w:r>
          </w:p>
        </w:tc>
        <w:tc>
          <w:tcPr>
            <w:tcW w:w="3115" w:type="dxa"/>
            <w:tcBorders>
              <w:right w:val="single" w:color="000000" w:sz="10" w:space="0"/>
            </w:tcBorders>
            <w:vAlign w:val="top"/>
          </w:tcPr>
          <w:p w14:paraId="4BD582D3">
            <w:pPr>
              <w:spacing w:before="79" w:line="195" w:lineRule="auto"/>
              <w:ind w:left="141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3"/>
                <w:sz w:val="20"/>
                <w:szCs w:val="20"/>
              </w:rPr>
              <w:t>5</w:t>
            </w:r>
          </w:p>
        </w:tc>
        <w:tc>
          <w:tcPr>
            <w:tcW w:w="135" w:type="dxa"/>
            <w:vMerge w:val="continue"/>
            <w:tcBorders>
              <w:top w:val="nil"/>
              <w:left w:val="single" w:color="000000" w:sz="10" w:space="0"/>
              <w:bottom w:val="nil"/>
              <w:right w:val="single" w:color="000000" w:sz="6" w:space="0"/>
            </w:tcBorders>
            <w:vAlign w:val="top"/>
          </w:tcPr>
          <w:p w14:paraId="504DDF87">
            <w:pPr>
              <w:rPr>
                <w:rFonts w:ascii="Arial"/>
                <w:sz w:val="21"/>
              </w:rPr>
            </w:pPr>
          </w:p>
        </w:tc>
      </w:tr>
      <w:tr w14:paraId="6A6B8632">
        <w:tblPrEx>
          <w:tblBorders>
            <w:top w:val="single" w:color="888E93" w:sz="6" w:space="0"/>
            <w:left w:val="single" w:color="888E93" w:sz="6" w:space="0"/>
            <w:bottom w:val="single" w:color="888E93" w:sz="6" w:space="0"/>
            <w:right w:val="single" w:color="888E93" w:sz="6" w:space="0"/>
            <w:insideH w:val="single" w:color="888E93" w:sz="6" w:space="0"/>
            <w:insideV w:val="single" w:color="888E93" w:sz="6" w:space="0"/>
          </w:tblBorders>
          <w:tblCellMar>
            <w:top w:w="0" w:type="dxa"/>
            <w:left w:w="0" w:type="dxa"/>
            <w:bottom w:w="0" w:type="dxa"/>
            <w:right w:w="0" w:type="dxa"/>
          </w:tblCellMar>
        </w:tblPrEx>
        <w:trPr>
          <w:trHeight w:val="305" w:hRule="atLeast"/>
        </w:trPr>
        <w:tc>
          <w:tcPr>
            <w:tcW w:w="852" w:type="dxa"/>
            <w:vMerge w:val="continue"/>
            <w:tcBorders>
              <w:top w:val="nil"/>
              <w:left w:val="single" w:color="000000" w:sz="6" w:space="0"/>
              <w:bottom w:val="nil"/>
              <w:right w:val="single" w:color="000000" w:sz="2" w:space="0"/>
            </w:tcBorders>
            <w:vAlign w:val="top"/>
          </w:tcPr>
          <w:p w14:paraId="207A2E8B">
            <w:pPr>
              <w:rPr>
                <w:rFonts w:ascii="Arial"/>
                <w:sz w:val="21"/>
              </w:rPr>
            </w:pPr>
          </w:p>
        </w:tc>
        <w:tc>
          <w:tcPr>
            <w:tcW w:w="123" w:type="dxa"/>
            <w:tcBorders>
              <w:top w:val="nil"/>
              <w:left w:val="single" w:color="000000" w:sz="2" w:space="0"/>
              <w:bottom w:val="nil"/>
              <w:right w:val="single" w:color="000000" w:sz="10" w:space="0"/>
            </w:tcBorders>
            <w:vAlign w:val="top"/>
          </w:tcPr>
          <w:p w14:paraId="72615792">
            <w:pPr>
              <w:rPr>
                <w:rFonts w:ascii="Arial"/>
                <w:sz w:val="21"/>
              </w:rPr>
            </w:pPr>
          </w:p>
        </w:tc>
        <w:tc>
          <w:tcPr>
            <w:tcW w:w="3760" w:type="dxa"/>
            <w:gridSpan w:val="3"/>
            <w:tcBorders>
              <w:left w:val="single" w:color="000000" w:sz="10" w:space="0"/>
            </w:tcBorders>
            <w:vAlign w:val="top"/>
          </w:tcPr>
          <w:p w14:paraId="3118C842">
            <w:pPr>
              <w:pStyle w:val="6"/>
              <w:spacing w:before="43" w:line="228" w:lineRule="auto"/>
              <w:ind w:left="1416"/>
              <w:rPr>
                <w:sz w:val="20"/>
                <w:szCs w:val="20"/>
              </w:rPr>
            </w:pPr>
            <w:r>
              <w:rPr>
                <w:spacing w:val="22"/>
                <w:sz w:val="20"/>
                <w:szCs w:val="20"/>
              </w:rPr>
              <w:t>停车视距</w:t>
            </w:r>
          </w:p>
        </w:tc>
        <w:tc>
          <w:tcPr>
            <w:tcW w:w="1075" w:type="dxa"/>
            <w:vAlign w:val="top"/>
          </w:tcPr>
          <w:p w14:paraId="10B38D43">
            <w:pPr>
              <w:spacing w:before="125" w:line="141" w:lineRule="exact"/>
              <w:ind w:left="445"/>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m</w:t>
            </w:r>
          </w:p>
        </w:tc>
        <w:tc>
          <w:tcPr>
            <w:tcW w:w="3115" w:type="dxa"/>
            <w:tcBorders>
              <w:right w:val="single" w:color="000000" w:sz="10" w:space="0"/>
            </w:tcBorders>
            <w:vAlign w:val="top"/>
          </w:tcPr>
          <w:p w14:paraId="04A24E0D">
            <w:pPr>
              <w:spacing w:before="79" w:line="195" w:lineRule="auto"/>
              <w:ind w:left="1444"/>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20</w:t>
            </w:r>
          </w:p>
        </w:tc>
        <w:tc>
          <w:tcPr>
            <w:tcW w:w="135" w:type="dxa"/>
            <w:vMerge w:val="continue"/>
            <w:tcBorders>
              <w:top w:val="nil"/>
              <w:left w:val="single" w:color="000000" w:sz="10" w:space="0"/>
              <w:bottom w:val="nil"/>
              <w:right w:val="single" w:color="000000" w:sz="6" w:space="0"/>
            </w:tcBorders>
            <w:vAlign w:val="top"/>
          </w:tcPr>
          <w:p w14:paraId="58BC8AF3">
            <w:pPr>
              <w:rPr>
                <w:rFonts w:ascii="Arial"/>
                <w:sz w:val="21"/>
              </w:rPr>
            </w:pPr>
          </w:p>
        </w:tc>
      </w:tr>
      <w:tr w14:paraId="06AF3414">
        <w:tblPrEx>
          <w:tblBorders>
            <w:top w:val="single" w:color="888E93" w:sz="6" w:space="0"/>
            <w:left w:val="single" w:color="888E93" w:sz="6" w:space="0"/>
            <w:bottom w:val="single" w:color="888E93" w:sz="6" w:space="0"/>
            <w:right w:val="single" w:color="888E93" w:sz="6" w:space="0"/>
            <w:insideH w:val="single" w:color="888E93" w:sz="6" w:space="0"/>
            <w:insideV w:val="single" w:color="888E93" w:sz="6" w:space="0"/>
          </w:tblBorders>
          <w:tblCellMar>
            <w:top w:w="0" w:type="dxa"/>
            <w:left w:w="0" w:type="dxa"/>
            <w:bottom w:w="0" w:type="dxa"/>
            <w:right w:w="0" w:type="dxa"/>
          </w:tblCellMar>
        </w:tblPrEx>
        <w:trPr>
          <w:trHeight w:val="305" w:hRule="atLeast"/>
        </w:trPr>
        <w:tc>
          <w:tcPr>
            <w:tcW w:w="852" w:type="dxa"/>
            <w:vMerge w:val="continue"/>
            <w:tcBorders>
              <w:top w:val="nil"/>
              <w:left w:val="single" w:color="000000" w:sz="6" w:space="0"/>
              <w:bottom w:val="nil"/>
              <w:right w:val="single" w:color="000000" w:sz="2" w:space="0"/>
            </w:tcBorders>
            <w:vAlign w:val="top"/>
          </w:tcPr>
          <w:p w14:paraId="28E8D50F">
            <w:pPr>
              <w:rPr>
                <w:rFonts w:ascii="Arial"/>
                <w:sz w:val="21"/>
              </w:rPr>
            </w:pPr>
          </w:p>
        </w:tc>
        <w:tc>
          <w:tcPr>
            <w:tcW w:w="123" w:type="dxa"/>
            <w:tcBorders>
              <w:top w:val="nil"/>
              <w:left w:val="single" w:color="000000" w:sz="2" w:space="0"/>
              <w:bottom w:val="nil"/>
              <w:right w:val="single" w:color="000000" w:sz="10" w:space="0"/>
            </w:tcBorders>
            <w:vAlign w:val="top"/>
          </w:tcPr>
          <w:p w14:paraId="2A4458F0">
            <w:pPr>
              <w:rPr>
                <w:rFonts w:ascii="Arial"/>
                <w:sz w:val="21"/>
              </w:rPr>
            </w:pPr>
          </w:p>
        </w:tc>
        <w:tc>
          <w:tcPr>
            <w:tcW w:w="3760" w:type="dxa"/>
            <w:gridSpan w:val="3"/>
            <w:tcBorders>
              <w:left w:val="single" w:color="000000" w:sz="10" w:space="0"/>
            </w:tcBorders>
            <w:vAlign w:val="top"/>
          </w:tcPr>
          <w:p w14:paraId="288148EF">
            <w:pPr>
              <w:pStyle w:val="6"/>
              <w:spacing w:before="42" w:line="231" w:lineRule="auto"/>
              <w:ind w:left="1185"/>
              <w:rPr>
                <w:sz w:val="20"/>
                <w:szCs w:val="20"/>
              </w:rPr>
            </w:pPr>
            <w:r>
              <w:rPr>
                <w:spacing w:val="25"/>
                <w:sz w:val="20"/>
                <w:szCs w:val="20"/>
              </w:rPr>
              <w:t>采用最大纵坡</w:t>
            </w:r>
          </w:p>
        </w:tc>
        <w:tc>
          <w:tcPr>
            <w:tcW w:w="1075" w:type="dxa"/>
            <w:vAlign w:val="top"/>
          </w:tcPr>
          <w:p w14:paraId="6BA11A2F">
            <w:pPr>
              <w:spacing w:before="80" w:line="195" w:lineRule="auto"/>
              <w:ind w:left="446"/>
              <w:rPr>
                <w:rFonts w:ascii="Times New Roman" w:hAnsi="Times New Roman" w:eastAsia="Times New Roman" w:cs="Times New Roman"/>
                <w:sz w:val="20"/>
                <w:szCs w:val="20"/>
              </w:rPr>
            </w:pPr>
            <w:r>
              <w:rPr>
                <w:rFonts w:ascii="Times New Roman" w:hAnsi="Times New Roman" w:eastAsia="Times New Roman" w:cs="Times New Roman"/>
                <w:sz w:val="20"/>
                <w:szCs w:val="20"/>
              </w:rPr>
              <w:t>%</w:t>
            </w:r>
          </w:p>
        </w:tc>
        <w:tc>
          <w:tcPr>
            <w:tcW w:w="3115" w:type="dxa"/>
            <w:tcBorders>
              <w:right w:val="single" w:color="000000" w:sz="10" w:space="0"/>
            </w:tcBorders>
            <w:vAlign w:val="top"/>
          </w:tcPr>
          <w:p w14:paraId="2F98D5D4">
            <w:pPr>
              <w:spacing w:before="83" w:line="192" w:lineRule="auto"/>
              <w:ind w:left="1508"/>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35" w:type="dxa"/>
            <w:vMerge w:val="continue"/>
            <w:tcBorders>
              <w:top w:val="nil"/>
              <w:left w:val="single" w:color="000000" w:sz="10" w:space="0"/>
              <w:bottom w:val="nil"/>
              <w:right w:val="single" w:color="000000" w:sz="6" w:space="0"/>
            </w:tcBorders>
            <w:vAlign w:val="top"/>
          </w:tcPr>
          <w:p w14:paraId="5C1EC15D">
            <w:pPr>
              <w:rPr>
                <w:rFonts w:ascii="Arial"/>
                <w:sz w:val="21"/>
              </w:rPr>
            </w:pPr>
          </w:p>
        </w:tc>
      </w:tr>
      <w:tr w14:paraId="7F4ECB0F">
        <w:tblPrEx>
          <w:tblBorders>
            <w:top w:val="single" w:color="888E93" w:sz="6" w:space="0"/>
            <w:left w:val="single" w:color="888E93" w:sz="6" w:space="0"/>
            <w:bottom w:val="single" w:color="888E93" w:sz="6" w:space="0"/>
            <w:right w:val="single" w:color="888E93" w:sz="6" w:space="0"/>
            <w:insideH w:val="single" w:color="888E93" w:sz="6" w:space="0"/>
            <w:insideV w:val="single" w:color="888E93" w:sz="6" w:space="0"/>
          </w:tblBorders>
          <w:tblCellMar>
            <w:top w:w="0" w:type="dxa"/>
            <w:left w:w="0" w:type="dxa"/>
            <w:bottom w:w="0" w:type="dxa"/>
            <w:right w:w="0" w:type="dxa"/>
          </w:tblCellMar>
        </w:tblPrEx>
        <w:trPr>
          <w:trHeight w:val="364" w:hRule="atLeast"/>
        </w:trPr>
        <w:tc>
          <w:tcPr>
            <w:tcW w:w="852" w:type="dxa"/>
            <w:vMerge w:val="continue"/>
            <w:tcBorders>
              <w:top w:val="nil"/>
              <w:left w:val="single" w:color="000000" w:sz="6" w:space="0"/>
              <w:bottom w:val="nil"/>
              <w:right w:val="single" w:color="000000" w:sz="2" w:space="0"/>
            </w:tcBorders>
            <w:vAlign w:val="top"/>
          </w:tcPr>
          <w:p w14:paraId="17B9C545">
            <w:pPr>
              <w:rPr>
                <w:rFonts w:ascii="Arial"/>
                <w:sz w:val="21"/>
              </w:rPr>
            </w:pPr>
          </w:p>
        </w:tc>
        <w:tc>
          <w:tcPr>
            <w:tcW w:w="123" w:type="dxa"/>
            <w:tcBorders>
              <w:top w:val="nil"/>
              <w:left w:val="single" w:color="000000" w:sz="2" w:space="0"/>
              <w:bottom w:val="nil"/>
              <w:right w:val="single" w:color="000000" w:sz="10" w:space="0"/>
            </w:tcBorders>
            <w:vAlign w:val="top"/>
          </w:tcPr>
          <w:p w14:paraId="40125BCA">
            <w:pPr>
              <w:rPr>
                <w:rFonts w:ascii="Arial"/>
                <w:sz w:val="21"/>
              </w:rPr>
            </w:pPr>
          </w:p>
        </w:tc>
        <w:tc>
          <w:tcPr>
            <w:tcW w:w="3760" w:type="dxa"/>
            <w:gridSpan w:val="3"/>
            <w:tcBorders>
              <w:left w:val="single" w:color="000000" w:sz="10" w:space="0"/>
            </w:tcBorders>
            <w:vAlign w:val="top"/>
          </w:tcPr>
          <w:p w14:paraId="7EBF521E">
            <w:pPr>
              <w:pStyle w:val="6"/>
              <w:spacing w:before="72" w:line="228" w:lineRule="auto"/>
              <w:ind w:left="1183"/>
              <w:rPr>
                <w:sz w:val="20"/>
                <w:szCs w:val="20"/>
              </w:rPr>
            </w:pPr>
            <w:r>
              <w:rPr>
                <w:spacing w:val="25"/>
                <w:sz w:val="20"/>
                <w:szCs w:val="20"/>
              </w:rPr>
              <w:t>设计车辆荷载</w:t>
            </w:r>
          </w:p>
        </w:tc>
        <w:tc>
          <w:tcPr>
            <w:tcW w:w="1075" w:type="dxa"/>
            <w:vAlign w:val="top"/>
          </w:tcPr>
          <w:p w14:paraId="453BF37A">
            <w:pPr>
              <w:rPr>
                <w:rFonts w:ascii="Arial"/>
                <w:sz w:val="21"/>
              </w:rPr>
            </w:pPr>
          </w:p>
        </w:tc>
        <w:tc>
          <w:tcPr>
            <w:tcW w:w="3115" w:type="dxa"/>
            <w:tcBorders>
              <w:right w:val="single" w:color="000000" w:sz="10" w:space="0"/>
            </w:tcBorders>
            <w:vAlign w:val="top"/>
          </w:tcPr>
          <w:p w14:paraId="061FF99C">
            <w:pPr>
              <w:pStyle w:val="6"/>
              <w:spacing w:before="72" w:line="232" w:lineRule="auto"/>
              <w:ind w:left="1110"/>
              <w:rPr>
                <w:sz w:val="20"/>
                <w:szCs w:val="20"/>
              </w:rPr>
            </w:pPr>
            <w:r>
              <w:rPr>
                <w:spacing w:val="17"/>
                <w:sz w:val="20"/>
                <w:szCs w:val="20"/>
              </w:rPr>
              <w:t>公路</w:t>
            </w:r>
            <w:r>
              <w:rPr>
                <w:rFonts w:ascii="Times New Roman" w:hAnsi="Times New Roman" w:eastAsia="Times New Roman" w:cs="Times New Roman"/>
                <w:spacing w:val="17"/>
                <w:sz w:val="20"/>
                <w:szCs w:val="20"/>
              </w:rPr>
              <w:t>-Ⅱ</w:t>
            </w:r>
            <w:r>
              <w:rPr>
                <w:spacing w:val="17"/>
                <w:sz w:val="20"/>
                <w:szCs w:val="20"/>
              </w:rPr>
              <w:t>级</w:t>
            </w:r>
          </w:p>
        </w:tc>
        <w:tc>
          <w:tcPr>
            <w:tcW w:w="135" w:type="dxa"/>
            <w:vMerge w:val="continue"/>
            <w:tcBorders>
              <w:top w:val="nil"/>
              <w:left w:val="single" w:color="000000" w:sz="10" w:space="0"/>
              <w:bottom w:val="nil"/>
              <w:right w:val="single" w:color="000000" w:sz="6" w:space="0"/>
            </w:tcBorders>
            <w:vAlign w:val="top"/>
          </w:tcPr>
          <w:p w14:paraId="714E102B">
            <w:pPr>
              <w:rPr>
                <w:rFonts w:ascii="Arial"/>
                <w:sz w:val="21"/>
              </w:rPr>
            </w:pPr>
          </w:p>
        </w:tc>
      </w:tr>
      <w:tr w14:paraId="73238A98">
        <w:tblPrEx>
          <w:tblBorders>
            <w:top w:val="single" w:color="888E93" w:sz="6" w:space="0"/>
            <w:left w:val="single" w:color="888E93" w:sz="6" w:space="0"/>
            <w:bottom w:val="single" w:color="888E93" w:sz="6" w:space="0"/>
            <w:right w:val="single" w:color="888E93" w:sz="6" w:space="0"/>
            <w:insideH w:val="single" w:color="888E93" w:sz="6" w:space="0"/>
            <w:insideV w:val="single" w:color="888E93" w:sz="6" w:space="0"/>
          </w:tblBorders>
          <w:tblCellMar>
            <w:top w:w="0" w:type="dxa"/>
            <w:left w:w="0" w:type="dxa"/>
            <w:bottom w:w="0" w:type="dxa"/>
            <w:right w:w="0" w:type="dxa"/>
          </w:tblCellMar>
        </w:tblPrEx>
        <w:trPr>
          <w:trHeight w:val="364" w:hRule="atLeast"/>
        </w:trPr>
        <w:tc>
          <w:tcPr>
            <w:tcW w:w="852" w:type="dxa"/>
            <w:vMerge w:val="continue"/>
            <w:tcBorders>
              <w:top w:val="nil"/>
              <w:left w:val="single" w:color="000000" w:sz="6" w:space="0"/>
              <w:bottom w:val="nil"/>
              <w:right w:val="single" w:color="000000" w:sz="2" w:space="0"/>
            </w:tcBorders>
            <w:vAlign w:val="top"/>
          </w:tcPr>
          <w:p w14:paraId="08B02D66">
            <w:pPr>
              <w:rPr>
                <w:rFonts w:ascii="Arial"/>
                <w:sz w:val="21"/>
              </w:rPr>
            </w:pPr>
          </w:p>
        </w:tc>
        <w:tc>
          <w:tcPr>
            <w:tcW w:w="123" w:type="dxa"/>
            <w:tcBorders>
              <w:top w:val="nil"/>
              <w:left w:val="single" w:color="000000" w:sz="2" w:space="0"/>
              <w:bottom w:val="nil"/>
              <w:right w:val="single" w:color="000000" w:sz="10" w:space="0"/>
            </w:tcBorders>
            <w:vAlign w:val="top"/>
          </w:tcPr>
          <w:p w14:paraId="44967BCB">
            <w:pPr>
              <w:rPr>
                <w:rFonts w:ascii="Arial"/>
                <w:sz w:val="21"/>
              </w:rPr>
            </w:pPr>
          </w:p>
        </w:tc>
        <w:tc>
          <w:tcPr>
            <w:tcW w:w="3760" w:type="dxa"/>
            <w:gridSpan w:val="3"/>
            <w:tcBorders>
              <w:left w:val="single" w:color="000000" w:sz="10" w:space="0"/>
            </w:tcBorders>
            <w:vAlign w:val="top"/>
          </w:tcPr>
          <w:p w14:paraId="796BB5F4">
            <w:pPr>
              <w:pStyle w:val="6"/>
              <w:spacing w:before="75" w:line="231" w:lineRule="auto"/>
              <w:ind w:left="949"/>
              <w:rPr>
                <w:sz w:val="20"/>
                <w:szCs w:val="20"/>
              </w:rPr>
            </w:pPr>
            <w:r>
              <w:rPr>
                <w:spacing w:val="27"/>
                <w:sz w:val="20"/>
                <w:szCs w:val="20"/>
              </w:rPr>
              <w:t>路基设计洪水频率</w:t>
            </w:r>
          </w:p>
        </w:tc>
        <w:tc>
          <w:tcPr>
            <w:tcW w:w="1075" w:type="dxa"/>
            <w:vAlign w:val="top"/>
          </w:tcPr>
          <w:p w14:paraId="1F1097E5">
            <w:pPr>
              <w:rPr>
                <w:rFonts w:ascii="Arial"/>
                <w:sz w:val="21"/>
              </w:rPr>
            </w:pPr>
          </w:p>
        </w:tc>
        <w:tc>
          <w:tcPr>
            <w:tcW w:w="3115" w:type="dxa"/>
            <w:tcBorders>
              <w:right w:val="single" w:color="000000" w:sz="10" w:space="0"/>
            </w:tcBorders>
            <w:vAlign w:val="top"/>
          </w:tcPr>
          <w:p w14:paraId="3EF4049A">
            <w:pPr>
              <w:spacing w:before="107" w:line="199" w:lineRule="auto"/>
              <w:ind w:left="1371"/>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1/25</w:t>
            </w:r>
          </w:p>
        </w:tc>
        <w:tc>
          <w:tcPr>
            <w:tcW w:w="135" w:type="dxa"/>
            <w:vMerge w:val="continue"/>
            <w:tcBorders>
              <w:top w:val="nil"/>
              <w:left w:val="single" w:color="000000" w:sz="10" w:space="0"/>
              <w:bottom w:val="nil"/>
              <w:right w:val="single" w:color="000000" w:sz="6" w:space="0"/>
            </w:tcBorders>
            <w:vAlign w:val="top"/>
          </w:tcPr>
          <w:p w14:paraId="65BCB4CB">
            <w:pPr>
              <w:rPr>
                <w:rFonts w:ascii="Arial"/>
                <w:sz w:val="21"/>
              </w:rPr>
            </w:pPr>
          </w:p>
        </w:tc>
      </w:tr>
      <w:tr w14:paraId="46761719">
        <w:tblPrEx>
          <w:tblBorders>
            <w:top w:val="single" w:color="888E93" w:sz="6" w:space="0"/>
            <w:left w:val="single" w:color="888E93" w:sz="6" w:space="0"/>
            <w:bottom w:val="single" w:color="888E93" w:sz="6" w:space="0"/>
            <w:right w:val="single" w:color="888E93" w:sz="6" w:space="0"/>
            <w:insideH w:val="single" w:color="888E93" w:sz="6" w:space="0"/>
            <w:insideV w:val="single" w:color="888E93" w:sz="6" w:space="0"/>
          </w:tblBorders>
          <w:tblCellMar>
            <w:top w:w="0" w:type="dxa"/>
            <w:left w:w="0" w:type="dxa"/>
            <w:bottom w:w="0" w:type="dxa"/>
            <w:right w:w="0" w:type="dxa"/>
          </w:tblCellMar>
        </w:tblPrEx>
        <w:trPr>
          <w:trHeight w:val="369" w:hRule="atLeast"/>
        </w:trPr>
        <w:tc>
          <w:tcPr>
            <w:tcW w:w="852" w:type="dxa"/>
            <w:vMerge w:val="continue"/>
            <w:tcBorders>
              <w:top w:val="nil"/>
              <w:left w:val="single" w:color="000000" w:sz="6" w:space="0"/>
              <w:bottom w:val="nil"/>
              <w:right w:val="single" w:color="000000" w:sz="2" w:space="0"/>
            </w:tcBorders>
            <w:vAlign w:val="top"/>
          </w:tcPr>
          <w:p w14:paraId="23CA4993">
            <w:pPr>
              <w:rPr>
                <w:rFonts w:ascii="Arial"/>
                <w:sz w:val="21"/>
              </w:rPr>
            </w:pPr>
          </w:p>
        </w:tc>
        <w:tc>
          <w:tcPr>
            <w:tcW w:w="123" w:type="dxa"/>
            <w:tcBorders>
              <w:top w:val="nil"/>
              <w:left w:val="single" w:color="000000" w:sz="2" w:space="0"/>
              <w:bottom w:val="nil"/>
              <w:right w:val="single" w:color="000000" w:sz="10" w:space="0"/>
            </w:tcBorders>
            <w:vAlign w:val="top"/>
          </w:tcPr>
          <w:p w14:paraId="3CD95B9A">
            <w:pPr>
              <w:rPr>
                <w:rFonts w:ascii="Arial"/>
                <w:sz w:val="21"/>
              </w:rPr>
            </w:pPr>
          </w:p>
        </w:tc>
        <w:tc>
          <w:tcPr>
            <w:tcW w:w="3760" w:type="dxa"/>
            <w:gridSpan w:val="3"/>
            <w:tcBorders>
              <w:left w:val="single" w:color="000000" w:sz="10" w:space="0"/>
              <w:bottom w:val="single" w:color="000000" w:sz="10" w:space="0"/>
            </w:tcBorders>
            <w:vAlign w:val="top"/>
          </w:tcPr>
          <w:p w14:paraId="62B1337A">
            <w:pPr>
              <w:pStyle w:val="6"/>
              <w:spacing w:before="75" w:line="231" w:lineRule="auto"/>
              <w:ind w:left="836"/>
              <w:rPr>
                <w:sz w:val="20"/>
                <w:szCs w:val="20"/>
              </w:rPr>
            </w:pPr>
            <w:r>
              <w:rPr>
                <w:spacing w:val="27"/>
                <w:sz w:val="20"/>
                <w:szCs w:val="20"/>
              </w:rPr>
              <w:t>小桥涵设计洪水频率</w:t>
            </w:r>
          </w:p>
        </w:tc>
        <w:tc>
          <w:tcPr>
            <w:tcW w:w="1075" w:type="dxa"/>
            <w:tcBorders>
              <w:bottom w:val="single" w:color="000000" w:sz="10" w:space="0"/>
            </w:tcBorders>
            <w:vAlign w:val="top"/>
          </w:tcPr>
          <w:p w14:paraId="628048DE">
            <w:pPr>
              <w:rPr>
                <w:rFonts w:ascii="Arial"/>
                <w:sz w:val="21"/>
              </w:rPr>
            </w:pPr>
          </w:p>
        </w:tc>
        <w:tc>
          <w:tcPr>
            <w:tcW w:w="3115" w:type="dxa"/>
            <w:tcBorders>
              <w:bottom w:val="single" w:color="000000" w:sz="10" w:space="0"/>
              <w:right w:val="single" w:color="000000" w:sz="10" w:space="0"/>
            </w:tcBorders>
            <w:vAlign w:val="top"/>
          </w:tcPr>
          <w:p w14:paraId="2A38C3FD">
            <w:pPr>
              <w:spacing w:before="107" w:line="199" w:lineRule="auto"/>
              <w:ind w:left="1371"/>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1/25</w:t>
            </w:r>
          </w:p>
        </w:tc>
        <w:tc>
          <w:tcPr>
            <w:tcW w:w="135" w:type="dxa"/>
            <w:vMerge w:val="continue"/>
            <w:tcBorders>
              <w:top w:val="nil"/>
              <w:left w:val="single" w:color="000000" w:sz="10" w:space="0"/>
              <w:bottom w:val="nil"/>
              <w:right w:val="single" w:color="000000" w:sz="6" w:space="0"/>
            </w:tcBorders>
            <w:vAlign w:val="top"/>
          </w:tcPr>
          <w:p w14:paraId="420805AD">
            <w:pPr>
              <w:rPr>
                <w:rFonts w:ascii="Arial"/>
                <w:sz w:val="21"/>
              </w:rPr>
            </w:pPr>
          </w:p>
        </w:tc>
      </w:tr>
      <w:tr w14:paraId="4A08D48F">
        <w:tblPrEx>
          <w:tblBorders>
            <w:top w:val="single" w:color="888E93" w:sz="6" w:space="0"/>
            <w:left w:val="single" w:color="888E93" w:sz="6" w:space="0"/>
            <w:bottom w:val="single" w:color="888E93" w:sz="6" w:space="0"/>
            <w:right w:val="single" w:color="888E93" w:sz="6" w:space="0"/>
            <w:insideH w:val="single" w:color="888E93" w:sz="6" w:space="0"/>
            <w:insideV w:val="single" w:color="888E93" w:sz="6" w:space="0"/>
          </w:tblBorders>
          <w:tblCellMar>
            <w:top w:w="0" w:type="dxa"/>
            <w:left w:w="0" w:type="dxa"/>
            <w:bottom w:w="0" w:type="dxa"/>
            <w:right w:w="0" w:type="dxa"/>
          </w:tblCellMar>
        </w:tblPrEx>
        <w:trPr>
          <w:trHeight w:val="2038" w:hRule="atLeast"/>
        </w:trPr>
        <w:tc>
          <w:tcPr>
            <w:tcW w:w="852" w:type="dxa"/>
            <w:vMerge w:val="continue"/>
            <w:tcBorders>
              <w:top w:val="nil"/>
              <w:left w:val="single" w:color="000000" w:sz="6" w:space="0"/>
              <w:bottom w:val="nil"/>
              <w:right w:val="single" w:color="000000" w:sz="2" w:space="0"/>
            </w:tcBorders>
            <w:vAlign w:val="top"/>
          </w:tcPr>
          <w:p w14:paraId="724413A0">
            <w:pPr>
              <w:rPr>
                <w:rFonts w:ascii="Arial"/>
                <w:sz w:val="21"/>
              </w:rPr>
            </w:pPr>
          </w:p>
        </w:tc>
        <w:tc>
          <w:tcPr>
            <w:tcW w:w="8208" w:type="dxa"/>
            <w:gridSpan w:val="7"/>
            <w:tcBorders>
              <w:top w:val="single" w:color="000000" w:sz="10" w:space="0"/>
              <w:left w:val="single" w:color="000000" w:sz="2" w:space="0"/>
              <w:bottom w:val="single" w:color="000000" w:sz="10" w:space="0"/>
              <w:right w:val="single" w:color="000000" w:sz="6" w:space="0"/>
            </w:tcBorders>
            <w:vAlign w:val="top"/>
          </w:tcPr>
          <w:p w14:paraId="54BB7F06">
            <w:pPr>
              <w:pStyle w:val="6"/>
              <w:spacing w:before="151" w:line="223" w:lineRule="auto"/>
              <w:ind w:left="104"/>
            </w:pPr>
            <w:r>
              <w:rPr>
                <w:rFonts w:ascii="Times New Roman" w:hAnsi="Times New Roman" w:eastAsia="Times New Roman" w:cs="Times New Roman"/>
                <w:b/>
                <w:bCs/>
                <w:spacing w:val="-9"/>
              </w:rPr>
              <w:t>4</w:t>
            </w:r>
            <w:r>
              <w:rPr>
                <w:rFonts w:ascii="Times New Roman" w:hAnsi="Times New Roman" w:eastAsia="Times New Roman" w:cs="Times New Roman"/>
                <w:b/>
                <w:bCs/>
                <w:spacing w:val="-24"/>
              </w:rPr>
              <w:t xml:space="preserve"> </w:t>
            </w:r>
            <w:r>
              <w:rPr>
                <w:b/>
                <w:bCs/>
                <w:spacing w:val="-9"/>
              </w:rPr>
              <w:t>、工程组成</w:t>
            </w:r>
          </w:p>
          <w:p w14:paraId="0B767214">
            <w:pPr>
              <w:pStyle w:val="6"/>
              <w:spacing w:before="178" w:line="360" w:lineRule="auto"/>
              <w:ind w:left="117" w:right="19" w:firstLine="477"/>
            </w:pPr>
            <w:r>
              <w:rPr>
                <w:spacing w:val="-3"/>
              </w:rPr>
              <w:t>拟建工程内容包括有道路路面工程、路基工程、交通工程、拆迁工程等。</w:t>
            </w:r>
            <w:r>
              <w:t xml:space="preserve"> </w:t>
            </w:r>
            <w:r>
              <w:rPr>
                <w:spacing w:val="-2"/>
              </w:rPr>
              <w:t>具体工程内容详见表</w:t>
            </w:r>
            <w:r>
              <w:rPr>
                <w:spacing w:val="-55"/>
              </w:rPr>
              <w:t xml:space="preserve"> </w:t>
            </w:r>
            <w:r>
              <w:rPr>
                <w:rFonts w:ascii="Times New Roman" w:hAnsi="Times New Roman" w:eastAsia="Times New Roman" w:cs="Times New Roman"/>
                <w:spacing w:val="-2"/>
              </w:rPr>
              <w:t>2-2</w:t>
            </w:r>
            <w:r>
              <w:rPr>
                <w:spacing w:val="-2"/>
              </w:rPr>
              <w:t>。</w:t>
            </w:r>
          </w:p>
          <w:p w14:paraId="23C062A3">
            <w:pPr>
              <w:pStyle w:val="6"/>
              <w:spacing w:before="20" w:line="223" w:lineRule="auto"/>
              <w:ind w:left="2840"/>
            </w:pPr>
            <w:r>
              <w:rPr>
                <w:b/>
                <w:bCs/>
                <w:spacing w:val="-6"/>
              </w:rPr>
              <w:t>表</w:t>
            </w:r>
            <w:r>
              <w:rPr>
                <w:spacing w:val="-49"/>
              </w:rPr>
              <w:t xml:space="preserve"> </w:t>
            </w:r>
            <w:r>
              <w:rPr>
                <w:rFonts w:ascii="Times New Roman" w:hAnsi="Times New Roman" w:eastAsia="Times New Roman" w:cs="Times New Roman"/>
                <w:b/>
                <w:bCs/>
                <w:spacing w:val="-6"/>
              </w:rPr>
              <w:t>2-2</w:t>
            </w:r>
            <w:r>
              <w:rPr>
                <w:rFonts w:ascii="Times New Roman" w:hAnsi="Times New Roman" w:eastAsia="Times New Roman" w:cs="Times New Roman"/>
                <w:b/>
                <w:bCs/>
                <w:spacing w:val="5"/>
              </w:rPr>
              <w:t xml:space="preserve">    </w:t>
            </w:r>
            <w:r>
              <w:rPr>
                <w:b/>
                <w:bCs/>
                <w:spacing w:val="-6"/>
              </w:rPr>
              <w:t>工程组成一览表</w:t>
            </w:r>
          </w:p>
        </w:tc>
      </w:tr>
      <w:tr w14:paraId="2977C6E8">
        <w:tblPrEx>
          <w:tblBorders>
            <w:top w:val="single" w:color="888E93" w:sz="6" w:space="0"/>
            <w:left w:val="single" w:color="888E93" w:sz="6" w:space="0"/>
            <w:bottom w:val="single" w:color="888E93" w:sz="6" w:space="0"/>
            <w:right w:val="single" w:color="888E93" w:sz="6" w:space="0"/>
            <w:insideH w:val="single" w:color="888E93" w:sz="6" w:space="0"/>
            <w:insideV w:val="single" w:color="888E93" w:sz="6" w:space="0"/>
          </w:tblBorders>
          <w:tblCellMar>
            <w:top w:w="0" w:type="dxa"/>
            <w:left w:w="0" w:type="dxa"/>
            <w:bottom w:w="0" w:type="dxa"/>
            <w:right w:w="0" w:type="dxa"/>
          </w:tblCellMar>
        </w:tblPrEx>
        <w:trPr>
          <w:trHeight w:val="540" w:hRule="atLeast"/>
        </w:trPr>
        <w:tc>
          <w:tcPr>
            <w:tcW w:w="852" w:type="dxa"/>
            <w:vMerge w:val="continue"/>
            <w:tcBorders>
              <w:top w:val="nil"/>
              <w:left w:val="single" w:color="000000" w:sz="6" w:space="0"/>
              <w:bottom w:val="nil"/>
              <w:right w:val="single" w:color="000000" w:sz="2" w:space="0"/>
            </w:tcBorders>
            <w:vAlign w:val="top"/>
          </w:tcPr>
          <w:p w14:paraId="08431D3D">
            <w:pPr>
              <w:rPr>
                <w:rFonts w:ascii="Arial"/>
                <w:sz w:val="21"/>
              </w:rPr>
            </w:pPr>
          </w:p>
        </w:tc>
        <w:tc>
          <w:tcPr>
            <w:tcW w:w="123" w:type="dxa"/>
            <w:tcBorders>
              <w:top w:val="nil"/>
              <w:left w:val="single" w:color="000000" w:sz="2" w:space="0"/>
              <w:bottom w:val="nil"/>
              <w:right w:val="single" w:color="000000" w:sz="10" w:space="0"/>
            </w:tcBorders>
            <w:vAlign w:val="top"/>
          </w:tcPr>
          <w:p w14:paraId="7E752F81">
            <w:pPr>
              <w:rPr>
                <w:rFonts w:ascii="Arial"/>
                <w:sz w:val="21"/>
              </w:rPr>
            </w:pPr>
          </w:p>
        </w:tc>
        <w:tc>
          <w:tcPr>
            <w:tcW w:w="537" w:type="dxa"/>
            <w:tcBorders>
              <w:top w:val="single" w:color="000000" w:sz="10" w:space="0"/>
              <w:left w:val="single" w:color="000000" w:sz="10" w:space="0"/>
              <w:bottom w:val="single" w:color="000000" w:sz="2" w:space="0"/>
              <w:right w:val="single" w:color="000000" w:sz="2" w:space="0"/>
            </w:tcBorders>
            <w:textDirection w:val="tbRlV"/>
            <w:vAlign w:val="top"/>
          </w:tcPr>
          <w:p w14:paraId="34ABCD15">
            <w:pPr>
              <w:pStyle w:val="6"/>
              <w:spacing w:before="178" w:line="208" w:lineRule="auto"/>
              <w:ind w:left="30"/>
              <w:rPr>
                <w:sz w:val="20"/>
                <w:szCs w:val="20"/>
              </w:rPr>
            </w:pPr>
            <w:r>
              <w:rPr>
                <w:b/>
                <w:bCs/>
                <w:spacing w:val="11"/>
                <w:sz w:val="20"/>
                <w:szCs w:val="20"/>
              </w:rPr>
              <w:t>类</w:t>
            </w:r>
            <w:r>
              <w:rPr>
                <w:spacing w:val="-40"/>
                <w:sz w:val="20"/>
                <w:szCs w:val="20"/>
              </w:rPr>
              <w:t xml:space="preserve"> </w:t>
            </w:r>
            <w:r>
              <w:rPr>
                <w:b/>
                <w:bCs/>
                <w:spacing w:val="11"/>
                <w:sz w:val="20"/>
                <w:szCs w:val="20"/>
              </w:rPr>
              <w:t>别</w:t>
            </w:r>
          </w:p>
        </w:tc>
        <w:tc>
          <w:tcPr>
            <w:tcW w:w="805" w:type="dxa"/>
            <w:tcBorders>
              <w:top w:val="single" w:color="000000" w:sz="10" w:space="0"/>
              <w:left w:val="single" w:color="000000" w:sz="2" w:space="0"/>
              <w:bottom w:val="single" w:color="000000" w:sz="2" w:space="0"/>
              <w:right w:val="single" w:color="000000" w:sz="2" w:space="0"/>
            </w:tcBorders>
            <w:vAlign w:val="top"/>
          </w:tcPr>
          <w:p w14:paraId="1BEA9C19">
            <w:pPr>
              <w:pStyle w:val="6"/>
              <w:spacing w:before="30" w:line="232" w:lineRule="auto"/>
              <w:ind w:left="182"/>
              <w:rPr>
                <w:sz w:val="20"/>
                <w:szCs w:val="20"/>
              </w:rPr>
            </w:pPr>
            <w:r>
              <w:rPr>
                <w:b/>
                <w:bCs/>
                <w:spacing w:val="9"/>
                <w:sz w:val="20"/>
                <w:szCs w:val="20"/>
              </w:rPr>
              <w:t>工程</w:t>
            </w:r>
          </w:p>
          <w:p w14:paraId="5EF52864">
            <w:pPr>
              <w:pStyle w:val="6"/>
              <w:spacing w:before="23" w:line="208" w:lineRule="auto"/>
              <w:ind w:left="178"/>
              <w:rPr>
                <w:sz w:val="20"/>
                <w:szCs w:val="20"/>
              </w:rPr>
            </w:pPr>
            <w:r>
              <w:rPr>
                <w:b/>
                <w:bCs/>
                <w:spacing w:val="11"/>
                <w:sz w:val="20"/>
                <w:szCs w:val="20"/>
              </w:rPr>
              <w:t>名称</w:t>
            </w:r>
          </w:p>
        </w:tc>
        <w:tc>
          <w:tcPr>
            <w:tcW w:w="6608" w:type="dxa"/>
            <w:gridSpan w:val="3"/>
            <w:tcBorders>
              <w:top w:val="single" w:color="000000" w:sz="10" w:space="0"/>
              <w:left w:val="single" w:color="000000" w:sz="2" w:space="0"/>
              <w:bottom w:val="single" w:color="000000" w:sz="2" w:space="0"/>
              <w:right w:val="single" w:color="000000" w:sz="10" w:space="0"/>
            </w:tcBorders>
            <w:vAlign w:val="top"/>
          </w:tcPr>
          <w:p w14:paraId="338F1242">
            <w:pPr>
              <w:pStyle w:val="6"/>
              <w:spacing w:before="167" w:line="231" w:lineRule="auto"/>
              <w:ind w:left="2857"/>
              <w:rPr>
                <w:sz w:val="20"/>
                <w:szCs w:val="20"/>
              </w:rPr>
            </w:pPr>
            <w:r>
              <w:rPr>
                <w:b/>
                <w:bCs/>
                <w:spacing w:val="20"/>
                <w:sz w:val="20"/>
                <w:szCs w:val="20"/>
              </w:rPr>
              <w:t>工程内容</w:t>
            </w:r>
          </w:p>
        </w:tc>
        <w:tc>
          <w:tcPr>
            <w:tcW w:w="135" w:type="dxa"/>
            <w:vMerge w:val="restart"/>
            <w:tcBorders>
              <w:top w:val="nil"/>
              <w:left w:val="single" w:color="000000" w:sz="10" w:space="0"/>
              <w:bottom w:val="nil"/>
              <w:right w:val="single" w:color="000000" w:sz="6" w:space="0"/>
            </w:tcBorders>
            <w:vAlign w:val="top"/>
          </w:tcPr>
          <w:p w14:paraId="3A43163F">
            <w:pPr>
              <w:rPr>
                <w:rFonts w:ascii="Arial"/>
                <w:sz w:val="21"/>
              </w:rPr>
            </w:pPr>
          </w:p>
        </w:tc>
      </w:tr>
      <w:tr w14:paraId="2C50DDC2">
        <w:tblPrEx>
          <w:tblBorders>
            <w:top w:val="single" w:color="888E93" w:sz="6" w:space="0"/>
            <w:left w:val="single" w:color="888E93" w:sz="6" w:space="0"/>
            <w:bottom w:val="single" w:color="888E93" w:sz="6" w:space="0"/>
            <w:right w:val="single" w:color="888E93" w:sz="6" w:space="0"/>
            <w:insideH w:val="single" w:color="888E93" w:sz="6" w:space="0"/>
            <w:insideV w:val="single" w:color="888E93" w:sz="6" w:space="0"/>
          </w:tblBorders>
          <w:tblCellMar>
            <w:top w:w="0" w:type="dxa"/>
            <w:left w:w="0" w:type="dxa"/>
            <w:bottom w:w="0" w:type="dxa"/>
            <w:right w:w="0" w:type="dxa"/>
          </w:tblCellMar>
        </w:tblPrEx>
        <w:trPr>
          <w:trHeight w:val="539" w:hRule="atLeast"/>
        </w:trPr>
        <w:tc>
          <w:tcPr>
            <w:tcW w:w="852" w:type="dxa"/>
            <w:vMerge w:val="continue"/>
            <w:tcBorders>
              <w:top w:val="nil"/>
              <w:left w:val="single" w:color="000000" w:sz="6" w:space="0"/>
              <w:bottom w:val="nil"/>
              <w:right w:val="single" w:color="000000" w:sz="2" w:space="0"/>
            </w:tcBorders>
            <w:vAlign w:val="top"/>
          </w:tcPr>
          <w:p w14:paraId="59386EA9">
            <w:pPr>
              <w:rPr>
                <w:rFonts w:ascii="Arial"/>
                <w:sz w:val="21"/>
              </w:rPr>
            </w:pPr>
          </w:p>
        </w:tc>
        <w:tc>
          <w:tcPr>
            <w:tcW w:w="123" w:type="dxa"/>
            <w:tcBorders>
              <w:top w:val="nil"/>
              <w:left w:val="single" w:color="000000" w:sz="2" w:space="0"/>
              <w:bottom w:val="nil"/>
              <w:right w:val="single" w:color="000000" w:sz="10" w:space="0"/>
            </w:tcBorders>
            <w:vAlign w:val="top"/>
          </w:tcPr>
          <w:p w14:paraId="31EA6F73">
            <w:pPr>
              <w:rPr>
                <w:rFonts w:ascii="Arial"/>
                <w:sz w:val="21"/>
              </w:rPr>
            </w:pPr>
          </w:p>
        </w:tc>
        <w:tc>
          <w:tcPr>
            <w:tcW w:w="537" w:type="dxa"/>
            <w:vMerge w:val="restart"/>
            <w:tcBorders>
              <w:top w:val="single" w:color="000000" w:sz="2" w:space="0"/>
              <w:left w:val="single" w:color="000000" w:sz="10" w:space="0"/>
              <w:bottom w:val="nil"/>
              <w:right w:val="single" w:color="000000" w:sz="2" w:space="0"/>
            </w:tcBorders>
            <w:textDirection w:val="tbRlV"/>
            <w:vAlign w:val="top"/>
          </w:tcPr>
          <w:p w14:paraId="4A0EACE6">
            <w:pPr>
              <w:pStyle w:val="6"/>
              <w:spacing w:before="179" w:line="208" w:lineRule="auto"/>
              <w:ind w:left="1554"/>
              <w:rPr>
                <w:sz w:val="20"/>
                <w:szCs w:val="20"/>
              </w:rPr>
            </w:pPr>
            <w:r>
              <w:rPr>
                <w:spacing w:val="-4"/>
                <w:sz w:val="20"/>
                <w:szCs w:val="20"/>
              </w:rPr>
              <w:t>主</w:t>
            </w:r>
            <w:r>
              <w:rPr>
                <w:spacing w:val="-41"/>
                <w:sz w:val="20"/>
                <w:szCs w:val="20"/>
              </w:rPr>
              <w:t xml:space="preserve"> </w:t>
            </w:r>
            <w:r>
              <w:rPr>
                <w:spacing w:val="-4"/>
                <w:sz w:val="20"/>
                <w:szCs w:val="20"/>
              </w:rPr>
              <w:t>体</w:t>
            </w:r>
            <w:r>
              <w:rPr>
                <w:spacing w:val="-11"/>
                <w:sz w:val="20"/>
                <w:szCs w:val="20"/>
              </w:rPr>
              <w:t xml:space="preserve"> </w:t>
            </w:r>
            <w:r>
              <w:rPr>
                <w:spacing w:val="-4"/>
                <w:sz w:val="20"/>
                <w:szCs w:val="20"/>
              </w:rPr>
              <w:t>工 程</w:t>
            </w:r>
          </w:p>
        </w:tc>
        <w:tc>
          <w:tcPr>
            <w:tcW w:w="805" w:type="dxa"/>
            <w:tcBorders>
              <w:top w:val="single" w:color="000000" w:sz="2" w:space="0"/>
              <w:left w:val="single" w:color="000000" w:sz="2" w:space="0"/>
              <w:bottom w:val="single" w:color="000000" w:sz="2" w:space="0"/>
              <w:right w:val="single" w:color="000000" w:sz="2" w:space="0"/>
            </w:tcBorders>
            <w:vAlign w:val="top"/>
          </w:tcPr>
          <w:p w14:paraId="107F8B11">
            <w:pPr>
              <w:pStyle w:val="6"/>
              <w:spacing w:before="41" w:line="232" w:lineRule="auto"/>
              <w:ind w:left="175"/>
              <w:rPr>
                <w:sz w:val="20"/>
                <w:szCs w:val="20"/>
              </w:rPr>
            </w:pPr>
            <w:r>
              <w:rPr>
                <w:spacing w:val="14"/>
                <w:sz w:val="20"/>
                <w:szCs w:val="20"/>
              </w:rPr>
              <w:t>路基</w:t>
            </w:r>
          </w:p>
          <w:p w14:paraId="7EB4F631">
            <w:pPr>
              <w:pStyle w:val="6"/>
              <w:spacing w:before="20" w:line="199" w:lineRule="auto"/>
              <w:ind w:left="182"/>
              <w:rPr>
                <w:sz w:val="20"/>
                <w:szCs w:val="20"/>
              </w:rPr>
            </w:pPr>
            <w:r>
              <w:rPr>
                <w:spacing w:val="11"/>
                <w:sz w:val="20"/>
                <w:szCs w:val="20"/>
              </w:rPr>
              <w:t>工程</w:t>
            </w:r>
          </w:p>
        </w:tc>
        <w:tc>
          <w:tcPr>
            <w:tcW w:w="6608" w:type="dxa"/>
            <w:gridSpan w:val="3"/>
            <w:tcBorders>
              <w:top w:val="single" w:color="000000" w:sz="2" w:space="0"/>
              <w:left w:val="single" w:color="000000" w:sz="2" w:space="0"/>
              <w:bottom w:val="single" w:color="000000" w:sz="2" w:space="0"/>
              <w:right w:val="single" w:color="000000" w:sz="10" w:space="0"/>
            </w:tcBorders>
            <w:vAlign w:val="top"/>
          </w:tcPr>
          <w:p w14:paraId="2FDBCD51">
            <w:pPr>
              <w:pStyle w:val="6"/>
              <w:spacing w:before="42" w:line="228" w:lineRule="auto"/>
              <w:ind w:left="138"/>
              <w:rPr>
                <w:sz w:val="20"/>
                <w:szCs w:val="20"/>
              </w:rPr>
            </w:pPr>
            <w:r>
              <w:rPr>
                <w:spacing w:val="1"/>
                <w:sz w:val="20"/>
                <w:szCs w:val="20"/>
              </w:rPr>
              <w:t>路</w:t>
            </w:r>
            <w:r>
              <w:rPr>
                <w:spacing w:val="-55"/>
                <w:sz w:val="20"/>
                <w:szCs w:val="20"/>
              </w:rPr>
              <w:t xml:space="preserve"> </w:t>
            </w:r>
            <w:r>
              <w:rPr>
                <w:spacing w:val="1"/>
                <w:sz w:val="20"/>
                <w:szCs w:val="20"/>
              </w:rPr>
              <w:t>基</w:t>
            </w:r>
            <w:r>
              <w:rPr>
                <w:spacing w:val="-53"/>
                <w:sz w:val="20"/>
                <w:szCs w:val="20"/>
              </w:rPr>
              <w:t xml:space="preserve"> </w:t>
            </w:r>
            <w:r>
              <w:rPr>
                <w:spacing w:val="1"/>
                <w:sz w:val="20"/>
                <w:szCs w:val="20"/>
              </w:rPr>
              <w:t>宽</w:t>
            </w:r>
            <w:r>
              <w:rPr>
                <w:spacing w:val="-56"/>
                <w:sz w:val="20"/>
                <w:szCs w:val="20"/>
              </w:rPr>
              <w:t xml:space="preserve"> </w:t>
            </w:r>
            <w:r>
              <w:rPr>
                <w:spacing w:val="1"/>
                <w:sz w:val="20"/>
                <w:szCs w:val="20"/>
              </w:rPr>
              <w:t>度</w:t>
            </w:r>
            <w:r>
              <w:rPr>
                <w:spacing w:val="-47"/>
                <w:sz w:val="20"/>
                <w:szCs w:val="20"/>
              </w:rPr>
              <w:t xml:space="preserve"> </w:t>
            </w:r>
            <w:r>
              <w:rPr>
                <w:spacing w:val="1"/>
                <w:sz w:val="20"/>
                <w:szCs w:val="20"/>
              </w:rPr>
              <w:t>为</w:t>
            </w:r>
            <w:r>
              <w:rPr>
                <w:rFonts w:ascii="Times New Roman" w:hAnsi="Times New Roman" w:eastAsia="Times New Roman" w:cs="Times New Roman"/>
                <w:spacing w:val="1"/>
                <w:sz w:val="20"/>
                <w:szCs w:val="20"/>
              </w:rPr>
              <w:t>6.</w:t>
            </w:r>
            <w:r>
              <w:rPr>
                <w:rFonts w:ascii="Times New Roman" w:hAnsi="Times New Roman" w:eastAsia="Times New Roman" w:cs="Times New Roman"/>
                <w:spacing w:val="-30"/>
                <w:sz w:val="20"/>
                <w:szCs w:val="20"/>
              </w:rPr>
              <w:t xml:space="preserve"> </w:t>
            </w:r>
            <w:r>
              <w:rPr>
                <w:rFonts w:ascii="Times New Roman" w:hAnsi="Times New Roman" w:eastAsia="Times New Roman" w:cs="Times New Roman"/>
                <w:spacing w:val="1"/>
                <w:sz w:val="20"/>
                <w:szCs w:val="20"/>
              </w:rPr>
              <w:t xml:space="preserve">5m </w:t>
            </w:r>
            <w:r>
              <w:rPr>
                <w:spacing w:val="1"/>
                <w:sz w:val="20"/>
                <w:szCs w:val="20"/>
              </w:rPr>
              <w:t>，</w:t>
            </w:r>
            <w:r>
              <w:rPr>
                <w:spacing w:val="-50"/>
                <w:sz w:val="20"/>
                <w:szCs w:val="20"/>
              </w:rPr>
              <w:t xml:space="preserve"> </w:t>
            </w:r>
            <w:r>
              <w:rPr>
                <w:spacing w:val="1"/>
                <w:sz w:val="20"/>
                <w:szCs w:val="20"/>
              </w:rPr>
              <w:t>路</w:t>
            </w:r>
            <w:r>
              <w:rPr>
                <w:spacing w:val="-56"/>
                <w:sz w:val="20"/>
                <w:szCs w:val="20"/>
              </w:rPr>
              <w:t xml:space="preserve"> </w:t>
            </w:r>
            <w:r>
              <w:rPr>
                <w:spacing w:val="1"/>
                <w:sz w:val="20"/>
                <w:szCs w:val="20"/>
              </w:rPr>
              <w:t>基</w:t>
            </w:r>
            <w:r>
              <w:rPr>
                <w:spacing w:val="-55"/>
                <w:sz w:val="20"/>
                <w:szCs w:val="20"/>
              </w:rPr>
              <w:t xml:space="preserve"> </w:t>
            </w:r>
            <w:r>
              <w:rPr>
                <w:spacing w:val="1"/>
                <w:sz w:val="20"/>
                <w:szCs w:val="20"/>
              </w:rPr>
              <w:t>横</w:t>
            </w:r>
            <w:r>
              <w:rPr>
                <w:spacing w:val="-48"/>
                <w:sz w:val="20"/>
                <w:szCs w:val="20"/>
              </w:rPr>
              <w:t xml:space="preserve"> </w:t>
            </w:r>
            <w:r>
              <w:rPr>
                <w:spacing w:val="1"/>
                <w:sz w:val="20"/>
                <w:szCs w:val="20"/>
              </w:rPr>
              <w:t>断</w:t>
            </w:r>
            <w:r>
              <w:rPr>
                <w:spacing w:val="-51"/>
                <w:sz w:val="20"/>
                <w:szCs w:val="20"/>
              </w:rPr>
              <w:t xml:space="preserve"> </w:t>
            </w:r>
            <w:r>
              <w:rPr>
                <w:spacing w:val="1"/>
                <w:sz w:val="20"/>
                <w:szCs w:val="20"/>
              </w:rPr>
              <w:t>面</w:t>
            </w:r>
            <w:r>
              <w:rPr>
                <w:spacing w:val="-55"/>
                <w:sz w:val="20"/>
                <w:szCs w:val="20"/>
              </w:rPr>
              <w:t xml:space="preserve"> </w:t>
            </w:r>
            <w:r>
              <w:rPr>
                <w:spacing w:val="1"/>
                <w:sz w:val="20"/>
                <w:szCs w:val="20"/>
              </w:rPr>
              <w:t>形</w:t>
            </w:r>
            <w:r>
              <w:rPr>
                <w:spacing w:val="-51"/>
                <w:sz w:val="20"/>
                <w:szCs w:val="20"/>
              </w:rPr>
              <w:t xml:space="preserve"> </w:t>
            </w:r>
            <w:r>
              <w:rPr>
                <w:spacing w:val="1"/>
                <w:sz w:val="20"/>
                <w:szCs w:val="20"/>
              </w:rPr>
              <w:t>式</w:t>
            </w:r>
            <w:r>
              <w:rPr>
                <w:spacing w:val="-47"/>
                <w:sz w:val="20"/>
                <w:szCs w:val="20"/>
              </w:rPr>
              <w:t xml:space="preserve"> </w:t>
            </w:r>
            <w:r>
              <w:rPr>
                <w:spacing w:val="1"/>
                <w:sz w:val="20"/>
                <w:szCs w:val="20"/>
              </w:rPr>
              <w:t xml:space="preserve">为： </w:t>
            </w:r>
            <w:r>
              <w:rPr>
                <w:sz w:val="20"/>
                <w:szCs w:val="20"/>
              </w:rPr>
              <w:t>行</w:t>
            </w:r>
            <w:r>
              <w:rPr>
                <w:spacing w:val="-50"/>
                <w:sz w:val="20"/>
                <w:szCs w:val="20"/>
              </w:rPr>
              <w:t xml:space="preserve"> </w:t>
            </w:r>
            <w:r>
              <w:rPr>
                <w:sz w:val="20"/>
                <w:szCs w:val="20"/>
              </w:rPr>
              <w:t>车</w:t>
            </w:r>
            <w:r>
              <w:rPr>
                <w:spacing w:val="-55"/>
                <w:sz w:val="20"/>
                <w:szCs w:val="20"/>
              </w:rPr>
              <w:t xml:space="preserve"> </w:t>
            </w:r>
            <w:r>
              <w:rPr>
                <w:sz w:val="20"/>
                <w:szCs w:val="20"/>
              </w:rPr>
              <w:t>道</w:t>
            </w:r>
            <w:r>
              <w:rPr>
                <w:rFonts w:ascii="Times New Roman" w:hAnsi="Times New Roman" w:eastAsia="Times New Roman" w:cs="Times New Roman"/>
                <w:sz w:val="20"/>
                <w:szCs w:val="20"/>
              </w:rPr>
              <w:t>4</w:t>
            </w:r>
            <w:r>
              <w:rPr>
                <w:rFonts w:ascii="Times New Roman" w:hAnsi="Times New Roman" w:eastAsia="Times New Roman" w:cs="Times New Roman"/>
                <w:spacing w:val="-27"/>
                <w:sz w:val="20"/>
                <w:szCs w:val="20"/>
              </w:rPr>
              <w:t xml:space="preserve"> </w:t>
            </w:r>
            <w:r>
              <w:rPr>
                <w:rFonts w:ascii="Times New Roman" w:hAnsi="Times New Roman" w:eastAsia="Times New Roman" w:cs="Times New Roman"/>
                <w:sz w:val="20"/>
                <w:szCs w:val="20"/>
              </w:rPr>
              <w:t>.</w:t>
            </w:r>
            <w:r>
              <w:rPr>
                <w:rFonts w:ascii="Times New Roman" w:hAnsi="Times New Roman" w:eastAsia="Times New Roman" w:cs="Times New Roman"/>
                <w:spacing w:val="-30"/>
                <w:sz w:val="20"/>
                <w:szCs w:val="20"/>
              </w:rPr>
              <w:t xml:space="preserve"> </w:t>
            </w:r>
            <w:r>
              <w:rPr>
                <w:rFonts w:ascii="Times New Roman" w:hAnsi="Times New Roman" w:eastAsia="Times New Roman" w:cs="Times New Roman"/>
                <w:sz w:val="20"/>
                <w:szCs w:val="20"/>
              </w:rPr>
              <w:t>5m+</w:t>
            </w:r>
            <w:r>
              <w:rPr>
                <w:sz w:val="20"/>
                <w:szCs w:val="20"/>
              </w:rPr>
              <w:t>土</w:t>
            </w:r>
            <w:r>
              <w:rPr>
                <w:spacing w:val="-56"/>
                <w:sz w:val="20"/>
                <w:szCs w:val="20"/>
              </w:rPr>
              <w:t xml:space="preserve"> </w:t>
            </w:r>
            <w:r>
              <w:rPr>
                <w:sz w:val="20"/>
                <w:szCs w:val="20"/>
              </w:rPr>
              <w:t>路</w:t>
            </w:r>
            <w:r>
              <w:rPr>
                <w:spacing w:val="-55"/>
                <w:sz w:val="20"/>
                <w:szCs w:val="20"/>
              </w:rPr>
              <w:t xml:space="preserve"> </w:t>
            </w:r>
            <w:r>
              <w:rPr>
                <w:sz w:val="20"/>
                <w:szCs w:val="20"/>
              </w:rPr>
              <w:t>肩为</w:t>
            </w:r>
          </w:p>
          <w:p w14:paraId="6D683261">
            <w:pPr>
              <w:pStyle w:val="6"/>
              <w:spacing w:before="60" w:line="165" w:lineRule="auto"/>
              <w:ind w:left="130"/>
              <w:rPr>
                <w:sz w:val="20"/>
                <w:szCs w:val="20"/>
              </w:rPr>
            </w:pPr>
            <w:r>
              <w:rPr>
                <w:rFonts w:ascii="Times New Roman" w:hAnsi="Times New Roman" w:eastAsia="Times New Roman" w:cs="Times New Roman"/>
                <w:spacing w:val="7"/>
                <w:sz w:val="20"/>
                <w:szCs w:val="20"/>
              </w:rPr>
              <w:t>2×1</w:t>
            </w:r>
            <w:r>
              <w:rPr>
                <w:rFonts w:ascii="Times New Roman" w:hAnsi="Times New Roman" w:eastAsia="Times New Roman" w:cs="Times New Roman"/>
                <w:spacing w:val="-26"/>
                <w:sz w:val="20"/>
                <w:szCs w:val="20"/>
              </w:rPr>
              <w:t xml:space="preserve"> </w:t>
            </w:r>
            <w:r>
              <w:rPr>
                <w:rFonts w:ascii="Times New Roman" w:hAnsi="Times New Roman" w:eastAsia="Times New Roman" w:cs="Times New Roman"/>
                <w:spacing w:val="7"/>
                <w:sz w:val="20"/>
                <w:szCs w:val="20"/>
              </w:rPr>
              <w:t>.0m</w:t>
            </w:r>
            <w:r>
              <w:rPr>
                <w:spacing w:val="7"/>
                <w:sz w:val="20"/>
                <w:szCs w:val="20"/>
              </w:rPr>
              <w:t>。</w:t>
            </w:r>
          </w:p>
        </w:tc>
        <w:tc>
          <w:tcPr>
            <w:tcW w:w="135" w:type="dxa"/>
            <w:vMerge w:val="continue"/>
            <w:tcBorders>
              <w:top w:val="nil"/>
              <w:left w:val="single" w:color="000000" w:sz="10" w:space="0"/>
              <w:bottom w:val="nil"/>
              <w:right w:val="single" w:color="000000" w:sz="6" w:space="0"/>
            </w:tcBorders>
            <w:vAlign w:val="top"/>
          </w:tcPr>
          <w:p w14:paraId="48FD13F3">
            <w:pPr>
              <w:rPr>
                <w:rFonts w:ascii="Arial"/>
                <w:sz w:val="21"/>
              </w:rPr>
            </w:pPr>
          </w:p>
        </w:tc>
      </w:tr>
      <w:tr w14:paraId="1DE40179">
        <w:tblPrEx>
          <w:tblBorders>
            <w:top w:val="single" w:color="888E93" w:sz="6" w:space="0"/>
            <w:left w:val="single" w:color="888E93" w:sz="6" w:space="0"/>
            <w:bottom w:val="single" w:color="888E93" w:sz="6" w:space="0"/>
            <w:right w:val="single" w:color="888E93" w:sz="6" w:space="0"/>
            <w:insideH w:val="single" w:color="888E93" w:sz="6" w:space="0"/>
            <w:insideV w:val="single" w:color="888E93" w:sz="6" w:space="0"/>
          </w:tblBorders>
          <w:tblCellMar>
            <w:top w:w="0" w:type="dxa"/>
            <w:left w:w="0" w:type="dxa"/>
            <w:bottom w:w="0" w:type="dxa"/>
            <w:right w:w="0" w:type="dxa"/>
          </w:tblCellMar>
        </w:tblPrEx>
        <w:trPr>
          <w:trHeight w:val="1371" w:hRule="atLeast"/>
        </w:trPr>
        <w:tc>
          <w:tcPr>
            <w:tcW w:w="852" w:type="dxa"/>
            <w:vMerge w:val="continue"/>
            <w:tcBorders>
              <w:top w:val="nil"/>
              <w:left w:val="single" w:color="000000" w:sz="6" w:space="0"/>
              <w:bottom w:val="nil"/>
              <w:right w:val="single" w:color="000000" w:sz="2" w:space="0"/>
            </w:tcBorders>
            <w:vAlign w:val="top"/>
          </w:tcPr>
          <w:p w14:paraId="2D4AC5C5">
            <w:pPr>
              <w:rPr>
                <w:rFonts w:ascii="Arial"/>
                <w:sz w:val="21"/>
              </w:rPr>
            </w:pPr>
          </w:p>
        </w:tc>
        <w:tc>
          <w:tcPr>
            <w:tcW w:w="123" w:type="dxa"/>
            <w:tcBorders>
              <w:top w:val="nil"/>
              <w:left w:val="single" w:color="000000" w:sz="2" w:space="0"/>
              <w:bottom w:val="nil"/>
              <w:right w:val="single" w:color="000000" w:sz="10" w:space="0"/>
            </w:tcBorders>
            <w:vAlign w:val="top"/>
          </w:tcPr>
          <w:p w14:paraId="52E34292">
            <w:pPr>
              <w:rPr>
                <w:rFonts w:ascii="Arial"/>
                <w:sz w:val="21"/>
              </w:rPr>
            </w:pPr>
          </w:p>
        </w:tc>
        <w:tc>
          <w:tcPr>
            <w:tcW w:w="537" w:type="dxa"/>
            <w:vMerge w:val="continue"/>
            <w:tcBorders>
              <w:top w:val="nil"/>
              <w:left w:val="single" w:color="000000" w:sz="10" w:space="0"/>
              <w:bottom w:val="nil"/>
              <w:right w:val="single" w:color="000000" w:sz="2" w:space="0"/>
            </w:tcBorders>
            <w:textDirection w:val="tbRlV"/>
            <w:vAlign w:val="top"/>
          </w:tcPr>
          <w:p w14:paraId="4D742EF5">
            <w:pPr>
              <w:rPr>
                <w:rFonts w:ascii="Arial"/>
                <w:sz w:val="21"/>
              </w:rPr>
            </w:pPr>
          </w:p>
        </w:tc>
        <w:tc>
          <w:tcPr>
            <w:tcW w:w="805" w:type="dxa"/>
            <w:tcBorders>
              <w:top w:val="single" w:color="000000" w:sz="2" w:space="0"/>
              <w:left w:val="single" w:color="000000" w:sz="2" w:space="0"/>
              <w:bottom w:val="single" w:color="000000" w:sz="2" w:space="0"/>
              <w:right w:val="single" w:color="000000" w:sz="2" w:space="0"/>
            </w:tcBorders>
            <w:vAlign w:val="top"/>
          </w:tcPr>
          <w:p w14:paraId="77A2AB49">
            <w:pPr>
              <w:spacing w:line="390" w:lineRule="auto"/>
              <w:rPr>
                <w:rFonts w:ascii="Arial"/>
                <w:sz w:val="21"/>
              </w:rPr>
            </w:pPr>
          </w:p>
          <w:p w14:paraId="3F612320">
            <w:pPr>
              <w:pStyle w:val="6"/>
              <w:spacing w:before="65" w:line="232" w:lineRule="auto"/>
              <w:ind w:left="175"/>
              <w:rPr>
                <w:sz w:val="20"/>
                <w:szCs w:val="20"/>
              </w:rPr>
            </w:pPr>
            <w:r>
              <w:rPr>
                <w:spacing w:val="14"/>
                <w:sz w:val="20"/>
                <w:szCs w:val="20"/>
              </w:rPr>
              <w:t>路面</w:t>
            </w:r>
          </w:p>
          <w:p w14:paraId="18ED790E">
            <w:pPr>
              <w:pStyle w:val="6"/>
              <w:spacing w:before="22" w:line="232" w:lineRule="auto"/>
              <w:ind w:left="182"/>
              <w:rPr>
                <w:sz w:val="20"/>
                <w:szCs w:val="20"/>
              </w:rPr>
            </w:pPr>
            <w:r>
              <w:rPr>
                <w:spacing w:val="11"/>
                <w:sz w:val="20"/>
                <w:szCs w:val="20"/>
              </w:rPr>
              <w:t>工程</w:t>
            </w:r>
          </w:p>
        </w:tc>
        <w:tc>
          <w:tcPr>
            <w:tcW w:w="6608" w:type="dxa"/>
            <w:gridSpan w:val="3"/>
            <w:tcBorders>
              <w:top w:val="single" w:color="000000" w:sz="2" w:space="0"/>
              <w:left w:val="single" w:color="000000" w:sz="2" w:space="0"/>
              <w:bottom w:val="single" w:color="000000" w:sz="2" w:space="0"/>
              <w:right w:val="single" w:color="000000" w:sz="10" w:space="0"/>
            </w:tcBorders>
            <w:vAlign w:val="top"/>
          </w:tcPr>
          <w:p w14:paraId="3319E81F">
            <w:pPr>
              <w:pStyle w:val="6"/>
              <w:spacing w:before="51" w:line="251" w:lineRule="auto"/>
              <w:ind w:left="146" w:right="135" w:hanging="8"/>
              <w:rPr>
                <w:sz w:val="20"/>
                <w:szCs w:val="20"/>
              </w:rPr>
            </w:pPr>
            <w:r>
              <w:rPr>
                <w:spacing w:val="18"/>
                <w:sz w:val="20"/>
                <w:szCs w:val="20"/>
              </w:rPr>
              <w:t>路面宽度为</w:t>
            </w:r>
            <w:r>
              <w:rPr>
                <w:rFonts w:ascii="Times New Roman" w:hAnsi="Times New Roman" w:eastAsia="Times New Roman" w:cs="Times New Roman"/>
                <w:spacing w:val="18"/>
                <w:sz w:val="20"/>
                <w:szCs w:val="20"/>
              </w:rPr>
              <w:t>4</w:t>
            </w:r>
            <w:r>
              <w:rPr>
                <w:rFonts w:ascii="Times New Roman" w:hAnsi="Times New Roman" w:eastAsia="Times New Roman" w:cs="Times New Roman"/>
                <w:spacing w:val="-16"/>
                <w:sz w:val="20"/>
                <w:szCs w:val="20"/>
              </w:rPr>
              <w:t xml:space="preserve"> </w:t>
            </w:r>
            <w:r>
              <w:rPr>
                <w:rFonts w:ascii="Times New Roman" w:hAnsi="Times New Roman" w:eastAsia="Times New Roman" w:cs="Times New Roman"/>
                <w:spacing w:val="18"/>
                <w:sz w:val="20"/>
                <w:szCs w:val="20"/>
              </w:rPr>
              <w:t>.</w:t>
            </w:r>
            <w:r>
              <w:rPr>
                <w:rFonts w:ascii="Times New Roman" w:hAnsi="Times New Roman" w:eastAsia="Times New Roman" w:cs="Times New Roman"/>
                <w:spacing w:val="-30"/>
                <w:sz w:val="20"/>
                <w:szCs w:val="20"/>
              </w:rPr>
              <w:t xml:space="preserve"> </w:t>
            </w:r>
            <w:r>
              <w:rPr>
                <w:rFonts w:ascii="Times New Roman" w:hAnsi="Times New Roman" w:eastAsia="Times New Roman" w:cs="Times New Roman"/>
                <w:spacing w:val="18"/>
                <w:sz w:val="20"/>
                <w:szCs w:val="20"/>
              </w:rPr>
              <w:t>5m</w:t>
            </w:r>
            <w:r>
              <w:rPr>
                <w:rFonts w:ascii="Times New Roman" w:hAnsi="Times New Roman" w:eastAsia="Times New Roman" w:cs="Times New Roman"/>
                <w:spacing w:val="-8"/>
                <w:sz w:val="20"/>
                <w:szCs w:val="20"/>
              </w:rPr>
              <w:t xml:space="preserve"> </w:t>
            </w:r>
            <w:r>
              <w:rPr>
                <w:spacing w:val="18"/>
                <w:sz w:val="20"/>
                <w:szCs w:val="20"/>
              </w:rPr>
              <w:t>，沥青混凝土结构</w:t>
            </w:r>
            <w:r>
              <w:rPr>
                <w:spacing w:val="-48"/>
                <w:sz w:val="20"/>
                <w:szCs w:val="20"/>
              </w:rPr>
              <w:t xml:space="preserve"> </w:t>
            </w:r>
            <w:r>
              <w:rPr>
                <w:spacing w:val="18"/>
                <w:sz w:val="20"/>
                <w:szCs w:val="20"/>
              </w:rPr>
              <w:t>，道路共敷设</w:t>
            </w:r>
            <w:r>
              <w:rPr>
                <w:rFonts w:ascii="Times New Roman" w:hAnsi="Times New Roman" w:eastAsia="Times New Roman" w:cs="Times New Roman"/>
                <w:spacing w:val="18"/>
                <w:sz w:val="20"/>
                <w:szCs w:val="20"/>
              </w:rPr>
              <w:t>3</w:t>
            </w:r>
            <w:r>
              <w:rPr>
                <w:spacing w:val="18"/>
                <w:sz w:val="20"/>
                <w:szCs w:val="20"/>
              </w:rPr>
              <w:t>层</w:t>
            </w:r>
            <w:r>
              <w:rPr>
                <w:spacing w:val="-50"/>
                <w:sz w:val="20"/>
                <w:szCs w:val="20"/>
              </w:rPr>
              <w:t xml:space="preserve"> </w:t>
            </w:r>
            <w:r>
              <w:rPr>
                <w:spacing w:val="18"/>
                <w:sz w:val="20"/>
                <w:szCs w:val="20"/>
              </w:rPr>
              <w:t>，</w:t>
            </w:r>
            <w:r>
              <w:rPr>
                <w:spacing w:val="-26"/>
                <w:sz w:val="20"/>
                <w:szCs w:val="20"/>
              </w:rPr>
              <w:t xml:space="preserve"> </w:t>
            </w:r>
            <w:r>
              <w:rPr>
                <w:spacing w:val="18"/>
                <w:sz w:val="20"/>
                <w:szCs w:val="20"/>
              </w:rPr>
              <w:t>自上而下</w:t>
            </w:r>
            <w:r>
              <w:rPr>
                <w:sz w:val="20"/>
                <w:szCs w:val="20"/>
              </w:rPr>
              <w:t xml:space="preserve"> </w:t>
            </w:r>
            <w:r>
              <w:rPr>
                <w:spacing w:val="6"/>
                <w:sz w:val="20"/>
                <w:szCs w:val="20"/>
              </w:rPr>
              <w:t>为：</w:t>
            </w:r>
          </w:p>
          <w:p w14:paraId="65881FE1">
            <w:pPr>
              <w:pStyle w:val="6"/>
              <w:spacing w:line="229" w:lineRule="auto"/>
              <w:ind w:left="360"/>
              <w:rPr>
                <w:sz w:val="20"/>
                <w:szCs w:val="20"/>
              </w:rPr>
            </w:pPr>
            <w:r>
              <w:rPr>
                <w:rFonts w:ascii="Times New Roman" w:hAnsi="Times New Roman" w:eastAsia="Times New Roman" w:cs="Times New Roman"/>
                <w:spacing w:val="30"/>
                <w:sz w:val="20"/>
                <w:szCs w:val="20"/>
              </w:rPr>
              <w:t>4</w:t>
            </w:r>
            <w:r>
              <w:rPr>
                <w:rFonts w:ascii="Times New Roman" w:hAnsi="Times New Roman" w:eastAsia="Times New Roman" w:cs="Times New Roman"/>
                <w:sz w:val="20"/>
                <w:szCs w:val="20"/>
              </w:rPr>
              <w:t>cmAC</w:t>
            </w:r>
            <w:r>
              <w:rPr>
                <w:rFonts w:ascii="Times New Roman" w:hAnsi="Times New Roman" w:eastAsia="Times New Roman" w:cs="Times New Roman"/>
                <w:spacing w:val="30"/>
                <w:sz w:val="20"/>
                <w:szCs w:val="20"/>
              </w:rPr>
              <w:t>-16</w:t>
            </w:r>
            <w:r>
              <w:rPr>
                <w:spacing w:val="30"/>
                <w:sz w:val="20"/>
                <w:szCs w:val="20"/>
              </w:rPr>
              <w:t>中粒式沥青砼面层乳化沥青透层；</w:t>
            </w:r>
          </w:p>
          <w:p w14:paraId="5F3983DE">
            <w:pPr>
              <w:pStyle w:val="6"/>
              <w:spacing w:before="25" w:line="227" w:lineRule="auto"/>
              <w:ind w:left="337" w:right="2515" w:firstLine="23"/>
              <w:rPr>
                <w:sz w:val="20"/>
                <w:szCs w:val="20"/>
              </w:rPr>
            </w:pPr>
            <w:r>
              <w:rPr>
                <w:rFonts w:ascii="Times New Roman" w:hAnsi="Times New Roman" w:eastAsia="Times New Roman" w:cs="Times New Roman"/>
                <w:spacing w:val="23"/>
                <w:sz w:val="20"/>
                <w:szCs w:val="20"/>
              </w:rPr>
              <w:t>20</w:t>
            </w:r>
            <w:r>
              <w:rPr>
                <w:rFonts w:ascii="Times New Roman" w:hAnsi="Times New Roman" w:eastAsia="Times New Roman" w:cs="Times New Roman"/>
                <w:sz w:val="20"/>
                <w:szCs w:val="20"/>
              </w:rPr>
              <w:t>cm</w:t>
            </w:r>
            <w:r>
              <w:rPr>
                <w:spacing w:val="23"/>
                <w:sz w:val="20"/>
                <w:szCs w:val="20"/>
              </w:rPr>
              <w:t>水泥稳定级配碎石基层（</w:t>
            </w:r>
            <w:r>
              <w:rPr>
                <w:rFonts w:ascii="Times New Roman" w:hAnsi="Times New Roman" w:eastAsia="Times New Roman" w:cs="Times New Roman"/>
                <w:spacing w:val="23"/>
                <w:sz w:val="20"/>
                <w:szCs w:val="20"/>
              </w:rPr>
              <w:t>5:95)</w:t>
            </w:r>
            <w:r>
              <w:rPr>
                <w:spacing w:val="23"/>
                <w:sz w:val="20"/>
                <w:szCs w:val="20"/>
              </w:rPr>
              <w:t>；</w:t>
            </w:r>
            <w:r>
              <w:rPr>
                <w:spacing w:val="11"/>
                <w:sz w:val="20"/>
                <w:szCs w:val="20"/>
              </w:rPr>
              <w:t xml:space="preserve"> </w:t>
            </w:r>
            <w:r>
              <w:rPr>
                <w:rFonts w:ascii="Times New Roman" w:hAnsi="Times New Roman" w:eastAsia="Times New Roman" w:cs="Times New Roman"/>
                <w:spacing w:val="27"/>
                <w:sz w:val="20"/>
                <w:szCs w:val="20"/>
              </w:rPr>
              <w:t>20</w:t>
            </w:r>
            <w:r>
              <w:rPr>
                <w:rFonts w:ascii="Times New Roman" w:hAnsi="Times New Roman" w:eastAsia="Times New Roman" w:cs="Times New Roman"/>
                <w:sz w:val="20"/>
                <w:szCs w:val="20"/>
              </w:rPr>
              <w:t>cm</w:t>
            </w:r>
            <w:r>
              <w:rPr>
                <w:spacing w:val="27"/>
                <w:sz w:val="20"/>
                <w:szCs w:val="20"/>
              </w:rPr>
              <w:t>砂岩功能层。</w:t>
            </w:r>
          </w:p>
        </w:tc>
        <w:tc>
          <w:tcPr>
            <w:tcW w:w="135" w:type="dxa"/>
            <w:vMerge w:val="continue"/>
            <w:tcBorders>
              <w:top w:val="nil"/>
              <w:left w:val="single" w:color="000000" w:sz="10" w:space="0"/>
              <w:bottom w:val="nil"/>
              <w:right w:val="single" w:color="000000" w:sz="6" w:space="0"/>
            </w:tcBorders>
            <w:vAlign w:val="top"/>
          </w:tcPr>
          <w:p w14:paraId="0E7833CF">
            <w:pPr>
              <w:rPr>
                <w:rFonts w:ascii="Arial"/>
                <w:sz w:val="21"/>
              </w:rPr>
            </w:pPr>
          </w:p>
        </w:tc>
      </w:tr>
      <w:tr w14:paraId="1DED11B0">
        <w:tblPrEx>
          <w:tblBorders>
            <w:top w:val="single" w:color="888E93" w:sz="6" w:space="0"/>
            <w:left w:val="single" w:color="888E93" w:sz="6" w:space="0"/>
            <w:bottom w:val="single" w:color="888E93" w:sz="6" w:space="0"/>
            <w:right w:val="single" w:color="888E93" w:sz="6" w:space="0"/>
            <w:insideH w:val="single" w:color="888E93" w:sz="6" w:space="0"/>
            <w:insideV w:val="single" w:color="888E93" w:sz="6" w:space="0"/>
          </w:tblBorders>
          <w:tblCellMar>
            <w:top w:w="0" w:type="dxa"/>
            <w:left w:w="0" w:type="dxa"/>
            <w:bottom w:w="0" w:type="dxa"/>
            <w:right w:w="0" w:type="dxa"/>
          </w:tblCellMar>
        </w:tblPrEx>
        <w:trPr>
          <w:trHeight w:val="803" w:hRule="atLeast"/>
        </w:trPr>
        <w:tc>
          <w:tcPr>
            <w:tcW w:w="852" w:type="dxa"/>
            <w:vMerge w:val="continue"/>
            <w:tcBorders>
              <w:top w:val="nil"/>
              <w:left w:val="single" w:color="000000" w:sz="6" w:space="0"/>
              <w:bottom w:val="nil"/>
              <w:right w:val="single" w:color="000000" w:sz="2" w:space="0"/>
            </w:tcBorders>
            <w:vAlign w:val="top"/>
          </w:tcPr>
          <w:p w14:paraId="038292B6">
            <w:pPr>
              <w:rPr>
                <w:rFonts w:ascii="Arial"/>
                <w:sz w:val="21"/>
              </w:rPr>
            </w:pPr>
          </w:p>
        </w:tc>
        <w:tc>
          <w:tcPr>
            <w:tcW w:w="123" w:type="dxa"/>
            <w:tcBorders>
              <w:top w:val="nil"/>
              <w:left w:val="single" w:color="000000" w:sz="2" w:space="0"/>
              <w:bottom w:val="nil"/>
              <w:right w:val="single" w:color="000000" w:sz="10" w:space="0"/>
            </w:tcBorders>
            <w:vAlign w:val="top"/>
          </w:tcPr>
          <w:p w14:paraId="1A5AEE2D">
            <w:pPr>
              <w:rPr>
                <w:rFonts w:ascii="Arial"/>
                <w:sz w:val="21"/>
              </w:rPr>
            </w:pPr>
          </w:p>
        </w:tc>
        <w:tc>
          <w:tcPr>
            <w:tcW w:w="537" w:type="dxa"/>
            <w:vMerge w:val="continue"/>
            <w:tcBorders>
              <w:top w:val="nil"/>
              <w:left w:val="single" w:color="000000" w:sz="10" w:space="0"/>
              <w:bottom w:val="nil"/>
              <w:right w:val="single" w:color="000000" w:sz="2" w:space="0"/>
            </w:tcBorders>
            <w:textDirection w:val="tbRlV"/>
            <w:vAlign w:val="top"/>
          </w:tcPr>
          <w:p w14:paraId="57868FC9">
            <w:pPr>
              <w:rPr>
                <w:rFonts w:ascii="Arial"/>
                <w:sz w:val="21"/>
              </w:rPr>
            </w:pPr>
          </w:p>
        </w:tc>
        <w:tc>
          <w:tcPr>
            <w:tcW w:w="805" w:type="dxa"/>
            <w:vMerge w:val="restart"/>
            <w:tcBorders>
              <w:top w:val="single" w:color="000000" w:sz="2" w:space="0"/>
              <w:left w:val="single" w:color="000000" w:sz="2" w:space="0"/>
              <w:bottom w:val="nil"/>
              <w:right w:val="single" w:color="000000" w:sz="2" w:space="0"/>
            </w:tcBorders>
            <w:vAlign w:val="top"/>
          </w:tcPr>
          <w:p w14:paraId="1F288E3C">
            <w:pPr>
              <w:spacing w:line="265" w:lineRule="auto"/>
              <w:rPr>
                <w:rFonts w:ascii="Arial"/>
                <w:sz w:val="21"/>
              </w:rPr>
            </w:pPr>
          </w:p>
          <w:p w14:paraId="27166BF3">
            <w:pPr>
              <w:spacing w:line="266" w:lineRule="auto"/>
              <w:rPr>
                <w:rFonts w:ascii="Arial"/>
                <w:sz w:val="21"/>
              </w:rPr>
            </w:pPr>
          </w:p>
          <w:p w14:paraId="18B311BA">
            <w:pPr>
              <w:spacing w:line="266" w:lineRule="auto"/>
              <w:rPr>
                <w:rFonts w:ascii="Arial"/>
                <w:sz w:val="21"/>
              </w:rPr>
            </w:pPr>
          </w:p>
          <w:p w14:paraId="67D65137">
            <w:pPr>
              <w:pStyle w:val="6"/>
              <w:spacing w:before="65" w:line="232" w:lineRule="auto"/>
              <w:ind w:left="181"/>
              <w:rPr>
                <w:sz w:val="20"/>
                <w:szCs w:val="20"/>
              </w:rPr>
            </w:pPr>
            <w:r>
              <w:rPr>
                <w:spacing w:val="11"/>
                <w:sz w:val="20"/>
                <w:szCs w:val="20"/>
              </w:rPr>
              <w:t>边坡</w:t>
            </w:r>
          </w:p>
          <w:p w14:paraId="3B55FF74">
            <w:pPr>
              <w:pStyle w:val="6"/>
              <w:spacing w:before="19" w:line="232" w:lineRule="auto"/>
              <w:ind w:left="182"/>
              <w:rPr>
                <w:sz w:val="20"/>
                <w:szCs w:val="20"/>
              </w:rPr>
            </w:pPr>
            <w:r>
              <w:rPr>
                <w:spacing w:val="11"/>
                <w:sz w:val="20"/>
                <w:szCs w:val="20"/>
              </w:rPr>
              <w:t>工程</w:t>
            </w:r>
          </w:p>
        </w:tc>
        <w:tc>
          <w:tcPr>
            <w:tcW w:w="6608" w:type="dxa"/>
            <w:gridSpan w:val="3"/>
            <w:tcBorders>
              <w:top w:val="single" w:color="000000" w:sz="2" w:space="0"/>
              <w:left w:val="single" w:color="000000" w:sz="2" w:space="0"/>
              <w:bottom w:val="single" w:color="000000" w:sz="2" w:space="0"/>
              <w:right w:val="single" w:color="000000" w:sz="10" w:space="0"/>
            </w:tcBorders>
            <w:vAlign w:val="top"/>
          </w:tcPr>
          <w:p w14:paraId="36C5C3FE">
            <w:pPr>
              <w:pStyle w:val="6"/>
              <w:spacing w:before="48" w:line="229" w:lineRule="auto"/>
              <w:ind w:left="139" w:right="28" w:firstLine="12"/>
              <w:jc w:val="both"/>
              <w:rPr>
                <w:sz w:val="20"/>
                <w:szCs w:val="20"/>
              </w:rPr>
            </w:pPr>
            <w:r>
              <w:rPr>
                <w:spacing w:val="15"/>
                <w:sz w:val="20"/>
                <w:szCs w:val="20"/>
              </w:rPr>
              <w:t>急流槽：</w:t>
            </w:r>
            <w:r>
              <w:rPr>
                <w:spacing w:val="-17"/>
                <w:sz w:val="20"/>
                <w:szCs w:val="20"/>
              </w:rPr>
              <w:t xml:space="preserve"> </w:t>
            </w:r>
            <w:r>
              <w:rPr>
                <w:spacing w:val="15"/>
                <w:sz w:val="20"/>
                <w:szCs w:val="20"/>
              </w:rPr>
              <w:t>全线</w:t>
            </w:r>
            <w:r>
              <w:rPr>
                <w:spacing w:val="-54"/>
                <w:sz w:val="20"/>
                <w:szCs w:val="20"/>
              </w:rPr>
              <w:t xml:space="preserve"> </w:t>
            </w:r>
            <w:r>
              <w:rPr>
                <w:spacing w:val="15"/>
                <w:sz w:val="20"/>
                <w:szCs w:val="20"/>
              </w:rPr>
              <w:t>共设</w:t>
            </w:r>
            <w:r>
              <w:rPr>
                <w:spacing w:val="-59"/>
                <w:sz w:val="20"/>
                <w:szCs w:val="20"/>
              </w:rPr>
              <w:t xml:space="preserve"> </w:t>
            </w:r>
            <w:r>
              <w:rPr>
                <w:spacing w:val="15"/>
                <w:sz w:val="20"/>
                <w:szCs w:val="20"/>
              </w:rPr>
              <w:t>置</w:t>
            </w:r>
            <w:r>
              <w:rPr>
                <w:rFonts w:ascii="Times New Roman" w:hAnsi="Times New Roman" w:eastAsia="Times New Roman" w:cs="Times New Roman"/>
                <w:spacing w:val="15"/>
                <w:sz w:val="20"/>
                <w:szCs w:val="20"/>
              </w:rPr>
              <w:t>16</w:t>
            </w:r>
            <w:r>
              <w:rPr>
                <w:spacing w:val="15"/>
                <w:sz w:val="20"/>
                <w:szCs w:val="20"/>
              </w:rPr>
              <w:t>道边坡急流槽</w:t>
            </w:r>
            <w:r>
              <w:rPr>
                <w:spacing w:val="-44"/>
                <w:sz w:val="20"/>
                <w:szCs w:val="20"/>
              </w:rPr>
              <w:t xml:space="preserve"> </w:t>
            </w:r>
            <w:r>
              <w:rPr>
                <w:spacing w:val="15"/>
                <w:sz w:val="20"/>
                <w:szCs w:val="20"/>
              </w:rPr>
              <w:t>。</w:t>
            </w:r>
            <w:r>
              <w:rPr>
                <w:spacing w:val="-53"/>
                <w:sz w:val="20"/>
                <w:szCs w:val="20"/>
              </w:rPr>
              <w:t xml:space="preserve"> </w:t>
            </w:r>
            <w:r>
              <w:rPr>
                <w:spacing w:val="15"/>
                <w:sz w:val="20"/>
                <w:szCs w:val="20"/>
              </w:rPr>
              <w:t>填方</w:t>
            </w:r>
            <w:r>
              <w:rPr>
                <w:spacing w:val="-58"/>
                <w:sz w:val="20"/>
                <w:szCs w:val="20"/>
              </w:rPr>
              <w:t xml:space="preserve"> </w:t>
            </w:r>
            <w:r>
              <w:rPr>
                <w:spacing w:val="15"/>
                <w:sz w:val="20"/>
                <w:szCs w:val="20"/>
              </w:rPr>
              <w:t>段大</w:t>
            </w:r>
            <w:r>
              <w:rPr>
                <w:spacing w:val="-56"/>
                <w:sz w:val="20"/>
                <w:szCs w:val="20"/>
              </w:rPr>
              <w:t xml:space="preserve"> </w:t>
            </w:r>
            <w:r>
              <w:rPr>
                <w:spacing w:val="15"/>
                <w:sz w:val="20"/>
                <w:szCs w:val="20"/>
              </w:rPr>
              <w:t>于等</w:t>
            </w:r>
            <w:r>
              <w:rPr>
                <w:spacing w:val="-56"/>
                <w:sz w:val="20"/>
                <w:szCs w:val="20"/>
              </w:rPr>
              <w:t xml:space="preserve"> </w:t>
            </w:r>
            <w:r>
              <w:rPr>
                <w:spacing w:val="15"/>
                <w:sz w:val="20"/>
                <w:szCs w:val="20"/>
              </w:rPr>
              <w:t>于</w:t>
            </w:r>
            <w:r>
              <w:rPr>
                <w:rFonts w:ascii="Times New Roman" w:hAnsi="Times New Roman" w:eastAsia="Times New Roman" w:cs="Times New Roman"/>
                <w:spacing w:val="15"/>
                <w:sz w:val="20"/>
                <w:szCs w:val="20"/>
              </w:rPr>
              <w:t>1</w:t>
            </w:r>
            <w:r>
              <w:rPr>
                <w:rFonts w:ascii="Times New Roman" w:hAnsi="Times New Roman" w:eastAsia="Times New Roman" w:cs="Times New Roman"/>
                <w:spacing w:val="-27"/>
                <w:sz w:val="20"/>
                <w:szCs w:val="20"/>
              </w:rPr>
              <w:t xml:space="preserve"> </w:t>
            </w:r>
            <w:r>
              <w:rPr>
                <w:rFonts w:ascii="Times New Roman" w:hAnsi="Times New Roman" w:eastAsia="Times New Roman" w:cs="Times New Roman"/>
                <w:spacing w:val="15"/>
                <w:sz w:val="20"/>
                <w:szCs w:val="20"/>
              </w:rPr>
              <w:t>.0</w:t>
            </w:r>
            <w:r>
              <w:rPr>
                <w:spacing w:val="15"/>
                <w:sz w:val="20"/>
                <w:szCs w:val="20"/>
              </w:rPr>
              <w:t>米时</w:t>
            </w:r>
            <w:r>
              <w:rPr>
                <w:sz w:val="20"/>
                <w:szCs w:val="20"/>
              </w:rPr>
              <w:t xml:space="preserve">  </w:t>
            </w:r>
            <w:r>
              <w:rPr>
                <w:spacing w:val="-2"/>
                <w:sz w:val="20"/>
                <w:szCs w:val="20"/>
              </w:rPr>
              <w:t>设</w:t>
            </w:r>
            <w:r>
              <w:rPr>
                <w:spacing w:val="-43"/>
                <w:sz w:val="20"/>
                <w:szCs w:val="20"/>
              </w:rPr>
              <w:t xml:space="preserve"> </w:t>
            </w:r>
            <w:r>
              <w:rPr>
                <w:spacing w:val="-2"/>
                <w:sz w:val="20"/>
                <w:szCs w:val="20"/>
              </w:rPr>
              <w:t>置</w:t>
            </w:r>
            <w:r>
              <w:rPr>
                <w:spacing w:val="-55"/>
                <w:sz w:val="20"/>
                <w:szCs w:val="20"/>
              </w:rPr>
              <w:t xml:space="preserve"> </w:t>
            </w:r>
            <w:r>
              <w:rPr>
                <w:spacing w:val="-2"/>
                <w:sz w:val="20"/>
                <w:szCs w:val="20"/>
              </w:rPr>
              <w:t>边</w:t>
            </w:r>
            <w:r>
              <w:rPr>
                <w:spacing w:val="-58"/>
                <w:sz w:val="20"/>
                <w:szCs w:val="20"/>
              </w:rPr>
              <w:t xml:space="preserve"> </w:t>
            </w:r>
            <w:r>
              <w:rPr>
                <w:spacing w:val="-2"/>
                <w:sz w:val="20"/>
                <w:szCs w:val="20"/>
              </w:rPr>
              <w:t>坡</w:t>
            </w:r>
            <w:r>
              <w:rPr>
                <w:spacing w:val="-49"/>
                <w:sz w:val="20"/>
                <w:szCs w:val="20"/>
              </w:rPr>
              <w:t xml:space="preserve"> </w:t>
            </w:r>
            <w:r>
              <w:rPr>
                <w:spacing w:val="-2"/>
                <w:sz w:val="20"/>
                <w:szCs w:val="20"/>
              </w:rPr>
              <w:t>急</w:t>
            </w:r>
            <w:r>
              <w:rPr>
                <w:spacing w:val="-57"/>
                <w:sz w:val="20"/>
                <w:szCs w:val="20"/>
              </w:rPr>
              <w:t xml:space="preserve"> </w:t>
            </w:r>
            <w:r>
              <w:rPr>
                <w:spacing w:val="-2"/>
                <w:sz w:val="20"/>
                <w:szCs w:val="20"/>
              </w:rPr>
              <w:t>流槽</w:t>
            </w:r>
            <w:r>
              <w:rPr>
                <w:spacing w:val="-43"/>
                <w:sz w:val="20"/>
                <w:szCs w:val="20"/>
              </w:rPr>
              <w:t xml:space="preserve"> </w:t>
            </w:r>
            <w:r>
              <w:rPr>
                <w:spacing w:val="-2"/>
                <w:sz w:val="20"/>
                <w:szCs w:val="20"/>
              </w:rPr>
              <w:t>，</w:t>
            </w:r>
            <w:r>
              <w:rPr>
                <w:spacing w:val="-42"/>
                <w:sz w:val="20"/>
                <w:szCs w:val="20"/>
              </w:rPr>
              <w:t xml:space="preserve"> </w:t>
            </w:r>
            <w:r>
              <w:rPr>
                <w:spacing w:val="-2"/>
                <w:sz w:val="20"/>
                <w:szCs w:val="20"/>
              </w:rPr>
              <w:t>急</w:t>
            </w:r>
            <w:r>
              <w:rPr>
                <w:spacing w:val="-58"/>
                <w:sz w:val="20"/>
                <w:szCs w:val="20"/>
              </w:rPr>
              <w:t xml:space="preserve"> </w:t>
            </w:r>
            <w:r>
              <w:rPr>
                <w:spacing w:val="-2"/>
                <w:sz w:val="20"/>
                <w:szCs w:val="20"/>
              </w:rPr>
              <w:t>流槽</w:t>
            </w:r>
            <w:r>
              <w:rPr>
                <w:spacing w:val="-50"/>
                <w:sz w:val="20"/>
                <w:szCs w:val="20"/>
              </w:rPr>
              <w:t xml:space="preserve"> </w:t>
            </w:r>
            <w:r>
              <w:rPr>
                <w:spacing w:val="-2"/>
                <w:sz w:val="20"/>
                <w:szCs w:val="20"/>
              </w:rPr>
              <w:t>每</w:t>
            </w:r>
            <w:r>
              <w:rPr>
                <w:spacing w:val="-48"/>
                <w:sz w:val="20"/>
                <w:szCs w:val="20"/>
              </w:rPr>
              <w:t xml:space="preserve"> </w:t>
            </w:r>
            <w:r>
              <w:rPr>
                <w:spacing w:val="-2"/>
                <w:sz w:val="20"/>
                <w:szCs w:val="20"/>
              </w:rPr>
              <w:t>隔</w:t>
            </w:r>
            <w:r>
              <w:rPr>
                <w:rFonts w:ascii="Times New Roman" w:hAnsi="Times New Roman" w:eastAsia="Times New Roman" w:cs="Times New Roman"/>
                <w:spacing w:val="-2"/>
                <w:sz w:val="20"/>
                <w:szCs w:val="20"/>
              </w:rPr>
              <w:t>30</w:t>
            </w:r>
            <w:r>
              <w:rPr>
                <w:spacing w:val="-2"/>
                <w:sz w:val="20"/>
                <w:szCs w:val="20"/>
              </w:rPr>
              <w:t>米</w:t>
            </w:r>
            <w:r>
              <w:rPr>
                <w:spacing w:val="-59"/>
                <w:sz w:val="20"/>
                <w:szCs w:val="20"/>
              </w:rPr>
              <w:t xml:space="preserve"> </w:t>
            </w:r>
            <w:r>
              <w:rPr>
                <w:spacing w:val="-2"/>
                <w:sz w:val="20"/>
                <w:szCs w:val="20"/>
              </w:rPr>
              <w:t>设</w:t>
            </w:r>
            <w:r>
              <w:rPr>
                <w:spacing w:val="-59"/>
                <w:sz w:val="20"/>
                <w:szCs w:val="20"/>
              </w:rPr>
              <w:t xml:space="preserve"> </w:t>
            </w:r>
            <w:r>
              <w:rPr>
                <w:spacing w:val="-2"/>
                <w:sz w:val="20"/>
                <w:szCs w:val="20"/>
              </w:rPr>
              <w:t>置</w:t>
            </w:r>
            <w:r>
              <w:rPr>
                <w:spacing w:val="-54"/>
                <w:sz w:val="20"/>
                <w:szCs w:val="20"/>
              </w:rPr>
              <w:t xml:space="preserve"> </w:t>
            </w:r>
            <w:r>
              <w:rPr>
                <w:spacing w:val="-2"/>
                <w:sz w:val="20"/>
                <w:szCs w:val="20"/>
              </w:rPr>
              <w:t>一</w:t>
            </w:r>
            <w:r>
              <w:rPr>
                <w:spacing w:val="-59"/>
                <w:sz w:val="20"/>
                <w:szCs w:val="20"/>
              </w:rPr>
              <w:t xml:space="preserve"> </w:t>
            </w:r>
            <w:r>
              <w:rPr>
                <w:spacing w:val="-2"/>
                <w:sz w:val="20"/>
                <w:szCs w:val="20"/>
              </w:rPr>
              <w:t>道</w:t>
            </w:r>
            <w:r>
              <w:rPr>
                <w:spacing w:val="-43"/>
                <w:sz w:val="20"/>
                <w:szCs w:val="20"/>
              </w:rPr>
              <w:t xml:space="preserve"> </w:t>
            </w:r>
            <w:r>
              <w:rPr>
                <w:spacing w:val="-2"/>
                <w:sz w:val="20"/>
                <w:szCs w:val="20"/>
              </w:rPr>
              <w:t>，</w:t>
            </w:r>
            <w:r>
              <w:rPr>
                <w:spacing w:val="-55"/>
                <w:sz w:val="20"/>
                <w:szCs w:val="20"/>
              </w:rPr>
              <w:t xml:space="preserve"> </w:t>
            </w:r>
            <w:r>
              <w:rPr>
                <w:spacing w:val="-2"/>
                <w:sz w:val="20"/>
                <w:szCs w:val="20"/>
              </w:rPr>
              <w:t>路</w:t>
            </w:r>
            <w:r>
              <w:rPr>
                <w:spacing w:val="-51"/>
                <w:sz w:val="20"/>
                <w:szCs w:val="20"/>
              </w:rPr>
              <w:t xml:space="preserve"> </w:t>
            </w:r>
            <w:r>
              <w:rPr>
                <w:spacing w:val="-2"/>
                <w:sz w:val="20"/>
                <w:szCs w:val="20"/>
              </w:rPr>
              <w:t>线</w:t>
            </w:r>
            <w:r>
              <w:rPr>
                <w:spacing w:val="-59"/>
                <w:sz w:val="20"/>
                <w:szCs w:val="20"/>
              </w:rPr>
              <w:t xml:space="preserve"> </w:t>
            </w:r>
            <w:r>
              <w:rPr>
                <w:spacing w:val="-2"/>
                <w:sz w:val="20"/>
                <w:szCs w:val="20"/>
              </w:rPr>
              <w:t>位</w:t>
            </w:r>
            <w:r>
              <w:rPr>
                <w:spacing w:val="-54"/>
                <w:sz w:val="20"/>
                <w:szCs w:val="20"/>
              </w:rPr>
              <w:t xml:space="preserve"> </w:t>
            </w:r>
            <w:r>
              <w:rPr>
                <w:spacing w:val="-2"/>
                <w:sz w:val="20"/>
                <w:szCs w:val="20"/>
              </w:rPr>
              <w:t>于</w:t>
            </w:r>
            <w:r>
              <w:rPr>
                <w:spacing w:val="-59"/>
                <w:sz w:val="20"/>
                <w:szCs w:val="20"/>
              </w:rPr>
              <w:t xml:space="preserve"> </w:t>
            </w:r>
            <w:r>
              <w:rPr>
                <w:spacing w:val="-2"/>
                <w:sz w:val="20"/>
                <w:szCs w:val="20"/>
              </w:rPr>
              <w:t>超</w:t>
            </w:r>
            <w:r>
              <w:rPr>
                <w:spacing w:val="-51"/>
                <w:sz w:val="20"/>
                <w:szCs w:val="20"/>
              </w:rPr>
              <w:t xml:space="preserve"> </w:t>
            </w:r>
            <w:r>
              <w:rPr>
                <w:spacing w:val="-2"/>
                <w:sz w:val="20"/>
                <w:szCs w:val="20"/>
              </w:rPr>
              <w:t>高路</w:t>
            </w:r>
            <w:r>
              <w:rPr>
                <w:sz w:val="20"/>
                <w:szCs w:val="20"/>
              </w:rPr>
              <w:t xml:space="preserve">  </w:t>
            </w:r>
            <w:r>
              <w:rPr>
                <w:spacing w:val="24"/>
                <w:sz w:val="20"/>
                <w:szCs w:val="20"/>
              </w:rPr>
              <w:t>段每隔</w:t>
            </w:r>
            <w:r>
              <w:rPr>
                <w:rFonts w:ascii="Times New Roman" w:hAnsi="Times New Roman" w:eastAsia="Times New Roman" w:cs="Times New Roman"/>
                <w:spacing w:val="24"/>
                <w:sz w:val="20"/>
                <w:szCs w:val="20"/>
              </w:rPr>
              <w:t>15</w:t>
            </w:r>
            <w:r>
              <w:rPr>
                <w:spacing w:val="24"/>
                <w:sz w:val="20"/>
                <w:szCs w:val="20"/>
              </w:rPr>
              <w:t>米设置一道</w:t>
            </w:r>
            <w:r>
              <w:rPr>
                <w:spacing w:val="-32"/>
                <w:sz w:val="20"/>
                <w:szCs w:val="20"/>
              </w:rPr>
              <w:t xml:space="preserve"> </w:t>
            </w:r>
            <w:r>
              <w:rPr>
                <w:spacing w:val="24"/>
                <w:sz w:val="20"/>
                <w:szCs w:val="20"/>
              </w:rPr>
              <w:t>，</w:t>
            </w:r>
            <w:r>
              <w:rPr>
                <w:spacing w:val="-40"/>
                <w:sz w:val="20"/>
                <w:szCs w:val="20"/>
              </w:rPr>
              <w:t xml:space="preserve"> </w:t>
            </w:r>
            <w:r>
              <w:rPr>
                <w:spacing w:val="24"/>
                <w:sz w:val="20"/>
                <w:szCs w:val="20"/>
              </w:rPr>
              <w:t>凹形竖曲线底部根据实际情况适当增设。</w:t>
            </w:r>
          </w:p>
        </w:tc>
        <w:tc>
          <w:tcPr>
            <w:tcW w:w="135" w:type="dxa"/>
            <w:vMerge w:val="continue"/>
            <w:tcBorders>
              <w:top w:val="nil"/>
              <w:left w:val="single" w:color="000000" w:sz="10" w:space="0"/>
              <w:bottom w:val="nil"/>
              <w:right w:val="single" w:color="000000" w:sz="6" w:space="0"/>
            </w:tcBorders>
            <w:vAlign w:val="top"/>
          </w:tcPr>
          <w:p w14:paraId="436FB3D8">
            <w:pPr>
              <w:rPr>
                <w:rFonts w:ascii="Arial"/>
                <w:sz w:val="21"/>
              </w:rPr>
            </w:pPr>
          </w:p>
        </w:tc>
      </w:tr>
      <w:tr w14:paraId="4422AD40">
        <w:tblPrEx>
          <w:tblBorders>
            <w:top w:val="single" w:color="888E93" w:sz="6" w:space="0"/>
            <w:left w:val="single" w:color="888E93" w:sz="6" w:space="0"/>
            <w:bottom w:val="single" w:color="888E93" w:sz="6" w:space="0"/>
            <w:right w:val="single" w:color="888E93" w:sz="6" w:space="0"/>
            <w:insideH w:val="single" w:color="888E93" w:sz="6" w:space="0"/>
            <w:insideV w:val="single" w:color="888E93" w:sz="6" w:space="0"/>
          </w:tblBorders>
          <w:tblCellMar>
            <w:top w:w="0" w:type="dxa"/>
            <w:left w:w="0" w:type="dxa"/>
            <w:bottom w:w="0" w:type="dxa"/>
            <w:right w:w="0" w:type="dxa"/>
          </w:tblCellMar>
        </w:tblPrEx>
        <w:trPr>
          <w:trHeight w:val="1399" w:hRule="atLeast"/>
        </w:trPr>
        <w:tc>
          <w:tcPr>
            <w:tcW w:w="852" w:type="dxa"/>
            <w:vMerge w:val="continue"/>
            <w:tcBorders>
              <w:top w:val="nil"/>
              <w:left w:val="single" w:color="000000" w:sz="6" w:space="0"/>
              <w:bottom w:val="single" w:color="000000" w:sz="6" w:space="0"/>
              <w:right w:val="single" w:color="000000" w:sz="2" w:space="0"/>
            </w:tcBorders>
            <w:vAlign w:val="top"/>
          </w:tcPr>
          <w:p w14:paraId="1F89632A">
            <w:pPr>
              <w:rPr>
                <w:rFonts w:ascii="Arial"/>
                <w:sz w:val="21"/>
              </w:rPr>
            </w:pPr>
          </w:p>
        </w:tc>
        <w:tc>
          <w:tcPr>
            <w:tcW w:w="123" w:type="dxa"/>
            <w:tcBorders>
              <w:top w:val="nil"/>
              <w:left w:val="single" w:color="000000" w:sz="2" w:space="0"/>
              <w:bottom w:val="single" w:color="000000" w:sz="6" w:space="0"/>
              <w:right w:val="single" w:color="000000" w:sz="10" w:space="0"/>
            </w:tcBorders>
            <w:vAlign w:val="top"/>
          </w:tcPr>
          <w:p w14:paraId="6B267DB7">
            <w:pPr>
              <w:rPr>
                <w:rFonts w:ascii="Arial"/>
                <w:sz w:val="21"/>
              </w:rPr>
            </w:pPr>
          </w:p>
        </w:tc>
        <w:tc>
          <w:tcPr>
            <w:tcW w:w="537" w:type="dxa"/>
            <w:vMerge w:val="continue"/>
            <w:tcBorders>
              <w:top w:val="nil"/>
              <w:left w:val="single" w:color="000000" w:sz="10" w:space="0"/>
              <w:bottom w:val="single" w:color="000000" w:sz="6" w:space="0"/>
              <w:right w:val="single" w:color="000000" w:sz="2" w:space="0"/>
            </w:tcBorders>
            <w:textDirection w:val="tbRlV"/>
            <w:vAlign w:val="top"/>
          </w:tcPr>
          <w:p w14:paraId="4BA58B8E">
            <w:pPr>
              <w:rPr>
                <w:rFonts w:ascii="Arial"/>
                <w:sz w:val="21"/>
              </w:rPr>
            </w:pPr>
          </w:p>
        </w:tc>
        <w:tc>
          <w:tcPr>
            <w:tcW w:w="805" w:type="dxa"/>
            <w:vMerge w:val="continue"/>
            <w:tcBorders>
              <w:top w:val="nil"/>
              <w:left w:val="single" w:color="000000" w:sz="2" w:space="0"/>
              <w:bottom w:val="single" w:color="000000" w:sz="6" w:space="0"/>
              <w:right w:val="single" w:color="000000" w:sz="2" w:space="0"/>
            </w:tcBorders>
            <w:vAlign w:val="top"/>
          </w:tcPr>
          <w:p w14:paraId="5F406DD4">
            <w:pPr>
              <w:rPr>
                <w:rFonts w:ascii="Arial"/>
                <w:sz w:val="21"/>
              </w:rPr>
            </w:pPr>
          </w:p>
        </w:tc>
        <w:tc>
          <w:tcPr>
            <w:tcW w:w="6608" w:type="dxa"/>
            <w:gridSpan w:val="3"/>
            <w:tcBorders>
              <w:top w:val="single" w:color="000000" w:sz="2" w:space="0"/>
              <w:left w:val="single" w:color="000000" w:sz="2" w:space="0"/>
              <w:bottom w:val="single" w:color="000000" w:sz="6" w:space="0"/>
              <w:right w:val="single" w:color="000000" w:sz="10" w:space="0"/>
            </w:tcBorders>
            <w:vAlign w:val="top"/>
          </w:tcPr>
          <w:p w14:paraId="392414CE">
            <w:pPr>
              <w:pStyle w:val="6"/>
              <w:spacing w:before="67" w:line="244" w:lineRule="auto"/>
              <w:ind w:left="139" w:right="111" w:firstLine="4"/>
              <w:jc w:val="both"/>
              <w:rPr>
                <w:sz w:val="20"/>
                <w:szCs w:val="20"/>
              </w:rPr>
            </w:pPr>
            <w:r>
              <w:rPr>
                <w:spacing w:val="18"/>
                <w:sz w:val="20"/>
                <w:szCs w:val="20"/>
              </w:rPr>
              <w:t>边沟及排水沟：</w:t>
            </w:r>
            <w:r>
              <w:rPr>
                <w:spacing w:val="-31"/>
                <w:sz w:val="20"/>
                <w:szCs w:val="20"/>
              </w:rPr>
              <w:t xml:space="preserve"> </w:t>
            </w:r>
            <w:r>
              <w:rPr>
                <w:spacing w:val="18"/>
                <w:sz w:val="20"/>
                <w:szCs w:val="20"/>
              </w:rPr>
              <w:t>全线设置边沟</w:t>
            </w:r>
            <w:r>
              <w:rPr>
                <w:spacing w:val="-51"/>
                <w:sz w:val="20"/>
                <w:szCs w:val="20"/>
              </w:rPr>
              <w:t xml:space="preserve"> </w:t>
            </w:r>
            <w:r>
              <w:rPr>
                <w:rFonts w:ascii="Times New Roman" w:hAnsi="Times New Roman" w:eastAsia="Times New Roman" w:cs="Times New Roman"/>
                <w:spacing w:val="18"/>
                <w:sz w:val="20"/>
                <w:szCs w:val="20"/>
              </w:rPr>
              <w:t>147m</w:t>
            </w:r>
            <w:r>
              <w:rPr>
                <w:rFonts w:ascii="Times New Roman" w:hAnsi="Times New Roman" w:eastAsia="Times New Roman" w:cs="Times New Roman"/>
                <w:spacing w:val="18"/>
                <w:position w:val="6"/>
                <w:sz w:val="13"/>
                <w:szCs w:val="13"/>
              </w:rPr>
              <w:t xml:space="preserve">3 </w:t>
            </w:r>
            <w:r>
              <w:rPr>
                <w:spacing w:val="18"/>
                <w:sz w:val="20"/>
                <w:szCs w:val="20"/>
              </w:rPr>
              <w:t>，排水沟</w:t>
            </w:r>
            <w:r>
              <w:rPr>
                <w:rFonts w:ascii="Times New Roman" w:hAnsi="Times New Roman" w:eastAsia="Times New Roman" w:cs="Times New Roman"/>
                <w:spacing w:val="18"/>
                <w:sz w:val="20"/>
                <w:szCs w:val="20"/>
              </w:rPr>
              <w:t>40m</w:t>
            </w:r>
            <w:r>
              <w:rPr>
                <w:rFonts w:ascii="Times New Roman" w:hAnsi="Times New Roman" w:eastAsia="Times New Roman" w:cs="Times New Roman"/>
                <w:spacing w:val="18"/>
                <w:position w:val="6"/>
                <w:sz w:val="13"/>
                <w:szCs w:val="13"/>
              </w:rPr>
              <w:t xml:space="preserve">3 </w:t>
            </w:r>
            <w:r>
              <w:rPr>
                <w:spacing w:val="18"/>
                <w:sz w:val="20"/>
                <w:szCs w:val="20"/>
              </w:rPr>
              <w:t>。路线纵坡大</w:t>
            </w:r>
            <w:r>
              <w:rPr>
                <w:sz w:val="20"/>
                <w:szCs w:val="20"/>
              </w:rPr>
              <w:t xml:space="preserve"> </w:t>
            </w:r>
            <w:r>
              <w:rPr>
                <w:spacing w:val="26"/>
                <w:sz w:val="20"/>
                <w:szCs w:val="20"/>
              </w:rPr>
              <w:t>于等于</w:t>
            </w:r>
            <w:r>
              <w:rPr>
                <w:rFonts w:ascii="Times New Roman" w:hAnsi="Times New Roman" w:eastAsia="Times New Roman" w:cs="Times New Roman"/>
                <w:spacing w:val="26"/>
                <w:sz w:val="20"/>
                <w:szCs w:val="20"/>
              </w:rPr>
              <w:t>3%</w:t>
            </w:r>
            <w:r>
              <w:rPr>
                <w:spacing w:val="26"/>
                <w:sz w:val="20"/>
                <w:szCs w:val="20"/>
              </w:rPr>
              <w:t>时设有加固边沟及加固排水沟</w:t>
            </w:r>
            <w:r>
              <w:rPr>
                <w:spacing w:val="-46"/>
                <w:sz w:val="20"/>
                <w:szCs w:val="20"/>
              </w:rPr>
              <w:t xml:space="preserve"> </w:t>
            </w:r>
            <w:r>
              <w:rPr>
                <w:spacing w:val="26"/>
                <w:sz w:val="20"/>
                <w:szCs w:val="20"/>
              </w:rPr>
              <w:t>，路线在纵坡小于</w:t>
            </w:r>
            <w:r>
              <w:rPr>
                <w:rFonts w:ascii="Times New Roman" w:hAnsi="Times New Roman" w:eastAsia="Times New Roman" w:cs="Times New Roman"/>
                <w:spacing w:val="26"/>
                <w:sz w:val="20"/>
                <w:szCs w:val="20"/>
              </w:rPr>
              <w:t>3%</w:t>
            </w:r>
            <w:r>
              <w:rPr>
                <w:spacing w:val="26"/>
                <w:sz w:val="20"/>
                <w:szCs w:val="20"/>
              </w:rPr>
              <w:t>时</w:t>
            </w:r>
            <w:r>
              <w:rPr>
                <w:sz w:val="20"/>
                <w:szCs w:val="20"/>
              </w:rPr>
              <w:t xml:space="preserve"> </w:t>
            </w:r>
            <w:r>
              <w:rPr>
                <w:spacing w:val="1"/>
                <w:sz w:val="20"/>
                <w:szCs w:val="20"/>
              </w:rPr>
              <w:t>局</w:t>
            </w:r>
            <w:r>
              <w:rPr>
                <w:spacing w:val="-52"/>
                <w:sz w:val="20"/>
                <w:szCs w:val="20"/>
              </w:rPr>
              <w:t xml:space="preserve"> </w:t>
            </w:r>
            <w:r>
              <w:rPr>
                <w:spacing w:val="1"/>
                <w:sz w:val="20"/>
                <w:szCs w:val="20"/>
              </w:rPr>
              <w:t>部</w:t>
            </w:r>
            <w:r>
              <w:rPr>
                <w:spacing w:val="-55"/>
                <w:sz w:val="20"/>
                <w:szCs w:val="20"/>
              </w:rPr>
              <w:t xml:space="preserve"> </w:t>
            </w:r>
            <w:r>
              <w:rPr>
                <w:spacing w:val="1"/>
                <w:sz w:val="20"/>
                <w:szCs w:val="20"/>
              </w:rPr>
              <w:t>设</w:t>
            </w:r>
            <w:r>
              <w:rPr>
                <w:spacing w:val="-52"/>
                <w:sz w:val="20"/>
                <w:szCs w:val="20"/>
              </w:rPr>
              <w:t xml:space="preserve"> </w:t>
            </w:r>
            <w:r>
              <w:rPr>
                <w:spacing w:val="1"/>
                <w:sz w:val="20"/>
                <w:szCs w:val="20"/>
              </w:rPr>
              <w:t>置</w:t>
            </w:r>
            <w:r>
              <w:rPr>
                <w:rFonts w:ascii="Times New Roman" w:hAnsi="Times New Roman" w:eastAsia="Times New Roman" w:cs="Times New Roman"/>
                <w:spacing w:val="1"/>
                <w:sz w:val="20"/>
                <w:szCs w:val="20"/>
              </w:rPr>
              <w:t>C25</w:t>
            </w:r>
            <w:r>
              <w:rPr>
                <w:spacing w:val="1"/>
                <w:sz w:val="20"/>
                <w:szCs w:val="20"/>
              </w:rPr>
              <w:t>砼</w:t>
            </w:r>
            <w:r>
              <w:rPr>
                <w:spacing w:val="-51"/>
                <w:sz w:val="20"/>
                <w:szCs w:val="20"/>
              </w:rPr>
              <w:t xml:space="preserve"> </w:t>
            </w:r>
            <w:r>
              <w:rPr>
                <w:spacing w:val="1"/>
                <w:sz w:val="20"/>
                <w:szCs w:val="20"/>
              </w:rPr>
              <w:t>预</w:t>
            </w:r>
            <w:r>
              <w:rPr>
                <w:spacing w:val="-55"/>
                <w:sz w:val="20"/>
                <w:szCs w:val="20"/>
              </w:rPr>
              <w:t xml:space="preserve"> </w:t>
            </w:r>
            <w:r>
              <w:rPr>
                <w:spacing w:val="1"/>
                <w:sz w:val="20"/>
                <w:szCs w:val="20"/>
              </w:rPr>
              <w:t>制</w:t>
            </w:r>
            <w:r>
              <w:rPr>
                <w:spacing w:val="-53"/>
                <w:sz w:val="20"/>
                <w:szCs w:val="20"/>
              </w:rPr>
              <w:t xml:space="preserve"> </w:t>
            </w:r>
            <w:r>
              <w:rPr>
                <w:spacing w:val="1"/>
                <w:sz w:val="20"/>
                <w:szCs w:val="20"/>
              </w:rPr>
              <w:t>板</w:t>
            </w:r>
            <w:r>
              <w:rPr>
                <w:spacing w:val="-49"/>
                <w:sz w:val="20"/>
                <w:szCs w:val="20"/>
              </w:rPr>
              <w:t xml:space="preserve"> </w:t>
            </w:r>
            <w:r>
              <w:rPr>
                <w:spacing w:val="1"/>
                <w:sz w:val="20"/>
                <w:szCs w:val="20"/>
              </w:rPr>
              <w:t>边</w:t>
            </w:r>
            <w:r>
              <w:rPr>
                <w:spacing w:val="-53"/>
                <w:sz w:val="20"/>
                <w:szCs w:val="20"/>
              </w:rPr>
              <w:t xml:space="preserve"> </w:t>
            </w:r>
            <w:r>
              <w:rPr>
                <w:spacing w:val="1"/>
                <w:sz w:val="20"/>
                <w:szCs w:val="20"/>
              </w:rPr>
              <w:t>沟</w:t>
            </w:r>
            <w:r>
              <w:rPr>
                <w:spacing w:val="-51"/>
                <w:sz w:val="20"/>
                <w:szCs w:val="20"/>
              </w:rPr>
              <w:t xml:space="preserve"> </w:t>
            </w:r>
            <w:r>
              <w:rPr>
                <w:spacing w:val="1"/>
                <w:sz w:val="20"/>
                <w:szCs w:val="20"/>
              </w:rPr>
              <w:t>及</w:t>
            </w:r>
            <w:r>
              <w:rPr>
                <w:rFonts w:ascii="Times New Roman" w:hAnsi="Times New Roman" w:eastAsia="Times New Roman" w:cs="Times New Roman"/>
                <w:spacing w:val="1"/>
                <w:sz w:val="20"/>
                <w:szCs w:val="20"/>
              </w:rPr>
              <w:t>M10</w:t>
            </w:r>
            <w:r>
              <w:rPr>
                <w:spacing w:val="1"/>
                <w:sz w:val="20"/>
                <w:szCs w:val="20"/>
              </w:rPr>
              <w:t>浆</w:t>
            </w:r>
            <w:r>
              <w:rPr>
                <w:spacing w:val="-53"/>
                <w:sz w:val="20"/>
                <w:szCs w:val="20"/>
              </w:rPr>
              <w:t xml:space="preserve"> </w:t>
            </w:r>
            <w:r>
              <w:rPr>
                <w:spacing w:val="1"/>
                <w:sz w:val="20"/>
                <w:szCs w:val="20"/>
              </w:rPr>
              <w:t>砌</w:t>
            </w:r>
            <w:r>
              <w:rPr>
                <w:spacing w:val="-48"/>
                <w:sz w:val="20"/>
                <w:szCs w:val="20"/>
              </w:rPr>
              <w:t xml:space="preserve"> </w:t>
            </w:r>
            <w:r>
              <w:rPr>
                <w:spacing w:val="1"/>
                <w:sz w:val="20"/>
                <w:szCs w:val="20"/>
              </w:rPr>
              <w:t>片</w:t>
            </w:r>
            <w:r>
              <w:rPr>
                <w:spacing w:val="-53"/>
                <w:sz w:val="20"/>
                <w:szCs w:val="20"/>
              </w:rPr>
              <w:t xml:space="preserve"> </w:t>
            </w:r>
            <w:r>
              <w:rPr>
                <w:spacing w:val="1"/>
                <w:sz w:val="20"/>
                <w:szCs w:val="20"/>
              </w:rPr>
              <w:t>石</w:t>
            </w:r>
            <w:r>
              <w:rPr>
                <w:spacing w:val="-55"/>
                <w:sz w:val="20"/>
                <w:szCs w:val="20"/>
              </w:rPr>
              <w:t xml:space="preserve"> </w:t>
            </w:r>
            <w:r>
              <w:rPr>
                <w:spacing w:val="1"/>
                <w:sz w:val="20"/>
                <w:szCs w:val="20"/>
              </w:rPr>
              <w:t>排</w:t>
            </w:r>
            <w:r>
              <w:rPr>
                <w:spacing w:val="-56"/>
                <w:sz w:val="20"/>
                <w:szCs w:val="20"/>
              </w:rPr>
              <w:t xml:space="preserve"> </w:t>
            </w:r>
            <w:r>
              <w:rPr>
                <w:spacing w:val="1"/>
                <w:sz w:val="20"/>
                <w:szCs w:val="20"/>
              </w:rPr>
              <w:t>水</w:t>
            </w:r>
            <w:r>
              <w:rPr>
                <w:spacing w:val="-51"/>
                <w:sz w:val="20"/>
                <w:szCs w:val="20"/>
              </w:rPr>
              <w:t xml:space="preserve"> </w:t>
            </w:r>
            <w:r>
              <w:rPr>
                <w:spacing w:val="1"/>
                <w:sz w:val="20"/>
                <w:szCs w:val="20"/>
              </w:rPr>
              <w:t>沟</w:t>
            </w:r>
            <w:r>
              <w:rPr>
                <w:spacing w:val="-52"/>
                <w:sz w:val="20"/>
                <w:szCs w:val="20"/>
              </w:rPr>
              <w:t xml:space="preserve"> </w:t>
            </w:r>
            <w:r>
              <w:rPr>
                <w:spacing w:val="1"/>
                <w:sz w:val="20"/>
                <w:szCs w:val="20"/>
              </w:rPr>
              <w:t>本</w:t>
            </w:r>
            <w:r>
              <w:rPr>
                <w:spacing w:val="-54"/>
                <w:sz w:val="20"/>
                <w:szCs w:val="20"/>
              </w:rPr>
              <w:t xml:space="preserve"> </w:t>
            </w:r>
            <w:r>
              <w:rPr>
                <w:spacing w:val="1"/>
                <w:sz w:val="20"/>
                <w:szCs w:val="20"/>
              </w:rPr>
              <w:t>项 目</w:t>
            </w:r>
            <w:r>
              <w:rPr>
                <w:spacing w:val="-51"/>
                <w:sz w:val="20"/>
                <w:szCs w:val="20"/>
              </w:rPr>
              <w:t xml:space="preserve"> </w:t>
            </w:r>
            <w:r>
              <w:rPr>
                <w:sz w:val="20"/>
                <w:szCs w:val="20"/>
              </w:rPr>
              <w:t>在</w:t>
            </w:r>
            <w:r>
              <w:rPr>
                <w:spacing w:val="-57"/>
                <w:sz w:val="20"/>
                <w:szCs w:val="20"/>
              </w:rPr>
              <w:t xml:space="preserve"> </w:t>
            </w:r>
            <w:r>
              <w:rPr>
                <w:sz w:val="20"/>
                <w:szCs w:val="20"/>
              </w:rPr>
              <w:t xml:space="preserve">路 </w:t>
            </w:r>
            <w:r>
              <w:rPr>
                <w:spacing w:val="17"/>
                <w:sz w:val="20"/>
                <w:szCs w:val="20"/>
              </w:rPr>
              <w:t>线挖</w:t>
            </w:r>
            <w:r>
              <w:rPr>
                <w:spacing w:val="-38"/>
                <w:sz w:val="20"/>
                <w:szCs w:val="20"/>
              </w:rPr>
              <w:t xml:space="preserve"> </w:t>
            </w:r>
            <w:r>
              <w:rPr>
                <w:spacing w:val="17"/>
                <w:sz w:val="20"/>
                <w:szCs w:val="20"/>
              </w:rPr>
              <w:t>方段设置边</w:t>
            </w:r>
            <w:r>
              <w:rPr>
                <w:spacing w:val="-58"/>
                <w:sz w:val="20"/>
                <w:szCs w:val="20"/>
              </w:rPr>
              <w:t xml:space="preserve"> </w:t>
            </w:r>
            <w:r>
              <w:rPr>
                <w:spacing w:val="17"/>
                <w:sz w:val="20"/>
                <w:szCs w:val="20"/>
              </w:rPr>
              <w:t>沟及排水沟</w:t>
            </w:r>
            <w:r>
              <w:rPr>
                <w:spacing w:val="-45"/>
                <w:sz w:val="20"/>
                <w:szCs w:val="20"/>
              </w:rPr>
              <w:t xml:space="preserve"> </w:t>
            </w:r>
            <w:r>
              <w:rPr>
                <w:spacing w:val="17"/>
                <w:sz w:val="20"/>
                <w:szCs w:val="20"/>
              </w:rPr>
              <w:t>，</w:t>
            </w:r>
            <w:r>
              <w:rPr>
                <w:spacing w:val="-55"/>
                <w:sz w:val="20"/>
                <w:szCs w:val="20"/>
              </w:rPr>
              <w:t xml:space="preserve"> </w:t>
            </w:r>
            <w:r>
              <w:rPr>
                <w:spacing w:val="17"/>
                <w:sz w:val="20"/>
                <w:szCs w:val="20"/>
              </w:rPr>
              <w:t>其</w:t>
            </w:r>
            <w:r>
              <w:rPr>
                <w:spacing w:val="-35"/>
                <w:sz w:val="20"/>
                <w:szCs w:val="20"/>
              </w:rPr>
              <w:t xml:space="preserve"> </w:t>
            </w:r>
            <w:r>
              <w:rPr>
                <w:spacing w:val="17"/>
                <w:sz w:val="20"/>
                <w:szCs w:val="20"/>
              </w:rPr>
              <w:t>中路线</w:t>
            </w:r>
            <w:r>
              <w:rPr>
                <w:spacing w:val="-59"/>
                <w:sz w:val="20"/>
                <w:szCs w:val="20"/>
              </w:rPr>
              <w:t xml:space="preserve"> </w:t>
            </w:r>
            <w:r>
              <w:rPr>
                <w:spacing w:val="17"/>
                <w:sz w:val="20"/>
                <w:szCs w:val="20"/>
              </w:rPr>
              <w:t>纵坡大</w:t>
            </w:r>
            <w:r>
              <w:rPr>
                <w:spacing w:val="-56"/>
                <w:sz w:val="20"/>
                <w:szCs w:val="20"/>
              </w:rPr>
              <w:t xml:space="preserve"> </w:t>
            </w:r>
            <w:r>
              <w:rPr>
                <w:spacing w:val="17"/>
                <w:sz w:val="20"/>
                <w:szCs w:val="20"/>
              </w:rPr>
              <w:t>于等</w:t>
            </w:r>
            <w:r>
              <w:rPr>
                <w:spacing w:val="-56"/>
                <w:sz w:val="20"/>
                <w:szCs w:val="20"/>
              </w:rPr>
              <w:t xml:space="preserve"> </w:t>
            </w:r>
            <w:r>
              <w:rPr>
                <w:spacing w:val="17"/>
                <w:sz w:val="20"/>
                <w:szCs w:val="20"/>
              </w:rPr>
              <w:t>于</w:t>
            </w:r>
            <w:r>
              <w:rPr>
                <w:rFonts w:ascii="Times New Roman" w:hAnsi="Times New Roman" w:eastAsia="Times New Roman" w:cs="Times New Roman"/>
                <w:spacing w:val="17"/>
                <w:sz w:val="20"/>
                <w:szCs w:val="20"/>
              </w:rPr>
              <w:t>3%</w:t>
            </w:r>
            <w:r>
              <w:rPr>
                <w:spacing w:val="17"/>
                <w:sz w:val="20"/>
                <w:szCs w:val="20"/>
              </w:rPr>
              <w:t>时设有</w:t>
            </w:r>
            <w:r>
              <w:rPr>
                <w:sz w:val="20"/>
                <w:szCs w:val="20"/>
              </w:rPr>
              <w:t xml:space="preserve"> </w:t>
            </w:r>
            <w:r>
              <w:rPr>
                <w:spacing w:val="23"/>
                <w:sz w:val="20"/>
                <w:szCs w:val="20"/>
              </w:rPr>
              <w:t>加</w:t>
            </w:r>
            <w:r>
              <w:rPr>
                <w:spacing w:val="-40"/>
                <w:sz w:val="20"/>
                <w:szCs w:val="20"/>
              </w:rPr>
              <w:t xml:space="preserve"> </w:t>
            </w:r>
            <w:r>
              <w:rPr>
                <w:spacing w:val="23"/>
                <w:sz w:val="20"/>
                <w:szCs w:val="20"/>
              </w:rPr>
              <w:t>固边沟及加固排水沟，路线在纵坡小于</w:t>
            </w:r>
            <w:r>
              <w:rPr>
                <w:rFonts w:ascii="Times New Roman" w:hAnsi="Times New Roman" w:eastAsia="Times New Roman" w:cs="Times New Roman"/>
                <w:spacing w:val="23"/>
                <w:sz w:val="20"/>
                <w:szCs w:val="20"/>
              </w:rPr>
              <w:t>3%</w:t>
            </w:r>
            <w:r>
              <w:rPr>
                <w:spacing w:val="23"/>
                <w:sz w:val="20"/>
                <w:szCs w:val="20"/>
              </w:rPr>
              <w:t>时</w:t>
            </w:r>
            <w:r>
              <w:rPr>
                <w:spacing w:val="22"/>
                <w:sz w:val="20"/>
                <w:szCs w:val="20"/>
              </w:rPr>
              <w:t>局部设置</w:t>
            </w:r>
            <w:r>
              <w:rPr>
                <w:rFonts w:ascii="Times New Roman" w:hAnsi="Times New Roman" w:eastAsia="Times New Roman" w:cs="Times New Roman"/>
                <w:spacing w:val="22"/>
                <w:sz w:val="20"/>
                <w:szCs w:val="20"/>
              </w:rPr>
              <w:t>C25</w:t>
            </w:r>
            <w:r>
              <w:rPr>
                <w:spacing w:val="22"/>
                <w:sz w:val="20"/>
                <w:szCs w:val="20"/>
              </w:rPr>
              <w:t>砼预</w:t>
            </w:r>
          </w:p>
        </w:tc>
        <w:tc>
          <w:tcPr>
            <w:tcW w:w="135" w:type="dxa"/>
            <w:vMerge w:val="continue"/>
            <w:tcBorders>
              <w:top w:val="nil"/>
              <w:left w:val="single" w:color="000000" w:sz="10" w:space="0"/>
              <w:bottom w:val="single" w:color="000000" w:sz="6" w:space="0"/>
              <w:right w:val="single" w:color="000000" w:sz="6" w:space="0"/>
            </w:tcBorders>
            <w:vAlign w:val="top"/>
          </w:tcPr>
          <w:p w14:paraId="2396F24D">
            <w:pPr>
              <w:rPr>
                <w:rFonts w:ascii="Arial"/>
                <w:sz w:val="21"/>
              </w:rPr>
            </w:pPr>
          </w:p>
        </w:tc>
      </w:tr>
    </w:tbl>
    <w:p w14:paraId="4D5F97FC">
      <w:pPr>
        <w:pStyle w:val="2"/>
      </w:pPr>
    </w:p>
    <w:p w14:paraId="3CEDA134">
      <w:pPr>
        <w:sectPr>
          <w:footerReference r:id="rId19" w:type="default"/>
          <w:pgSz w:w="11906" w:h="16839"/>
          <w:pgMar w:top="400" w:right="1415" w:bottom="1118" w:left="1415" w:header="0" w:footer="955" w:gutter="0"/>
          <w:cols w:space="720" w:num="1"/>
        </w:sectPr>
      </w:pPr>
    </w:p>
    <w:p w14:paraId="0ED5A125">
      <w:pPr>
        <w:spacing w:before="19"/>
      </w:pPr>
      <w:r>
        <w:drawing>
          <wp:anchor distT="0" distB="0" distL="0" distR="0" simplePos="0" relativeHeight="251667456" behindDoc="1" locked="0" layoutInCell="0" allowOverlap="1">
            <wp:simplePos x="0" y="0"/>
            <wp:positionH relativeFrom="page">
              <wp:posOffset>1509395</wp:posOffset>
            </wp:positionH>
            <wp:positionV relativeFrom="page">
              <wp:posOffset>9498330</wp:posOffset>
            </wp:positionV>
            <wp:extent cx="5074920" cy="6350"/>
            <wp:effectExtent l="0" t="0" r="0" b="0"/>
            <wp:wrapNone/>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171"/>
                    <a:stretch>
                      <a:fillRect/>
                    </a:stretch>
                  </pic:blipFill>
                  <pic:spPr>
                    <a:xfrm>
                      <a:off x="0" y="0"/>
                      <a:ext cx="5074793" cy="6350"/>
                    </a:xfrm>
                    <a:prstGeom prst="rect">
                      <a:avLst/>
                    </a:prstGeom>
                  </pic:spPr>
                </pic:pic>
              </a:graphicData>
            </a:graphic>
          </wp:anchor>
        </w:drawing>
      </w:r>
    </w:p>
    <w:p w14:paraId="7022428B">
      <w:pPr>
        <w:spacing w:before="19"/>
      </w:pPr>
    </w:p>
    <w:p w14:paraId="141CFC27">
      <w:pPr>
        <w:spacing w:before="19"/>
      </w:pPr>
    </w:p>
    <w:p w14:paraId="009E092E">
      <w:pPr>
        <w:spacing w:before="18"/>
      </w:pPr>
    </w:p>
    <w:p w14:paraId="5C6A094E">
      <w:pPr>
        <w:spacing w:before="18"/>
      </w:pPr>
    </w:p>
    <w:tbl>
      <w:tblPr>
        <w:tblStyle w:val="5"/>
        <w:tblW w:w="9060"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52"/>
        <w:gridCol w:w="123"/>
        <w:gridCol w:w="537"/>
        <w:gridCol w:w="805"/>
        <w:gridCol w:w="6608"/>
        <w:gridCol w:w="135"/>
      </w:tblGrid>
      <w:tr w14:paraId="009CCF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2" w:hRule="atLeast"/>
        </w:trPr>
        <w:tc>
          <w:tcPr>
            <w:tcW w:w="852" w:type="dxa"/>
            <w:vMerge w:val="restart"/>
            <w:tcBorders>
              <w:top w:val="single" w:color="000000" w:sz="6" w:space="0"/>
              <w:left w:val="single" w:color="000000" w:sz="6" w:space="0"/>
              <w:bottom w:val="nil"/>
            </w:tcBorders>
            <w:vAlign w:val="top"/>
          </w:tcPr>
          <w:p w14:paraId="1F1D4A9D">
            <w:pPr>
              <w:rPr>
                <w:rFonts w:ascii="Arial"/>
                <w:sz w:val="21"/>
              </w:rPr>
            </w:pPr>
          </w:p>
        </w:tc>
        <w:tc>
          <w:tcPr>
            <w:tcW w:w="123" w:type="dxa"/>
            <w:tcBorders>
              <w:top w:val="single" w:color="000000" w:sz="6" w:space="0"/>
              <w:bottom w:val="nil"/>
              <w:right w:val="single" w:color="000000" w:sz="10" w:space="0"/>
            </w:tcBorders>
            <w:vAlign w:val="top"/>
          </w:tcPr>
          <w:p w14:paraId="415FD5E4">
            <w:pPr>
              <w:rPr>
                <w:rFonts w:ascii="Arial"/>
                <w:sz w:val="21"/>
              </w:rPr>
            </w:pPr>
          </w:p>
        </w:tc>
        <w:tc>
          <w:tcPr>
            <w:tcW w:w="537" w:type="dxa"/>
            <w:vMerge w:val="restart"/>
            <w:tcBorders>
              <w:top w:val="single" w:color="000000" w:sz="10" w:space="0"/>
              <w:left w:val="single" w:color="000000" w:sz="10" w:space="0"/>
              <w:bottom w:val="nil"/>
            </w:tcBorders>
            <w:vAlign w:val="top"/>
          </w:tcPr>
          <w:p w14:paraId="04B5CB4F">
            <w:pPr>
              <w:rPr>
                <w:rFonts w:ascii="Arial"/>
                <w:sz w:val="21"/>
              </w:rPr>
            </w:pPr>
          </w:p>
        </w:tc>
        <w:tc>
          <w:tcPr>
            <w:tcW w:w="805" w:type="dxa"/>
            <w:tcBorders>
              <w:top w:val="single" w:color="000000" w:sz="10" w:space="0"/>
            </w:tcBorders>
            <w:vAlign w:val="top"/>
          </w:tcPr>
          <w:p w14:paraId="741AB8A9">
            <w:pPr>
              <w:rPr>
                <w:rFonts w:ascii="Arial"/>
                <w:sz w:val="21"/>
              </w:rPr>
            </w:pPr>
          </w:p>
        </w:tc>
        <w:tc>
          <w:tcPr>
            <w:tcW w:w="6608" w:type="dxa"/>
            <w:tcBorders>
              <w:top w:val="single" w:color="000000" w:sz="10" w:space="0"/>
              <w:right w:val="single" w:color="000000" w:sz="10" w:space="0"/>
            </w:tcBorders>
            <w:vAlign w:val="top"/>
          </w:tcPr>
          <w:p w14:paraId="74EE55F1">
            <w:pPr>
              <w:pStyle w:val="6"/>
              <w:spacing w:before="27" w:line="228" w:lineRule="auto"/>
              <w:ind w:left="144" w:right="111" w:hanging="3"/>
              <w:rPr>
                <w:sz w:val="20"/>
                <w:szCs w:val="20"/>
              </w:rPr>
            </w:pPr>
            <w:r>
              <w:rPr>
                <w:spacing w:val="23"/>
                <w:sz w:val="20"/>
                <w:szCs w:val="20"/>
              </w:rPr>
              <w:t>制板边沟及</w:t>
            </w:r>
            <w:r>
              <w:rPr>
                <w:rFonts w:ascii="Times New Roman" w:hAnsi="Times New Roman" w:eastAsia="Times New Roman" w:cs="Times New Roman"/>
                <w:spacing w:val="23"/>
                <w:sz w:val="20"/>
                <w:szCs w:val="20"/>
              </w:rPr>
              <w:t>M10</w:t>
            </w:r>
            <w:r>
              <w:rPr>
                <w:spacing w:val="23"/>
                <w:sz w:val="20"/>
                <w:szCs w:val="20"/>
              </w:rPr>
              <w:t>浆砌片石排水沟</w:t>
            </w:r>
            <w:r>
              <w:rPr>
                <w:spacing w:val="-50"/>
                <w:sz w:val="20"/>
                <w:szCs w:val="20"/>
              </w:rPr>
              <w:t xml:space="preserve"> </w:t>
            </w:r>
            <w:r>
              <w:rPr>
                <w:spacing w:val="23"/>
                <w:sz w:val="20"/>
                <w:szCs w:val="20"/>
              </w:rPr>
              <w:t>，受两侧构筑物影</w:t>
            </w:r>
            <w:r>
              <w:rPr>
                <w:spacing w:val="22"/>
                <w:sz w:val="20"/>
                <w:szCs w:val="20"/>
              </w:rPr>
              <w:t>响</w:t>
            </w:r>
            <w:r>
              <w:rPr>
                <w:spacing w:val="-50"/>
                <w:sz w:val="20"/>
                <w:szCs w:val="20"/>
              </w:rPr>
              <w:t xml:space="preserve"> </w:t>
            </w:r>
            <w:r>
              <w:rPr>
                <w:spacing w:val="22"/>
                <w:sz w:val="20"/>
                <w:szCs w:val="20"/>
              </w:rPr>
              <w:t>，无法设置</w:t>
            </w:r>
            <w:r>
              <w:rPr>
                <w:sz w:val="20"/>
                <w:szCs w:val="20"/>
              </w:rPr>
              <w:t xml:space="preserve"> </w:t>
            </w:r>
            <w:r>
              <w:rPr>
                <w:spacing w:val="18"/>
                <w:sz w:val="20"/>
                <w:szCs w:val="20"/>
              </w:rPr>
              <w:t>边沟时</w:t>
            </w:r>
            <w:r>
              <w:rPr>
                <w:spacing w:val="-44"/>
                <w:sz w:val="20"/>
                <w:szCs w:val="20"/>
              </w:rPr>
              <w:t xml:space="preserve"> </w:t>
            </w:r>
            <w:r>
              <w:rPr>
                <w:spacing w:val="18"/>
                <w:sz w:val="20"/>
                <w:szCs w:val="20"/>
              </w:rPr>
              <w:t>，</w:t>
            </w:r>
            <w:r>
              <w:rPr>
                <w:spacing w:val="-57"/>
                <w:sz w:val="20"/>
                <w:szCs w:val="20"/>
              </w:rPr>
              <w:t xml:space="preserve"> </w:t>
            </w:r>
            <w:r>
              <w:rPr>
                <w:spacing w:val="18"/>
                <w:sz w:val="20"/>
                <w:szCs w:val="20"/>
              </w:rPr>
              <w:t>设置</w:t>
            </w:r>
            <w:r>
              <w:rPr>
                <w:rFonts w:ascii="Times New Roman" w:hAnsi="Times New Roman" w:eastAsia="Times New Roman" w:cs="Times New Roman"/>
                <w:spacing w:val="18"/>
                <w:sz w:val="20"/>
                <w:szCs w:val="20"/>
              </w:rPr>
              <w:t>C25</w:t>
            </w:r>
            <w:r>
              <w:rPr>
                <w:spacing w:val="18"/>
                <w:sz w:val="20"/>
                <w:szCs w:val="20"/>
              </w:rPr>
              <w:t>现浇路肩。</w:t>
            </w:r>
          </w:p>
        </w:tc>
        <w:tc>
          <w:tcPr>
            <w:tcW w:w="135" w:type="dxa"/>
            <w:tcBorders>
              <w:top w:val="single" w:color="000000" w:sz="6" w:space="0"/>
              <w:left w:val="single" w:color="000000" w:sz="10" w:space="0"/>
              <w:bottom w:val="nil"/>
              <w:right w:val="single" w:color="000000" w:sz="6" w:space="0"/>
            </w:tcBorders>
            <w:vAlign w:val="top"/>
          </w:tcPr>
          <w:p w14:paraId="427BA956">
            <w:pPr>
              <w:rPr>
                <w:rFonts w:ascii="Arial"/>
                <w:sz w:val="21"/>
              </w:rPr>
            </w:pPr>
          </w:p>
        </w:tc>
      </w:tr>
      <w:tr w14:paraId="634926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0" w:hRule="atLeast"/>
        </w:trPr>
        <w:tc>
          <w:tcPr>
            <w:tcW w:w="852" w:type="dxa"/>
            <w:vMerge w:val="continue"/>
            <w:tcBorders>
              <w:top w:val="nil"/>
              <w:left w:val="single" w:color="000000" w:sz="6" w:space="0"/>
              <w:bottom w:val="nil"/>
            </w:tcBorders>
            <w:vAlign w:val="top"/>
          </w:tcPr>
          <w:p w14:paraId="3334B5A1">
            <w:pPr>
              <w:rPr>
                <w:rFonts w:ascii="Arial"/>
                <w:sz w:val="21"/>
              </w:rPr>
            </w:pPr>
          </w:p>
        </w:tc>
        <w:tc>
          <w:tcPr>
            <w:tcW w:w="123" w:type="dxa"/>
            <w:tcBorders>
              <w:top w:val="nil"/>
              <w:bottom w:val="nil"/>
              <w:right w:val="single" w:color="000000" w:sz="10" w:space="0"/>
            </w:tcBorders>
            <w:vAlign w:val="top"/>
          </w:tcPr>
          <w:p w14:paraId="7E4262C0">
            <w:pPr>
              <w:rPr>
                <w:rFonts w:ascii="Arial"/>
                <w:sz w:val="21"/>
              </w:rPr>
            </w:pPr>
          </w:p>
        </w:tc>
        <w:tc>
          <w:tcPr>
            <w:tcW w:w="537" w:type="dxa"/>
            <w:vMerge w:val="continue"/>
            <w:tcBorders>
              <w:top w:val="nil"/>
              <w:left w:val="single" w:color="000000" w:sz="10" w:space="0"/>
              <w:bottom w:val="nil"/>
            </w:tcBorders>
            <w:vAlign w:val="top"/>
          </w:tcPr>
          <w:p w14:paraId="1250A0E3">
            <w:pPr>
              <w:rPr>
                <w:rFonts w:ascii="Arial"/>
                <w:sz w:val="21"/>
              </w:rPr>
            </w:pPr>
          </w:p>
        </w:tc>
        <w:tc>
          <w:tcPr>
            <w:tcW w:w="805" w:type="dxa"/>
            <w:vAlign w:val="top"/>
          </w:tcPr>
          <w:p w14:paraId="070E8DCC">
            <w:pPr>
              <w:pStyle w:val="6"/>
              <w:spacing w:before="42" w:line="231" w:lineRule="auto"/>
              <w:ind w:left="174"/>
              <w:rPr>
                <w:sz w:val="20"/>
                <w:szCs w:val="20"/>
              </w:rPr>
            </w:pPr>
            <w:r>
              <w:rPr>
                <w:spacing w:val="15"/>
                <w:sz w:val="20"/>
                <w:szCs w:val="20"/>
              </w:rPr>
              <w:t>桥涵</w:t>
            </w:r>
          </w:p>
          <w:p w14:paraId="3DE7A19E">
            <w:pPr>
              <w:pStyle w:val="6"/>
              <w:spacing w:before="24" w:line="197" w:lineRule="auto"/>
              <w:ind w:left="182"/>
              <w:rPr>
                <w:sz w:val="20"/>
                <w:szCs w:val="20"/>
              </w:rPr>
            </w:pPr>
            <w:r>
              <w:rPr>
                <w:spacing w:val="11"/>
                <w:sz w:val="20"/>
                <w:szCs w:val="20"/>
              </w:rPr>
              <w:t>工程</w:t>
            </w:r>
          </w:p>
        </w:tc>
        <w:tc>
          <w:tcPr>
            <w:tcW w:w="6608" w:type="dxa"/>
            <w:tcBorders>
              <w:right w:val="single" w:color="000000" w:sz="10" w:space="0"/>
            </w:tcBorders>
            <w:vAlign w:val="top"/>
          </w:tcPr>
          <w:p w14:paraId="58195A4F">
            <w:pPr>
              <w:pStyle w:val="6"/>
              <w:spacing w:before="42" w:line="225" w:lineRule="auto"/>
              <w:ind w:left="143" w:right="111" w:firstLine="1"/>
              <w:rPr>
                <w:sz w:val="20"/>
                <w:szCs w:val="20"/>
              </w:rPr>
            </w:pPr>
            <w:r>
              <w:rPr>
                <w:sz w:val="20"/>
                <w:szCs w:val="20"/>
              </w:rPr>
              <w:t>全</w:t>
            </w:r>
            <w:r>
              <w:rPr>
                <w:spacing w:val="-33"/>
                <w:sz w:val="20"/>
                <w:szCs w:val="20"/>
              </w:rPr>
              <w:t xml:space="preserve"> </w:t>
            </w:r>
            <w:r>
              <w:rPr>
                <w:sz w:val="20"/>
                <w:szCs w:val="20"/>
              </w:rPr>
              <w:t>线</w:t>
            </w:r>
            <w:r>
              <w:rPr>
                <w:spacing w:val="-58"/>
                <w:sz w:val="20"/>
                <w:szCs w:val="20"/>
              </w:rPr>
              <w:t xml:space="preserve"> </w:t>
            </w:r>
            <w:r>
              <w:rPr>
                <w:sz w:val="20"/>
                <w:szCs w:val="20"/>
              </w:rPr>
              <w:t>设</w:t>
            </w:r>
            <w:r>
              <w:rPr>
                <w:spacing w:val="-49"/>
                <w:sz w:val="20"/>
                <w:szCs w:val="20"/>
              </w:rPr>
              <w:t xml:space="preserve"> </w:t>
            </w:r>
            <w:r>
              <w:rPr>
                <w:rFonts w:ascii="Times New Roman" w:hAnsi="Times New Roman" w:eastAsia="Times New Roman" w:cs="Times New Roman"/>
                <w:sz w:val="20"/>
                <w:szCs w:val="20"/>
              </w:rPr>
              <w:t>1-0</w:t>
            </w:r>
            <w:r>
              <w:rPr>
                <w:rFonts w:ascii="Times New Roman" w:hAnsi="Times New Roman" w:eastAsia="Times New Roman" w:cs="Times New Roman"/>
                <w:spacing w:val="-27"/>
                <w:sz w:val="20"/>
                <w:szCs w:val="20"/>
              </w:rPr>
              <w:t xml:space="preserve"> </w:t>
            </w:r>
            <w:r>
              <w:rPr>
                <w:rFonts w:ascii="Times New Roman" w:hAnsi="Times New Roman" w:eastAsia="Times New Roman" w:cs="Times New Roman"/>
                <w:sz w:val="20"/>
                <w:szCs w:val="20"/>
              </w:rPr>
              <w:t>.75m</w:t>
            </w:r>
            <w:r>
              <w:rPr>
                <w:sz w:val="20"/>
                <w:szCs w:val="20"/>
              </w:rPr>
              <w:t>钢</w:t>
            </w:r>
            <w:r>
              <w:rPr>
                <w:spacing w:val="-55"/>
                <w:sz w:val="20"/>
                <w:szCs w:val="20"/>
              </w:rPr>
              <w:t xml:space="preserve"> </w:t>
            </w:r>
            <w:r>
              <w:rPr>
                <w:sz w:val="20"/>
                <w:szCs w:val="20"/>
              </w:rPr>
              <w:t>筋</w:t>
            </w:r>
            <w:r>
              <w:rPr>
                <w:spacing w:val="-55"/>
                <w:sz w:val="20"/>
                <w:szCs w:val="20"/>
              </w:rPr>
              <w:t xml:space="preserve"> </w:t>
            </w:r>
            <w:r>
              <w:rPr>
                <w:sz w:val="20"/>
                <w:szCs w:val="20"/>
              </w:rPr>
              <w:t>混</w:t>
            </w:r>
            <w:r>
              <w:rPr>
                <w:spacing w:val="-59"/>
                <w:sz w:val="20"/>
                <w:szCs w:val="20"/>
              </w:rPr>
              <w:t xml:space="preserve"> </w:t>
            </w:r>
            <w:r>
              <w:rPr>
                <w:sz w:val="20"/>
                <w:szCs w:val="20"/>
              </w:rPr>
              <w:t>凝</w:t>
            </w:r>
            <w:r>
              <w:rPr>
                <w:spacing w:val="-57"/>
                <w:sz w:val="20"/>
                <w:szCs w:val="20"/>
              </w:rPr>
              <w:t xml:space="preserve"> </w:t>
            </w:r>
            <w:r>
              <w:rPr>
                <w:sz w:val="20"/>
                <w:szCs w:val="20"/>
              </w:rPr>
              <w:t>土</w:t>
            </w:r>
            <w:r>
              <w:rPr>
                <w:spacing w:val="-38"/>
                <w:sz w:val="20"/>
                <w:szCs w:val="20"/>
              </w:rPr>
              <w:t xml:space="preserve"> </w:t>
            </w:r>
            <w:r>
              <w:rPr>
                <w:sz w:val="20"/>
                <w:szCs w:val="20"/>
              </w:rPr>
              <w:t>圆</w:t>
            </w:r>
            <w:r>
              <w:rPr>
                <w:spacing w:val="-46"/>
                <w:sz w:val="20"/>
                <w:szCs w:val="20"/>
              </w:rPr>
              <w:t xml:space="preserve"> </w:t>
            </w:r>
            <w:r>
              <w:rPr>
                <w:sz w:val="20"/>
                <w:szCs w:val="20"/>
              </w:rPr>
              <w:t>管</w:t>
            </w:r>
            <w:r>
              <w:rPr>
                <w:spacing w:val="-56"/>
                <w:sz w:val="20"/>
                <w:szCs w:val="20"/>
              </w:rPr>
              <w:t xml:space="preserve"> </w:t>
            </w:r>
            <w:r>
              <w:rPr>
                <w:sz w:val="20"/>
                <w:szCs w:val="20"/>
              </w:rPr>
              <w:t>涵</w:t>
            </w:r>
            <w:r>
              <w:rPr>
                <w:rFonts w:ascii="Times New Roman" w:hAnsi="Times New Roman" w:eastAsia="Times New Roman" w:cs="Times New Roman"/>
                <w:sz w:val="20"/>
                <w:szCs w:val="20"/>
              </w:rPr>
              <w:t>2</w:t>
            </w:r>
            <w:r>
              <w:rPr>
                <w:sz w:val="20"/>
                <w:szCs w:val="20"/>
              </w:rPr>
              <w:t>道</w:t>
            </w:r>
            <w:r>
              <w:rPr>
                <w:spacing w:val="-43"/>
                <w:sz w:val="20"/>
                <w:szCs w:val="20"/>
              </w:rPr>
              <w:t xml:space="preserve"> </w:t>
            </w:r>
            <w:r>
              <w:rPr>
                <w:sz w:val="20"/>
                <w:szCs w:val="20"/>
              </w:rPr>
              <w:t>，</w:t>
            </w:r>
            <w:r>
              <w:rPr>
                <w:spacing w:val="-50"/>
                <w:sz w:val="20"/>
                <w:szCs w:val="20"/>
              </w:rPr>
              <w:t xml:space="preserve"> </w:t>
            </w:r>
            <w:r>
              <w:rPr>
                <w:sz w:val="20"/>
                <w:szCs w:val="20"/>
              </w:rPr>
              <w:t>涵</w:t>
            </w:r>
            <w:r>
              <w:rPr>
                <w:spacing w:val="-57"/>
                <w:sz w:val="20"/>
                <w:szCs w:val="20"/>
              </w:rPr>
              <w:t xml:space="preserve"> </w:t>
            </w:r>
            <w:r>
              <w:rPr>
                <w:sz w:val="20"/>
                <w:szCs w:val="20"/>
              </w:rPr>
              <w:t>长</w:t>
            </w:r>
            <w:r>
              <w:rPr>
                <w:spacing w:val="-53"/>
                <w:sz w:val="20"/>
                <w:szCs w:val="20"/>
              </w:rPr>
              <w:t xml:space="preserve"> </w:t>
            </w:r>
            <w:r>
              <w:rPr>
                <w:sz w:val="20"/>
                <w:szCs w:val="20"/>
              </w:rPr>
              <w:t>为</w:t>
            </w:r>
            <w:r>
              <w:rPr>
                <w:spacing w:val="-56"/>
                <w:sz w:val="20"/>
                <w:szCs w:val="20"/>
              </w:rPr>
              <w:t xml:space="preserve"> </w:t>
            </w:r>
            <w:r>
              <w:rPr>
                <w:rFonts w:ascii="Times New Roman" w:hAnsi="Times New Roman" w:eastAsia="Times New Roman" w:cs="Times New Roman"/>
                <w:sz w:val="20"/>
                <w:szCs w:val="20"/>
              </w:rPr>
              <w:t>8.</w:t>
            </w:r>
            <w:r>
              <w:rPr>
                <w:rFonts w:ascii="Times New Roman" w:hAnsi="Times New Roman" w:eastAsia="Times New Roman" w:cs="Times New Roman"/>
                <w:spacing w:val="-27"/>
                <w:sz w:val="20"/>
                <w:szCs w:val="20"/>
              </w:rPr>
              <w:t xml:space="preserve"> </w:t>
            </w:r>
            <w:r>
              <w:rPr>
                <w:rFonts w:ascii="Times New Roman" w:hAnsi="Times New Roman" w:eastAsia="Times New Roman" w:cs="Times New Roman"/>
                <w:sz w:val="20"/>
                <w:szCs w:val="20"/>
              </w:rPr>
              <w:t xml:space="preserve">5m </w:t>
            </w:r>
            <w:r>
              <w:rPr>
                <w:sz w:val="20"/>
                <w:szCs w:val="20"/>
              </w:rPr>
              <w:t>；</w:t>
            </w:r>
            <w:r>
              <w:rPr>
                <w:spacing w:val="-41"/>
                <w:sz w:val="20"/>
                <w:szCs w:val="20"/>
              </w:rPr>
              <w:t xml:space="preserve"> </w:t>
            </w:r>
            <w:r>
              <w:rPr>
                <w:rFonts w:ascii="Times New Roman" w:hAnsi="Times New Roman" w:eastAsia="Times New Roman" w:cs="Times New Roman"/>
                <w:sz w:val="20"/>
                <w:szCs w:val="20"/>
              </w:rPr>
              <w:t>1-4m</w:t>
            </w:r>
            <w:r>
              <w:rPr>
                <w:sz w:val="20"/>
                <w:szCs w:val="20"/>
              </w:rPr>
              <w:t>钢</w:t>
            </w:r>
            <w:r>
              <w:rPr>
                <w:spacing w:val="-55"/>
                <w:sz w:val="20"/>
                <w:szCs w:val="20"/>
              </w:rPr>
              <w:t xml:space="preserve"> </w:t>
            </w:r>
            <w:r>
              <w:rPr>
                <w:sz w:val="20"/>
                <w:szCs w:val="20"/>
              </w:rPr>
              <w:t xml:space="preserve">筋 </w:t>
            </w:r>
            <w:r>
              <w:rPr>
                <w:spacing w:val="11"/>
                <w:sz w:val="20"/>
                <w:szCs w:val="20"/>
              </w:rPr>
              <w:t>混凝土</w:t>
            </w:r>
            <w:r>
              <w:rPr>
                <w:spacing w:val="-36"/>
                <w:sz w:val="20"/>
                <w:szCs w:val="20"/>
              </w:rPr>
              <w:t xml:space="preserve"> </w:t>
            </w:r>
            <w:r>
              <w:rPr>
                <w:spacing w:val="11"/>
                <w:sz w:val="20"/>
                <w:szCs w:val="20"/>
              </w:rPr>
              <w:t>，</w:t>
            </w:r>
            <w:r>
              <w:rPr>
                <w:spacing w:val="-45"/>
                <w:sz w:val="20"/>
                <w:szCs w:val="20"/>
              </w:rPr>
              <w:t xml:space="preserve"> </w:t>
            </w:r>
            <w:r>
              <w:rPr>
                <w:spacing w:val="11"/>
                <w:sz w:val="20"/>
                <w:szCs w:val="20"/>
              </w:rPr>
              <w:t>明板涵</w:t>
            </w:r>
            <w:r>
              <w:rPr>
                <w:rFonts w:ascii="Times New Roman" w:hAnsi="Times New Roman" w:eastAsia="Times New Roman" w:cs="Times New Roman"/>
                <w:spacing w:val="11"/>
                <w:sz w:val="20"/>
                <w:szCs w:val="20"/>
              </w:rPr>
              <w:t>1</w:t>
            </w:r>
            <w:r>
              <w:rPr>
                <w:spacing w:val="11"/>
                <w:sz w:val="20"/>
                <w:szCs w:val="20"/>
              </w:rPr>
              <w:t>道</w:t>
            </w:r>
            <w:r>
              <w:rPr>
                <w:spacing w:val="-48"/>
                <w:sz w:val="20"/>
                <w:szCs w:val="20"/>
              </w:rPr>
              <w:t xml:space="preserve"> </w:t>
            </w:r>
            <w:r>
              <w:rPr>
                <w:spacing w:val="11"/>
                <w:sz w:val="20"/>
                <w:szCs w:val="20"/>
              </w:rPr>
              <w:t>，</w:t>
            </w:r>
            <w:r>
              <w:rPr>
                <w:spacing w:val="-57"/>
                <w:sz w:val="20"/>
                <w:szCs w:val="20"/>
              </w:rPr>
              <w:t xml:space="preserve"> </w:t>
            </w:r>
            <w:r>
              <w:rPr>
                <w:spacing w:val="11"/>
                <w:sz w:val="20"/>
                <w:szCs w:val="20"/>
              </w:rPr>
              <w:t>涵长为</w:t>
            </w:r>
            <w:r>
              <w:rPr>
                <w:rFonts w:ascii="Times New Roman" w:hAnsi="Times New Roman" w:eastAsia="Times New Roman" w:cs="Times New Roman"/>
                <w:spacing w:val="11"/>
                <w:sz w:val="20"/>
                <w:szCs w:val="20"/>
              </w:rPr>
              <w:t>8.</w:t>
            </w:r>
            <w:r>
              <w:rPr>
                <w:rFonts w:ascii="Times New Roman" w:hAnsi="Times New Roman" w:eastAsia="Times New Roman" w:cs="Times New Roman"/>
                <w:spacing w:val="-29"/>
                <w:sz w:val="20"/>
                <w:szCs w:val="20"/>
              </w:rPr>
              <w:t xml:space="preserve"> </w:t>
            </w:r>
            <w:r>
              <w:rPr>
                <w:rFonts w:ascii="Times New Roman" w:hAnsi="Times New Roman" w:eastAsia="Times New Roman" w:cs="Times New Roman"/>
                <w:spacing w:val="11"/>
                <w:sz w:val="20"/>
                <w:szCs w:val="20"/>
              </w:rPr>
              <w:t>5m</w:t>
            </w:r>
            <w:r>
              <w:rPr>
                <w:spacing w:val="11"/>
                <w:sz w:val="20"/>
                <w:szCs w:val="20"/>
              </w:rPr>
              <w:t>。</w:t>
            </w:r>
          </w:p>
        </w:tc>
        <w:tc>
          <w:tcPr>
            <w:tcW w:w="135" w:type="dxa"/>
            <w:tcBorders>
              <w:top w:val="nil"/>
              <w:left w:val="single" w:color="000000" w:sz="10" w:space="0"/>
              <w:bottom w:val="nil"/>
              <w:right w:val="single" w:color="000000" w:sz="6" w:space="0"/>
            </w:tcBorders>
            <w:vAlign w:val="top"/>
          </w:tcPr>
          <w:p w14:paraId="18733C70">
            <w:pPr>
              <w:rPr>
                <w:rFonts w:ascii="Arial"/>
                <w:sz w:val="21"/>
              </w:rPr>
            </w:pPr>
          </w:p>
        </w:tc>
      </w:tr>
      <w:tr w14:paraId="13750F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3" w:hRule="atLeast"/>
        </w:trPr>
        <w:tc>
          <w:tcPr>
            <w:tcW w:w="852" w:type="dxa"/>
            <w:vMerge w:val="continue"/>
            <w:tcBorders>
              <w:top w:val="nil"/>
              <w:left w:val="single" w:color="000000" w:sz="6" w:space="0"/>
              <w:bottom w:val="nil"/>
            </w:tcBorders>
            <w:vAlign w:val="top"/>
          </w:tcPr>
          <w:p w14:paraId="2681026D">
            <w:pPr>
              <w:rPr>
                <w:rFonts w:ascii="Arial"/>
                <w:sz w:val="21"/>
              </w:rPr>
            </w:pPr>
          </w:p>
        </w:tc>
        <w:tc>
          <w:tcPr>
            <w:tcW w:w="123" w:type="dxa"/>
            <w:tcBorders>
              <w:top w:val="nil"/>
              <w:bottom w:val="nil"/>
              <w:right w:val="single" w:color="000000" w:sz="10" w:space="0"/>
            </w:tcBorders>
            <w:vAlign w:val="top"/>
          </w:tcPr>
          <w:p w14:paraId="2696F9A9">
            <w:pPr>
              <w:rPr>
                <w:rFonts w:ascii="Arial"/>
                <w:sz w:val="21"/>
              </w:rPr>
            </w:pPr>
          </w:p>
        </w:tc>
        <w:tc>
          <w:tcPr>
            <w:tcW w:w="537" w:type="dxa"/>
            <w:vMerge w:val="continue"/>
            <w:tcBorders>
              <w:top w:val="nil"/>
              <w:left w:val="single" w:color="000000" w:sz="10" w:space="0"/>
              <w:bottom w:val="nil"/>
            </w:tcBorders>
            <w:vAlign w:val="top"/>
          </w:tcPr>
          <w:p w14:paraId="58149865">
            <w:pPr>
              <w:rPr>
                <w:rFonts w:ascii="Arial"/>
                <w:sz w:val="21"/>
              </w:rPr>
            </w:pPr>
          </w:p>
        </w:tc>
        <w:tc>
          <w:tcPr>
            <w:tcW w:w="805" w:type="dxa"/>
            <w:vAlign w:val="top"/>
          </w:tcPr>
          <w:p w14:paraId="52495725">
            <w:pPr>
              <w:pStyle w:val="6"/>
              <w:spacing w:before="188" w:line="232" w:lineRule="auto"/>
              <w:ind w:left="182"/>
              <w:rPr>
                <w:sz w:val="20"/>
                <w:szCs w:val="20"/>
              </w:rPr>
            </w:pPr>
            <w:r>
              <w:rPr>
                <w:spacing w:val="11"/>
                <w:sz w:val="20"/>
                <w:szCs w:val="20"/>
              </w:rPr>
              <w:t>交叉</w:t>
            </w:r>
          </w:p>
          <w:p w14:paraId="355C41FB">
            <w:pPr>
              <w:pStyle w:val="6"/>
              <w:spacing w:before="21" w:line="232" w:lineRule="auto"/>
              <w:ind w:left="182"/>
              <w:rPr>
                <w:sz w:val="20"/>
                <w:szCs w:val="20"/>
              </w:rPr>
            </w:pPr>
            <w:r>
              <w:rPr>
                <w:spacing w:val="11"/>
                <w:sz w:val="20"/>
                <w:szCs w:val="20"/>
              </w:rPr>
              <w:t>工程</w:t>
            </w:r>
          </w:p>
        </w:tc>
        <w:tc>
          <w:tcPr>
            <w:tcW w:w="6608" w:type="dxa"/>
            <w:tcBorders>
              <w:right w:val="single" w:color="000000" w:sz="10" w:space="0"/>
            </w:tcBorders>
            <w:vAlign w:val="top"/>
          </w:tcPr>
          <w:p w14:paraId="10843596">
            <w:pPr>
              <w:pStyle w:val="6"/>
              <w:spacing w:before="55" w:line="233" w:lineRule="auto"/>
              <w:ind w:left="116" w:right="105"/>
              <w:jc w:val="both"/>
              <w:rPr>
                <w:sz w:val="20"/>
                <w:szCs w:val="20"/>
              </w:rPr>
            </w:pPr>
            <w:r>
              <w:rPr>
                <w:spacing w:val="21"/>
                <w:sz w:val="20"/>
                <w:szCs w:val="20"/>
              </w:rPr>
              <w:t>拟建项</w:t>
            </w:r>
            <w:r>
              <w:rPr>
                <w:spacing w:val="-23"/>
                <w:sz w:val="20"/>
                <w:szCs w:val="20"/>
              </w:rPr>
              <w:t xml:space="preserve"> </w:t>
            </w:r>
            <w:r>
              <w:rPr>
                <w:spacing w:val="21"/>
                <w:sz w:val="20"/>
                <w:szCs w:val="20"/>
              </w:rPr>
              <w:t>目</w:t>
            </w:r>
            <w:r>
              <w:rPr>
                <w:spacing w:val="-57"/>
                <w:sz w:val="20"/>
                <w:szCs w:val="20"/>
              </w:rPr>
              <w:t xml:space="preserve"> </w:t>
            </w:r>
            <w:r>
              <w:rPr>
                <w:spacing w:val="21"/>
                <w:sz w:val="20"/>
                <w:szCs w:val="20"/>
              </w:rPr>
              <w:t>共设置平面交叉</w:t>
            </w:r>
            <w:r>
              <w:rPr>
                <w:rFonts w:ascii="Times New Roman" w:hAnsi="Times New Roman" w:eastAsia="Times New Roman" w:cs="Times New Roman"/>
                <w:spacing w:val="21"/>
                <w:sz w:val="20"/>
                <w:szCs w:val="20"/>
              </w:rPr>
              <w:t>20</w:t>
            </w:r>
            <w:r>
              <w:rPr>
                <w:spacing w:val="21"/>
                <w:sz w:val="20"/>
                <w:szCs w:val="20"/>
              </w:rPr>
              <w:t>处</w:t>
            </w:r>
            <w:r>
              <w:rPr>
                <w:spacing w:val="-47"/>
                <w:sz w:val="20"/>
                <w:szCs w:val="20"/>
              </w:rPr>
              <w:t xml:space="preserve"> </w:t>
            </w:r>
            <w:r>
              <w:rPr>
                <w:spacing w:val="21"/>
                <w:sz w:val="20"/>
                <w:szCs w:val="20"/>
              </w:rPr>
              <w:t>。</w:t>
            </w:r>
            <w:r>
              <w:rPr>
                <w:rFonts w:ascii="Times New Roman" w:hAnsi="Times New Roman" w:eastAsia="Times New Roman" w:cs="Times New Roman"/>
                <w:spacing w:val="21"/>
                <w:sz w:val="20"/>
                <w:szCs w:val="20"/>
              </w:rPr>
              <w:t>K0+000</w:t>
            </w:r>
            <w:r>
              <w:rPr>
                <w:spacing w:val="21"/>
                <w:sz w:val="20"/>
                <w:szCs w:val="20"/>
              </w:rPr>
              <w:t>处与现有</w:t>
            </w:r>
            <w:r>
              <w:rPr>
                <w:rFonts w:ascii="Times New Roman" w:hAnsi="Times New Roman" w:eastAsia="Times New Roman" w:cs="Times New Roman"/>
                <w:spacing w:val="21"/>
                <w:sz w:val="20"/>
                <w:szCs w:val="20"/>
              </w:rPr>
              <w:t>G242</w:t>
            </w:r>
            <w:r>
              <w:rPr>
                <w:spacing w:val="20"/>
                <w:sz w:val="20"/>
                <w:szCs w:val="20"/>
              </w:rPr>
              <w:t>二级公路</w:t>
            </w:r>
            <w:r>
              <w:rPr>
                <w:sz w:val="20"/>
                <w:szCs w:val="20"/>
              </w:rPr>
              <w:t xml:space="preserve"> </w:t>
            </w:r>
            <w:r>
              <w:rPr>
                <w:spacing w:val="2"/>
                <w:sz w:val="20"/>
                <w:szCs w:val="20"/>
              </w:rPr>
              <w:t>丁</w:t>
            </w:r>
            <w:r>
              <w:rPr>
                <w:spacing w:val="-39"/>
                <w:sz w:val="20"/>
                <w:szCs w:val="20"/>
              </w:rPr>
              <w:t xml:space="preserve"> </w:t>
            </w:r>
            <w:r>
              <w:rPr>
                <w:spacing w:val="2"/>
                <w:sz w:val="20"/>
                <w:szCs w:val="20"/>
              </w:rPr>
              <w:t>字</w:t>
            </w:r>
            <w:r>
              <w:rPr>
                <w:spacing w:val="-50"/>
                <w:sz w:val="20"/>
                <w:szCs w:val="20"/>
              </w:rPr>
              <w:t xml:space="preserve"> </w:t>
            </w:r>
            <w:r>
              <w:rPr>
                <w:spacing w:val="2"/>
                <w:sz w:val="20"/>
                <w:szCs w:val="20"/>
              </w:rPr>
              <w:t>交</w:t>
            </w:r>
            <w:r>
              <w:rPr>
                <w:spacing w:val="-56"/>
                <w:sz w:val="20"/>
                <w:szCs w:val="20"/>
              </w:rPr>
              <w:t xml:space="preserve"> </w:t>
            </w:r>
            <w:r>
              <w:rPr>
                <w:spacing w:val="2"/>
                <w:sz w:val="20"/>
                <w:szCs w:val="20"/>
              </w:rPr>
              <w:t>叉</w:t>
            </w:r>
            <w:r>
              <w:rPr>
                <w:spacing w:val="-41"/>
                <w:sz w:val="20"/>
                <w:szCs w:val="20"/>
              </w:rPr>
              <w:t xml:space="preserve"> </w:t>
            </w:r>
            <w:r>
              <w:rPr>
                <w:spacing w:val="2"/>
                <w:sz w:val="20"/>
                <w:szCs w:val="20"/>
              </w:rPr>
              <w:t>；</w:t>
            </w:r>
            <w:r>
              <w:rPr>
                <w:rFonts w:ascii="Times New Roman" w:hAnsi="Times New Roman" w:eastAsia="Times New Roman" w:cs="Times New Roman"/>
                <w:spacing w:val="2"/>
                <w:sz w:val="20"/>
                <w:szCs w:val="20"/>
              </w:rPr>
              <w:t>K15+300</w:t>
            </w:r>
            <w:r>
              <w:rPr>
                <w:spacing w:val="2"/>
                <w:sz w:val="20"/>
                <w:szCs w:val="20"/>
              </w:rPr>
              <w:t>处</w:t>
            </w:r>
            <w:r>
              <w:rPr>
                <w:spacing w:val="-49"/>
                <w:sz w:val="20"/>
                <w:szCs w:val="20"/>
              </w:rPr>
              <w:t xml:space="preserve"> </w:t>
            </w:r>
            <w:r>
              <w:rPr>
                <w:spacing w:val="2"/>
                <w:sz w:val="20"/>
                <w:szCs w:val="20"/>
              </w:rPr>
              <w:t>与</w:t>
            </w:r>
            <w:r>
              <w:rPr>
                <w:rFonts w:ascii="Times New Roman" w:hAnsi="Times New Roman" w:eastAsia="Times New Roman" w:cs="Times New Roman"/>
                <w:spacing w:val="2"/>
                <w:sz w:val="20"/>
                <w:szCs w:val="20"/>
              </w:rPr>
              <w:t>X613</w:t>
            </w:r>
            <w:r>
              <w:rPr>
                <w:spacing w:val="2"/>
                <w:sz w:val="20"/>
                <w:szCs w:val="20"/>
              </w:rPr>
              <w:t>线</w:t>
            </w:r>
            <w:r>
              <w:rPr>
                <w:spacing w:val="-53"/>
                <w:sz w:val="20"/>
                <w:szCs w:val="20"/>
              </w:rPr>
              <w:t xml:space="preserve"> </w:t>
            </w:r>
            <w:r>
              <w:rPr>
                <w:spacing w:val="2"/>
                <w:sz w:val="20"/>
                <w:szCs w:val="20"/>
              </w:rPr>
              <w:t>油</w:t>
            </w:r>
            <w:r>
              <w:rPr>
                <w:spacing w:val="-57"/>
                <w:sz w:val="20"/>
                <w:szCs w:val="20"/>
              </w:rPr>
              <w:t xml:space="preserve"> </w:t>
            </w:r>
            <w:r>
              <w:rPr>
                <w:spacing w:val="2"/>
                <w:sz w:val="20"/>
                <w:szCs w:val="20"/>
              </w:rPr>
              <w:t>路</w:t>
            </w:r>
            <w:r>
              <w:rPr>
                <w:spacing w:val="-50"/>
                <w:sz w:val="20"/>
                <w:szCs w:val="20"/>
              </w:rPr>
              <w:t xml:space="preserve"> </w:t>
            </w:r>
            <w:r>
              <w:rPr>
                <w:spacing w:val="2"/>
                <w:sz w:val="20"/>
                <w:szCs w:val="20"/>
              </w:rPr>
              <w:t>丁</w:t>
            </w:r>
            <w:r>
              <w:rPr>
                <w:spacing w:val="-47"/>
                <w:sz w:val="20"/>
                <w:szCs w:val="20"/>
              </w:rPr>
              <w:t xml:space="preserve"> </w:t>
            </w:r>
            <w:r>
              <w:rPr>
                <w:spacing w:val="2"/>
                <w:sz w:val="20"/>
                <w:szCs w:val="20"/>
              </w:rPr>
              <w:t>字</w:t>
            </w:r>
            <w:r>
              <w:rPr>
                <w:spacing w:val="-52"/>
                <w:sz w:val="20"/>
                <w:szCs w:val="20"/>
              </w:rPr>
              <w:t xml:space="preserve"> </w:t>
            </w:r>
            <w:r>
              <w:rPr>
                <w:spacing w:val="2"/>
                <w:sz w:val="20"/>
                <w:szCs w:val="20"/>
              </w:rPr>
              <w:t>交</w:t>
            </w:r>
            <w:r>
              <w:rPr>
                <w:spacing w:val="-54"/>
                <w:sz w:val="20"/>
                <w:szCs w:val="20"/>
              </w:rPr>
              <w:t xml:space="preserve"> </w:t>
            </w:r>
            <w:r>
              <w:rPr>
                <w:spacing w:val="2"/>
                <w:sz w:val="20"/>
                <w:szCs w:val="20"/>
              </w:rPr>
              <w:t>叉</w:t>
            </w:r>
            <w:r>
              <w:rPr>
                <w:spacing w:val="-43"/>
                <w:sz w:val="20"/>
                <w:szCs w:val="20"/>
              </w:rPr>
              <w:t xml:space="preserve"> </w:t>
            </w:r>
            <w:r>
              <w:rPr>
                <w:spacing w:val="2"/>
                <w:sz w:val="20"/>
                <w:szCs w:val="20"/>
              </w:rPr>
              <w:t>，</w:t>
            </w:r>
            <w:r>
              <w:rPr>
                <w:spacing w:val="-43"/>
                <w:sz w:val="20"/>
                <w:szCs w:val="20"/>
              </w:rPr>
              <w:t xml:space="preserve"> </w:t>
            </w:r>
            <w:r>
              <w:rPr>
                <w:spacing w:val="2"/>
                <w:sz w:val="20"/>
                <w:szCs w:val="20"/>
              </w:rPr>
              <w:t>与</w:t>
            </w:r>
            <w:r>
              <w:rPr>
                <w:spacing w:val="-52"/>
                <w:sz w:val="20"/>
                <w:szCs w:val="20"/>
              </w:rPr>
              <w:t xml:space="preserve"> </w:t>
            </w:r>
            <w:r>
              <w:rPr>
                <w:spacing w:val="2"/>
                <w:sz w:val="20"/>
                <w:szCs w:val="20"/>
              </w:rPr>
              <w:t>土</w:t>
            </w:r>
            <w:r>
              <w:rPr>
                <w:spacing w:val="-59"/>
                <w:sz w:val="20"/>
                <w:szCs w:val="20"/>
              </w:rPr>
              <w:t xml:space="preserve"> </w:t>
            </w:r>
            <w:r>
              <w:rPr>
                <w:spacing w:val="2"/>
                <w:sz w:val="20"/>
                <w:szCs w:val="20"/>
              </w:rPr>
              <w:t>路</w:t>
            </w:r>
            <w:r>
              <w:rPr>
                <w:spacing w:val="-51"/>
                <w:sz w:val="20"/>
                <w:szCs w:val="20"/>
              </w:rPr>
              <w:t xml:space="preserve"> </w:t>
            </w:r>
            <w:r>
              <w:rPr>
                <w:spacing w:val="2"/>
                <w:sz w:val="20"/>
                <w:szCs w:val="20"/>
              </w:rPr>
              <w:t>交</w:t>
            </w:r>
            <w:r>
              <w:rPr>
                <w:spacing w:val="-56"/>
                <w:sz w:val="20"/>
                <w:szCs w:val="20"/>
              </w:rPr>
              <w:t xml:space="preserve"> </w:t>
            </w:r>
            <w:r>
              <w:rPr>
                <w:spacing w:val="2"/>
                <w:sz w:val="20"/>
                <w:szCs w:val="20"/>
              </w:rPr>
              <w:t>叉</w:t>
            </w:r>
            <w:r>
              <w:rPr>
                <w:spacing w:val="-46"/>
                <w:sz w:val="20"/>
                <w:szCs w:val="20"/>
              </w:rPr>
              <w:t xml:space="preserve"> </w:t>
            </w:r>
            <w:r>
              <w:rPr>
                <w:rFonts w:ascii="Times New Roman" w:hAnsi="Times New Roman" w:eastAsia="Times New Roman" w:cs="Times New Roman"/>
                <w:spacing w:val="2"/>
                <w:sz w:val="20"/>
                <w:szCs w:val="20"/>
              </w:rPr>
              <w:t>18</w:t>
            </w:r>
            <w:r>
              <w:rPr>
                <w:rFonts w:ascii="Times New Roman" w:hAnsi="Times New Roman" w:eastAsia="Times New Roman" w:cs="Times New Roman"/>
                <w:sz w:val="20"/>
                <w:szCs w:val="20"/>
              </w:rPr>
              <w:t xml:space="preserve"> </w:t>
            </w:r>
            <w:r>
              <w:rPr>
                <w:spacing w:val="8"/>
                <w:sz w:val="20"/>
                <w:szCs w:val="20"/>
              </w:rPr>
              <w:t>处。</w:t>
            </w:r>
          </w:p>
        </w:tc>
        <w:tc>
          <w:tcPr>
            <w:tcW w:w="135" w:type="dxa"/>
            <w:tcBorders>
              <w:top w:val="nil"/>
              <w:left w:val="single" w:color="000000" w:sz="10" w:space="0"/>
              <w:bottom w:val="nil"/>
              <w:right w:val="single" w:color="000000" w:sz="6" w:space="0"/>
            </w:tcBorders>
            <w:vAlign w:val="top"/>
          </w:tcPr>
          <w:p w14:paraId="26406B58">
            <w:pPr>
              <w:rPr>
                <w:rFonts w:ascii="Arial"/>
                <w:sz w:val="21"/>
              </w:rPr>
            </w:pPr>
          </w:p>
        </w:tc>
      </w:tr>
      <w:tr w14:paraId="7BDCE6E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852" w:type="dxa"/>
            <w:vMerge w:val="continue"/>
            <w:tcBorders>
              <w:top w:val="nil"/>
              <w:left w:val="single" w:color="000000" w:sz="6" w:space="0"/>
              <w:bottom w:val="nil"/>
            </w:tcBorders>
            <w:vAlign w:val="top"/>
          </w:tcPr>
          <w:p w14:paraId="156221FC">
            <w:pPr>
              <w:rPr>
                <w:rFonts w:ascii="Arial"/>
                <w:sz w:val="21"/>
              </w:rPr>
            </w:pPr>
          </w:p>
        </w:tc>
        <w:tc>
          <w:tcPr>
            <w:tcW w:w="123" w:type="dxa"/>
            <w:tcBorders>
              <w:top w:val="nil"/>
              <w:bottom w:val="nil"/>
              <w:right w:val="single" w:color="000000" w:sz="10" w:space="0"/>
            </w:tcBorders>
            <w:vAlign w:val="top"/>
          </w:tcPr>
          <w:p w14:paraId="083C2076">
            <w:pPr>
              <w:rPr>
                <w:rFonts w:ascii="Arial"/>
                <w:sz w:val="21"/>
              </w:rPr>
            </w:pPr>
          </w:p>
        </w:tc>
        <w:tc>
          <w:tcPr>
            <w:tcW w:w="537" w:type="dxa"/>
            <w:vMerge w:val="continue"/>
            <w:tcBorders>
              <w:top w:val="nil"/>
              <w:left w:val="single" w:color="000000" w:sz="10" w:space="0"/>
            </w:tcBorders>
            <w:vAlign w:val="top"/>
          </w:tcPr>
          <w:p w14:paraId="07E5E735">
            <w:pPr>
              <w:rPr>
                <w:rFonts w:ascii="Arial"/>
                <w:sz w:val="21"/>
              </w:rPr>
            </w:pPr>
          </w:p>
        </w:tc>
        <w:tc>
          <w:tcPr>
            <w:tcW w:w="805" w:type="dxa"/>
            <w:vAlign w:val="top"/>
          </w:tcPr>
          <w:p w14:paraId="17532AA7">
            <w:pPr>
              <w:pStyle w:val="6"/>
              <w:spacing w:before="52" w:line="232" w:lineRule="auto"/>
              <w:ind w:left="182"/>
              <w:rPr>
                <w:sz w:val="20"/>
                <w:szCs w:val="20"/>
              </w:rPr>
            </w:pPr>
            <w:r>
              <w:rPr>
                <w:spacing w:val="11"/>
                <w:sz w:val="20"/>
                <w:szCs w:val="20"/>
              </w:rPr>
              <w:t>交通</w:t>
            </w:r>
          </w:p>
          <w:p w14:paraId="2F7406C1">
            <w:pPr>
              <w:pStyle w:val="6"/>
              <w:spacing w:before="21" w:line="214" w:lineRule="auto"/>
              <w:ind w:left="182"/>
              <w:rPr>
                <w:sz w:val="20"/>
                <w:szCs w:val="20"/>
              </w:rPr>
            </w:pPr>
            <w:r>
              <w:rPr>
                <w:spacing w:val="11"/>
                <w:sz w:val="20"/>
                <w:szCs w:val="20"/>
              </w:rPr>
              <w:t>工程</w:t>
            </w:r>
          </w:p>
        </w:tc>
        <w:tc>
          <w:tcPr>
            <w:tcW w:w="6608" w:type="dxa"/>
            <w:tcBorders>
              <w:right w:val="single" w:color="000000" w:sz="10" w:space="0"/>
            </w:tcBorders>
            <w:vAlign w:val="top"/>
          </w:tcPr>
          <w:p w14:paraId="16784DAE">
            <w:pPr>
              <w:pStyle w:val="6"/>
              <w:spacing w:before="185" w:line="229" w:lineRule="auto"/>
              <w:ind w:left="148"/>
              <w:rPr>
                <w:sz w:val="20"/>
                <w:szCs w:val="20"/>
              </w:rPr>
            </w:pPr>
            <w:r>
              <w:rPr>
                <w:spacing w:val="15"/>
                <w:sz w:val="20"/>
                <w:szCs w:val="20"/>
              </w:rPr>
              <w:t>包括有交通标志</w:t>
            </w:r>
            <w:r>
              <w:rPr>
                <w:spacing w:val="-33"/>
                <w:sz w:val="20"/>
                <w:szCs w:val="20"/>
              </w:rPr>
              <w:t xml:space="preserve"> </w:t>
            </w:r>
            <w:r>
              <w:rPr>
                <w:spacing w:val="15"/>
                <w:sz w:val="20"/>
                <w:szCs w:val="20"/>
              </w:rPr>
              <w:t>、</w:t>
            </w:r>
            <w:r>
              <w:rPr>
                <w:spacing w:val="-54"/>
                <w:sz w:val="20"/>
                <w:szCs w:val="20"/>
              </w:rPr>
              <w:t xml:space="preserve"> </w:t>
            </w:r>
            <w:r>
              <w:rPr>
                <w:spacing w:val="15"/>
                <w:sz w:val="20"/>
                <w:szCs w:val="20"/>
              </w:rPr>
              <w:t>交通标线</w:t>
            </w:r>
            <w:r>
              <w:rPr>
                <w:spacing w:val="-47"/>
                <w:sz w:val="20"/>
                <w:szCs w:val="20"/>
              </w:rPr>
              <w:t xml:space="preserve"> </w:t>
            </w:r>
            <w:r>
              <w:rPr>
                <w:spacing w:val="15"/>
                <w:sz w:val="20"/>
                <w:szCs w:val="20"/>
              </w:rPr>
              <w:t>、</w:t>
            </w:r>
            <w:r>
              <w:rPr>
                <w:spacing w:val="-51"/>
                <w:sz w:val="20"/>
                <w:szCs w:val="20"/>
              </w:rPr>
              <w:t xml:space="preserve"> </w:t>
            </w:r>
            <w:r>
              <w:rPr>
                <w:spacing w:val="15"/>
                <w:sz w:val="20"/>
                <w:szCs w:val="20"/>
              </w:rPr>
              <w:t>里程牌</w:t>
            </w:r>
            <w:r>
              <w:rPr>
                <w:spacing w:val="-47"/>
                <w:sz w:val="20"/>
                <w:szCs w:val="20"/>
              </w:rPr>
              <w:t xml:space="preserve"> </w:t>
            </w:r>
            <w:r>
              <w:rPr>
                <w:spacing w:val="15"/>
                <w:sz w:val="20"/>
                <w:szCs w:val="20"/>
              </w:rPr>
              <w:t>、</w:t>
            </w:r>
            <w:r>
              <w:rPr>
                <w:spacing w:val="-48"/>
                <w:sz w:val="20"/>
                <w:szCs w:val="20"/>
              </w:rPr>
              <w:t xml:space="preserve"> </w:t>
            </w:r>
            <w:r>
              <w:rPr>
                <w:spacing w:val="15"/>
                <w:sz w:val="20"/>
                <w:szCs w:val="20"/>
              </w:rPr>
              <w:t>百米桩等。</w:t>
            </w:r>
          </w:p>
        </w:tc>
        <w:tc>
          <w:tcPr>
            <w:tcW w:w="135" w:type="dxa"/>
            <w:tcBorders>
              <w:top w:val="nil"/>
              <w:left w:val="single" w:color="000000" w:sz="10" w:space="0"/>
              <w:bottom w:val="nil"/>
              <w:right w:val="single" w:color="000000" w:sz="6" w:space="0"/>
            </w:tcBorders>
            <w:vAlign w:val="top"/>
          </w:tcPr>
          <w:p w14:paraId="3E65988A">
            <w:pPr>
              <w:rPr>
                <w:rFonts w:ascii="Arial"/>
                <w:sz w:val="21"/>
              </w:rPr>
            </w:pPr>
          </w:p>
        </w:tc>
      </w:tr>
      <w:tr w14:paraId="27BDCF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80" w:hRule="atLeast"/>
        </w:trPr>
        <w:tc>
          <w:tcPr>
            <w:tcW w:w="852" w:type="dxa"/>
            <w:vMerge w:val="continue"/>
            <w:tcBorders>
              <w:top w:val="nil"/>
              <w:left w:val="single" w:color="000000" w:sz="6" w:space="0"/>
              <w:bottom w:val="nil"/>
            </w:tcBorders>
            <w:vAlign w:val="top"/>
          </w:tcPr>
          <w:p w14:paraId="017D5C26">
            <w:pPr>
              <w:rPr>
                <w:rFonts w:ascii="Arial"/>
                <w:sz w:val="21"/>
              </w:rPr>
            </w:pPr>
          </w:p>
        </w:tc>
        <w:tc>
          <w:tcPr>
            <w:tcW w:w="123" w:type="dxa"/>
            <w:tcBorders>
              <w:top w:val="nil"/>
              <w:bottom w:val="nil"/>
              <w:right w:val="single" w:color="000000" w:sz="10" w:space="0"/>
            </w:tcBorders>
            <w:vAlign w:val="top"/>
          </w:tcPr>
          <w:p w14:paraId="3D26D51E">
            <w:pPr>
              <w:rPr>
                <w:rFonts w:ascii="Arial"/>
                <w:sz w:val="21"/>
              </w:rPr>
            </w:pPr>
          </w:p>
        </w:tc>
        <w:tc>
          <w:tcPr>
            <w:tcW w:w="537" w:type="dxa"/>
            <w:vMerge w:val="restart"/>
            <w:tcBorders>
              <w:left w:val="single" w:color="000000" w:sz="10" w:space="0"/>
              <w:bottom w:val="nil"/>
            </w:tcBorders>
            <w:textDirection w:val="tbRlV"/>
            <w:vAlign w:val="top"/>
          </w:tcPr>
          <w:p w14:paraId="1B0B16B9">
            <w:pPr>
              <w:pStyle w:val="6"/>
              <w:spacing w:before="179" w:line="208" w:lineRule="auto"/>
              <w:ind w:left="1001"/>
              <w:rPr>
                <w:sz w:val="20"/>
                <w:szCs w:val="20"/>
              </w:rPr>
            </w:pPr>
            <w:r>
              <w:rPr>
                <w:spacing w:val="-4"/>
                <w:sz w:val="20"/>
                <w:szCs w:val="20"/>
              </w:rPr>
              <w:t>临</w:t>
            </w:r>
            <w:r>
              <w:rPr>
                <w:spacing w:val="-39"/>
                <w:sz w:val="20"/>
                <w:szCs w:val="20"/>
              </w:rPr>
              <w:t xml:space="preserve"> </w:t>
            </w:r>
            <w:r>
              <w:rPr>
                <w:spacing w:val="-4"/>
                <w:sz w:val="20"/>
                <w:szCs w:val="20"/>
              </w:rPr>
              <w:t>时</w:t>
            </w:r>
            <w:r>
              <w:rPr>
                <w:spacing w:val="-10"/>
                <w:sz w:val="20"/>
                <w:szCs w:val="20"/>
              </w:rPr>
              <w:t xml:space="preserve"> </w:t>
            </w:r>
            <w:r>
              <w:rPr>
                <w:spacing w:val="-4"/>
                <w:sz w:val="20"/>
                <w:szCs w:val="20"/>
              </w:rPr>
              <w:t>工 程</w:t>
            </w:r>
          </w:p>
        </w:tc>
        <w:tc>
          <w:tcPr>
            <w:tcW w:w="805" w:type="dxa"/>
            <w:vAlign w:val="top"/>
          </w:tcPr>
          <w:p w14:paraId="0837E17C">
            <w:pPr>
              <w:spacing w:line="241" w:lineRule="auto"/>
              <w:rPr>
                <w:rFonts w:ascii="Arial"/>
                <w:sz w:val="21"/>
              </w:rPr>
            </w:pPr>
          </w:p>
          <w:p w14:paraId="60752D93">
            <w:pPr>
              <w:pStyle w:val="6"/>
              <w:spacing w:before="65" w:line="233" w:lineRule="auto"/>
              <w:ind w:left="176"/>
              <w:rPr>
                <w:sz w:val="20"/>
                <w:szCs w:val="20"/>
              </w:rPr>
            </w:pPr>
            <w:r>
              <w:rPr>
                <w:spacing w:val="19"/>
                <w:sz w:val="20"/>
                <w:szCs w:val="20"/>
              </w:rPr>
              <w:t>施工</w:t>
            </w:r>
          </w:p>
          <w:p w14:paraId="6106777B">
            <w:pPr>
              <w:pStyle w:val="6"/>
              <w:spacing w:before="19" w:line="232" w:lineRule="auto"/>
              <w:ind w:left="183"/>
              <w:rPr>
                <w:sz w:val="20"/>
                <w:szCs w:val="20"/>
              </w:rPr>
            </w:pPr>
            <w:r>
              <w:rPr>
                <w:spacing w:val="11"/>
                <w:sz w:val="20"/>
                <w:szCs w:val="20"/>
              </w:rPr>
              <w:t>营地</w:t>
            </w:r>
          </w:p>
        </w:tc>
        <w:tc>
          <w:tcPr>
            <w:tcW w:w="6608" w:type="dxa"/>
            <w:tcBorders>
              <w:right w:val="single" w:color="000000" w:sz="10" w:space="0"/>
            </w:tcBorders>
            <w:vAlign w:val="top"/>
          </w:tcPr>
          <w:p w14:paraId="3FFE4D2D">
            <w:pPr>
              <w:pStyle w:val="6"/>
              <w:spacing w:before="34" w:line="239" w:lineRule="auto"/>
              <w:ind w:left="158" w:right="135" w:hanging="17"/>
              <w:jc w:val="both"/>
              <w:rPr>
                <w:sz w:val="20"/>
                <w:szCs w:val="20"/>
              </w:rPr>
            </w:pPr>
            <w:r>
              <w:rPr>
                <w:spacing w:val="11"/>
                <w:sz w:val="20"/>
                <w:szCs w:val="20"/>
              </w:rPr>
              <w:t>本项</w:t>
            </w:r>
            <w:r>
              <w:rPr>
                <w:spacing w:val="-7"/>
                <w:sz w:val="20"/>
                <w:szCs w:val="20"/>
              </w:rPr>
              <w:t xml:space="preserve"> </w:t>
            </w:r>
            <w:r>
              <w:rPr>
                <w:spacing w:val="11"/>
                <w:sz w:val="20"/>
                <w:szCs w:val="20"/>
              </w:rPr>
              <w:t>目</w:t>
            </w:r>
            <w:r>
              <w:rPr>
                <w:spacing w:val="-57"/>
                <w:sz w:val="20"/>
                <w:szCs w:val="20"/>
              </w:rPr>
              <w:t xml:space="preserve"> </w:t>
            </w:r>
            <w:r>
              <w:rPr>
                <w:spacing w:val="11"/>
                <w:sz w:val="20"/>
                <w:szCs w:val="20"/>
              </w:rPr>
              <w:t>不设置施</w:t>
            </w:r>
            <w:r>
              <w:rPr>
                <w:spacing w:val="-55"/>
                <w:sz w:val="20"/>
                <w:szCs w:val="20"/>
              </w:rPr>
              <w:t xml:space="preserve"> </w:t>
            </w:r>
            <w:r>
              <w:rPr>
                <w:spacing w:val="11"/>
                <w:sz w:val="20"/>
                <w:szCs w:val="20"/>
              </w:rPr>
              <w:t>工营</w:t>
            </w:r>
            <w:r>
              <w:rPr>
                <w:spacing w:val="-59"/>
                <w:sz w:val="20"/>
                <w:szCs w:val="20"/>
              </w:rPr>
              <w:t xml:space="preserve"> </w:t>
            </w:r>
            <w:r>
              <w:rPr>
                <w:spacing w:val="11"/>
                <w:sz w:val="20"/>
                <w:szCs w:val="20"/>
              </w:rPr>
              <w:t>地</w:t>
            </w:r>
            <w:r>
              <w:rPr>
                <w:spacing w:val="-50"/>
                <w:sz w:val="20"/>
                <w:szCs w:val="20"/>
              </w:rPr>
              <w:t xml:space="preserve"> </w:t>
            </w:r>
            <w:r>
              <w:rPr>
                <w:spacing w:val="11"/>
                <w:sz w:val="20"/>
                <w:szCs w:val="20"/>
              </w:rPr>
              <w:t>，</w:t>
            </w:r>
            <w:r>
              <w:rPr>
                <w:spacing w:val="-54"/>
                <w:sz w:val="20"/>
                <w:szCs w:val="20"/>
              </w:rPr>
              <w:t xml:space="preserve"> </w:t>
            </w:r>
            <w:r>
              <w:rPr>
                <w:spacing w:val="11"/>
                <w:sz w:val="20"/>
                <w:szCs w:val="20"/>
              </w:rPr>
              <w:t>且</w:t>
            </w:r>
            <w:r>
              <w:rPr>
                <w:spacing w:val="-58"/>
                <w:sz w:val="20"/>
                <w:szCs w:val="20"/>
              </w:rPr>
              <w:t xml:space="preserve"> </w:t>
            </w:r>
            <w:r>
              <w:rPr>
                <w:spacing w:val="11"/>
                <w:sz w:val="20"/>
                <w:szCs w:val="20"/>
              </w:rPr>
              <w:t>冬季</w:t>
            </w:r>
            <w:r>
              <w:rPr>
                <w:spacing w:val="-55"/>
                <w:sz w:val="20"/>
                <w:szCs w:val="20"/>
              </w:rPr>
              <w:t xml:space="preserve"> </w:t>
            </w:r>
            <w:r>
              <w:rPr>
                <w:spacing w:val="11"/>
                <w:sz w:val="20"/>
                <w:szCs w:val="20"/>
              </w:rPr>
              <w:t>不施工</w:t>
            </w:r>
            <w:r>
              <w:rPr>
                <w:spacing w:val="-45"/>
                <w:sz w:val="20"/>
                <w:szCs w:val="20"/>
              </w:rPr>
              <w:t xml:space="preserve"> </w:t>
            </w:r>
            <w:r>
              <w:rPr>
                <w:spacing w:val="11"/>
                <w:sz w:val="20"/>
                <w:szCs w:val="20"/>
              </w:rPr>
              <w:t>，</w:t>
            </w:r>
            <w:r>
              <w:rPr>
                <w:spacing w:val="-53"/>
                <w:sz w:val="20"/>
                <w:szCs w:val="20"/>
              </w:rPr>
              <w:t xml:space="preserve"> </w:t>
            </w:r>
            <w:r>
              <w:rPr>
                <w:spacing w:val="11"/>
                <w:sz w:val="20"/>
                <w:szCs w:val="20"/>
              </w:rPr>
              <w:t>租用</w:t>
            </w:r>
            <w:r>
              <w:rPr>
                <w:rFonts w:ascii="Times New Roman" w:hAnsi="Times New Roman" w:eastAsia="Times New Roman" w:cs="Times New Roman"/>
                <w:spacing w:val="11"/>
                <w:sz w:val="20"/>
                <w:szCs w:val="20"/>
              </w:rPr>
              <w:t>X613</w:t>
            </w:r>
            <w:r>
              <w:rPr>
                <w:spacing w:val="11"/>
                <w:sz w:val="20"/>
                <w:szCs w:val="20"/>
              </w:rPr>
              <w:t>公路养护</w:t>
            </w:r>
            <w:r>
              <w:rPr>
                <w:spacing w:val="-55"/>
                <w:sz w:val="20"/>
                <w:szCs w:val="20"/>
              </w:rPr>
              <w:t xml:space="preserve"> </w:t>
            </w:r>
            <w:r>
              <w:rPr>
                <w:spacing w:val="11"/>
                <w:sz w:val="20"/>
                <w:szCs w:val="20"/>
              </w:rPr>
              <w:t>工</w:t>
            </w:r>
            <w:r>
              <w:rPr>
                <w:sz w:val="20"/>
                <w:szCs w:val="20"/>
              </w:rPr>
              <w:t xml:space="preserve"> </w:t>
            </w:r>
            <w:r>
              <w:rPr>
                <w:spacing w:val="1"/>
                <w:sz w:val="20"/>
                <w:szCs w:val="20"/>
              </w:rPr>
              <w:t>区</w:t>
            </w:r>
            <w:r>
              <w:rPr>
                <w:spacing w:val="-39"/>
                <w:sz w:val="20"/>
                <w:szCs w:val="20"/>
              </w:rPr>
              <w:t xml:space="preserve"> </w:t>
            </w:r>
            <w:r>
              <w:rPr>
                <w:spacing w:val="1"/>
                <w:sz w:val="20"/>
                <w:szCs w:val="20"/>
              </w:rPr>
              <w:t>为施</w:t>
            </w:r>
            <w:r>
              <w:rPr>
                <w:spacing w:val="-56"/>
                <w:sz w:val="20"/>
                <w:szCs w:val="20"/>
              </w:rPr>
              <w:t xml:space="preserve"> </w:t>
            </w:r>
            <w:r>
              <w:rPr>
                <w:spacing w:val="1"/>
                <w:sz w:val="20"/>
                <w:szCs w:val="20"/>
              </w:rPr>
              <w:t>工</w:t>
            </w:r>
            <w:r>
              <w:rPr>
                <w:spacing w:val="-56"/>
                <w:sz w:val="20"/>
                <w:szCs w:val="20"/>
              </w:rPr>
              <w:t xml:space="preserve"> </w:t>
            </w:r>
            <w:r>
              <w:rPr>
                <w:spacing w:val="1"/>
                <w:sz w:val="20"/>
                <w:szCs w:val="20"/>
              </w:rPr>
              <w:t>人</w:t>
            </w:r>
            <w:r>
              <w:rPr>
                <w:spacing w:val="-41"/>
                <w:sz w:val="20"/>
                <w:szCs w:val="20"/>
              </w:rPr>
              <w:t xml:space="preserve"> </w:t>
            </w:r>
            <w:r>
              <w:rPr>
                <w:spacing w:val="1"/>
                <w:sz w:val="20"/>
                <w:szCs w:val="20"/>
              </w:rPr>
              <w:t>员提</w:t>
            </w:r>
            <w:r>
              <w:rPr>
                <w:spacing w:val="-59"/>
                <w:sz w:val="20"/>
                <w:szCs w:val="20"/>
              </w:rPr>
              <w:t xml:space="preserve"> </w:t>
            </w:r>
            <w:r>
              <w:rPr>
                <w:spacing w:val="1"/>
                <w:sz w:val="20"/>
                <w:szCs w:val="20"/>
              </w:rPr>
              <w:t>供住</w:t>
            </w:r>
            <w:r>
              <w:rPr>
                <w:spacing w:val="-59"/>
                <w:sz w:val="20"/>
                <w:szCs w:val="20"/>
              </w:rPr>
              <w:t xml:space="preserve"> </w:t>
            </w:r>
            <w:r>
              <w:rPr>
                <w:spacing w:val="1"/>
                <w:sz w:val="20"/>
                <w:szCs w:val="20"/>
              </w:rPr>
              <w:t>宿</w:t>
            </w:r>
            <w:r>
              <w:rPr>
                <w:spacing w:val="-45"/>
                <w:sz w:val="20"/>
                <w:szCs w:val="20"/>
              </w:rPr>
              <w:t xml:space="preserve"> </w:t>
            </w:r>
            <w:r>
              <w:rPr>
                <w:spacing w:val="1"/>
                <w:sz w:val="20"/>
                <w:szCs w:val="20"/>
              </w:rPr>
              <w:t>，</w:t>
            </w:r>
            <w:r>
              <w:rPr>
                <w:spacing w:val="-50"/>
                <w:sz w:val="20"/>
                <w:szCs w:val="20"/>
              </w:rPr>
              <w:t xml:space="preserve"> </w:t>
            </w:r>
            <w:r>
              <w:rPr>
                <w:spacing w:val="1"/>
                <w:sz w:val="20"/>
                <w:szCs w:val="20"/>
              </w:rPr>
              <w:t>租用期</w:t>
            </w:r>
            <w:r>
              <w:rPr>
                <w:spacing w:val="-41"/>
                <w:sz w:val="20"/>
                <w:szCs w:val="20"/>
              </w:rPr>
              <w:t xml:space="preserve"> </w:t>
            </w:r>
            <w:r>
              <w:rPr>
                <w:spacing w:val="1"/>
                <w:sz w:val="20"/>
                <w:szCs w:val="20"/>
              </w:rPr>
              <w:t>间</w:t>
            </w:r>
            <w:r>
              <w:rPr>
                <w:spacing w:val="-58"/>
                <w:sz w:val="20"/>
                <w:szCs w:val="20"/>
              </w:rPr>
              <w:t xml:space="preserve"> </w:t>
            </w:r>
            <w:r>
              <w:rPr>
                <w:spacing w:val="1"/>
                <w:sz w:val="20"/>
                <w:szCs w:val="20"/>
              </w:rPr>
              <w:t>产</w:t>
            </w:r>
            <w:r>
              <w:rPr>
                <w:spacing w:val="-48"/>
                <w:sz w:val="20"/>
                <w:szCs w:val="20"/>
              </w:rPr>
              <w:t xml:space="preserve"> </w:t>
            </w:r>
            <w:r>
              <w:rPr>
                <w:spacing w:val="1"/>
                <w:sz w:val="20"/>
                <w:szCs w:val="20"/>
              </w:rPr>
              <w:t>生</w:t>
            </w:r>
            <w:r>
              <w:rPr>
                <w:spacing w:val="-47"/>
                <w:sz w:val="20"/>
                <w:szCs w:val="20"/>
              </w:rPr>
              <w:t xml:space="preserve"> </w:t>
            </w:r>
            <w:r>
              <w:rPr>
                <w:spacing w:val="1"/>
                <w:sz w:val="20"/>
                <w:szCs w:val="20"/>
              </w:rPr>
              <w:t>的</w:t>
            </w:r>
            <w:r>
              <w:rPr>
                <w:spacing w:val="-48"/>
                <w:sz w:val="20"/>
                <w:szCs w:val="20"/>
              </w:rPr>
              <w:t xml:space="preserve"> </w:t>
            </w:r>
            <w:r>
              <w:rPr>
                <w:spacing w:val="1"/>
                <w:sz w:val="20"/>
                <w:szCs w:val="20"/>
              </w:rPr>
              <w:t>生</w:t>
            </w:r>
            <w:r>
              <w:rPr>
                <w:spacing w:val="-52"/>
                <w:sz w:val="20"/>
                <w:szCs w:val="20"/>
              </w:rPr>
              <w:t xml:space="preserve"> </w:t>
            </w:r>
            <w:r>
              <w:rPr>
                <w:spacing w:val="1"/>
                <w:sz w:val="20"/>
                <w:szCs w:val="20"/>
              </w:rPr>
              <w:t>活</w:t>
            </w:r>
            <w:r>
              <w:rPr>
                <w:spacing w:val="-58"/>
                <w:sz w:val="20"/>
                <w:szCs w:val="20"/>
              </w:rPr>
              <w:t xml:space="preserve"> </w:t>
            </w:r>
            <w:r>
              <w:rPr>
                <w:spacing w:val="1"/>
                <w:sz w:val="20"/>
                <w:szCs w:val="20"/>
              </w:rPr>
              <w:t>垃圾</w:t>
            </w:r>
            <w:r>
              <w:rPr>
                <w:spacing w:val="-59"/>
                <w:sz w:val="20"/>
                <w:szCs w:val="20"/>
              </w:rPr>
              <w:t xml:space="preserve"> </w:t>
            </w:r>
            <w:r>
              <w:rPr>
                <w:spacing w:val="1"/>
                <w:sz w:val="20"/>
                <w:szCs w:val="20"/>
              </w:rPr>
              <w:t>依托</w:t>
            </w:r>
            <w:r>
              <w:rPr>
                <w:spacing w:val="-58"/>
                <w:sz w:val="20"/>
                <w:szCs w:val="20"/>
              </w:rPr>
              <w:t xml:space="preserve"> </w:t>
            </w:r>
            <w:r>
              <w:rPr>
                <w:spacing w:val="1"/>
                <w:sz w:val="20"/>
                <w:szCs w:val="20"/>
              </w:rPr>
              <w:t>养护</w:t>
            </w:r>
            <w:r>
              <w:rPr>
                <w:spacing w:val="-55"/>
                <w:sz w:val="20"/>
                <w:szCs w:val="20"/>
              </w:rPr>
              <w:t xml:space="preserve"> </w:t>
            </w:r>
            <w:r>
              <w:rPr>
                <w:spacing w:val="1"/>
                <w:sz w:val="20"/>
                <w:szCs w:val="20"/>
              </w:rPr>
              <w:t>工</w:t>
            </w:r>
            <w:r>
              <w:rPr>
                <w:sz w:val="20"/>
                <w:szCs w:val="20"/>
              </w:rPr>
              <w:t xml:space="preserve"> </w:t>
            </w:r>
            <w:r>
              <w:rPr>
                <w:spacing w:val="5"/>
                <w:sz w:val="20"/>
                <w:szCs w:val="20"/>
              </w:rPr>
              <w:t>区现有</w:t>
            </w:r>
            <w:r>
              <w:rPr>
                <w:spacing w:val="-48"/>
                <w:sz w:val="20"/>
                <w:szCs w:val="20"/>
              </w:rPr>
              <w:t xml:space="preserve"> </w:t>
            </w:r>
            <w:r>
              <w:rPr>
                <w:spacing w:val="5"/>
                <w:sz w:val="20"/>
                <w:szCs w:val="20"/>
              </w:rPr>
              <w:t>垃圾桶</w:t>
            </w:r>
            <w:r>
              <w:rPr>
                <w:spacing w:val="-43"/>
                <w:sz w:val="20"/>
                <w:szCs w:val="20"/>
              </w:rPr>
              <w:t xml:space="preserve"> </w:t>
            </w:r>
            <w:r>
              <w:rPr>
                <w:spacing w:val="5"/>
                <w:sz w:val="20"/>
                <w:szCs w:val="20"/>
              </w:rPr>
              <w:t>，</w:t>
            </w:r>
            <w:r>
              <w:rPr>
                <w:spacing w:val="-49"/>
                <w:sz w:val="20"/>
                <w:szCs w:val="20"/>
              </w:rPr>
              <w:t xml:space="preserve"> </w:t>
            </w:r>
            <w:r>
              <w:rPr>
                <w:spacing w:val="5"/>
                <w:sz w:val="20"/>
                <w:szCs w:val="20"/>
              </w:rPr>
              <w:t>定期</w:t>
            </w:r>
            <w:r>
              <w:rPr>
                <w:spacing w:val="-33"/>
                <w:sz w:val="20"/>
                <w:szCs w:val="20"/>
              </w:rPr>
              <w:t xml:space="preserve"> </w:t>
            </w:r>
            <w:r>
              <w:rPr>
                <w:spacing w:val="5"/>
                <w:sz w:val="20"/>
                <w:szCs w:val="20"/>
              </w:rPr>
              <w:t>由环</w:t>
            </w:r>
            <w:r>
              <w:rPr>
                <w:spacing w:val="-57"/>
                <w:sz w:val="20"/>
                <w:szCs w:val="20"/>
              </w:rPr>
              <w:t xml:space="preserve"> </w:t>
            </w:r>
            <w:r>
              <w:rPr>
                <w:spacing w:val="5"/>
                <w:sz w:val="20"/>
                <w:szCs w:val="20"/>
              </w:rPr>
              <w:t>卫</w:t>
            </w:r>
            <w:r>
              <w:rPr>
                <w:spacing w:val="-59"/>
                <w:sz w:val="20"/>
                <w:szCs w:val="20"/>
              </w:rPr>
              <w:t xml:space="preserve"> </w:t>
            </w:r>
            <w:r>
              <w:rPr>
                <w:spacing w:val="5"/>
                <w:sz w:val="20"/>
                <w:szCs w:val="20"/>
              </w:rPr>
              <w:t>部</w:t>
            </w:r>
            <w:r>
              <w:rPr>
                <w:spacing w:val="-40"/>
                <w:sz w:val="20"/>
                <w:szCs w:val="20"/>
              </w:rPr>
              <w:t xml:space="preserve"> </w:t>
            </w:r>
            <w:r>
              <w:rPr>
                <w:spacing w:val="5"/>
                <w:sz w:val="20"/>
                <w:szCs w:val="20"/>
              </w:rPr>
              <w:t>门清</w:t>
            </w:r>
            <w:r>
              <w:rPr>
                <w:spacing w:val="-58"/>
                <w:sz w:val="20"/>
                <w:szCs w:val="20"/>
              </w:rPr>
              <w:t xml:space="preserve"> </w:t>
            </w:r>
            <w:r>
              <w:rPr>
                <w:spacing w:val="5"/>
                <w:sz w:val="20"/>
                <w:szCs w:val="20"/>
              </w:rPr>
              <w:t>运</w:t>
            </w:r>
            <w:r>
              <w:rPr>
                <w:spacing w:val="-45"/>
                <w:sz w:val="20"/>
                <w:szCs w:val="20"/>
              </w:rPr>
              <w:t xml:space="preserve"> </w:t>
            </w:r>
            <w:r>
              <w:rPr>
                <w:spacing w:val="5"/>
                <w:sz w:val="20"/>
                <w:szCs w:val="20"/>
              </w:rPr>
              <w:t>；</w:t>
            </w:r>
            <w:r>
              <w:rPr>
                <w:spacing w:val="-41"/>
                <w:sz w:val="20"/>
                <w:szCs w:val="20"/>
              </w:rPr>
              <w:t xml:space="preserve"> </w:t>
            </w:r>
            <w:r>
              <w:rPr>
                <w:spacing w:val="5"/>
                <w:sz w:val="20"/>
                <w:szCs w:val="20"/>
              </w:rPr>
              <w:t>生</w:t>
            </w:r>
            <w:r>
              <w:rPr>
                <w:spacing w:val="-54"/>
                <w:sz w:val="20"/>
                <w:szCs w:val="20"/>
              </w:rPr>
              <w:t xml:space="preserve"> </w:t>
            </w:r>
            <w:r>
              <w:rPr>
                <w:spacing w:val="5"/>
                <w:sz w:val="20"/>
                <w:szCs w:val="20"/>
              </w:rPr>
              <w:t>活</w:t>
            </w:r>
            <w:r>
              <w:rPr>
                <w:spacing w:val="-56"/>
                <w:sz w:val="20"/>
                <w:szCs w:val="20"/>
              </w:rPr>
              <w:t xml:space="preserve"> </w:t>
            </w:r>
            <w:r>
              <w:rPr>
                <w:spacing w:val="5"/>
                <w:sz w:val="20"/>
                <w:szCs w:val="20"/>
              </w:rPr>
              <w:t>污水</w:t>
            </w:r>
            <w:r>
              <w:rPr>
                <w:spacing w:val="-59"/>
                <w:sz w:val="20"/>
                <w:szCs w:val="20"/>
              </w:rPr>
              <w:t xml:space="preserve"> </w:t>
            </w:r>
            <w:r>
              <w:rPr>
                <w:spacing w:val="5"/>
                <w:sz w:val="20"/>
                <w:szCs w:val="20"/>
              </w:rPr>
              <w:t>依托养护</w:t>
            </w:r>
            <w:r>
              <w:rPr>
                <w:spacing w:val="-55"/>
                <w:sz w:val="20"/>
                <w:szCs w:val="20"/>
              </w:rPr>
              <w:t xml:space="preserve"> </w:t>
            </w:r>
            <w:r>
              <w:rPr>
                <w:spacing w:val="5"/>
                <w:sz w:val="20"/>
                <w:szCs w:val="20"/>
              </w:rPr>
              <w:t>工</w:t>
            </w:r>
            <w:r>
              <w:rPr>
                <w:spacing w:val="-40"/>
                <w:sz w:val="20"/>
                <w:szCs w:val="20"/>
              </w:rPr>
              <w:t xml:space="preserve"> </w:t>
            </w:r>
            <w:r>
              <w:rPr>
                <w:spacing w:val="5"/>
                <w:sz w:val="20"/>
                <w:szCs w:val="20"/>
              </w:rPr>
              <w:t>区</w:t>
            </w:r>
            <w:r>
              <w:rPr>
                <w:sz w:val="20"/>
                <w:szCs w:val="20"/>
              </w:rPr>
              <w:t xml:space="preserve"> </w:t>
            </w:r>
            <w:r>
              <w:rPr>
                <w:spacing w:val="25"/>
                <w:sz w:val="20"/>
                <w:szCs w:val="20"/>
              </w:rPr>
              <w:t>已建成的化粪池收集。</w:t>
            </w:r>
          </w:p>
        </w:tc>
        <w:tc>
          <w:tcPr>
            <w:tcW w:w="135" w:type="dxa"/>
            <w:tcBorders>
              <w:top w:val="nil"/>
              <w:left w:val="single" w:color="000000" w:sz="10" w:space="0"/>
              <w:bottom w:val="nil"/>
              <w:right w:val="single" w:color="000000" w:sz="6" w:space="0"/>
            </w:tcBorders>
            <w:vAlign w:val="top"/>
          </w:tcPr>
          <w:p w14:paraId="4B4A471B">
            <w:pPr>
              <w:rPr>
                <w:rFonts w:ascii="Arial"/>
                <w:sz w:val="21"/>
              </w:rPr>
            </w:pPr>
          </w:p>
        </w:tc>
      </w:tr>
      <w:tr w14:paraId="41CA76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4" w:hRule="atLeast"/>
        </w:trPr>
        <w:tc>
          <w:tcPr>
            <w:tcW w:w="852" w:type="dxa"/>
            <w:vMerge w:val="continue"/>
            <w:tcBorders>
              <w:top w:val="nil"/>
              <w:left w:val="single" w:color="000000" w:sz="6" w:space="0"/>
              <w:bottom w:val="nil"/>
            </w:tcBorders>
            <w:vAlign w:val="top"/>
          </w:tcPr>
          <w:p w14:paraId="49B85B05">
            <w:pPr>
              <w:rPr>
                <w:rFonts w:ascii="Arial"/>
                <w:sz w:val="21"/>
              </w:rPr>
            </w:pPr>
          </w:p>
        </w:tc>
        <w:tc>
          <w:tcPr>
            <w:tcW w:w="123" w:type="dxa"/>
            <w:tcBorders>
              <w:top w:val="nil"/>
              <w:bottom w:val="nil"/>
              <w:right w:val="single" w:color="000000" w:sz="10" w:space="0"/>
            </w:tcBorders>
            <w:vAlign w:val="top"/>
          </w:tcPr>
          <w:p w14:paraId="710DC74E">
            <w:pPr>
              <w:rPr>
                <w:rFonts w:ascii="Arial"/>
                <w:sz w:val="21"/>
              </w:rPr>
            </w:pPr>
          </w:p>
        </w:tc>
        <w:tc>
          <w:tcPr>
            <w:tcW w:w="537" w:type="dxa"/>
            <w:vMerge w:val="continue"/>
            <w:tcBorders>
              <w:top w:val="nil"/>
              <w:left w:val="single" w:color="000000" w:sz="10" w:space="0"/>
              <w:bottom w:val="nil"/>
            </w:tcBorders>
            <w:textDirection w:val="tbRlV"/>
            <w:vAlign w:val="top"/>
          </w:tcPr>
          <w:p w14:paraId="75A593AC">
            <w:pPr>
              <w:rPr>
                <w:rFonts w:ascii="Arial"/>
                <w:sz w:val="21"/>
              </w:rPr>
            </w:pPr>
          </w:p>
        </w:tc>
        <w:tc>
          <w:tcPr>
            <w:tcW w:w="805" w:type="dxa"/>
            <w:vAlign w:val="top"/>
          </w:tcPr>
          <w:p w14:paraId="09872733">
            <w:pPr>
              <w:pStyle w:val="6"/>
              <w:spacing w:before="185" w:line="233" w:lineRule="auto"/>
              <w:ind w:left="176"/>
              <w:rPr>
                <w:sz w:val="20"/>
                <w:szCs w:val="20"/>
              </w:rPr>
            </w:pPr>
            <w:r>
              <w:rPr>
                <w:spacing w:val="19"/>
                <w:sz w:val="20"/>
                <w:szCs w:val="20"/>
              </w:rPr>
              <w:t>施工</w:t>
            </w:r>
          </w:p>
          <w:p w14:paraId="72984E0E">
            <w:pPr>
              <w:pStyle w:val="6"/>
              <w:spacing w:before="18" w:line="232" w:lineRule="auto"/>
              <w:ind w:left="178"/>
              <w:rPr>
                <w:sz w:val="20"/>
                <w:szCs w:val="20"/>
              </w:rPr>
            </w:pPr>
            <w:r>
              <w:rPr>
                <w:spacing w:val="13"/>
                <w:sz w:val="20"/>
                <w:szCs w:val="20"/>
              </w:rPr>
              <w:t>便道</w:t>
            </w:r>
          </w:p>
        </w:tc>
        <w:tc>
          <w:tcPr>
            <w:tcW w:w="6608" w:type="dxa"/>
            <w:tcBorders>
              <w:right w:val="single" w:color="000000" w:sz="10" w:space="0"/>
            </w:tcBorders>
            <w:vAlign w:val="top"/>
          </w:tcPr>
          <w:p w14:paraId="64DE643C">
            <w:pPr>
              <w:pStyle w:val="6"/>
              <w:spacing w:before="47" w:line="236" w:lineRule="auto"/>
              <w:ind w:left="138" w:right="135" w:firstLine="2"/>
              <w:jc w:val="both"/>
              <w:rPr>
                <w:sz w:val="20"/>
                <w:szCs w:val="20"/>
              </w:rPr>
            </w:pPr>
            <w:r>
              <w:rPr>
                <w:spacing w:val="20"/>
                <w:sz w:val="20"/>
                <w:szCs w:val="20"/>
              </w:rPr>
              <w:t>部分路段利用现有道路</w:t>
            </w:r>
            <w:r>
              <w:rPr>
                <w:spacing w:val="-33"/>
                <w:sz w:val="20"/>
                <w:szCs w:val="20"/>
              </w:rPr>
              <w:t xml:space="preserve"> </w:t>
            </w:r>
            <w:r>
              <w:rPr>
                <w:spacing w:val="20"/>
                <w:sz w:val="20"/>
                <w:szCs w:val="20"/>
              </w:rPr>
              <w:t>，修建临时施工便道</w:t>
            </w:r>
            <w:r>
              <w:rPr>
                <w:spacing w:val="-51"/>
                <w:sz w:val="20"/>
                <w:szCs w:val="20"/>
              </w:rPr>
              <w:t xml:space="preserve"> </w:t>
            </w:r>
            <w:r>
              <w:rPr>
                <w:rFonts w:ascii="Times New Roman" w:hAnsi="Times New Roman" w:eastAsia="Times New Roman" w:cs="Times New Roman"/>
                <w:spacing w:val="20"/>
                <w:sz w:val="20"/>
                <w:szCs w:val="20"/>
              </w:rPr>
              <w:t>1</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20"/>
                <w:sz w:val="20"/>
                <w:szCs w:val="20"/>
              </w:rPr>
              <w:t>.5</w:t>
            </w:r>
            <w:r>
              <w:rPr>
                <w:rFonts w:ascii="Times New Roman" w:hAnsi="Times New Roman" w:eastAsia="Times New Roman" w:cs="Times New Roman"/>
                <w:sz w:val="20"/>
                <w:szCs w:val="20"/>
              </w:rPr>
              <w:t>km</w:t>
            </w:r>
            <w:r>
              <w:rPr>
                <w:rFonts w:ascii="Times New Roman" w:hAnsi="Times New Roman" w:eastAsia="Times New Roman" w:cs="Times New Roman"/>
                <w:spacing w:val="-6"/>
                <w:sz w:val="20"/>
                <w:szCs w:val="20"/>
              </w:rPr>
              <w:t xml:space="preserve"> </w:t>
            </w:r>
            <w:r>
              <w:rPr>
                <w:spacing w:val="20"/>
                <w:sz w:val="20"/>
                <w:szCs w:val="20"/>
              </w:rPr>
              <w:t>，其</w:t>
            </w:r>
            <w:r>
              <w:rPr>
                <w:spacing w:val="-35"/>
                <w:sz w:val="20"/>
                <w:szCs w:val="20"/>
              </w:rPr>
              <w:t xml:space="preserve"> </w:t>
            </w:r>
            <w:r>
              <w:rPr>
                <w:spacing w:val="20"/>
                <w:sz w:val="20"/>
                <w:szCs w:val="20"/>
              </w:rPr>
              <w:t>中取弃土</w:t>
            </w:r>
            <w:r>
              <w:rPr>
                <w:sz w:val="20"/>
                <w:szCs w:val="20"/>
              </w:rPr>
              <w:t xml:space="preserve"> </w:t>
            </w:r>
            <w:r>
              <w:rPr>
                <w:spacing w:val="7"/>
                <w:sz w:val="20"/>
                <w:szCs w:val="20"/>
              </w:rPr>
              <w:t>场路</w:t>
            </w:r>
            <w:r>
              <w:rPr>
                <w:spacing w:val="-56"/>
                <w:sz w:val="20"/>
                <w:szCs w:val="20"/>
              </w:rPr>
              <w:t xml:space="preserve"> </w:t>
            </w:r>
            <w:r>
              <w:rPr>
                <w:spacing w:val="7"/>
                <w:sz w:val="20"/>
                <w:szCs w:val="20"/>
              </w:rPr>
              <w:t>面</w:t>
            </w:r>
            <w:r>
              <w:rPr>
                <w:spacing w:val="-58"/>
                <w:sz w:val="20"/>
                <w:szCs w:val="20"/>
              </w:rPr>
              <w:t xml:space="preserve"> </w:t>
            </w:r>
            <w:r>
              <w:rPr>
                <w:spacing w:val="7"/>
                <w:sz w:val="20"/>
                <w:szCs w:val="20"/>
              </w:rPr>
              <w:t>宽均</w:t>
            </w:r>
            <w:r>
              <w:rPr>
                <w:spacing w:val="-53"/>
                <w:sz w:val="20"/>
                <w:szCs w:val="20"/>
              </w:rPr>
              <w:t xml:space="preserve"> </w:t>
            </w:r>
            <w:r>
              <w:rPr>
                <w:spacing w:val="7"/>
                <w:sz w:val="20"/>
                <w:szCs w:val="20"/>
              </w:rPr>
              <w:t>为</w:t>
            </w:r>
            <w:r>
              <w:rPr>
                <w:rFonts w:ascii="Times New Roman" w:hAnsi="Times New Roman" w:eastAsia="Times New Roman" w:cs="Times New Roman"/>
                <w:spacing w:val="7"/>
                <w:sz w:val="20"/>
                <w:szCs w:val="20"/>
              </w:rPr>
              <w:t>3</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7"/>
                <w:sz w:val="20"/>
                <w:szCs w:val="20"/>
              </w:rPr>
              <w:t xml:space="preserve">.5m </w:t>
            </w:r>
            <w:r>
              <w:rPr>
                <w:spacing w:val="7"/>
                <w:sz w:val="20"/>
                <w:szCs w:val="20"/>
              </w:rPr>
              <w:t>，</w:t>
            </w:r>
            <w:r>
              <w:rPr>
                <w:spacing w:val="-52"/>
                <w:sz w:val="20"/>
                <w:szCs w:val="20"/>
              </w:rPr>
              <w:t xml:space="preserve"> </w:t>
            </w:r>
            <w:r>
              <w:rPr>
                <w:spacing w:val="7"/>
                <w:sz w:val="20"/>
                <w:szCs w:val="20"/>
              </w:rPr>
              <w:t>拌和</w:t>
            </w:r>
            <w:r>
              <w:rPr>
                <w:spacing w:val="-59"/>
                <w:sz w:val="20"/>
                <w:szCs w:val="20"/>
              </w:rPr>
              <w:t xml:space="preserve"> </w:t>
            </w:r>
            <w:r>
              <w:rPr>
                <w:spacing w:val="7"/>
                <w:sz w:val="20"/>
                <w:szCs w:val="20"/>
              </w:rPr>
              <w:t>站施</w:t>
            </w:r>
            <w:r>
              <w:rPr>
                <w:spacing w:val="-55"/>
                <w:sz w:val="20"/>
                <w:szCs w:val="20"/>
              </w:rPr>
              <w:t xml:space="preserve"> </w:t>
            </w:r>
            <w:r>
              <w:rPr>
                <w:spacing w:val="7"/>
                <w:sz w:val="20"/>
                <w:szCs w:val="20"/>
              </w:rPr>
              <w:t>工</w:t>
            </w:r>
            <w:r>
              <w:rPr>
                <w:spacing w:val="-57"/>
                <w:sz w:val="20"/>
                <w:szCs w:val="20"/>
              </w:rPr>
              <w:t xml:space="preserve"> </w:t>
            </w:r>
            <w:r>
              <w:rPr>
                <w:spacing w:val="7"/>
                <w:sz w:val="20"/>
                <w:szCs w:val="20"/>
              </w:rPr>
              <w:t>斌</w:t>
            </w:r>
            <w:r>
              <w:rPr>
                <w:spacing w:val="-54"/>
                <w:sz w:val="20"/>
                <w:szCs w:val="20"/>
              </w:rPr>
              <w:t xml:space="preserve"> </w:t>
            </w:r>
            <w:r>
              <w:rPr>
                <w:spacing w:val="7"/>
                <w:sz w:val="20"/>
                <w:szCs w:val="20"/>
              </w:rPr>
              <w:t>到路</w:t>
            </w:r>
            <w:r>
              <w:rPr>
                <w:spacing w:val="-55"/>
                <w:sz w:val="20"/>
                <w:szCs w:val="20"/>
              </w:rPr>
              <w:t xml:space="preserve"> </w:t>
            </w:r>
            <w:r>
              <w:rPr>
                <w:spacing w:val="7"/>
                <w:sz w:val="20"/>
                <w:szCs w:val="20"/>
              </w:rPr>
              <w:t>面</w:t>
            </w:r>
            <w:r>
              <w:rPr>
                <w:spacing w:val="-59"/>
                <w:sz w:val="20"/>
                <w:szCs w:val="20"/>
              </w:rPr>
              <w:t xml:space="preserve"> </w:t>
            </w:r>
            <w:r>
              <w:rPr>
                <w:spacing w:val="7"/>
                <w:sz w:val="20"/>
                <w:szCs w:val="20"/>
              </w:rPr>
              <w:t>宽</w:t>
            </w:r>
            <w:r>
              <w:rPr>
                <w:rFonts w:ascii="Times New Roman" w:hAnsi="Times New Roman" w:eastAsia="Times New Roman" w:cs="Times New Roman"/>
                <w:spacing w:val="7"/>
                <w:sz w:val="20"/>
                <w:szCs w:val="20"/>
              </w:rPr>
              <w:t>7</w:t>
            </w:r>
            <w:r>
              <w:rPr>
                <w:rFonts w:ascii="Times New Roman" w:hAnsi="Times New Roman" w:eastAsia="Times New Roman" w:cs="Times New Roman"/>
                <w:spacing w:val="-27"/>
                <w:sz w:val="20"/>
                <w:szCs w:val="20"/>
              </w:rPr>
              <w:t xml:space="preserve"> </w:t>
            </w:r>
            <w:r>
              <w:rPr>
                <w:rFonts w:ascii="Times New Roman" w:hAnsi="Times New Roman" w:eastAsia="Times New Roman" w:cs="Times New Roman"/>
                <w:spacing w:val="7"/>
                <w:sz w:val="20"/>
                <w:szCs w:val="20"/>
              </w:rPr>
              <w:t xml:space="preserve">.0m </w:t>
            </w:r>
            <w:r>
              <w:rPr>
                <w:spacing w:val="7"/>
                <w:sz w:val="20"/>
                <w:szCs w:val="20"/>
              </w:rPr>
              <w:t>，</w:t>
            </w:r>
            <w:r>
              <w:rPr>
                <w:spacing w:val="-53"/>
                <w:sz w:val="20"/>
                <w:szCs w:val="20"/>
              </w:rPr>
              <w:t xml:space="preserve"> </w:t>
            </w:r>
            <w:r>
              <w:rPr>
                <w:spacing w:val="7"/>
                <w:sz w:val="20"/>
                <w:szCs w:val="20"/>
              </w:rPr>
              <w:t>均</w:t>
            </w:r>
            <w:r>
              <w:rPr>
                <w:spacing w:val="-59"/>
                <w:sz w:val="20"/>
                <w:szCs w:val="20"/>
              </w:rPr>
              <w:t xml:space="preserve"> </w:t>
            </w:r>
            <w:r>
              <w:rPr>
                <w:spacing w:val="6"/>
                <w:sz w:val="20"/>
                <w:szCs w:val="20"/>
              </w:rPr>
              <w:t>采用砂石</w:t>
            </w:r>
            <w:r>
              <w:rPr>
                <w:sz w:val="20"/>
                <w:szCs w:val="20"/>
              </w:rPr>
              <w:t xml:space="preserve"> </w:t>
            </w:r>
            <w:r>
              <w:rPr>
                <w:spacing w:val="17"/>
                <w:sz w:val="20"/>
                <w:szCs w:val="20"/>
              </w:rPr>
              <w:t>路面。</w:t>
            </w:r>
          </w:p>
        </w:tc>
        <w:tc>
          <w:tcPr>
            <w:tcW w:w="135" w:type="dxa"/>
            <w:tcBorders>
              <w:top w:val="nil"/>
              <w:left w:val="single" w:color="000000" w:sz="10" w:space="0"/>
              <w:bottom w:val="nil"/>
              <w:right w:val="single" w:color="000000" w:sz="6" w:space="0"/>
            </w:tcBorders>
            <w:vAlign w:val="top"/>
          </w:tcPr>
          <w:p w14:paraId="5552218C">
            <w:pPr>
              <w:rPr>
                <w:rFonts w:ascii="Arial"/>
                <w:sz w:val="21"/>
              </w:rPr>
            </w:pPr>
          </w:p>
        </w:tc>
      </w:tr>
      <w:tr w14:paraId="3337C9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1" w:hRule="atLeast"/>
        </w:trPr>
        <w:tc>
          <w:tcPr>
            <w:tcW w:w="852" w:type="dxa"/>
            <w:vMerge w:val="continue"/>
            <w:tcBorders>
              <w:top w:val="nil"/>
              <w:left w:val="single" w:color="000000" w:sz="6" w:space="0"/>
              <w:bottom w:val="nil"/>
            </w:tcBorders>
            <w:vAlign w:val="top"/>
          </w:tcPr>
          <w:p w14:paraId="17CDCAA8">
            <w:pPr>
              <w:rPr>
                <w:rFonts w:ascii="Arial"/>
                <w:sz w:val="21"/>
              </w:rPr>
            </w:pPr>
          </w:p>
        </w:tc>
        <w:tc>
          <w:tcPr>
            <w:tcW w:w="123" w:type="dxa"/>
            <w:tcBorders>
              <w:top w:val="nil"/>
              <w:bottom w:val="nil"/>
              <w:right w:val="single" w:color="000000" w:sz="10" w:space="0"/>
            </w:tcBorders>
            <w:vAlign w:val="top"/>
          </w:tcPr>
          <w:p w14:paraId="63386563">
            <w:pPr>
              <w:rPr>
                <w:rFonts w:ascii="Arial"/>
                <w:sz w:val="21"/>
              </w:rPr>
            </w:pPr>
          </w:p>
        </w:tc>
        <w:tc>
          <w:tcPr>
            <w:tcW w:w="537" w:type="dxa"/>
            <w:vMerge w:val="continue"/>
            <w:tcBorders>
              <w:top w:val="nil"/>
              <w:left w:val="single" w:color="000000" w:sz="10" w:space="0"/>
              <w:bottom w:val="nil"/>
            </w:tcBorders>
            <w:textDirection w:val="tbRlV"/>
            <w:vAlign w:val="top"/>
          </w:tcPr>
          <w:p w14:paraId="730FDA13">
            <w:pPr>
              <w:rPr>
                <w:rFonts w:ascii="Arial"/>
                <w:sz w:val="21"/>
              </w:rPr>
            </w:pPr>
          </w:p>
        </w:tc>
        <w:tc>
          <w:tcPr>
            <w:tcW w:w="805" w:type="dxa"/>
            <w:vAlign w:val="top"/>
          </w:tcPr>
          <w:p w14:paraId="332A5585">
            <w:pPr>
              <w:pStyle w:val="6"/>
              <w:spacing w:before="47" w:line="223" w:lineRule="auto"/>
              <w:ind w:left="293" w:right="194" w:hanging="115"/>
              <w:rPr>
                <w:sz w:val="20"/>
                <w:szCs w:val="20"/>
              </w:rPr>
            </w:pPr>
            <w:r>
              <w:rPr>
                <w:spacing w:val="13"/>
                <w:sz w:val="20"/>
                <w:szCs w:val="20"/>
              </w:rPr>
              <w:t>拌和</w:t>
            </w:r>
            <w:r>
              <w:rPr>
                <w:sz w:val="20"/>
                <w:szCs w:val="20"/>
              </w:rPr>
              <w:t xml:space="preserve"> 站</w:t>
            </w:r>
          </w:p>
        </w:tc>
        <w:tc>
          <w:tcPr>
            <w:tcW w:w="6608" w:type="dxa"/>
            <w:tcBorders>
              <w:right w:val="single" w:color="000000" w:sz="10" w:space="0"/>
            </w:tcBorders>
            <w:vAlign w:val="top"/>
          </w:tcPr>
          <w:p w14:paraId="06D924C6">
            <w:pPr>
              <w:pStyle w:val="6"/>
              <w:spacing w:before="181" w:line="230" w:lineRule="auto"/>
              <w:ind w:left="141"/>
              <w:rPr>
                <w:sz w:val="20"/>
                <w:szCs w:val="20"/>
              </w:rPr>
            </w:pPr>
            <w:r>
              <w:rPr>
                <w:spacing w:val="13"/>
                <w:sz w:val="20"/>
                <w:szCs w:val="20"/>
              </w:rPr>
              <w:t>位于</w:t>
            </w:r>
            <w:r>
              <w:rPr>
                <w:rFonts w:ascii="Times New Roman" w:hAnsi="Times New Roman" w:eastAsia="Times New Roman" w:cs="Times New Roman"/>
                <w:spacing w:val="13"/>
                <w:sz w:val="20"/>
                <w:szCs w:val="20"/>
              </w:rPr>
              <w:t>K15+200</w:t>
            </w:r>
            <w:r>
              <w:rPr>
                <w:rFonts w:ascii="Times New Roman" w:hAnsi="Times New Roman" w:eastAsia="Times New Roman" w:cs="Times New Roman"/>
                <w:spacing w:val="-8"/>
                <w:sz w:val="20"/>
                <w:szCs w:val="20"/>
              </w:rPr>
              <w:t xml:space="preserve"> </w:t>
            </w:r>
            <w:r>
              <w:rPr>
                <w:spacing w:val="13"/>
                <w:sz w:val="20"/>
                <w:szCs w:val="20"/>
              </w:rPr>
              <w:t>，</w:t>
            </w:r>
            <w:r>
              <w:rPr>
                <w:spacing w:val="-54"/>
                <w:sz w:val="20"/>
                <w:szCs w:val="20"/>
              </w:rPr>
              <w:t xml:space="preserve"> </w:t>
            </w:r>
            <w:r>
              <w:rPr>
                <w:spacing w:val="13"/>
                <w:sz w:val="20"/>
                <w:szCs w:val="20"/>
              </w:rPr>
              <w:t>左侧</w:t>
            </w:r>
            <w:r>
              <w:rPr>
                <w:spacing w:val="-47"/>
                <w:sz w:val="20"/>
                <w:szCs w:val="20"/>
              </w:rPr>
              <w:t xml:space="preserve"> </w:t>
            </w:r>
            <w:r>
              <w:rPr>
                <w:spacing w:val="13"/>
                <w:sz w:val="20"/>
                <w:szCs w:val="20"/>
              </w:rPr>
              <w:t>，</w:t>
            </w:r>
            <w:r>
              <w:rPr>
                <w:spacing w:val="-20"/>
                <w:sz w:val="20"/>
                <w:szCs w:val="20"/>
              </w:rPr>
              <w:t xml:space="preserve"> </w:t>
            </w:r>
            <w:r>
              <w:rPr>
                <w:spacing w:val="13"/>
                <w:sz w:val="20"/>
                <w:szCs w:val="20"/>
              </w:rPr>
              <w:t>占地面积</w:t>
            </w:r>
            <w:r>
              <w:rPr>
                <w:rFonts w:ascii="Times New Roman" w:hAnsi="Times New Roman" w:eastAsia="Times New Roman" w:cs="Times New Roman"/>
                <w:spacing w:val="13"/>
                <w:sz w:val="20"/>
                <w:szCs w:val="20"/>
              </w:rPr>
              <w:t>2</w:t>
            </w:r>
            <w:r>
              <w:rPr>
                <w:rFonts w:ascii="Times New Roman" w:hAnsi="Times New Roman" w:eastAsia="Times New Roman" w:cs="Times New Roman"/>
                <w:spacing w:val="-30"/>
                <w:sz w:val="20"/>
                <w:szCs w:val="20"/>
              </w:rPr>
              <w:t xml:space="preserve"> </w:t>
            </w:r>
            <w:r>
              <w:rPr>
                <w:rFonts w:ascii="Times New Roman" w:hAnsi="Times New Roman" w:eastAsia="Times New Roman" w:cs="Times New Roman"/>
                <w:spacing w:val="13"/>
                <w:sz w:val="20"/>
                <w:szCs w:val="20"/>
              </w:rPr>
              <w:t>.</w:t>
            </w:r>
            <w:r>
              <w:rPr>
                <w:rFonts w:ascii="Times New Roman" w:hAnsi="Times New Roman" w:eastAsia="Times New Roman" w:cs="Times New Roman"/>
                <w:spacing w:val="-29"/>
                <w:sz w:val="20"/>
                <w:szCs w:val="20"/>
              </w:rPr>
              <w:t xml:space="preserve"> </w:t>
            </w:r>
            <w:r>
              <w:rPr>
                <w:rFonts w:ascii="Times New Roman" w:hAnsi="Times New Roman" w:eastAsia="Times New Roman" w:cs="Times New Roman"/>
                <w:spacing w:val="13"/>
                <w:sz w:val="20"/>
                <w:szCs w:val="20"/>
              </w:rPr>
              <w:t>0</w:t>
            </w:r>
            <w:r>
              <w:rPr>
                <w:rFonts w:ascii="Times New Roman" w:hAnsi="Times New Roman" w:eastAsia="Times New Roman" w:cs="Times New Roman"/>
                <w:sz w:val="20"/>
                <w:szCs w:val="20"/>
              </w:rPr>
              <w:t>hm</w:t>
            </w:r>
            <w:r>
              <w:rPr>
                <w:rFonts w:ascii="Times New Roman" w:hAnsi="Times New Roman" w:eastAsia="Times New Roman" w:cs="Times New Roman"/>
                <w:spacing w:val="13"/>
                <w:position w:val="6"/>
                <w:sz w:val="13"/>
                <w:szCs w:val="13"/>
              </w:rPr>
              <w:t>2</w:t>
            </w:r>
            <w:r>
              <w:rPr>
                <w:rFonts w:ascii="Times New Roman" w:hAnsi="Times New Roman" w:eastAsia="Times New Roman" w:cs="Times New Roman"/>
                <w:spacing w:val="12"/>
                <w:position w:val="6"/>
                <w:sz w:val="13"/>
                <w:szCs w:val="13"/>
              </w:rPr>
              <w:t xml:space="preserve"> </w:t>
            </w:r>
            <w:r>
              <w:rPr>
                <w:spacing w:val="12"/>
                <w:sz w:val="20"/>
                <w:szCs w:val="20"/>
              </w:rPr>
              <w:t>，</w:t>
            </w:r>
            <w:r>
              <w:rPr>
                <w:spacing w:val="-21"/>
                <w:sz w:val="20"/>
                <w:szCs w:val="20"/>
              </w:rPr>
              <w:t xml:space="preserve"> </w:t>
            </w:r>
            <w:r>
              <w:rPr>
                <w:spacing w:val="12"/>
                <w:sz w:val="20"/>
                <w:szCs w:val="20"/>
              </w:rPr>
              <w:t>占地类型为草地。</w:t>
            </w:r>
          </w:p>
        </w:tc>
        <w:tc>
          <w:tcPr>
            <w:tcW w:w="135" w:type="dxa"/>
            <w:tcBorders>
              <w:top w:val="nil"/>
              <w:left w:val="single" w:color="000000" w:sz="10" w:space="0"/>
              <w:bottom w:val="nil"/>
              <w:right w:val="single" w:color="000000" w:sz="6" w:space="0"/>
            </w:tcBorders>
            <w:vAlign w:val="top"/>
          </w:tcPr>
          <w:p w14:paraId="250F4BB9">
            <w:pPr>
              <w:rPr>
                <w:rFonts w:ascii="Arial"/>
                <w:sz w:val="21"/>
              </w:rPr>
            </w:pPr>
          </w:p>
        </w:tc>
      </w:tr>
      <w:tr w14:paraId="0BC2EA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8" w:hRule="atLeast"/>
        </w:trPr>
        <w:tc>
          <w:tcPr>
            <w:tcW w:w="852" w:type="dxa"/>
            <w:vMerge w:val="continue"/>
            <w:tcBorders>
              <w:top w:val="nil"/>
              <w:left w:val="single" w:color="000000" w:sz="6" w:space="0"/>
              <w:bottom w:val="nil"/>
            </w:tcBorders>
            <w:vAlign w:val="top"/>
          </w:tcPr>
          <w:p w14:paraId="4F97ADFB">
            <w:pPr>
              <w:rPr>
                <w:rFonts w:ascii="Arial"/>
                <w:sz w:val="21"/>
              </w:rPr>
            </w:pPr>
          </w:p>
        </w:tc>
        <w:tc>
          <w:tcPr>
            <w:tcW w:w="123" w:type="dxa"/>
            <w:tcBorders>
              <w:top w:val="nil"/>
              <w:bottom w:val="nil"/>
              <w:right w:val="single" w:color="000000" w:sz="10" w:space="0"/>
            </w:tcBorders>
            <w:vAlign w:val="top"/>
          </w:tcPr>
          <w:p w14:paraId="7C4313DE">
            <w:pPr>
              <w:rPr>
                <w:rFonts w:ascii="Arial"/>
                <w:sz w:val="21"/>
              </w:rPr>
            </w:pPr>
          </w:p>
        </w:tc>
        <w:tc>
          <w:tcPr>
            <w:tcW w:w="537" w:type="dxa"/>
            <w:vMerge w:val="continue"/>
            <w:tcBorders>
              <w:top w:val="nil"/>
              <w:left w:val="single" w:color="000000" w:sz="10" w:space="0"/>
            </w:tcBorders>
            <w:textDirection w:val="tbRlV"/>
            <w:vAlign w:val="top"/>
          </w:tcPr>
          <w:p w14:paraId="31B26D5C">
            <w:pPr>
              <w:rPr>
                <w:rFonts w:ascii="Arial"/>
                <w:sz w:val="21"/>
              </w:rPr>
            </w:pPr>
          </w:p>
        </w:tc>
        <w:tc>
          <w:tcPr>
            <w:tcW w:w="805" w:type="dxa"/>
            <w:vAlign w:val="top"/>
          </w:tcPr>
          <w:p w14:paraId="3580DEE8">
            <w:pPr>
              <w:pStyle w:val="6"/>
              <w:spacing w:before="55" w:line="232" w:lineRule="auto"/>
              <w:ind w:left="293" w:right="194" w:hanging="115"/>
              <w:rPr>
                <w:sz w:val="20"/>
                <w:szCs w:val="20"/>
              </w:rPr>
            </w:pPr>
            <w:r>
              <w:rPr>
                <w:spacing w:val="13"/>
                <w:sz w:val="20"/>
                <w:szCs w:val="20"/>
              </w:rPr>
              <w:t>取土</w:t>
            </w:r>
            <w:r>
              <w:rPr>
                <w:sz w:val="20"/>
                <w:szCs w:val="20"/>
              </w:rPr>
              <w:t xml:space="preserve"> 场</w:t>
            </w:r>
          </w:p>
        </w:tc>
        <w:tc>
          <w:tcPr>
            <w:tcW w:w="6608" w:type="dxa"/>
            <w:tcBorders>
              <w:right w:val="single" w:color="000000" w:sz="10" w:space="0"/>
            </w:tcBorders>
            <w:vAlign w:val="top"/>
          </w:tcPr>
          <w:p w14:paraId="38CF05D7">
            <w:pPr>
              <w:pStyle w:val="6"/>
              <w:spacing w:before="55" w:line="232" w:lineRule="auto"/>
              <w:ind w:left="133" w:right="135" w:firstLine="11"/>
              <w:rPr>
                <w:sz w:val="20"/>
                <w:szCs w:val="20"/>
              </w:rPr>
            </w:pPr>
            <w:r>
              <w:rPr>
                <w:spacing w:val="-7"/>
                <w:sz w:val="20"/>
                <w:szCs w:val="20"/>
              </w:rPr>
              <w:t>全</w:t>
            </w:r>
            <w:r>
              <w:rPr>
                <w:spacing w:val="-33"/>
                <w:sz w:val="20"/>
                <w:szCs w:val="20"/>
              </w:rPr>
              <w:t xml:space="preserve"> </w:t>
            </w:r>
            <w:r>
              <w:rPr>
                <w:spacing w:val="-7"/>
                <w:sz w:val="20"/>
                <w:szCs w:val="20"/>
              </w:rPr>
              <w:t>线</w:t>
            </w:r>
            <w:r>
              <w:rPr>
                <w:spacing w:val="-35"/>
                <w:sz w:val="20"/>
                <w:szCs w:val="20"/>
              </w:rPr>
              <w:t xml:space="preserve"> </w:t>
            </w:r>
            <w:r>
              <w:rPr>
                <w:spacing w:val="-7"/>
                <w:sz w:val="20"/>
                <w:szCs w:val="20"/>
              </w:rPr>
              <w:t>共</w:t>
            </w:r>
            <w:r>
              <w:rPr>
                <w:spacing w:val="-41"/>
                <w:sz w:val="20"/>
                <w:szCs w:val="20"/>
              </w:rPr>
              <w:t xml:space="preserve"> </w:t>
            </w:r>
            <w:r>
              <w:rPr>
                <w:spacing w:val="-7"/>
                <w:sz w:val="20"/>
                <w:szCs w:val="20"/>
              </w:rPr>
              <w:t>设</w:t>
            </w:r>
            <w:r>
              <w:rPr>
                <w:spacing w:val="-40"/>
                <w:sz w:val="20"/>
                <w:szCs w:val="20"/>
              </w:rPr>
              <w:t xml:space="preserve"> </w:t>
            </w:r>
            <w:r>
              <w:rPr>
                <w:spacing w:val="-7"/>
                <w:sz w:val="20"/>
                <w:szCs w:val="20"/>
              </w:rPr>
              <w:t>置</w:t>
            </w:r>
            <w:r>
              <w:rPr>
                <w:spacing w:val="-49"/>
                <w:sz w:val="20"/>
                <w:szCs w:val="20"/>
              </w:rPr>
              <w:t xml:space="preserve"> </w:t>
            </w:r>
            <w:r>
              <w:rPr>
                <w:rFonts w:ascii="Times New Roman" w:hAnsi="Times New Roman" w:eastAsia="Times New Roman" w:cs="Times New Roman"/>
                <w:spacing w:val="-7"/>
                <w:sz w:val="20"/>
                <w:szCs w:val="20"/>
              </w:rPr>
              <w:t xml:space="preserve">3 </w:t>
            </w:r>
            <w:r>
              <w:rPr>
                <w:spacing w:val="-7"/>
                <w:sz w:val="20"/>
                <w:szCs w:val="20"/>
              </w:rPr>
              <w:t>处</w:t>
            </w:r>
            <w:r>
              <w:rPr>
                <w:spacing w:val="-40"/>
                <w:sz w:val="20"/>
                <w:szCs w:val="20"/>
              </w:rPr>
              <w:t xml:space="preserve"> </w:t>
            </w:r>
            <w:r>
              <w:rPr>
                <w:spacing w:val="-7"/>
                <w:sz w:val="20"/>
                <w:szCs w:val="20"/>
              </w:rPr>
              <w:t>取</w:t>
            </w:r>
            <w:r>
              <w:rPr>
                <w:spacing w:val="-38"/>
                <w:sz w:val="20"/>
                <w:szCs w:val="20"/>
              </w:rPr>
              <w:t xml:space="preserve"> </w:t>
            </w:r>
            <w:r>
              <w:rPr>
                <w:spacing w:val="-7"/>
                <w:sz w:val="20"/>
                <w:szCs w:val="20"/>
              </w:rPr>
              <w:t>土</w:t>
            </w:r>
            <w:r>
              <w:rPr>
                <w:spacing w:val="-40"/>
                <w:sz w:val="20"/>
                <w:szCs w:val="20"/>
              </w:rPr>
              <w:t xml:space="preserve"> </w:t>
            </w:r>
            <w:r>
              <w:rPr>
                <w:spacing w:val="-7"/>
                <w:sz w:val="20"/>
                <w:szCs w:val="20"/>
              </w:rPr>
              <w:t>场</w:t>
            </w:r>
            <w:r>
              <w:rPr>
                <w:spacing w:val="-26"/>
                <w:sz w:val="20"/>
                <w:szCs w:val="20"/>
              </w:rPr>
              <w:t xml:space="preserve"> </w:t>
            </w:r>
            <w:r>
              <w:rPr>
                <w:spacing w:val="-7"/>
                <w:sz w:val="20"/>
                <w:szCs w:val="20"/>
              </w:rPr>
              <w:t>，</w:t>
            </w:r>
            <w:r>
              <w:rPr>
                <w:spacing w:val="-46"/>
                <w:sz w:val="20"/>
                <w:szCs w:val="20"/>
              </w:rPr>
              <w:t xml:space="preserve"> </w:t>
            </w:r>
            <w:r>
              <w:rPr>
                <w:rFonts w:ascii="Times New Roman" w:hAnsi="Times New Roman" w:eastAsia="Times New Roman" w:cs="Times New Roman"/>
                <w:spacing w:val="-7"/>
                <w:sz w:val="20"/>
                <w:szCs w:val="20"/>
              </w:rPr>
              <w:t xml:space="preserve">2 </w:t>
            </w:r>
            <w:r>
              <w:rPr>
                <w:spacing w:val="-7"/>
                <w:sz w:val="20"/>
                <w:szCs w:val="20"/>
              </w:rPr>
              <w:t>处</w:t>
            </w:r>
            <w:r>
              <w:rPr>
                <w:spacing w:val="-35"/>
                <w:sz w:val="20"/>
                <w:szCs w:val="20"/>
              </w:rPr>
              <w:t xml:space="preserve"> </w:t>
            </w:r>
            <w:r>
              <w:rPr>
                <w:spacing w:val="-7"/>
                <w:sz w:val="20"/>
                <w:szCs w:val="20"/>
              </w:rPr>
              <w:t>弃</w:t>
            </w:r>
            <w:r>
              <w:rPr>
                <w:spacing w:val="-39"/>
                <w:sz w:val="20"/>
                <w:szCs w:val="20"/>
              </w:rPr>
              <w:t xml:space="preserve"> </w:t>
            </w:r>
            <w:r>
              <w:rPr>
                <w:spacing w:val="-7"/>
                <w:sz w:val="20"/>
                <w:szCs w:val="20"/>
              </w:rPr>
              <w:t>土</w:t>
            </w:r>
            <w:r>
              <w:rPr>
                <w:spacing w:val="-40"/>
                <w:sz w:val="20"/>
                <w:szCs w:val="20"/>
              </w:rPr>
              <w:t xml:space="preserve"> </w:t>
            </w:r>
            <w:r>
              <w:rPr>
                <w:spacing w:val="-7"/>
                <w:sz w:val="20"/>
                <w:szCs w:val="20"/>
              </w:rPr>
              <w:t>场</w:t>
            </w:r>
            <w:r>
              <w:rPr>
                <w:spacing w:val="-25"/>
                <w:sz w:val="20"/>
                <w:szCs w:val="20"/>
              </w:rPr>
              <w:t xml:space="preserve"> </w:t>
            </w:r>
            <w:r>
              <w:rPr>
                <w:spacing w:val="-7"/>
                <w:sz w:val="20"/>
                <w:szCs w:val="20"/>
              </w:rPr>
              <w:t>，</w:t>
            </w:r>
            <w:r>
              <w:rPr>
                <w:spacing w:val="-34"/>
                <w:sz w:val="20"/>
                <w:szCs w:val="20"/>
              </w:rPr>
              <w:t xml:space="preserve"> </w:t>
            </w:r>
            <w:r>
              <w:rPr>
                <w:spacing w:val="-7"/>
                <w:sz w:val="20"/>
                <w:szCs w:val="20"/>
              </w:rPr>
              <w:t>取</w:t>
            </w:r>
            <w:r>
              <w:rPr>
                <w:spacing w:val="-37"/>
                <w:sz w:val="20"/>
                <w:szCs w:val="20"/>
              </w:rPr>
              <w:t xml:space="preserve"> </w:t>
            </w:r>
            <w:r>
              <w:rPr>
                <w:spacing w:val="-7"/>
                <w:sz w:val="20"/>
                <w:szCs w:val="20"/>
              </w:rPr>
              <w:t>弃土</w:t>
            </w:r>
            <w:r>
              <w:rPr>
                <w:spacing w:val="-40"/>
                <w:sz w:val="20"/>
                <w:szCs w:val="20"/>
              </w:rPr>
              <w:t xml:space="preserve"> </w:t>
            </w:r>
            <w:r>
              <w:rPr>
                <w:spacing w:val="-7"/>
                <w:sz w:val="20"/>
                <w:szCs w:val="20"/>
              </w:rPr>
              <w:t>场</w:t>
            </w:r>
            <w:r>
              <w:rPr>
                <w:spacing w:val="-32"/>
                <w:sz w:val="20"/>
                <w:szCs w:val="20"/>
              </w:rPr>
              <w:t xml:space="preserve"> </w:t>
            </w:r>
            <w:r>
              <w:rPr>
                <w:spacing w:val="-7"/>
                <w:sz w:val="20"/>
                <w:szCs w:val="20"/>
              </w:rPr>
              <w:t>总 占</w:t>
            </w:r>
            <w:r>
              <w:rPr>
                <w:spacing w:val="-40"/>
                <w:sz w:val="20"/>
                <w:szCs w:val="20"/>
              </w:rPr>
              <w:t xml:space="preserve"> </w:t>
            </w:r>
            <w:r>
              <w:rPr>
                <w:spacing w:val="-7"/>
                <w:sz w:val="20"/>
                <w:szCs w:val="20"/>
              </w:rPr>
              <w:t>地</w:t>
            </w:r>
            <w:r>
              <w:rPr>
                <w:spacing w:val="-37"/>
                <w:sz w:val="20"/>
                <w:szCs w:val="20"/>
              </w:rPr>
              <w:t xml:space="preserve"> </w:t>
            </w:r>
            <w:r>
              <w:rPr>
                <w:spacing w:val="-7"/>
                <w:sz w:val="20"/>
                <w:szCs w:val="20"/>
              </w:rPr>
              <w:t>面</w:t>
            </w:r>
            <w:r>
              <w:rPr>
                <w:spacing w:val="-39"/>
                <w:sz w:val="20"/>
                <w:szCs w:val="20"/>
              </w:rPr>
              <w:t xml:space="preserve"> </w:t>
            </w:r>
            <w:r>
              <w:rPr>
                <w:spacing w:val="-7"/>
                <w:sz w:val="20"/>
                <w:szCs w:val="20"/>
              </w:rPr>
              <w:t>积</w:t>
            </w:r>
            <w:r>
              <w:rPr>
                <w:sz w:val="20"/>
                <w:szCs w:val="20"/>
              </w:rPr>
              <w:t xml:space="preserve"> </w:t>
            </w:r>
            <w:r>
              <w:rPr>
                <w:rFonts w:ascii="Times New Roman" w:hAnsi="Times New Roman" w:eastAsia="Times New Roman" w:cs="Times New Roman"/>
                <w:spacing w:val="14"/>
                <w:sz w:val="20"/>
                <w:szCs w:val="20"/>
              </w:rPr>
              <w:t>0.</w:t>
            </w:r>
            <w:r>
              <w:rPr>
                <w:rFonts w:ascii="Times New Roman" w:hAnsi="Times New Roman" w:eastAsia="Times New Roman" w:cs="Times New Roman"/>
                <w:spacing w:val="-15"/>
                <w:sz w:val="20"/>
                <w:szCs w:val="20"/>
              </w:rPr>
              <w:t xml:space="preserve"> </w:t>
            </w:r>
            <w:r>
              <w:rPr>
                <w:rFonts w:ascii="Times New Roman" w:hAnsi="Times New Roman" w:eastAsia="Times New Roman" w:cs="Times New Roman"/>
                <w:spacing w:val="14"/>
                <w:sz w:val="20"/>
                <w:szCs w:val="20"/>
              </w:rPr>
              <w:t>85</w:t>
            </w:r>
            <w:r>
              <w:rPr>
                <w:rFonts w:ascii="Times New Roman" w:hAnsi="Times New Roman" w:eastAsia="Times New Roman" w:cs="Times New Roman"/>
                <w:sz w:val="20"/>
                <w:szCs w:val="20"/>
              </w:rPr>
              <w:t>hm</w:t>
            </w:r>
            <w:r>
              <w:rPr>
                <w:rFonts w:ascii="Times New Roman" w:hAnsi="Times New Roman" w:eastAsia="Times New Roman" w:cs="Times New Roman"/>
                <w:spacing w:val="14"/>
                <w:position w:val="6"/>
                <w:sz w:val="13"/>
                <w:szCs w:val="13"/>
              </w:rPr>
              <w:t xml:space="preserve">2 </w:t>
            </w:r>
            <w:r>
              <w:rPr>
                <w:spacing w:val="14"/>
                <w:sz w:val="20"/>
                <w:szCs w:val="20"/>
              </w:rPr>
              <w:t>，</w:t>
            </w:r>
            <w:r>
              <w:rPr>
                <w:spacing w:val="-21"/>
                <w:sz w:val="20"/>
                <w:szCs w:val="20"/>
              </w:rPr>
              <w:t xml:space="preserve"> </w:t>
            </w:r>
            <w:r>
              <w:rPr>
                <w:spacing w:val="14"/>
                <w:sz w:val="20"/>
                <w:szCs w:val="20"/>
              </w:rPr>
              <w:t>占地类型为草地。</w:t>
            </w:r>
          </w:p>
        </w:tc>
        <w:tc>
          <w:tcPr>
            <w:tcW w:w="135" w:type="dxa"/>
            <w:tcBorders>
              <w:top w:val="nil"/>
              <w:left w:val="single" w:color="000000" w:sz="10" w:space="0"/>
              <w:bottom w:val="nil"/>
              <w:right w:val="single" w:color="000000" w:sz="6" w:space="0"/>
            </w:tcBorders>
            <w:vAlign w:val="top"/>
          </w:tcPr>
          <w:p w14:paraId="7ACE38AE">
            <w:pPr>
              <w:rPr>
                <w:rFonts w:ascii="Arial"/>
                <w:sz w:val="21"/>
              </w:rPr>
            </w:pPr>
          </w:p>
        </w:tc>
      </w:tr>
      <w:tr w14:paraId="519F0C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52" w:type="dxa"/>
            <w:vMerge w:val="continue"/>
            <w:tcBorders>
              <w:top w:val="nil"/>
              <w:left w:val="single" w:color="000000" w:sz="6" w:space="0"/>
              <w:bottom w:val="nil"/>
            </w:tcBorders>
            <w:vAlign w:val="top"/>
          </w:tcPr>
          <w:p w14:paraId="2527EA53">
            <w:pPr>
              <w:rPr>
                <w:rFonts w:ascii="Arial"/>
                <w:sz w:val="21"/>
              </w:rPr>
            </w:pPr>
          </w:p>
        </w:tc>
        <w:tc>
          <w:tcPr>
            <w:tcW w:w="123" w:type="dxa"/>
            <w:tcBorders>
              <w:top w:val="nil"/>
              <w:bottom w:val="nil"/>
              <w:right w:val="single" w:color="000000" w:sz="10" w:space="0"/>
            </w:tcBorders>
            <w:vAlign w:val="top"/>
          </w:tcPr>
          <w:p w14:paraId="17E1DA50">
            <w:pPr>
              <w:rPr>
                <w:rFonts w:ascii="Arial"/>
                <w:sz w:val="21"/>
              </w:rPr>
            </w:pPr>
          </w:p>
        </w:tc>
        <w:tc>
          <w:tcPr>
            <w:tcW w:w="1342" w:type="dxa"/>
            <w:gridSpan w:val="2"/>
            <w:tcBorders>
              <w:left w:val="single" w:color="000000" w:sz="10" w:space="0"/>
            </w:tcBorders>
            <w:vAlign w:val="top"/>
          </w:tcPr>
          <w:p w14:paraId="2C85C5AC">
            <w:pPr>
              <w:pStyle w:val="6"/>
              <w:spacing w:before="37" w:line="212" w:lineRule="auto"/>
              <w:ind w:left="202"/>
              <w:rPr>
                <w:sz w:val="20"/>
                <w:szCs w:val="20"/>
              </w:rPr>
            </w:pPr>
            <w:r>
              <w:rPr>
                <w:spacing w:val="22"/>
                <w:sz w:val="20"/>
                <w:szCs w:val="20"/>
              </w:rPr>
              <w:t>拆迁工程</w:t>
            </w:r>
          </w:p>
        </w:tc>
        <w:tc>
          <w:tcPr>
            <w:tcW w:w="6608" w:type="dxa"/>
            <w:tcBorders>
              <w:right w:val="single" w:color="000000" w:sz="10" w:space="0"/>
            </w:tcBorders>
            <w:vAlign w:val="top"/>
          </w:tcPr>
          <w:p w14:paraId="236240CB">
            <w:pPr>
              <w:pStyle w:val="6"/>
              <w:spacing w:before="37" w:line="212" w:lineRule="auto"/>
              <w:ind w:left="141"/>
              <w:rPr>
                <w:sz w:val="20"/>
                <w:szCs w:val="20"/>
              </w:rPr>
            </w:pPr>
            <w:r>
              <w:rPr>
                <w:spacing w:val="13"/>
                <w:sz w:val="20"/>
                <w:szCs w:val="20"/>
              </w:rPr>
              <w:t>本项</w:t>
            </w:r>
            <w:r>
              <w:rPr>
                <w:spacing w:val="-14"/>
                <w:sz w:val="20"/>
                <w:szCs w:val="20"/>
              </w:rPr>
              <w:t xml:space="preserve"> </w:t>
            </w:r>
            <w:r>
              <w:rPr>
                <w:spacing w:val="13"/>
                <w:sz w:val="20"/>
                <w:szCs w:val="20"/>
              </w:rPr>
              <w:t>目</w:t>
            </w:r>
            <w:r>
              <w:rPr>
                <w:spacing w:val="-60"/>
                <w:sz w:val="20"/>
                <w:szCs w:val="20"/>
              </w:rPr>
              <w:t xml:space="preserve"> </w:t>
            </w:r>
            <w:r>
              <w:rPr>
                <w:spacing w:val="13"/>
                <w:sz w:val="20"/>
                <w:szCs w:val="20"/>
              </w:rPr>
              <w:t>涉及拆迁工程为</w:t>
            </w:r>
            <w:r>
              <w:rPr>
                <w:rFonts w:ascii="Times New Roman" w:hAnsi="Times New Roman" w:eastAsia="Times New Roman" w:cs="Times New Roman"/>
                <w:spacing w:val="13"/>
                <w:sz w:val="20"/>
                <w:szCs w:val="20"/>
              </w:rPr>
              <w:t>9</w:t>
            </w:r>
            <w:r>
              <w:rPr>
                <w:spacing w:val="13"/>
                <w:sz w:val="20"/>
                <w:szCs w:val="20"/>
              </w:rPr>
              <w:t>处网牧</w:t>
            </w:r>
            <w:r>
              <w:rPr>
                <w:spacing w:val="-35"/>
                <w:sz w:val="20"/>
                <w:szCs w:val="20"/>
              </w:rPr>
              <w:t xml:space="preserve"> </w:t>
            </w:r>
            <w:r>
              <w:rPr>
                <w:spacing w:val="13"/>
                <w:sz w:val="20"/>
                <w:szCs w:val="20"/>
              </w:rPr>
              <w:t>民</w:t>
            </w:r>
            <w:r>
              <w:rPr>
                <w:spacing w:val="-42"/>
                <w:sz w:val="20"/>
                <w:szCs w:val="20"/>
              </w:rPr>
              <w:t xml:space="preserve"> </w:t>
            </w:r>
            <w:r>
              <w:rPr>
                <w:spacing w:val="13"/>
                <w:sz w:val="20"/>
                <w:szCs w:val="20"/>
              </w:rPr>
              <w:t>围栏</w:t>
            </w:r>
            <w:r>
              <w:rPr>
                <w:spacing w:val="-47"/>
                <w:sz w:val="20"/>
                <w:szCs w:val="20"/>
              </w:rPr>
              <w:t xml:space="preserve"> </w:t>
            </w:r>
            <w:r>
              <w:rPr>
                <w:spacing w:val="13"/>
                <w:sz w:val="20"/>
                <w:szCs w:val="20"/>
              </w:rPr>
              <w:t>，</w:t>
            </w:r>
            <w:r>
              <w:rPr>
                <w:spacing w:val="-47"/>
                <w:sz w:val="20"/>
                <w:szCs w:val="20"/>
              </w:rPr>
              <w:t xml:space="preserve"> </w:t>
            </w:r>
            <w:r>
              <w:rPr>
                <w:spacing w:val="13"/>
                <w:sz w:val="20"/>
                <w:szCs w:val="20"/>
              </w:rPr>
              <w:t>总长度</w:t>
            </w:r>
            <w:r>
              <w:rPr>
                <w:rFonts w:ascii="Times New Roman" w:hAnsi="Times New Roman" w:eastAsia="Times New Roman" w:cs="Times New Roman"/>
                <w:spacing w:val="13"/>
                <w:sz w:val="20"/>
                <w:szCs w:val="20"/>
              </w:rPr>
              <w:t>2605m</w:t>
            </w:r>
            <w:r>
              <w:rPr>
                <w:spacing w:val="13"/>
                <w:sz w:val="20"/>
                <w:szCs w:val="20"/>
              </w:rPr>
              <w:t>。</w:t>
            </w:r>
          </w:p>
        </w:tc>
        <w:tc>
          <w:tcPr>
            <w:tcW w:w="135" w:type="dxa"/>
            <w:tcBorders>
              <w:top w:val="nil"/>
              <w:left w:val="single" w:color="000000" w:sz="10" w:space="0"/>
              <w:bottom w:val="nil"/>
              <w:right w:val="single" w:color="000000" w:sz="6" w:space="0"/>
            </w:tcBorders>
            <w:vAlign w:val="top"/>
          </w:tcPr>
          <w:p w14:paraId="2334AB05">
            <w:pPr>
              <w:rPr>
                <w:rFonts w:ascii="Arial"/>
                <w:sz w:val="21"/>
              </w:rPr>
            </w:pPr>
          </w:p>
        </w:tc>
      </w:tr>
      <w:tr w14:paraId="7EC61D6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6" w:hRule="atLeast"/>
        </w:trPr>
        <w:tc>
          <w:tcPr>
            <w:tcW w:w="852" w:type="dxa"/>
            <w:vMerge w:val="continue"/>
            <w:tcBorders>
              <w:top w:val="nil"/>
              <w:left w:val="single" w:color="000000" w:sz="6" w:space="0"/>
              <w:bottom w:val="nil"/>
            </w:tcBorders>
            <w:vAlign w:val="top"/>
          </w:tcPr>
          <w:p w14:paraId="4A8009EB">
            <w:pPr>
              <w:rPr>
                <w:rFonts w:ascii="Arial"/>
                <w:sz w:val="21"/>
              </w:rPr>
            </w:pPr>
          </w:p>
        </w:tc>
        <w:tc>
          <w:tcPr>
            <w:tcW w:w="123" w:type="dxa"/>
            <w:tcBorders>
              <w:top w:val="nil"/>
              <w:bottom w:val="nil"/>
              <w:right w:val="single" w:color="000000" w:sz="10" w:space="0"/>
            </w:tcBorders>
            <w:vAlign w:val="top"/>
          </w:tcPr>
          <w:p w14:paraId="5AEE27C0">
            <w:pPr>
              <w:rPr>
                <w:rFonts w:ascii="Arial"/>
                <w:sz w:val="21"/>
              </w:rPr>
            </w:pPr>
          </w:p>
        </w:tc>
        <w:tc>
          <w:tcPr>
            <w:tcW w:w="537" w:type="dxa"/>
            <w:vMerge w:val="restart"/>
            <w:tcBorders>
              <w:left w:val="single" w:color="000000" w:sz="10" w:space="0"/>
              <w:bottom w:val="nil"/>
            </w:tcBorders>
            <w:textDirection w:val="tbRlV"/>
            <w:vAlign w:val="top"/>
          </w:tcPr>
          <w:p w14:paraId="1AB5B1AA">
            <w:pPr>
              <w:pStyle w:val="6"/>
              <w:spacing w:before="179" w:line="210" w:lineRule="auto"/>
              <w:ind w:left="38"/>
              <w:rPr>
                <w:sz w:val="20"/>
                <w:szCs w:val="20"/>
              </w:rPr>
            </w:pPr>
            <w:r>
              <w:rPr>
                <w:spacing w:val="-5"/>
                <w:sz w:val="20"/>
                <w:szCs w:val="20"/>
              </w:rPr>
              <w:t>公</w:t>
            </w:r>
            <w:r>
              <w:rPr>
                <w:spacing w:val="-41"/>
                <w:sz w:val="20"/>
                <w:szCs w:val="20"/>
              </w:rPr>
              <w:t xml:space="preserve"> </w:t>
            </w:r>
            <w:r>
              <w:rPr>
                <w:spacing w:val="-5"/>
                <w:sz w:val="20"/>
                <w:szCs w:val="20"/>
              </w:rPr>
              <w:t>用 工</w:t>
            </w:r>
            <w:r>
              <w:rPr>
                <w:spacing w:val="-6"/>
                <w:sz w:val="20"/>
                <w:szCs w:val="20"/>
              </w:rPr>
              <w:t xml:space="preserve"> </w:t>
            </w:r>
            <w:r>
              <w:rPr>
                <w:spacing w:val="-5"/>
                <w:sz w:val="20"/>
                <w:szCs w:val="20"/>
              </w:rPr>
              <w:t>程</w:t>
            </w:r>
          </w:p>
        </w:tc>
        <w:tc>
          <w:tcPr>
            <w:tcW w:w="805" w:type="dxa"/>
            <w:vAlign w:val="top"/>
          </w:tcPr>
          <w:p w14:paraId="5F6599C1">
            <w:pPr>
              <w:pStyle w:val="6"/>
              <w:spacing w:before="107" w:line="232" w:lineRule="auto"/>
              <w:ind w:left="178"/>
              <w:rPr>
                <w:sz w:val="20"/>
                <w:szCs w:val="20"/>
              </w:rPr>
            </w:pPr>
            <w:r>
              <w:rPr>
                <w:spacing w:val="13"/>
                <w:sz w:val="20"/>
                <w:szCs w:val="20"/>
              </w:rPr>
              <w:t>供水</w:t>
            </w:r>
          </w:p>
        </w:tc>
        <w:tc>
          <w:tcPr>
            <w:tcW w:w="6608" w:type="dxa"/>
            <w:tcBorders>
              <w:right w:val="single" w:color="000000" w:sz="10" w:space="0"/>
            </w:tcBorders>
            <w:vAlign w:val="top"/>
          </w:tcPr>
          <w:p w14:paraId="1A865145">
            <w:pPr>
              <w:pStyle w:val="6"/>
              <w:spacing w:before="107" w:line="231" w:lineRule="auto"/>
              <w:ind w:left="115"/>
              <w:rPr>
                <w:sz w:val="20"/>
                <w:szCs w:val="20"/>
              </w:rPr>
            </w:pPr>
            <w:r>
              <w:rPr>
                <w:spacing w:val="26"/>
                <w:sz w:val="20"/>
                <w:szCs w:val="20"/>
              </w:rPr>
              <w:t>施工和生活用水购买沿线牧</w:t>
            </w:r>
            <w:r>
              <w:rPr>
                <w:spacing w:val="-25"/>
                <w:sz w:val="20"/>
                <w:szCs w:val="20"/>
              </w:rPr>
              <w:t xml:space="preserve"> </w:t>
            </w:r>
            <w:r>
              <w:rPr>
                <w:spacing w:val="26"/>
                <w:sz w:val="20"/>
                <w:szCs w:val="20"/>
              </w:rPr>
              <w:t>民饮水设施用水。</w:t>
            </w:r>
          </w:p>
        </w:tc>
        <w:tc>
          <w:tcPr>
            <w:tcW w:w="135" w:type="dxa"/>
            <w:tcBorders>
              <w:top w:val="nil"/>
              <w:left w:val="single" w:color="000000" w:sz="10" w:space="0"/>
              <w:bottom w:val="nil"/>
              <w:right w:val="single" w:color="000000" w:sz="6" w:space="0"/>
            </w:tcBorders>
            <w:vAlign w:val="top"/>
          </w:tcPr>
          <w:p w14:paraId="2163CEAE">
            <w:pPr>
              <w:rPr>
                <w:rFonts w:ascii="Arial"/>
                <w:sz w:val="21"/>
              </w:rPr>
            </w:pPr>
          </w:p>
        </w:tc>
      </w:tr>
      <w:tr w14:paraId="707D3F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92" w:hRule="atLeast"/>
        </w:trPr>
        <w:tc>
          <w:tcPr>
            <w:tcW w:w="852" w:type="dxa"/>
            <w:vMerge w:val="continue"/>
            <w:tcBorders>
              <w:top w:val="nil"/>
              <w:left w:val="single" w:color="000000" w:sz="6" w:space="0"/>
              <w:bottom w:val="nil"/>
            </w:tcBorders>
            <w:vAlign w:val="top"/>
          </w:tcPr>
          <w:p w14:paraId="66C1EC7C">
            <w:pPr>
              <w:rPr>
                <w:rFonts w:ascii="Arial"/>
                <w:sz w:val="21"/>
              </w:rPr>
            </w:pPr>
          </w:p>
        </w:tc>
        <w:tc>
          <w:tcPr>
            <w:tcW w:w="123" w:type="dxa"/>
            <w:tcBorders>
              <w:top w:val="nil"/>
              <w:bottom w:val="nil"/>
              <w:right w:val="single" w:color="000000" w:sz="10" w:space="0"/>
            </w:tcBorders>
            <w:vAlign w:val="top"/>
          </w:tcPr>
          <w:p w14:paraId="2231C35B">
            <w:pPr>
              <w:rPr>
                <w:rFonts w:ascii="Arial"/>
                <w:sz w:val="21"/>
              </w:rPr>
            </w:pPr>
          </w:p>
        </w:tc>
        <w:tc>
          <w:tcPr>
            <w:tcW w:w="537" w:type="dxa"/>
            <w:vMerge w:val="continue"/>
            <w:tcBorders>
              <w:top w:val="nil"/>
              <w:left w:val="single" w:color="000000" w:sz="10" w:space="0"/>
            </w:tcBorders>
            <w:textDirection w:val="tbRlV"/>
            <w:vAlign w:val="top"/>
          </w:tcPr>
          <w:p w14:paraId="409951ED">
            <w:pPr>
              <w:rPr>
                <w:rFonts w:ascii="Arial"/>
                <w:sz w:val="21"/>
              </w:rPr>
            </w:pPr>
          </w:p>
        </w:tc>
        <w:tc>
          <w:tcPr>
            <w:tcW w:w="805" w:type="dxa"/>
            <w:vAlign w:val="top"/>
          </w:tcPr>
          <w:p w14:paraId="65FA12C0">
            <w:pPr>
              <w:pStyle w:val="6"/>
              <w:spacing w:before="256" w:line="232" w:lineRule="auto"/>
              <w:ind w:left="178"/>
              <w:rPr>
                <w:sz w:val="20"/>
                <w:szCs w:val="20"/>
              </w:rPr>
            </w:pPr>
            <w:r>
              <w:rPr>
                <w:spacing w:val="13"/>
                <w:sz w:val="20"/>
                <w:szCs w:val="20"/>
              </w:rPr>
              <w:t>供电</w:t>
            </w:r>
          </w:p>
        </w:tc>
        <w:tc>
          <w:tcPr>
            <w:tcW w:w="6608" w:type="dxa"/>
            <w:tcBorders>
              <w:right w:val="single" w:color="000000" w:sz="10" w:space="0"/>
            </w:tcBorders>
            <w:vAlign w:val="top"/>
          </w:tcPr>
          <w:p w14:paraId="6CCE10B7">
            <w:pPr>
              <w:pStyle w:val="6"/>
              <w:spacing w:before="256" w:line="231" w:lineRule="auto"/>
              <w:ind w:left="117"/>
              <w:rPr>
                <w:sz w:val="20"/>
                <w:szCs w:val="20"/>
              </w:rPr>
            </w:pPr>
            <w:r>
              <w:rPr>
                <w:spacing w:val="26"/>
                <w:sz w:val="20"/>
                <w:szCs w:val="20"/>
              </w:rPr>
              <w:t>依托沿线电力设施。</w:t>
            </w:r>
          </w:p>
        </w:tc>
        <w:tc>
          <w:tcPr>
            <w:tcW w:w="135" w:type="dxa"/>
            <w:tcBorders>
              <w:top w:val="nil"/>
              <w:left w:val="single" w:color="000000" w:sz="10" w:space="0"/>
              <w:bottom w:val="nil"/>
              <w:right w:val="single" w:color="000000" w:sz="6" w:space="0"/>
            </w:tcBorders>
            <w:vAlign w:val="top"/>
          </w:tcPr>
          <w:p w14:paraId="74B781DF">
            <w:pPr>
              <w:rPr>
                <w:rFonts w:ascii="Arial"/>
                <w:sz w:val="21"/>
              </w:rPr>
            </w:pPr>
          </w:p>
        </w:tc>
      </w:tr>
      <w:tr w14:paraId="684A30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5" w:hRule="atLeast"/>
        </w:trPr>
        <w:tc>
          <w:tcPr>
            <w:tcW w:w="852" w:type="dxa"/>
            <w:vMerge w:val="continue"/>
            <w:tcBorders>
              <w:top w:val="nil"/>
              <w:left w:val="single" w:color="000000" w:sz="6" w:space="0"/>
              <w:bottom w:val="nil"/>
            </w:tcBorders>
            <w:vAlign w:val="top"/>
          </w:tcPr>
          <w:p w14:paraId="0E921713">
            <w:pPr>
              <w:rPr>
                <w:rFonts w:ascii="Arial"/>
                <w:sz w:val="21"/>
              </w:rPr>
            </w:pPr>
          </w:p>
        </w:tc>
        <w:tc>
          <w:tcPr>
            <w:tcW w:w="123" w:type="dxa"/>
            <w:tcBorders>
              <w:top w:val="nil"/>
              <w:bottom w:val="nil"/>
              <w:right w:val="single" w:color="000000" w:sz="10" w:space="0"/>
            </w:tcBorders>
            <w:vAlign w:val="top"/>
          </w:tcPr>
          <w:p w14:paraId="32DC0303">
            <w:pPr>
              <w:rPr>
                <w:rFonts w:ascii="Arial"/>
                <w:sz w:val="21"/>
              </w:rPr>
            </w:pPr>
          </w:p>
        </w:tc>
        <w:tc>
          <w:tcPr>
            <w:tcW w:w="537" w:type="dxa"/>
            <w:vMerge w:val="restart"/>
            <w:tcBorders>
              <w:left w:val="single" w:color="000000" w:sz="10" w:space="0"/>
              <w:bottom w:val="nil"/>
            </w:tcBorders>
            <w:textDirection w:val="tbRlV"/>
            <w:vAlign w:val="top"/>
          </w:tcPr>
          <w:p w14:paraId="1E75ED02">
            <w:pPr>
              <w:pStyle w:val="6"/>
              <w:spacing w:before="179" w:line="208" w:lineRule="auto"/>
              <w:ind w:left="2660"/>
              <w:rPr>
                <w:sz w:val="20"/>
                <w:szCs w:val="20"/>
              </w:rPr>
            </w:pPr>
            <w:r>
              <w:rPr>
                <w:spacing w:val="-5"/>
                <w:sz w:val="20"/>
                <w:szCs w:val="20"/>
              </w:rPr>
              <w:t>环</w:t>
            </w:r>
            <w:r>
              <w:rPr>
                <w:spacing w:val="-41"/>
                <w:sz w:val="20"/>
                <w:szCs w:val="20"/>
              </w:rPr>
              <w:t xml:space="preserve"> </w:t>
            </w:r>
            <w:r>
              <w:rPr>
                <w:spacing w:val="-5"/>
                <w:sz w:val="20"/>
                <w:szCs w:val="20"/>
              </w:rPr>
              <w:t>保 工</w:t>
            </w:r>
            <w:r>
              <w:rPr>
                <w:spacing w:val="-6"/>
                <w:sz w:val="20"/>
                <w:szCs w:val="20"/>
              </w:rPr>
              <w:t xml:space="preserve"> </w:t>
            </w:r>
            <w:r>
              <w:rPr>
                <w:spacing w:val="-5"/>
                <w:sz w:val="20"/>
                <w:szCs w:val="20"/>
              </w:rPr>
              <w:t>程</w:t>
            </w:r>
          </w:p>
        </w:tc>
        <w:tc>
          <w:tcPr>
            <w:tcW w:w="805" w:type="dxa"/>
            <w:vMerge w:val="restart"/>
            <w:tcBorders>
              <w:bottom w:val="nil"/>
            </w:tcBorders>
            <w:vAlign w:val="top"/>
          </w:tcPr>
          <w:p w14:paraId="04FE21E9">
            <w:pPr>
              <w:spacing w:line="327" w:lineRule="auto"/>
              <w:rPr>
                <w:rFonts w:ascii="Arial"/>
                <w:sz w:val="21"/>
              </w:rPr>
            </w:pPr>
          </w:p>
          <w:p w14:paraId="7987FEC2">
            <w:pPr>
              <w:spacing w:line="327" w:lineRule="auto"/>
              <w:rPr>
                <w:rFonts w:ascii="Arial"/>
                <w:sz w:val="21"/>
              </w:rPr>
            </w:pPr>
          </w:p>
          <w:p w14:paraId="0E8E6C40">
            <w:pPr>
              <w:pStyle w:val="6"/>
              <w:spacing w:before="65" w:line="233" w:lineRule="auto"/>
              <w:ind w:left="179"/>
              <w:rPr>
                <w:sz w:val="20"/>
                <w:szCs w:val="20"/>
              </w:rPr>
            </w:pPr>
            <w:r>
              <w:rPr>
                <w:spacing w:val="12"/>
                <w:sz w:val="20"/>
                <w:szCs w:val="20"/>
              </w:rPr>
              <w:t>废气</w:t>
            </w:r>
          </w:p>
        </w:tc>
        <w:tc>
          <w:tcPr>
            <w:tcW w:w="6608" w:type="dxa"/>
            <w:tcBorders>
              <w:right w:val="single" w:color="000000" w:sz="10" w:space="0"/>
            </w:tcBorders>
            <w:vAlign w:val="top"/>
          </w:tcPr>
          <w:p w14:paraId="20F7017E">
            <w:pPr>
              <w:pStyle w:val="6"/>
              <w:spacing w:before="41" w:line="235" w:lineRule="auto"/>
              <w:ind w:left="139" w:right="135"/>
              <w:jc w:val="both"/>
              <w:rPr>
                <w:sz w:val="20"/>
                <w:szCs w:val="20"/>
              </w:rPr>
            </w:pPr>
            <w:r>
              <w:rPr>
                <w:spacing w:val="23"/>
                <w:sz w:val="20"/>
                <w:szCs w:val="20"/>
              </w:rPr>
              <w:t>施工期：</w:t>
            </w:r>
            <w:r>
              <w:rPr>
                <w:spacing w:val="-12"/>
                <w:sz w:val="20"/>
                <w:szCs w:val="20"/>
              </w:rPr>
              <w:t xml:space="preserve"> </w:t>
            </w:r>
            <w:r>
              <w:rPr>
                <w:spacing w:val="23"/>
                <w:sz w:val="20"/>
                <w:szCs w:val="20"/>
              </w:rPr>
              <w:t>粉尘主要采取遮挡</w:t>
            </w:r>
            <w:r>
              <w:rPr>
                <w:spacing w:val="-44"/>
                <w:sz w:val="20"/>
                <w:szCs w:val="20"/>
              </w:rPr>
              <w:t xml:space="preserve"> </w:t>
            </w:r>
            <w:r>
              <w:rPr>
                <w:spacing w:val="23"/>
                <w:sz w:val="20"/>
                <w:szCs w:val="20"/>
              </w:rPr>
              <w:t>、</w:t>
            </w:r>
            <w:r>
              <w:rPr>
                <w:spacing w:val="-52"/>
                <w:sz w:val="20"/>
                <w:szCs w:val="20"/>
              </w:rPr>
              <w:t xml:space="preserve"> </w:t>
            </w:r>
            <w:r>
              <w:rPr>
                <w:spacing w:val="23"/>
                <w:sz w:val="20"/>
                <w:szCs w:val="20"/>
              </w:rPr>
              <w:t>洒水抑尘</w:t>
            </w:r>
            <w:r>
              <w:rPr>
                <w:spacing w:val="-44"/>
                <w:sz w:val="20"/>
                <w:szCs w:val="20"/>
              </w:rPr>
              <w:t xml:space="preserve"> </w:t>
            </w:r>
            <w:r>
              <w:rPr>
                <w:spacing w:val="23"/>
                <w:sz w:val="20"/>
                <w:szCs w:val="20"/>
              </w:rPr>
              <w:t>、</w:t>
            </w:r>
            <w:r>
              <w:rPr>
                <w:spacing w:val="-53"/>
                <w:sz w:val="20"/>
                <w:szCs w:val="20"/>
              </w:rPr>
              <w:t xml:space="preserve"> </w:t>
            </w:r>
            <w:r>
              <w:rPr>
                <w:spacing w:val="23"/>
                <w:sz w:val="20"/>
                <w:szCs w:val="20"/>
              </w:rPr>
              <w:t>运输车辆采取苫盖等</w:t>
            </w:r>
            <w:r>
              <w:rPr>
                <w:sz w:val="20"/>
                <w:szCs w:val="20"/>
              </w:rPr>
              <w:t xml:space="preserve"> </w:t>
            </w:r>
            <w:r>
              <w:rPr>
                <w:spacing w:val="1"/>
                <w:sz w:val="20"/>
                <w:szCs w:val="20"/>
              </w:rPr>
              <w:t>措施</w:t>
            </w:r>
            <w:r>
              <w:rPr>
                <w:spacing w:val="-41"/>
                <w:sz w:val="20"/>
                <w:szCs w:val="20"/>
              </w:rPr>
              <w:t xml:space="preserve"> </w:t>
            </w:r>
            <w:r>
              <w:rPr>
                <w:spacing w:val="1"/>
                <w:sz w:val="20"/>
                <w:szCs w:val="20"/>
              </w:rPr>
              <w:t>减少</w:t>
            </w:r>
            <w:r>
              <w:rPr>
                <w:spacing w:val="-59"/>
                <w:sz w:val="20"/>
                <w:szCs w:val="20"/>
              </w:rPr>
              <w:t xml:space="preserve"> </w:t>
            </w:r>
            <w:r>
              <w:rPr>
                <w:spacing w:val="1"/>
                <w:sz w:val="20"/>
                <w:szCs w:val="20"/>
              </w:rPr>
              <w:t>粉</w:t>
            </w:r>
            <w:r>
              <w:rPr>
                <w:spacing w:val="-56"/>
                <w:sz w:val="20"/>
                <w:szCs w:val="20"/>
              </w:rPr>
              <w:t xml:space="preserve"> </w:t>
            </w:r>
            <w:r>
              <w:rPr>
                <w:spacing w:val="1"/>
                <w:sz w:val="20"/>
                <w:szCs w:val="20"/>
              </w:rPr>
              <w:t>尘</w:t>
            </w:r>
            <w:r>
              <w:rPr>
                <w:spacing w:val="-58"/>
                <w:sz w:val="20"/>
                <w:szCs w:val="20"/>
              </w:rPr>
              <w:t xml:space="preserve"> </w:t>
            </w:r>
            <w:r>
              <w:rPr>
                <w:spacing w:val="1"/>
                <w:sz w:val="20"/>
                <w:szCs w:val="20"/>
              </w:rPr>
              <w:t>外排</w:t>
            </w:r>
            <w:r>
              <w:rPr>
                <w:spacing w:val="-45"/>
                <w:sz w:val="20"/>
                <w:szCs w:val="20"/>
              </w:rPr>
              <w:t xml:space="preserve"> </w:t>
            </w:r>
            <w:r>
              <w:rPr>
                <w:spacing w:val="1"/>
                <w:sz w:val="20"/>
                <w:szCs w:val="20"/>
              </w:rPr>
              <w:t>；</w:t>
            </w:r>
            <w:r>
              <w:rPr>
                <w:spacing w:val="-52"/>
                <w:sz w:val="20"/>
                <w:szCs w:val="20"/>
              </w:rPr>
              <w:t xml:space="preserve"> </w:t>
            </w:r>
            <w:r>
              <w:rPr>
                <w:spacing w:val="1"/>
                <w:sz w:val="20"/>
                <w:szCs w:val="20"/>
              </w:rPr>
              <w:t>拌和</w:t>
            </w:r>
            <w:r>
              <w:rPr>
                <w:spacing w:val="-58"/>
                <w:sz w:val="20"/>
                <w:szCs w:val="20"/>
              </w:rPr>
              <w:t xml:space="preserve"> </w:t>
            </w:r>
            <w:r>
              <w:rPr>
                <w:spacing w:val="1"/>
                <w:sz w:val="20"/>
                <w:szCs w:val="20"/>
              </w:rPr>
              <w:t>站</w:t>
            </w:r>
            <w:r>
              <w:rPr>
                <w:spacing w:val="-48"/>
                <w:sz w:val="20"/>
                <w:szCs w:val="20"/>
              </w:rPr>
              <w:t xml:space="preserve"> </w:t>
            </w:r>
            <w:r>
              <w:rPr>
                <w:spacing w:val="1"/>
                <w:sz w:val="20"/>
                <w:szCs w:val="20"/>
              </w:rPr>
              <w:t>的</w:t>
            </w:r>
            <w:r>
              <w:rPr>
                <w:spacing w:val="-59"/>
                <w:sz w:val="20"/>
                <w:szCs w:val="20"/>
              </w:rPr>
              <w:t xml:space="preserve"> </w:t>
            </w:r>
            <w:r>
              <w:rPr>
                <w:spacing w:val="1"/>
                <w:sz w:val="20"/>
                <w:szCs w:val="20"/>
              </w:rPr>
              <w:t>物料</w:t>
            </w:r>
            <w:r>
              <w:rPr>
                <w:spacing w:val="-55"/>
                <w:sz w:val="20"/>
                <w:szCs w:val="20"/>
              </w:rPr>
              <w:t xml:space="preserve"> </w:t>
            </w:r>
            <w:r>
              <w:rPr>
                <w:spacing w:val="1"/>
                <w:sz w:val="20"/>
                <w:szCs w:val="20"/>
              </w:rPr>
              <w:t>全</w:t>
            </w:r>
            <w:r>
              <w:rPr>
                <w:spacing w:val="-58"/>
                <w:sz w:val="20"/>
                <w:szCs w:val="20"/>
              </w:rPr>
              <w:t xml:space="preserve"> </w:t>
            </w:r>
            <w:r>
              <w:rPr>
                <w:spacing w:val="1"/>
                <w:sz w:val="20"/>
                <w:szCs w:val="20"/>
              </w:rPr>
              <w:t>封</w:t>
            </w:r>
            <w:r>
              <w:rPr>
                <w:spacing w:val="-40"/>
                <w:sz w:val="20"/>
                <w:szCs w:val="20"/>
              </w:rPr>
              <w:t xml:space="preserve"> </w:t>
            </w:r>
            <w:r>
              <w:rPr>
                <w:spacing w:val="1"/>
                <w:sz w:val="20"/>
                <w:szCs w:val="20"/>
              </w:rPr>
              <w:t>闭</w:t>
            </w:r>
            <w:r>
              <w:rPr>
                <w:spacing w:val="-59"/>
                <w:sz w:val="20"/>
                <w:szCs w:val="20"/>
              </w:rPr>
              <w:t xml:space="preserve"> </w:t>
            </w:r>
            <w:r>
              <w:rPr>
                <w:spacing w:val="1"/>
                <w:sz w:val="20"/>
                <w:szCs w:val="20"/>
              </w:rPr>
              <w:t>储</w:t>
            </w:r>
            <w:r>
              <w:rPr>
                <w:spacing w:val="-56"/>
                <w:sz w:val="20"/>
                <w:szCs w:val="20"/>
              </w:rPr>
              <w:t xml:space="preserve"> </w:t>
            </w:r>
            <w:r>
              <w:rPr>
                <w:spacing w:val="1"/>
                <w:sz w:val="20"/>
                <w:szCs w:val="20"/>
              </w:rPr>
              <w:t>存</w:t>
            </w:r>
            <w:r>
              <w:rPr>
                <w:spacing w:val="-43"/>
                <w:sz w:val="20"/>
                <w:szCs w:val="20"/>
              </w:rPr>
              <w:t xml:space="preserve"> </w:t>
            </w:r>
            <w:r>
              <w:rPr>
                <w:spacing w:val="1"/>
                <w:sz w:val="20"/>
                <w:szCs w:val="20"/>
              </w:rPr>
              <w:t>，</w:t>
            </w:r>
            <w:r>
              <w:rPr>
                <w:spacing w:val="-52"/>
                <w:sz w:val="20"/>
                <w:szCs w:val="20"/>
              </w:rPr>
              <w:t xml:space="preserve"> </w:t>
            </w:r>
            <w:r>
              <w:rPr>
                <w:spacing w:val="1"/>
                <w:sz w:val="20"/>
                <w:szCs w:val="20"/>
              </w:rPr>
              <w:t>拌和</w:t>
            </w:r>
            <w:r>
              <w:rPr>
                <w:spacing w:val="-58"/>
                <w:sz w:val="20"/>
                <w:szCs w:val="20"/>
              </w:rPr>
              <w:t xml:space="preserve"> </w:t>
            </w:r>
            <w:r>
              <w:rPr>
                <w:spacing w:val="1"/>
                <w:sz w:val="20"/>
                <w:szCs w:val="20"/>
              </w:rPr>
              <w:t>过</w:t>
            </w:r>
            <w:r>
              <w:rPr>
                <w:spacing w:val="-58"/>
                <w:sz w:val="20"/>
                <w:szCs w:val="20"/>
              </w:rPr>
              <w:t xml:space="preserve"> </w:t>
            </w:r>
            <w:r>
              <w:rPr>
                <w:spacing w:val="1"/>
                <w:sz w:val="20"/>
                <w:szCs w:val="20"/>
              </w:rPr>
              <w:t>程</w:t>
            </w:r>
            <w:r>
              <w:rPr>
                <w:spacing w:val="-56"/>
                <w:sz w:val="20"/>
                <w:szCs w:val="20"/>
              </w:rPr>
              <w:t xml:space="preserve"> </w:t>
            </w:r>
            <w:r>
              <w:rPr>
                <w:spacing w:val="1"/>
                <w:sz w:val="20"/>
                <w:szCs w:val="20"/>
              </w:rPr>
              <w:t>产生</w:t>
            </w:r>
            <w:r>
              <w:rPr>
                <w:sz w:val="20"/>
                <w:szCs w:val="20"/>
              </w:rPr>
              <w:t xml:space="preserve"> </w:t>
            </w:r>
            <w:r>
              <w:rPr>
                <w:spacing w:val="28"/>
                <w:sz w:val="20"/>
                <w:szCs w:val="20"/>
              </w:rPr>
              <w:t>的粉尘经布袋除尘器处理后经</w:t>
            </w:r>
            <w:r>
              <w:rPr>
                <w:rFonts w:ascii="Times New Roman" w:hAnsi="Times New Roman" w:eastAsia="Times New Roman" w:cs="Times New Roman"/>
                <w:spacing w:val="28"/>
                <w:sz w:val="20"/>
                <w:szCs w:val="20"/>
              </w:rPr>
              <w:t>15m</w:t>
            </w:r>
            <w:r>
              <w:rPr>
                <w:spacing w:val="28"/>
                <w:sz w:val="20"/>
                <w:szCs w:val="20"/>
              </w:rPr>
              <w:t>高排气筒排</w:t>
            </w:r>
            <w:r>
              <w:rPr>
                <w:spacing w:val="27"/>
                <w:sz w:val="20"/>
                <w:szCs w:val="20"/>
              </w:rPr>
              <w:t>放。</w:t>
            </w:r>
          </w:p>
        </w:tc>
        <w:tc>
          <w:tcPr>
            <w:tcW w:w="135" w:type="dxa"/>
            <w:tcBorders>
              <w:top w:val="nil"/>
              <w:left w:val="single" w:color="000000" w:sz="10" w:space="0"/>
              <w:bottom w:val="nil"/>
              <w:right w:val="single" w:color="000000" w:sz="6" w:space="0"/>
            </w:tcBorders>
            <w:vAlign w:val="top"/>
          </w:tcPr>
          <w:p w14:paraId="123814E1">
            <w:pPr>
              <w:rPr>
                <w:rFonts w:ascii="Arial"/>
                <w:sz w:val="21"/>
              </w:rPr>
            </w:pPr>
          </w:p>
        </w:tc>
      </w:tr>
      <w:tr w14:paraId="413956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5" w:hRule="atLeast"/>
        </w:trPr>
        <w:tc>
          <w:tcPr>
            <w:tcW w:w="852" w:type="dxa"/>
            <w:vMerge w:val="continue"/>
            <w:tcBorders>
              <w:top w:val="nil"/>
              <w:left w:val="single" w:color="000000" w:sz="6" w:space="0"/>
              <w:bottom w:val="nil"/>
            </w:tcBorders>
            <w:vAlign w:val="top"/>
          </w:tcPr>
          <w:p w14:paraId="7F88270A">
            <w:pPr>
              <w:rPr>
                <w:rFonts w:ascii="Arial"/>
                <w:sz w:val="21"/>
              </w:rPr>
            </w:pPr>
          </w:p>
        </w:tc>
        <w:tc>
          <w:tcPr>
            <w:tcW w:w="123" w:type="dxa"/>
            <w:tcBorders>
              <w:top w:val="nil"/>
              <w:bottom w:val="nil"/>
              <w:right w:val="single" w:color="000000" w:sz="10" w:space="0"/>
            </w:tcBorders>
            <w:vAlign w:val="top"/>
          </w:tcPr>
          <w:p w14:paraId="30897221">
            <w:pPr>
              <w:rPr>
                <w:rFonts w:ascii="Arial"/>
                <w:sz w:val="21"/>
              </w:rPr>
            </w:pPr>
          </w:p>
        </w:tc>
        <w:tc>
          <w:tcPr>
            <w:tcW w:w="537" w:type="dxa"/>
            <w:vMerge w:val="continue"/>
            <w:tcBorders>
              <w:top w:val="nil"/>
              <w:left w:val="single" w:color="000000" w:sz="10" w:space="0"/>
              <w:bottom w:val="nil"/>
            </w:tcBorders>
            <w:textDirection w:val="tbRlV"/>
            <w:vAlign w:val="top"/>
          </w:tcPr>
          <w:p w14:paraId="0491E452">
            <w:pPr>
              <w:rPr>
                <w:rFonts w:ascii="Arial"/>
                <w:sz w:val="21"/>
              </w:rPr>
            </w:pPr>
          </w:p>
        </w:tc>
        <w:tc>
          <w:tcPr>
            <w:tcW w:w="805" w:type="dxa"/>
            <w:vMerge w:val="continue"/>
            <w:tcBorders>
              <w:top w:val="nil"/>
            </w:tcBorders>
            <w:vAlign w:val="top"/>
          </w:tcPr>
          <w:p w14:paraId="086832B5">
            <w:pPr>
              <w:rPr>
                <w:rFonts w:ascii="Arial"/>
                <w:sz w:val="21"/>
              </w:rPr>
            </w:pPr>
          </w:p>
        </w:tc>
        <w:tc>
          <w:tcPr>
            <w:tcW w:w="6608" w:type="dxa"/>
            <w:tcBorders>
              <w:right w:val="single" w:color="000000" w:sz="10" w:space="0"/>
            </w:tcBorders>
            <w:vAlign w:val="top"/>
          </w:tcPr>
          <w:p w14:paraId="18EAA274">
            <w:pPr>
              <w:pStyle w:val="6"/>
              <w:spacing w:before="44" w:line="237" w:lineRule="auto"/>
              <w:ind w:left="147" w:right="135" w:hanging="6"/>
              <w:jc w:val="both"/>
              <w:rPr>
                <w:sz w:val="20"/>
                <w:szCs w:val="20"/>
              </w:rPr>
            </w:pPr>
            <w:r>
              <w:rPr>
                <w:spacing w:val="21"/>
                <w:sz w:val="20"/>
                <w:szCs w:val="20"/>
              </w:rPr>
              <w:t>运营期：</w:t>
            </w:r>
            <w:r>
              <w:rPr>
                <w:spacing w:val="-21"/>
                <w:sz w:val="20"/>
                <w:szCs w:val="20"/>
              </w:rPr>
              <w:t xml:space="preserve"> </w:t>
            </w:r>
            <w:r>
              <w:rPr>
                <w:spacing w:val="21"/>
                <w:sz w:val="20"/>
                <w:szCs w:val="20"/>
              </w:rPr>
              <w:t>通过控制车辆上路条件</w:t>
            </w:r>
            <w:r>
              <w:rPr>
                <w:spacing w:val="-45"/>
                <w:sz w:val="20"/>
                <w:szCs w:val="20"/>
              </w:rPr>
              <w:t xml:space="preserve"> </w:t>
            </w:r>
            <w:r>
              <w:rPr>
                <w:spacing w:val="21"/>
                <w:sz w:val="20"/>
                <w:szCs w:val="20"/>
              </w:rPr>
              <w:t>，</w:t>
            </w:r>
            <w:r>
              <w:rPr>
                <w:spacing w:val="-41"/>
                <w:sz w:val="20"/>
                <w:szCs w:val="20"/>
              </w:rPr>
              <w:t xml:space="preserve"> </w:t>
            </w:r>
            <w:r>
              <w:rPr>
                <w:spacing w:val="21"/>
                <w:sz w:val="20"/>
                <w:szCs w:val="20"/>
              </w:rPr>
              <w:t>限速行驶</w:t>
            </w:r>
            <w:r>
              <w:rPr>
                <w:spacing w:val="-44"/>
                <w:sz w:val="20"/>
                <w:szCs w:val="20"/>
              </w:rPr>
              <w:t xml:space="preserve"> </w:t>
            </w:r>
            <w:r>
              <w:rPr>
                <w:spacing w:val="21"/>
                <w:sz w:val="20"/>
                <w:szCs w:val="20"/>
              </w:rPr>
              <w:t>、</w:t>
            </w:r>
            <w:r>
              <w:rPr>
                <w:spacing w:val="-52"/>
                <w:sz w:val="20"/>
                <w:szCs w:val="20"/>
              </w:rPr>
              <w:t xml:space="preserve"> </w:t>
            </w:r>
            <w:r>
              <w:rPr>
                <w:spacing w:val="21"/>
                <w:sz w:val="20"/>
                <w:szCs w:val="20"/>
              </w:rPr>
              <w:t>及时</w:t>
            </w:r>
            <w:r>
              <w:rPr>
                <w:spacing w:val="20"/>
                <w:sz w:val="20"/>
                <w:szCs w:val="20"/>
              </w:rPr>
              <w:t>清扫路面</w:t>
            </w:r>
            <w:r>
              <w:rPr>
                <w:spacing w:val="-45"/>
                <w:sz w:val="20"/>
                <w:szCs w:val="20"/>
              </w:rPr>
              <w:t xml:space="preserve"> </w:t>
            </w:r>
            <w:r>
              <w:rPr>
                <w:spacing w:val="20"/>
                <w:sz w:val="20"/>
                <w:szCs w:val="20"/>
              </w:rPr>
              <w:t>，</w:t>
            </w:r>
            <w:r>
              <w:rPr>
                <w:sz w:val="20"/>
                <w:szCs w:val="20"/>
              </w:rPr>
              <w:t xml:space="preserve"> </w:t>
            </w:r>
            <w:r>
              <w:rPr>
                <w:spacing w:val="29"/>
                <w:sz w:val="20"/>
                <w:szCs w:val="20"/>
              </w:rPr>
              <w:t>两侧种植绿化带等措施减小车辆行驶道路扬尘</w:t>
            </w:r>
            <w:r>
              <w:rPr>
                <w:spacing w:val="-27"/>
                <w:sz w:val="20"/>
                <w:szCs w:val="20"/>
              </w:rPr>
              <w:t xml:space="preserve"> </w:t>
            </w:r>
            <w:r>
              <w:rPr>
                <w:spacing w:val="29"/>
                <w:sz w:val="20"/>
                <w:szCs w:val="20"/>
              </w:rPr>
              <w:t>、</w:t>
            </w:r>
            <w:r>
              <w:rPr>
                <w:spacing w:val="-48"/>
                <w:sz w:val="20"/>
                <w:szCs w:val="20"/>
              </w:rPr>
              <w:t xml:space="preserve"> </w:t>
            </w:r>
            <w:r>
              <w:rPr>
                <w:spacing w:val="29"/>
                <w:sz w:val="20"/>
                <w:szCs w:val="20"/>
              </w:rPr>
              <w:t>汽车尾气等废</w:t>
            </w:r>
            <w:r>
              <w:rPr>
                <w:sz w:val="20"/>
                <w:szCs w:val="20"/>
              </w:rPr>
              <w:t xml:space="preserve"> </w:t>
            </w:r>
            <w:r>
              <w:rPr>
                <w:spacing w:val="18"/>
                <w:sz w:val="20"/>
                <w:szCs w:val="20"/>
              </w:rPr>
              <w:t>气影响。</w:t>
            </w:r>
          </w:p>
        </w:tc>
        <w:tc>
          <w:tcPr>
            <w:tcW w:w="135" w:type="dxa"/>
            <w:tcBorders>
              <w:top w:val="nil"/>
              <w:left w:val="single" w:color="000000" w:sz="10" w:space="0"/>
              <w:bottom w:val="nil"/>
              <w:right w:val="single" w:color="000000" w:sz="6" w:space="0"/>
            </w:tcBorders>
            <w:vAlign w:val="top"/>
          </w:tcPr>
          <w:p w14:paraId="272BDEEE">
            <w:pPr>
              <w:rPr>
                <w:rFonts w:ascii="Arial"/>
                <w:sz w:val="21"/>
              </w:rPr>
            </w:pPr>
          </w:p>
        </w:tc>
      </w:tr>
      <w:tr w14:paraId="6FF133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8" w:hRule="atLeast"/>
        </w:trPr>
        <w:tc>
          <w:tcPr>
            <w:tcW w:w="852" w:type="dxa"/>
            <w:vMerge w:val="continue"/>
            <w:tcBorders>
              <w:top w:val="nil"/>
              <w:left w:val="single" w:color="000000" w:sz="6" w:space="0"/>
              <w:bottom w:val="nil"/>
            </w:tcBorders>
            <w:vAlign w:val="top"/>
          </w:tcPr>
          <w:p w14:paraId="77DBFFD9">
            <w:pPr>
              <w:rPr>
                <w:rFonts w:ascii="Arial"/>
                <w:sz w:val="21"/>
              </w:rPr>
            </w:pPr>
          </w:p>
        </w:tc>
        <w:tc>
          <w:tcPr>
            <w:tcW w:w="123" w:type="dxa"/>
            <w:tcBorders>
              <w:top w:val="nil"/>
              <w:bottom w:val="nil"/>
              <w:right w:val="single" w:color="000000" w:sz="10" w:space="0"/>
            </w:tcBorders>
            <w:vAlign w:val="top"/>
          </w:tcPr>
          <w:p w14:paraId="3E7662D1">
            <w:pPr>
              <w:rPr>
                <w:rFonts w:ascii="Arial"/>
                <w:sz w:val="21"/>
              </w:rPr>
            </w:pPr>
          </w:p>
        </w:tc>
        <w:tc>
          <w:tcPr>
            <w:tcW w:w="537" w:type="dxa"/>
            <w:vMerge w:val="continue"/>
            <w:tcBorders>
              <w:top w:val="nil"/>
              <w:left w:val="single" w:color="000000" w:sz="10" w:space="0"/>
              <w:bottom w:val="nil"/>
            </w:tcBorders>
            <w:textDirection w:val="tbRlV"/>
            <w:vAlign w:val="top"/>
          </w:tcPr>
          <w:p w14:paraId="65699972">
            <w:pPr>
              <w:rPr>
                <w:rFonts w:ascii="Arial"/>
                <w:sz w:val="21"/>
              </w:rPr>
            </w:pPr>
          </w:p>
        </w:tc>
        <w:tc>
          <w:tcPr>
            <w:tcW w:w="805" w:type="dxa"/>
            <w:vMerge w:val="restart"/>
            <w:tcBorders>
              <w:bottom w:val="nil"/>
            </w:tcBorders>
            <w:vAlign w:val="top"/>
          </w:tcPr>
          <w:p w14:paraId="3ED93F22">
            <w:pPr>
              <w:spacing w:line="328" w:lineRule="auto"/>
              <w:rPr>
                <w:rFonts w:ascii="Arial"/>
                <w:sz w:val="21"/>
              </w:rPr>
            </w:pPr>
          </w:p>
          <w:p w14:paraId="065E79AF">
            <w:pPr>
              <w:spacing w:line="329" w:lineRule="auto"/>
              <w:rPr>
                <w:rFonts w:ascii="Arial"/>
                <w:sz w:val="21"/>
              </w:rPr>
            </w:pPr>
          </w:p>
          <w:p w14:paraId="6D621B2A">
            <w:pPr>
              <w:pStyle w:val="6"/>
              <w:spacing w:before="65" w:line="232" w:lineRule="auto"/>
              <w:ind w:left="179"/>
              <w:rPr>
                <w:sz w:val="20"/>
                <w:szCs w:val="20"/>
              </w:rPr>
            </w:pPr>
            <w:r>
              <w:rPr>
                <w:spacing w:val="12"/>
                <w:sz w:val="20"/>
                <w:szCs w:val="20"/>
              </w:rPr>
              <w:t>废水</w:t>
            </w:r>
          </w:p>
        </w:tc>
        <w:tc>
          <w:tcPr>
            <w:tcW w:w="6608" w:type="dxa"/>
            <w:tcBorders>
              <w:right w:val="single" w:color="000000" w:sz="10" w:space="0"/>
            </w:tcBorders>
            <w:vAlign w:val="top"/>
          </w:tcPr>
          <w:p w14:paraId="592CEC25">
            <w:pPr>
              <w:pStyle w:val="6"/>
              <w:spacing w:before="42" w:line="224" w:lineRule="auto"/>
              <w:ind w:left="139" w:right="185"/>
              <w:rPr>
                <w:sz w:val="20"/>
                <w:szCs w:val="20"/>
              </w:rPr>
            </w:pPr>
            <w:r>
              <w:rPr>
                <w:spacing w:val="29"/>
                <w:sz w:val="20"/>
                <w:szCs w:val="20"/>
              </w:rPr>
              <w:t>施工期：</w:t>
            </w:r>
            <w:r>
              <w:rPr>
                <w:spacing w:val="-17"/>
                <w:sz w:val="20"/>
                <w:szCs w:val="20"/>
              </w:rPr>
              <w:t xml:space="preserve"> </w:t>
            </w:r>
            <w:r>
              <w:rPr>
                <w:spacing w:val="29"/>
                <w:sz w:val="20"/>
                <w:szCs w:val="20"/>
              </w:rPr>
              <w:t>施工期生活污水依托养护工区已建成的化粪池收集；</w:t>
            </w:r>
            <w:r>
              <w:rPr>
                <w:sz w:val="20"/>
                <w:szCs w:val="20"/>
              </w:rPr>
              <w:t xml:space="preserve"> </w:t>
            </w:r>
            <w:r>
              <w:rPr>
                <w:spacing w:val="30"/>
                <w:sz w:val="20"/>
                <w:szCs w:val="20"/>
              </w:rPr>
              <w:t>设备及车辆冲洗废水后经沉淀用于道路周边洒水抑尘。</w:t>
            </w:r>
          </w:p>
        </w:tc>
        <w:tc>
          <w:tcPr>
            <w:tcW w:w="135" w:type="dxa"/>
            <w:tcBorders>
              <w:top w:val="nil"/>
              <w:left w:val="single" w:color="000000" w:sz="10" w:space="0"/>
              <w:bottom w:val="nil"/>
              <w:right w:val="single" w:color="000000" w:sz="6" w:space="0"/>
            </w:tcBorders>
            <w:vAlign w:val="top"/>
          </w:tcPr>
          <w:p w14:paraId="4EFF59A9">
            <w:pPr>
              <w:rPr>
                <w:rFonts w:ascii="Arial"/>
                <w:sz w:val="21"/>
              </w:rPr>
            </w:pPr>
          </w:p>
        </w:tc>
      </w:tr>
      <w:tr w14:paraId="28D024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83" w:hRule="atLeast"/>
        </w:trPr>
        <w:tc>
          <w:tcPr>
            <w:tcW w:w="852" w:type="dxa"/>
            <w:vMerge w:val="continue"/>
            <w:tcBorders>
              <w:top w:val="nil"/>
              <w:left w:val="single" w:color="000000" w:sz="6" w:space="0"/>
              <w:bottom w:val="nil"/>
            </w:tcBorders>
            <w:vAlign w:val="top"/>
          </w:tcPr>
          <w:p w14:paraId="38104573">
            <w:pPr>
              <w:rPr>
                <w:rFonts w:ascii="Arial"/>
                <w:sz w:val="21"/>
              </w:rPr>
            </w:pPr>
          </w:p>
        </w:tc>
        <w:tc>
          <w:tcPr>
            <w:tcW w:w="123" w:type="dxa"/>
            <w:tcBorders>
              <w:top w:val="nil"/>
              <w:bottom w:val="nil"/>
              <w:right w:val="single" w:color="000000" w:sz="10" w:space="0"/>
            </w:tcBorders>
            <w:vAlign w:val="top"/>
          </w:tcPr>
          <w:p w14:paraId="7BFD82CB">
            <w:pPr>
              <w:rPr>
                <w:rFonts w:ascii="Arial"/>
                <w:sz w:val="21"/>
              </w:rPr>
            </w:pPr>
          </w:p>
        </w:tc>
        <w:tc>
          <w:tcPr>
            <w:tcW w:w="537" w:type="dxa"/>
            <w:vMerge w:val="continue"/>
            <w:tcBorders>
              <w:top w:val="nil"/>
              <w:left w:val="single" w:color="000000" w:sz="10" w:space="0"/>
              <w:bottom w:val="nil"/>
            </w:tcBorders>
            <w:textDirection w:val="tbRlV"/>
            <w:vAlign w:val="top"/>
          </w:tcPr>
          <w:p w14:paraId="21C5E51B">
            <w:pPr>
              <w:rPr>
                <w:rFonts w:ascii="Arial"/>
                <w:sz w:val="21"/>
              </w:rPr>
            </w:pPr>
          </w:p>
        </w:tc>
        <w:tc>
          <w:tcPr>
            <w:tcW w:w="805" w:type="dxa"/>
            <w:vMerge w:val="continue"/>
            <w:tcBorders>
              <w:top w:val="nil"/>
            </w:tcBorders>
            <w:vAlign w:val="top"/>
          </w:tcPr>
          <w:p w14:paraId="1380298C">
            <w:pPr>
              <w:rPr>
                <w:rFonts w:ascii="Arial"/>
                <w:sz w:val="21"/>
              </w:rPr>
            </w:pPr>
          </w:p>
        </w:tc>
        <w:tc>
          <w:tcPr>
            <w:tcW w:w="6608" w:type="dxa"/>
            <w:tcBorders>
              <w:right w:val="single" w:color="000000" w:sz="10" w:space="0"/>
            </w:tcBorders>
            <w:vAlign w:val="top"/>
          </w:tcPr>
          <w:p w14:paraId="422EFE07">
            <w:pPr>
              <w:pStyle w:val="6"/>
              <w:spacing w:before="54" w:line="235" w:lineRule="auto"/>
              <w:ind w:left="137" w:right="135" w:firstLine="3"/>
              <w:jc w:val="both"/>
              <w:rPr>
                <w:sz w:val="20"/>
                <w:szCs w:val="20"/>
              </w:rPr>
            </w:pPr>
            <w:r>
              <w:rPr>
                <w:spacing w:val="5"/>
                <w:sz w:val="20"/>
                <w:szCs w:val="20"/>
              </w:rPr>
              <w:t>运</w:t>
            </w:r>
            <w:r>
              <w:rPr>
                <w:spacing w:val="-54"/>
                <w:sz w:val="20"/>
                <w:szCs w:val="20"/>
              </w:rPr>
              <w:t xml:space="preserve"> </w:t>
            </w:r>
            <w:r>
              <w:rPr>
                <w:spacing w:val="5"/>
                <w:sz w:val="20"/>
                <w:szCs w:val="20"/>
              </w:rPr>
              <w:t>营期：</w:t>
            </w:r>
            <w:r>
              <w:rPr>
                <w:spacing w:val="-24"/>
                <w:sz w:val="20"/>
                <w:szCs w:val="20"/>
              </w:rPr>
              <w:t xml:space="preserve"> </w:t>
            </w:r>
            <w:r>
              <w:rPr>
                <w:spacing w:val="5"/>
                <w:sz w:val="20"/>
                <w:szCs w:val="20"/>
              </w:rPr>
              <w:t>项</w:t>
            </w:r>
            <w:r>
              <w:rPr>
                <w:spacing w:val="-21"/>
                <w:sz w:val="20"/>
                <w:szCs w:val="20"/>
              </w:rPr>
              <w:t xml:space="preserve"> </w:t>
            </w:r>
            <w:r>
              <w:rPr>
                <w:spacing w:val="5"/>
                <w:sz w:val="20"/>
                <w:szCs w:val="20"/>
              </w:rPr>
              <w:t>目</w:t>
            </w:r>
            <w:r>
              <w:rPr>
                <w:spacing w:val="-58"/>
                <w:sz w:val="20"/>
                <w:szCs w:val="20"/>
              </w:rPr>
              <w:t xml:space="preserve"> </w:t>
            </w:r>
            <w:r>
              <w:rPr>
                <w:spacing w:val="5"/>
                <w:sz w:val="20"/>
                <w:szCs w:val="20"/>
              </w:rPr>
              <w:t>运</w:t>
            </w:r>
            <w:r>
              <w:rPr>
                <w:spacing w:val="-54"/>
                <w:sz w:val="20"/>
                <w:szCs w:val="20"/>
              </w:rPr>
              <w:t xml:space="preserve"> </w:t>
            </w:r>
            <w:r>
              <w:rPr>
                <w:spacing w:val="5"/>
                <w:sz w:val="20"/>
                <w:szCs w:val="20"/>
              </w:rPr>
              <w:t>营期</w:t>
            </w:r>
            <w:r>
              <w:rPr>
                <w:spacing w:val="-59"/>
                <w:sz w:val="20"/>
                <w:szCs w:val="20"/>
              </w:rPr>
              <w:t xml:space="preserve"> </w:t>
            </w:r>
            <w:r>
              <w:rPr>
                <w:spacing w:val="5"/>
                <w:sz w:val="20"/>
                <w:szCs w:val="20"/>
              </w:rPr>
              <w:t>本身</w:t>
            </w:r>
            <w:r>
              <w:rPr>
                <w:spacing w:val="-58"/>
                <w:sz w:val="20"/>
                <w:szCs w:val="20"/>
              </w:rPr>
              <w:t xml:space="preserve"> </w:t>
            </w:r>
            <w:r>
              <w:rPr>
                <w:spacing w:val="5"/>
                <w:sz w:val="20"/>
                <w:szCs w:val="20"/>
              </w:rPr>
              <w:t>无</w:t>
            </w:r>
            <w:r>
              <w:rPr>
                <w:spacing w:val="-57"/>
                <w:sz w:val="20"/>
                <w:szCs w:val="20"/>
              </w:rPr>
              <w:t xml:space="preserve"> </w:t>
            </w:r>
            <w:r>
              <w:rPr>
                <w:spacing w:val="5"/>
                <w:sz w:val="20"/>
                <w:szCs w:val="20"/>
              </w:rPr>
              <w:t>废</w:t>
            </w:r>
            <w:r>
              <w:rPr>
                <w:spacing w:val="-59"/>
                <w:sz w:val="20"/>
                <w:szCs w:val="20"/>
              </w:rPr>
              <w:t xml:space="preserve"> </w:t>
            </w:r>
            <w:r>
              <w:rPr>
                <w:spacing w:val="5"/>
                <w:sz w:val="20"/>
                <w:szCs w:val="20"/>
              </w:rPr>
              <w:t>水</w:t>
            </w:r>
            <w:r>
              <w:rPr>
                <w:spacing w:val="-58"/>
                <w:sz w:val="20"/>
                <w:szCs w:val="20"/>
              </w:rPr>
              <w:t xml:space="preserve"> </w:t>
            </w:r>
            <w:r>
              <w:rPr>
                <w:spacing w:val="5"/>
                <w:sz w:val="20"/>
                <w:szCs w:val="20"/>
              </w:rPr>
              <w:t>产</w:t>
            </w:r>
            <w:r>
              <w:rPr>
                <w:spacing w:val="-48"/>
                <w:sz w:val="20"/>
                <w:szCs w:val="20"/>
              </w:rPr>
              <w:t xml:space="preserve"> </w:t>
            </w:r>
            <w:r>
              <w:rPr>
                <w:spacing w:val="5"/>
                <w:sz w:val="20"/>
                <w:szCs w:val="20"/>
              </w:rPr>
              <w:t>生和排</w:t>
            </w:r>
            <w:r>
              <w:rPr>
                <w:spacing w:val="-59"/>
                <w:sz w:val="20"/>
                <w:szCs w:val="20"/>
              </w:rPr>
              <w:t xml:space="preserve"> </w:t>
            </w:r>
            <w:r>
              <w:rPr>
                <w:spacing w:val="5"/>
                <w:sz w:val="20"/>
                <w:szCs w:val="20"/>
              </w:rPr>
              <w:t>放</w:t>
            </w:r>
            <w:r>
              <w:rPr>
                <w:spacing w:val="-45"/>
                <w:sz w:val="20"/>
                <w:szCs w:val="20"/>
              </w:rPr>
              <w:t xml:space="preserve"> </w:t>
            </w:r>
            <w:r>
              <w:rPr>
                <w:spacing w:val="5"/>
                <w:sz w:val="20"/>
                <w:szCs w:val="20"/>
              </w:rPr>
              <w:t>，</w:t>
            </w:r>
            <w:r>
              <w:rPr>
                <w:spacing w:val="-54"/>
                <w:sz w:val="20"/>
                <w:szCs w:val="20"/>
              </w:rPr>
              <w:t xml:space="preserve"> </w:t>
            </w:r>
            <w:r>
              <w:rPr>
                <w:spacing w:val="5"/>
                <w:sz w:val="20"/>
                <w:szCs w:val="20"/>
              </w:rPr>
              <w:t>设</w:t>
            </w:r>
            <w:r>
              <w:rPr>
                <w:spacing w:val="-57"/>
                <w:sz w:val="20"/>
                <w:szCs w:val="20"/>
              </w:rPr>
              <w:t xml:space="preserve"> </w:t>
            </w:r>
            <w:r>
              <w:rPr>
                <w:spacing w:val="5"/>
                <w:sz w:val="20"/>
                <w:szCs w:val="20"/>
              </w:rPr>
              <w:t>置路</w:t>
            </w:r>
            <w:r>
              <w:rPr>
                <w:spacing w:val="-56"/>
                <w:sz w:val="20"/>
                <w:szCs w:val="20"/>
              </w:rPr>
              <w:t xml:space="preserve"> </w:t>
            </w:r>
            <w:r>
              <w:rPr>
                <w:spacing w:val="5"/>
                <w:sz w:val="20"/>
                <w:szCs w:val="20"/>
              </w:rPr>
              <w:t>面和路基</w:t>
            </w:r>
            <w:r>
              <w:rPr>
                <w:sz w:val="20"/>
                <w:szCs w:val="20"/>
              </w:rPr>
              <w:t xml:space="preserve"> </w:t>
            </w:r>
            <w:r>
              <w:rPr>
                <w:spacing w:val="26"/>
                <w:sz w:val="20"/>
                <w:szCs w:val="20"/>
              </w:rPr>
              <w:t>排水工程</w:t>
            </w:r>
            <w:r>
              <w:rPr>
                <w:spacing w:val="-42"/>
                <w:sz w:val="20"/>
                <w:szCs w:val="20"/>
              </w:rPr>
              <w:t xml:space="preserve"> </w:t>
            </w:r>
            <w:r>
              <w:rPr>
                <w:spacing w:val="26"/>
                <w:sz w:val="20"/>
                <w:szCs w:val="20"/>
              </w:rPr>
              <w:t>，</w:t>
            </w:r>
            <w:r>
              <w:rPr>
                <w:spacing w:val="-44"/>
                <w:sz w:val="20"/>
                <w:szCs w:val="20"/>
              </w:rPr>
              <w:t xml:space="preserve"> </w:t>
            </w:r>
            <w:r>
              <w:rPr>
                <w:spacing w:val="26"/>
                <w:sz w:val="20"/>
                <w:szCs w:val="20"/>
              </w:rPr>
              <w:t>为了防止水流冲刷路基边坡</w:t>
            </w:r>
            <w:r>
              <w:rPr>
                <w:spacing w:val="-45"/>
                <w:sz w:val="20"/>
                <w:szCs w:val="20"/>
              </w:rPr>
              <w:t xml:space="preserve"> </w:t>
            </w:r>
            <w:r>
              <w:rPr>
                <w:spacing w:val="26"/>
                <w:sz w:val="20"/>
                <w:szCs w:val="20"/>
              </w:rPr>
              <w:t>，</w:t>
            </w:r>
            <w:r>
              <w:rPr>
                <w:spacing w:val="-53"/>
                <w:sz w:val="20"/>
                <w:szCs w:val="20"/>
              </w:rPr>
              <w:t xml:space="preserve"> </w:t>
            </w:r>
            <w:r>
              <w:rPr>
                <w:spacing w:val="26"/>
                <w:sz w:val="20"/>
                <w:szCs w:val="20"/>
              </w:rPr>
              <w:t>集中排水段落的路肩</w:t>
            </w:r>
            <w:r>
              <w:rPr>
                <w:sz w:val="20"/>
                <w:szCs w:val="20"/>
              </w:rPr>
              <w:t xml:space="preserve"> </w:t>
            </w:r>
            <w:r>
              <w:rPr>
                <w:spacing w:val="14"/>
                <w:sz w:val="20"/>
                <w:szCs w:val="20"/>
              </w:rPr>
              <w:t>石外</w:t>
            </w:r>
            <w:r>
              <w:rPr>
                <w:spacing w:val="-41"/>
                <w:sz w:val="20"/>
                <w:szCs w:val="20"/>
              </w:rPr>
              <w:t xml:space="preserve"> </w:t>
            </w:r>
            <w:r>
              <w:rPr>
                <w:spacing w:val="14"/>
                <w:sz w:val="20"/>
                <w:szCs w:val="20"/>
              </w:rPr>
              <w:t>露</w:t>
            </w:r>
            <w:r>
              <w:rPr>
                <w:spacing w:val="-52"/>
                <w:sz w:val="20"/>
                <w:szCs w:val="20"/>
              </w:rPr>
              <w:t xml:space="preserve"> </w:t>
            </w:r>
            <w:r>
              <w:rPr>
                <w:rFonts w:ascii="Times New Roman" w:hAnsi="Times New Roman" w:eastAsia="Times New Roman" w:cs="Times New Roman"/>
                <w:spacing w:val="14"/>
                <w:sz w:val="20"/>
                <w:szCs w:val="20"/>
              </w:rPr>
              <w:t>10</w:t>
            </w:r>
            <w:r>
              <w:rPr>
                <w:rFonts w:ascii="Times New Roman" w:hAnsi="Times New Roman" w:eastAsia="Times New Roman" w:cs="Times New Roman"/>
                <w:sz w:val="20"/>
                <w:szCs w:val="20"/>
              </w:rPr>
              <w:t>cm</w:t>
            </w:r>
            <w:r>
              <w:rPr>
                <w:rFonts w:ascii="Times New Roman" w:hAnsi="Times New Roman" w:eastAsia="Times New Roman" w:cs="Times New Roman"/>
                <w:spacing w:val="14"/>
                <w:sz w:val="20"/>
                <w:szCs w:val="20"/>
              </w:rPr>
              <w:t xml:space="preserve"> </w:t>
            </w:r>
            <w:r>
              <w:rPr>
                <w:spacing w:val="14"/>
                <w:sz w:val="20"/>
                <w:szCs w:val="20"/>
              </w:rPr>
              <w:t>，</w:t>
            </w:r>
            <w:r>
              <w:rPr>
                <w:spacing w:val="-49"/>
                <w:sz w:val="20"/>
                <w:szCs w:val="20"/>
              </w:rPr>
              <w:t xml:space="preserve"> </w:t>
            </w:r>
            <w:r>
              <w:rPr>
                <w:spacing w:val="14"/>
                <w:sz w:val="20"/>
                <w:szCs w:val="20"/>
              </w:rPr>
              <w:t>兼</w:t>
            </w:r>
            <w:r>
              <w:rPr>
                <w:spacing w:val="-59"/>
                <w:sz w:val="20"/>
                <w:szCs w:val="20"/>
              </w:rPr>
              <w:t xml:space="preserve"> </w:t>
            </w:r>
            <w:r>
              <w:rPr>
                <w:spacing w:val="14"/>
                <w:sz w:val="20"/>
                <w:szCs w:val="20"/>
              </w:rPr>
              <w:t>起拦水带的</w:t>
            </w:r>
            <w:r>
              <w:rPr>
                <w:spacing w:val="-56"/>
                <w:sz w:val="20"/>
                <w:szCs w:val="20"/>
              </w:rPr>
              <w:t xml:space="preserve"> </w:t>
            </w:r>
            <w:r>
              <w:rPr>
                <w:spacing w:val="14"/>
                <w:sz w:val="20"/>
                <w:szCs w:val="20"/>
              </w:rPr>
              <w:t>功能</w:t>
            </w:r>
            <w:r>
              <w:rPr>
                <w:spacing w:val="-45"/>
                <w:sz w:val="20"/>
                <w:szCs w:val="20"/>
              </w:rPr>
              <w:t xml:space="preserve"> </w:t>
            </w:r>
            <w:r>
              <w:rPr>
                <w:spacing w:val="14"/>
                <w:sz w:val="20"/>
                <w:szCs w:val="20"/>
              </w:rPr>
              <w:t>，</w:t>
            </w:r>
            <w:r>
              <w:rPr>
                <w:spacing w:val="-53"/>
                <w:sz w:val="20"/>
                <w:szCs w:val="20"/>
              </w:rPr>
              <w:t xml:space="preserve"> </w:t>
            </w:r>
            <w:r>
              <w:rPr>
                <w:spacing w:val="14"/>
                <w:sz w:val="20"/>
                <w:szCs w:val="20"/>
              </w:rPr>
              <w:t>并在路基</w:t>
            </w:r>
            <w:r>
              <w:rPr>
                <w:spacing w:val="-56"/>
                <w:sz w:val="20"/>
                <w:szCs w:val="20"/>
              </w:rPr>
              <w:t xml:space="preserve"> </w:t>
            </w:r>
            <w:r>
              <w:rPr>
                <w:spacing w:val="14"/>
                <w:sz w:val="20"/>
                <w:szCs w:val="20"/>
              </w:rPr>
              <w:t>边坡设</w:t>
            </w:r>
            <w:r>
              <w:rPr>
                <w:spacing w:val="-59"/>
                <w:sz w:val="20"/>
                <w:szCs w:val="20"/>
              </w:rPr>
              <w:t xml:space="preserve"> </w:t>
            </w:r>
            <w:r>
              <w:rPr>
                <w:spacing w:val="14"/>
                <w:sz w:val="20"/>
                <w:szCs w:val="20"/>
              </w:rPr>
              <w:t>置边坡急流</w:t>
            </w:r>
            <w:r>
              <w:rPr>
                <w:sz w:val="20"/>
                <w:szCs w:val="20"/>
              </w:rPr>
              <w:t xml:space="preserve"> </w:t>
            </w:r>
            <w:r>
              <w:rPr>
                <w:spacing w:val="11"/>
                <w:sz w:val="20"/>
                <w:szCs w:val="20"/>
              </w:rPr>
              <w:t>槽。</w:t>
            </w:r>
          </w:p>
        </w:tc>
        <w:tc>
          <w:tcPr>
            <w:tcW w:w="135" w:type="dxa"/>
            <w:tcBorders>
              <w:top w:val="nil"/>
              <w:left w:val="single" w:color="000000" w:sz="10" w:space="0"/>
              <w:bottom w:val="nil"/>
              <w:right w:val="single" w:color="000000" w:sz="6" w:space="0"/>
            </w:tcBorders>
            <w:vAlign w:val="top"/>
          </w:tcPr>
          <w:p w14:paraId="3E0349CF">
            <w:pPr>
              <w:rPr>
                <w:rFonts w:ascii="Arial"/>
                <w:sz w:val="21"/>
              </w:rPr>
            </w:pPr>
          </w:p>
        </w:tc>
      </w:tr>
      <w:tr w14:paraId="4713B0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3" w:hRule="atLeast"/>
        </w:trPr>
        <w:tc>
          <w:tcPr>
            <w:tcW w:w="852" w:type="dxa"/>
            <w:vMerge w:val="continue"/>
            <w:tcBorders>
              <w:top w:val="nil"/>
              <w:left w:val="single" w:color="000000" w:sz="6" w:space="0"/>
              <w:bottom w:val="nil"/>
            </w:tcBorders>
            <w:vAlign w:val="top"/>
          </w:tcPr>
          <w:p w14:paraId="75C8FD4A">
            <w:pPr>
              <w:rPr>
                <w:rFonts w:ascii="Arial"/>
                <w:sz w:val="21"/>
              </w:rPr>
            </w:pPr>
          </w:p>
        </w:tc>
        <w:tc>
          <w:tcPr>
            <w:tcW w:w="123" w:type="dxa"/>
            <w:tcBorders>
              <w:top w:val="nil"/>
              <w:bottom w:val="nil"/>
              <w:right w:val="single" w:color="000000" w:sz="10" w:space="0"/>
            </w:tcBorders>
            <w:vAlign w:val="top"/>
          </w:tcPr>
          <w:p w14:paraId="30F1EF4E">
            <w:pPr>
              <w:rPr>
                <w:rFonts w:ascii="Arial"/>
                <w:sz w:val="21"/>
              </w:rPr>
            </w:pPr>
          </w:p>
        </w:tc>
        <w:tc>
          <w:tcPr>
            <w:tcW w:w="537" w:type="dxa"/>
            <w:vMerge w:val="continue"/>
            <w:tcBorders>
              <w:top w:val="nil"/>
              <w:left w:val="single" w:color="000000" w:sz="10" w:space="0"/>
              <w:bottom w:val="nil"/>
            </w:tcBorders>
            <w:textDirection w:val="tbRlV"/>
            <w:vAlign w:val="top"/>
          </w:tcPr>
          <w:p w14:paraId="76209173">
            <w:pPr>
              <w:rPr>
                <w:rFonts w:ascii="Arial"/>
                <w:sz w:val="21"/>
              </w:rPr>
            </w:pPr>
          </w:p>
        </w:tc>
        <w:tc>
          <w:tcPr>
            <w:tcW w:w="805" w:type="dxa"/>
            <w:vMerge w:val="restart"/>
            <w:tcBorders>
              <w:bottom w:val="nil"/>
            </w:tcBorders>
            <w:vAlign w:val="top"/>
          </w:tcPr>
          <w:p w14:paraId="56EDE7A0">
            <w:pPr>
              <w:spacing w:line="273" w:lineRule="auto"/>
              <w:rPr>
                <w:rFonts w:ascii="Arial"/>
                <w:sz w:val="21"/>
              </w:rPr>
            </w:pPr>
          </w:p>
          <w:p w14:paraId="6797FFBA">
            <w:pPr>
              <w:spacing w:line="273" w:lineRule="auto"/>
              <w:rPr>
                <w:rFonts w:ascii="Arial"/>
                <w:sz w:val="21"/>
              </w:rPr>
            </w:pPr>
          </w:p>
          <w:p w14:paraId="7F8D2BBC">
            <w:pPr>
              <w:pStyle w:val="6"/>
              <w:spacing w:before="65" w:line="231" w:lineRule="auto"/>
              <w:ind w:left="186"/>
              <w:rPr>
                <w:sz w:val="20"/>
                <w:szCs w:val="20"/>
              </w:rPr>
            </w:pPr>
            <w:r>
              <w:rPr>
                <w:spacing w:val="9"/>
                <w:sz w:val="20"/>
                <w:szCs w:val="20"/>
              </w:rPr>
              <w:t>噪声</w:t>
            </w:r>
          </w:p>
        </w:tc>
        <w:tc>
          <w:tcPr>
            <w:tcW w:w="6608" w:type="dxa"/>
            <w:tcBorders>
              <w:right w:val="single" w:color="000000" w:sz="10" w:space="0"/>
            </w:tcBorders>
            <w:vAlign w:val="top"/>
          </w:tcPr>
          <w:p w14:paraId="28CE4C03">
            <w:pPr>
              <w:pStyle w:val="6"/>
              <w:spacing w:before="66" w:line="229" w:lineRule="auto"/>
              <w:ind w:left="139" w:right="135"/>
              <w:rPr>
                <w:sz w:val="20"/>
                <w:szCs w:val="20"/>
              </w:rPr>
            </w:pPr>
            <w:r>
              <w:rPr>
                <w:spacing w:val="2"/>
                <w:sz w:val="20"/>
                <w:szCs w:val="20"/>
              </w:rPr>
              <w:t>施</w:t>
            </w:r>
            <w:r>
              <w:rPr>
                <w:spacing w:val="-40"/>
                <w:sz w:val="20"/>
                <w:szCs w:val="20"/>
              </w:rPr>
              <w:t xml:space="preserve"> </w:t>
            </w:r>
            <w:r>
              <w:rPr>
                <w:spacing w:val="2"/>
                <w:sz w:val="20"/>
                <w:szCs w:val="20"/>
              </w:rPr>
              <w:t>工期：</w:t>
            </w:r>
            <w:r>
              <w:rPr>
                <w:spacing w:val="-19"/>
                <w:sz w:val="20"/>
                <w:szCs w:val="20"/>
              </w:rPr>
              <w:t xml:space="preserve"> </w:t>
            </w:r>
            <w:r>
              <w:rPr>
                <w:spacing w:val="2"/>
                <w:sz w:val="20"/>
                <w:szCs w:val="20"/>
              </w:rPr>
              <w:t>合</w:t>
            </w:r>
            <w:r>
              <w:rPr>
                <w:spacing w:val="-56"/>
                <w:sz w:val="20"/>
                <w:szCs w:val="20"/>
              </w:rPr>
              <w:t xml:space="preserve"> </w:t>
            </w:r>
            <w:r>
              <w:rPr>
                <w:spacing w:val="2"/>
                <w:sz w:val="20"/>
                <w:szCs w:val="20"/>
              </w:rPr>
              <w:t>理</w:t>
            </w:r>
            <w:r>
              <w:rPr>
                <w:spacing w:val="-57"/>
                <w:sz w:val="20"/>
                <w:szCs w:val="20"/>
              </w:rPr>
              <w:t xml:space="preserve"> </w:t>
            </w:r>
            <w:r>
              <w:rPr>
                <w:spacing w:val="2"/>
                <w:sz w:val="20"/>
                <w:szCs w:val="20"/>
              </w:rPr>
              <w:t>安排</w:t>
            </w:r>
            <w:r>
              <w:rPr>
                <w:spacing w:val="-57"/>
                <w:sz w:val="20"/>
                <w:szCs w:val="20"/>
              </w:rPr>
              <w:t xml:space="preserve"> </w:t>
            </w:r>
            <w:r>
              <w:rPr>
                <w:spacing w:val="2"/>
                <w:sz w:val="20"/>
                <w:szCs w:val="20"/>
              </w:rPr>
              <w:t>作业</w:t>
            </w:r>
            <w:r>
              <w:rPr>
                <w:spacing w:val="-45"/>
                <w:sz w:val="20"/>
                <w:szCs w:val="20"/>
              </w:rPr>
              <w:t xml:space="preserve"> </w:t>
            </w:r>
            <w:r>
              <w:rPr>
                <w:spacing w:val="2"/>
                <w:sz w:val="20"/>
                <w:szCs w:val="20"/>
              </w:rPr>
              <w:t>时</w:t>
            </w:r>
            <w:r>
              <w:rPr>
                <w:spacing w:val="-40"/>
                <w:sz w:val="20"/>
                <w:szCs w:val="20"/>
              </w:rPr>
              <w:t xml:space="preserve"> </w:t>
            </w:r>
            <w:r>
              <w:rPr>
                <w:spacing w:val="2"/>
                <w:sz w:val="20"/>
                <w:szCs w:val="20"/>
              </w:rPr>
              <w:t>间</w:t>
            </w:r>
            <w:r>
              <w:rPr>
                <w:spacing w:val="-46"/>
                <w:sz w:val="20"/>
                <w:szCs w:val="20"/>
              </w:rPr>
              <w:t xml:space="preserve"> </w:t>
            </w:r>
            <w:r>
              <w:rPr>
                <w:spacing w:val="2"/>
                <w:sz w:val="20"/>
                <w:szCs w:val="20"/>
              </w:rPr>
              <w:t>，</w:t>
            </w:r>
            <w:r>
              <w:rPr>
                <w:spacing w:val="-45"/>
                <w:sz w:val="20"/>
                <w:szCs w:val="20"/>
              </w:rPr>
              <w:t xml:space="preserve"> </w:t>
            </w:r>
            <w:r>
              <w:rPr>
                <w:spacing w:val="2"/>
                <w:sz w:val="20"/>
                <w:szCs w:val="20"/>
              </w:rPr>
              <w:t>合</w:t>
            </w:r>
            <w:r>
              <w:rPr>
                <w:spacing w:val="-58"/>
                <w:sz w:val="20"/>
                <w:szCs w:val="20"/>
              </w:rPr>
              <w:t xml:space="preserve"> </w:t>
            </w:r>
            <w:r>
              <w:rPr>
                <w:spacing w:val="2"/>
                <w:sz w:val="20"/>
                <w:szCs w:val="20"/>
              </w:rPr>
              <w:t>理</w:t>
            </w:r>
            <w:r>
              <w:rPr>
                <w:spacing w:val="-59"/>
                <w:sz w:val="20"/>
                <w:szCs w:val="20"/>
              </w:rPr>
              <w:t xml:space="preserve"> </w:t>
            </w:r>
            <w:r>
              <w:rPr>
                <w:spacing w:val="2"/>
                <w:sz w:val="20"/>
                <w:szCs w:val="20"/>
              </w:rPr>
              <w:t>布</w:t>
            </w:r>
            <w:r>
              <w:rPr>
                <w:spacing w:val="-56"/>
                <w:sz w:val="20"/>
                <w:szCs w:val="20"/>
              </w:rPr>
              <w:t xml:space="preserve"> </w:t>
            </w:r>
            <w:r>
              <w:rPr>
                <w:spacing w:val="2"/>
                <w:sz w:val="20"/>
                <w:szCs w:val="20"/>
              </w:rPr>
              <w:t>局施</w:t>
            </w:r>
            <w:r>
              <w:rPr>
                <w:spacing w:val="-55"/>
                <w:sz w:val="20"/>
                <w:szCs w:val="20"/>
              </w:rPr>
              <w:t xml:space="preserve"> </w:t>
            </w:r>
            <w:r>
              <w:rPr>
                <w:spacing w:val="2"/>
                <w:sz w:val="20"/>
                <w:szCs w:val="20"/>
              </w:rPr>
              <w:t>工机</w:t>
            </w:r>
            <w:r>
              <w:rPr>
                <w:spacing w:val="-59"/>
                <w:sz w:val="20"/>
                <w:szCs w:val="20"/>
              </w:rPr>
              <w:t xml:space="preserve"> </w:t>
            </w:r>
            <w:r>
              <w:rPr>
                <w:spacing w:val="2"/>
                <w:sz w:val="20"/>
                <w:szCs w:val="20"/>
              </w:rPr>
              <w:t>械</w:t>
            </w:r>
            <w:r>
              <w:rPr>
                <w:spacing w:val="-43"/>
                <w:sz w:val="20"/>
                <w:szCs w:val="20"/>
              </w:rPr>
              <w:t xml:space="preserve"> </w:t>
            </w:r>
            <w:r>
              <w:rPr>
                <w:spacing w:val="2"/>
                <w:sz w:val="20"/>
                <w:szCs w:val="20"/>
              </w:rPr>
              <w:t>，</w:t>
            </w:r>
            <w:r>
              <w:rPr>
                <w:spacing w:val="-52"/>
                <w:sz w:val="20"/>
                <w:szCs w:val="20"/>
              </w:rPr>
              <w:t xml:space="preserve"> </w:t>
            </w:r>
            <w:r>
              <w:rPr>
                <w:spacing w:val="2"/>
                <w:sz w:val="20"/>
                <w:szCs w:val="20"/>
              </w:rPr>
              <w:t>采用低</w:t>
            </w:r>
            <w:r>
              <w:rPr>
                <w:spacing w:val="-51"/>
                <w:sz w:val="20"/>
                <w:szCs w:val="20"/>
              </w:rPr>
              <w:t xml:space="preserve"> </w:t>
            </w:r>
            <w:r>
              <w:rPr>
                <w:spacing w:val="2"/>
                <w:sz w:val="20"/>
                <w:szCs w:val="20"/>
              </w:rPr>
              <w:t>噪声</w:t>
            </w:r>
            <w:r>
              <w:rPr>
                <w:sz w:val="20"/>
                <w:szCs w:val="20"/>
              </w:rPr>
              <w:t xml:space="preserve"> </w:t>
            </w:r>
            <w:r>
              <w:rPr>
                <w:spacing w:val="14"/>
                <w:sz w:val="20"/>
                <w:szCs w:val="20"/>
              </w:rPr>
              <w:t>设备</w:t>
            </w:r>
            <w:r>
              <w:rPr>
                <w:spacing w:val="-49"/>
                <w:sz w:val="20"/>
                <w:szCs w:val="20"/>
              </w:rPr>
              <w:t xml:space="preserve"> </w:t>
            </w:r>
            <w:r>
              <w:rPr>
                <w:spacing w:val="14"/>
                <w:sz w:val="20"/>
                <w:szCs w:val="20"/>
              </w:rPr>
              <w:t>，</w:t>
            </w:r>
            <w:r>
              <w:rPr>
                <w:spacing w:val="-56"/>
                <w:sz w:val="20"/>
                <w:szCs w:val="20"/>
              </w:rPr>
              <w:t xml:space="preserve"> </w:t>
            </w:r>
            <w:r>
              <w:rPr>
                <w:spacing w:val="14"/>
                <w:sz w:val="20"/>
                <w:szCs w:val="20"/>
              </w:rPr>
              <w:t>基础减振</w:t>
            </w:r>
            <w:r>
              <w:rPr>
                <w:spacing w:val="-47"/>
                <w:sz w:val="20"/>
                <w:szCs w:val="20"/>
              </w:rPr>
              <w:t xml:space="preserve"> </w:t>
            </w:r>
            <w:r>
              <w:rPr>
                <w:spacing w:val="14"/>
                <w:sz w:val="20"/>
                <w:szCs w:val="20"/>
              </w:rPr>
              <w:t>，</w:t>
            </w:r>
            <w:r>
              <w:rPr>
                <w:spacing w:val="-59"/>
                <w:sz w:val="20"/>
                <w:szCs w:val="20"/>
              </w:rPr>
              <w:t xml:space="preserve"> </w:t>
            </w:r>
            <w:r>
              <w:rPr>
                <w:spacing w:val="14"/>
                <w:sz w:val="20"/>
                <w:szCs w:val="20"/>
              </w:rPr>
              <w:t>设置围挡。</w:t>
            </w:r>
          </w:p>
        </w:tc>
        <w:tc>
          <w:tcPr>
            <w:tcW w:w="135" w:type="dxa"/>
            <w:tcBorders>
              <w:top w:val="nil"/>
              <w:left w:val="single" w:color="000000" w:sz="10" w:space="0"/>
              <w:bottom w:val="nil"/>
              <w:right w:val="single" w:color="000000" w:sz="6" w:space="0"/>
            </w:tcBorders>
            <w:vAlign w:val="top"/>
          </w:tcPr>
          <w:p w14:paraId="0ACAAAC2">
            <w:pPr>
              <w:rPr>
                <w:rFonts w:ascii="Arial"/>
                <w:sz w:val="21"/>
              </w:rPr>
            </w:pPr>
          </w:p>
        </w:tc>
      </w:tr>
      <w:tr w14:paraId="7004EF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7" w:hRule="atLeast"/>
        </w:trPr>
        <w:tc>
          <w:tcPr>
            <w:tcW w:w="852" w:type="dxa"/>
            <w:vMerge w:val="continue"/>
            <w:tcBorders>
              <w:top w:val="nil"/>
              <w:left w:val="single" w:color="000000" w:sz="6" w:space="0"/>
              <w:bottom w:val="nil"/>
            </w:tcBorders>
            <w:vAlign w:val="top"/>
          </w:tcPr>
          <w:p w14:paraId="23607C58">
            <w:pPr>
              <w:rPr>
                <w:rFonts w:ascii="Arial"/>
                <w:sz w:val="21"/>
              </w:rPr>
            </w:pPr>
          </w:p>
        </w:tc>
        <w:tc>
          <w:tcPr>
            <w:tcW w:w="123" w:type="dxa"/>
            <w:tcBorders>
              <w:top w:val="nil"/>
              <w:bottom w:val="nil"/>
              <w:right w:val="single" w:color="000000" w:sz="10" w:space="0"/>
            </w:tcBorders>
            <w:vAlign w:val="top"/>
          </w:tcPr>
          <w:p w14:paraId="27FF6C5C">
            <w:pPr>
              <w:rPr>
                <w:rFonts w:ascii="Arial"/>
                <w:sz w:val="21"/>
              </w:rPr>
            </w:pPr>
          </w:p>
        </w:tc>
        <w:tc>
          <w:tcPr>
            <w:tcW w:w="537" w:type="dxa"/>
            <w:vMerge w:val="continue"/>
            <w:tcBorders>
              <w:top w:val="nil"/>
              <w:left w:val="single" w:color="000000" w:sz="10" w:space="0"/>
              <w:bottom w:val="nil"/>
            </w:tcBorders>
            <w:textDirection w:val="tbRlV"/>
            <w:vAlign w:val="top"/>
          </w:tcPr>
          <w:p w14:paraId="309A92A7">
            <w:pPr>
              <w:rPr>
                <w:rFonts w:ascii="Arial"/>
                <w:sz w:val="21"/>
              </w:rPr>
            </w:pPr>
          </w:p>
        </w:tc>
        <w:tc>
          <w:tcPr>
            <w:tcW w:w="805" w:type="dxa"/>
            <w:vMerge w:val="continue"/>
            <w:tcBorders>
              <w:top w:val="nil"/>
            </w:tcBorders>
            <w:vAlign w:val="top"/>
          </w:tcPr>
          <w:p w14:paraId="5F1EBA44">
            <w:pPr>
              <w:rPr>
                <w:rFonts w:ascii="Arial"/>
                <w:sz w:val="21"/>
              </w:rPr>
            </w:pPr>
          </w:p>
        </w:tc>
        <w:tc>
          <w:tcPr>
            <w:tcW w:w="6608" w:type="dxa"/>
            <w:tcBorders>
              <w:right w:val="single" w:color="000000" w:sz="10" w:space="0"/>
            </w:tcBorders>
            <w:vAlign w:val="top"/>
          </w:tcPr>
          <w:p w14:paraId="3DE50540">
            <w:pPr>
              <w:pStyle w:val="6"/>
              <w:spacing w:before="43" w:line="235" w:lineRule="auto"/>
              <w:ind w:left="140" w:right="135" w:firstLine="1"/>
              <w:jc w:val="both"/>
              <w:rPr>
                <w:sz w:val="20"/>
                <w:szCs w:val="20"/>
              </w:rPr>
            </w:pPr>
            <w:r>
              <w:rPr>
                <w:spacing w:val="23"/>
                <w:sz w:val="20"/>
                <w:szCs w:val="20"/>
              </w:rPr>
              <w:t>运营期：</w:t>
            </w:r>
            <w:r>
              <w:rPr>
                <w:spacing w:val="-23"/>
                <w:sz w:val="20"/>
                <w:szCs w:val="20"/>
              </w:rPr>
              <w:t xml:space="preserve"> </w:t>
            </w:r>
            <w:r>
              <w:rPr>
                <w:spacing w:val="23"/>
                <w:sz w:val="20"/>
                <w:szCs w:val="20"/>
              </w:rPr>
              <w:t>道路上安装超速监控设施</w:t>
            </w:r>
            <w:r>
              <w:rPr>
                <w:spacing w:val="-46"/>
                <w:sz w:val="20"/>
                <w:szCs w:val="20"/>
              </w:rPr>
              <w:t xml:space="preserve"> </w:t>
            </w:r>
            <w:r>
              <w:rPr>
                <w:spacing w:val="23"/>
                <w:sz w:val="20"/>
                <w:szCs w:val="20"/>
              </w:rPr>
              <w:t>，</w:t>
            </w:r>
            <w:r>
              <w:rPr>
                <w:spacing w:val="-39"/>
                <w:sz w:val="20"/>
                <w:szCs w:val="20"/>
              </w:rPr>
              <w:t xml:space="preserve"> </w:t>
            </w:r>
            <w:r>
              <w:rPr>
                <w:spacing w:val="23"/>
                <w:sz w:val="20"/>
                <w:szCs w:val="20"/>
              </w:rPr>
              <w:t>防止车辆超速行驶</w:t>
            </w:r>
            <w:r>
              <w:rPr>
                <w:spacing w:val="-45"/>
                <w:sz w:val="20"/>
                <w:szCs w:val="20"/>
              </w:rPr>
              <w:t xml:space="preserve"> </w:t>
            </w:r>
            <w:r>
              <w:rPr>
                <w:spacing w:val="23"/>
                <w:sz w:val="20"/>
                <w:szCs w:val="20"/>
              </w:rPr>
              <w:t>；</w:t>
            </w:r>
            <w:r>
              <w:rPr>
                <w:spacing w:val="-54"/>
                <w:sz w:val="20"/>
                <w:szCs w:val="20"/>
              </w:rPr>
              <w:t xml:space="preserve"> </w:t>
            </w:r>
            <w:r>
              <w:rPr>
                <w:spacing w:val="23"/>
                <w:sz w:val="20"/>
                <w:szCs w:val="20"/>
              </w:rPr>
              <w:t>沿线</w:t>
            </w:r>
            <w:r>
              <w:rPr>
                <w:sz w:val="20"/>
                <w:szCs w:val="20"/>
              </w:rPr>
              <w:t xml:space="preserve"> </w:t>
            </w:r>
            <w:r>
              <w:rPr>
                <w:spacing w:val="30"/>
                <w:sz w:val="20"/>
                <w:szCs w:val="20"/>
              </w:rPr>
              <w:t>敏感点集中路段设置禁鸣标志</w:t>
            </w:r>
            <w:r>
              <w:rPr>
                <w:spacing w:val="-41"/>
                <w:sz w:val="20"/>
                <w:szCs w:val="20"/>
              </w:rPr>
              <w:t xml:space="preserve"> </w:t>
            </w:r>
            <w:r>
              <w:rPr>
                <w:spacing w:val="30"/>
                <w:sz w:val="20"/>
                <w:szCs w:val="20"/>
              </w:rPr>
              <w:t>，</w:t>
            </w:r>
            <w:r>
              <w:rPr>
                <w:spacing w:val="-53"/>
                <w:sz w:val="20"/>
                <w:szCs w:val="20"/>
              </w:rPr>
              <w:t xml:space="preserve"> </w:t>
            </w:r>
            <w:r>
              <w:rPr>
                <w:spacing w:val="30"/>
                <w:sz w:val="20"/>
                <w:szCs w:val="20"/>
              </w:rPr>
              <w:t>避免由鸣笛导致的交通噪声增</w:t>
            </w:r>
            <w:r>
              <w:rPr>
                <w:sz w:val="20"/>
                <w:szCs w:val="20"/>
              </w:rPr>
              <w:t xml:space="preserve"> </w:t>
            </w:r>
            <w:r>
              <w:rPr>
                <w:spacing w:val="10"/>
                <w:sz w:val="20"/>
                <w:szCs w:val="20"/>
              </w:rPr>
              <w:t>大。</w:t>
            </w:r>
          </w:p>
        </w:tc>
        <w:tc>
          <w:tcPr>
            <w:tcW w:w="135" w:type="dxa"/>
            <w:tcBorders>
              <w:top w:val="nil"/>
              <w:left w:val="single" w:color="000000" w:sz="10" w:space="0"/>
              <w:bottom w:val="nil"/>
              <w:right w:val="single" w:color="000000" w:sz="6" w:space="0"/>
            </w:tcBorders>
            <w:vAlign w:val="top"/>
          </w:tcPr>
          <w:p w14:paraId="477ADA07">
            <w:pPr>
              <w:rPr>
                <w:rFonts w:ascii="Arial"/>
                <w:sz w:val="21"/>
              </w:rPr>
            </w:pPr>
          </w:p>
        </w:tc>
      </w:tr>
      <w:tr w14:paraId="0C6CD4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9" w:hRule="atLeast"/>
        </w:trPr>
        <w:tc>
          <w:tcPr>
            <w:tcW w:w="852" w:type="dxa"/>
            <w:vMerge w:val="continue"/>
            <w:tcBorders>
              <w:top w:val="nil"/>
              <w:left w:val="single" w:color="000000" w:sz="6" w:space="0"/>
              <w:bottom w:val="nil"/>
            </w:tcBorders>
            <w:vAlign w:val="top"/>
          </w:tcPr>
          <w:p w14:paraId="2EFB309A">
            <w:pPr>
              <w:rPr>
                <w:rFonts w:ascii="Arial"/>
                <w:sz w:val="21"/>
              </w:rPr>
            </w:pPr>
          </w:p>
        </w:tc>
        <w:tc>
          <w:tcPr>
            <w:tcW w:w="123" w:type="dxa"/>
            <w:tcBorders>
              <w:top w:val="nil"/>
              <w:bottom w:val="nil"/>
              <w:right w:val="single" w:color="000000" w:sz="10" w:space="0"/>
            </w:tcBorders>
            <w:vAlign w:val="top"/>
          </w:tcPr>
          <w:p w14:paraId="7AE3C181">
            <w:pPr>
              <w:rPr>
                <w:rFonts w:ascii="Arial"/>
                <w:sz w:val="21"/>
              </w:rPr>
            </w:pPr>
          </w:p>
        </w:tc>
        <w:tc>
          <w:tcPr>
            <w:tcW w:w="537" w:type="dxa"/>
            <w:vMerge w:val="continue"/>
            <w:tcBorders>
              <w:top w:val="nil"/>
              <w:left w:val="single" w:color="000000" w:sz="10" w:space="0"/>
              <w:bottom w:val="nil"/>
            </w:tcBorders>
            <w:textDirection w:val="tbRlV"/>
            <w:vAlign w:val="top"/>
          </w:tcPr>
          <w:p w14:paraId="75F0B244">
            <w:pPr>
              <w:rPr>
                <w:rFonts w:ascii="Arial"/>
                <w:sz w:val="21"/>
              </w:rPr>
            </w:pPr>
          </w:p>
        </w:tc>
        <w:tc>
          <w:tcPr>
            <w:tcW w:w="805" w:type="dxa"/>
            <w:vMerge w:val="restart"/>
            <w:tcBorders>
              <w:bottom w:val="nil"/>
            </w:tcBorders>
            <w:vAlign w:val="top"/>
          </w:tcPr>
          <w:p w14:paraId="1749B3C0">
            <w:pPr>
              <w:spacing w:line="331" w:lineRule="auto"/>
              <w:rPr>
                <w:rFonts w:ascii="Arial"/>
                <w:sz w:val="21"/>
              </w:rPr>
            </w:pPr>
          </w:p>
          <w:p w14:paraId="7B0260C3">
            <w:pPr>
              <w:spacing w:line="332" w:lineRule="auto"/>
              <w:rPr>
                <w:rFonts w:ascii="Arial"/>
                <w:sz w:val="21"/>
              </w:rPr>
            </w:pPr>
          </w:p>
          <w:p w14:paraId="3D225298">
            <w:pPr>
              <w:pStyle w:val="6"/>
              <w:spacing w:before="65" w:line="233" w:lineRule="auto"/>
              <w:ind w:left="199"/>
              <w:rPr>
                <w:sz w:val="20"/>
                <w:szCs w:val="20"/>
              </w:rPr>
            </w:pPr>
            <w:r>
              <w:rPr>
                <w:spacing w:val="2"/>
                <w:sz w:val="20"/>
                <w:szCs w:val="20"/>
              </w:rPr>
              <w:t>固废</w:t>
            </w:r>
          </w:p>
        </w:tc>
        <w:tc>
          <w:tcPr>
            <w:tcW w:w="6608" w:type="dxa"/>
            <w:tcBorders>
              <w:right w:val="single" w:color="000000" w:sz="10" w:space="0"/>
            </w:tcBorders>
            <w:vAlign w:val="top"/>
          </w:tcPr>
          <w:p w14:paraId="43DABFFF">
            <w:pPr>
              <w:pStyle w:val="6"/>
              <w:spacing w:before="47" w:line="225" w:lineRule="auto"/>
              <w:ind w:left="139" w:right="137"/>
              <w:jc w:val="both"/>
              <w:rPr>
                <w:sz w:val="20"/>
                <w:szCs w:val="20"/>
              </w:rPr>
            </w:pPr>
            <w:r>
              <w:rPr>
                <w:spacing w:val="-2"/>
                <w:sz w:val="20"/>
                <w:szCs w:val="20"/>
              </w:rPr>
              <w:t>施</w:t>
            </w:r>
            <w:r>
              <w:rPr>
                <w:spacing w:val="-45"/>
                <w:sz w:val="20"/>
                <w:szCs w:val="20"/>
              </w:rPr>
              <w:t xml:space="preserve"> </w:t>
            </w:r>
            <w:r>
              <w:rPr>
                <w:spacing w:val="-2"/>
                <w:sz w:val="20"/>
                <w:szCs w:val="20"/>
              </w:rPr>
              <w:t>工期：</w:t>
            </w:r>
            <w:r>
              <w:rPr>
                <w:spacing w:val="-24"/>
                <w:sz w:val="20"/>
                <w:szCs w:val="20"/>
              </w:rPr>
              <w:t xml:space="preserve"> </w:t>
            </w:r>
            <w:r>
              <w:rPr>
                <w:spacing w:val="-2"/>
                <w:sz w:val="20"/>
                <w:szCs w:val="20"/>
              </w:rPr>
              <w:t>本</w:t>
            </w:r>
            <w:r>
              <w:rPr>
                <w:spacing w:val="-57"/>
                <w:sz w:val="20"/>
                <w:szCs w:val="20"/>
              </w:rPr>
              <w:t xml:space="preserve"> </w:t>
            </w:r>
            <w:r>
              <w:rPr>
                <w:spacing w:val="-2"/>
                <w:sz w:val="20"/>
                <w:szCs w:val="20"/>
              </w:rPr>
              <w:t>项</w:t>
            </w:r>
            <w:r>
              <w:rPr>
                <w:spacing w:val="-23"/>
                <w:sz w:val="20"/>
                <w:szCs w:val="20"/>
              </w:rPr>
              <w:t xml:space="preserve"> </w:t>
            </w:r>
            <w:r>
              <w:rPr>
                <w:spacing w:val="-2"/>
                <w:sz w:val="20"/>
                <w:szCs w:val="20"/>
              </w:rPr>
              <w:t>目</w:t>
            </w:r>
            <w:r>
              <w:rPr>
                <w:spacing w:val="-56"/>
                <w:sz w:val="20"/>
                <w:szCs w:val="20"/>
              </w:rPr>
              <w:t xml:space="preserve"> </w:t>
            </w:r>
            <w:r>
              <w:rPr>
                <w:spacing w:val="-2"/>
                <w:sz w:val="20"/>
                <w:szCs w:val="20"/>
              </w:rPr>
              <w:t>弃</w:t>
            </w:r>
            <w:r>
              <w:rPr>
                <w:spacing w:val="-55"/>
                <w:sz w:val="20"/>
                <w:szCs w:val="20"/>
              </w:rPr>
              <w:t xml:space="preserve"> </w:t>
            </w:r>
            <w:r>
              <w:rPr>
                <w:spacing w:val="-2"/>
                <w:sz w:val="20"/>
                <w:szCs w:val="20"/>
              </w:rPr>
              <w:t>方</w:t>
            </w:r>
            <w:r>
              <w:rPr>
                <w:spacing w:val="-56"/>
                <w:sz w:val="20"/>
                <w:szCs w:val="20"/>
              </w:rPr>
              <w:t xml:space="preserve"> </w:t>
            </w:r>
            <w:r>
              <w:rPr>
                <w:spacing w:val="-2"/>
                <w:sz w:val="20"/>
                <w:szCs w:val="20"/>
              </w:rPr>
              <w:t>通</w:t>
            </w:r>
            <w:r>
              <w:rPr>
                <w:spacing w:val="-58"/>
                <w:sz w:val="20"/>
                <w:szCs w:val="20"/>
              </w:rPr>
              <w:t xml:space="preserve"> </w:t>
            </w:r>
            <w:r>
              <w:rPr>
                <w:spacing w:val="-2"/>
                <w:sz w:val="20"/>
                <w:szCs w:val="20"/>
              </w:rPr>
              <w:t>过</w:t>
            </w:r>
            <w:r>
              <w:rPr>
                <w:spacing w:val="-59"/>
                <w:sz w:val="20"/>
                <w:szCs w:val="20"/>
              </w:rPr>
              <w:t xml:space="preserve"> </w:t>
            </w:r>
            <w:r>
              <w:rPr>
                <w:spacing w:val="-2"/>
                <w:sz w:val="20"/>
                <w:szCs w:val="20"/>
              </w:rPr>
              <w:t>各</w:t>
            </w:r>
            <w:r>
              <w:rPr>
                <w:spacing w:val="-53"/>
                <w:sz w:val="20"/>
                <w:szCs w:val="20"/>
              </w:rPr>
              <w:t xml:space="preserve"> </w:t>
            </w:r>
            <w:r>
              <w:rPr>
                <w:spacing w:val="-2"/>
                <w:sz w:val="20"/>
                <w:szCs w:val="20"/>
              </w:rPr>
              <w:t>工</w:t>
            </w:r>
            <w:r>
              <w:rPr>
                <w:spacing w:val="-58"/>
                <w:sz w:val="20"/>
                <w:szCs w:val="20"/>
              </w:rPr>
              <w:t xml:space="preserve"> </w:t>
            </w:r>
            <w:r>
              <w:rPr>
                <w:spacing w:val="-2"/>
                <w:sz w:val="20"/>
                <w:szCs w:val="20"/>
              </w:rPr>
              <w:t>程</w:t>
            </w:r>
            <w:r>
              <w:rPr>
                <w:spacing w:val="-40"/>
                <w:sz w:val="20"/>
                <w:szCs w:val="20"/>
              </w:rPr>
              <w:t xml:space="preserve"> </w:t>
            </w:r>
            <w:r>
              <w:rPr>
                <w:spacing w:val="-2"/>
                <w:sz w:val="20"/>
                <w:szCs w:val="20"/>
              </w:rPr>
              <w:t>间调</w:t>
            </w:r>
            <w:r>
              <w:rPr>
                <w:spacing w:val="-57"/>
                <w:sz w:val="20"/>
                <w:szCs w:val="20"/>
              </w:rPr>
              <w:t xml:space="preserve"> </w:t>
            </w:r>
            <w:r>
              <w:rPr>
                <w:spacing w:val="-2"/>
                <w:sz w:val="20"/>
                <w:szCs w:val="20"/>
              </w:rPr>
              <w:t>配</w:t>
            </w:r>
            <w:r>
              <w:rPr>
                <w:spacing w:val="-57"/>
                <w:sz w:val="20"/>
                <w:szCs w:val="20"/>
              </w:rPr>
              <w:t xml:space="preserve"> </w:t>
            </w:r>
            <w:r>
              <w:rPr>
                <w:spacing w:val="-2"/>
                <w:sz w:val="20"/>
                <w:szCs w:val="20"/>
              </w:rPr>
              <w:t>土石</w:t>
            </w:r>
            <w:r>
              <w:rPr>
                <w:spacing w:val="-55"/>
                <w:sz w:val="20"/>
                <w:szCs w:val="20"/>
              </w:rPr>
              <w:t xml:space="preserve"> </w:t>
            </w:r>
            <w:r>
              <w:rPr>
                <w:spacing w:val="-2"/>
                <w:sz w:val="20"/>
                <w:szCs w:val="20"/>
              </w:rPr>
              <w:t>方</w:t>
            </w:r>
            <w:r>
              <w:rPr>
                <w:spacing w:val="-56"/>
                <w:sz w:val="20"/>
                <w:szCs w:val="20"/>
              </w:rPr>
              <w:t xml:space="preserve"> </w:t>
            </w:r>
            <w:r>
              <w:rPr>
                <w:spacing w:val="-2"/>
                <w:sz w:val="20"/>
                <w:szCs w:val="20"/>
              </w:rPr>
              <w:t>后排</w:t>
            </w:r>
            <w:r>
              <w:rPr>
                <w:spacing w:val="-54"/>
                <w:sz w:val="20"/>
                <w:szCs w:val="20"/>
              </w:rPr>
              <w:t xml:space="preserve"> </w:t>
            </w:r>
            <w:r>
              <w:rPr>
                <w:spacing w:val="-2"/>
                <w:sz w:val="20"/>
                <w:szCs w:val="20"/>
              </w:rPr>
              <w:t>至</w:t>
            </w:r>
            <w:r>
              <w:rPr>
                <w:spacing w:val="-56"/>
                <w:sz w:val="20"/>
                <w:szCs w:val="20"/>
              </w:rPr>
              <w:t xml:space="preserve"> </w:t>
            </w:r>
            <w:r>
              <w:rPr>
                <w:spacing w:val="-2"/>
                <w:sz w:val="20"/>
                <w:szCs w:val="20"/>
              </w:rPr>
              <w:t>公路</w:t>
            </w:r>
            <w:r>
              <w:rPr>
                <w:spacing w:val="-55"/>
                <w:sz w:val="20"/>
                <w:szCs w:val="20"/>
              </w:rPr>
              <w:t xml:space="preserve"> </w:t>
            </w:r>
            <w:r>
              <w:rPr>
                <w:spacing w:val="-2"/>
                <w:sz w:val="20"/>
                <w:szCs w:val="20"/>
              </w:rPr>
              <w:t>工</w:t>
            </w:r>
            <w:r>
              <w:rPr>
                <w:spacing w:val="-58"/>
                <w:sz w:val="20"/>
                <w:szCs w:val="20"/>
              </w:rPr>
              <w:t xml:space="preserve"> </w:t>
            </w:r>
            <w:r>
              <w:rPr>
                <w:spacing w:val="-2"/>
                <w:sz w:val="20"/>
                <w:szCs w:val="20"/>
              </w:rPr>
              <w:t>程</w:t>
            </w:r>
            <w:r>
              <w:rPr>
                <w:sz w:val="20"/>
                <w:szCs w:val="20"/>
              </w:rPr>
              <w:t xml:space="preserve"> </w:t>
            </w:r>
            <w:r>
              <w:rPr>
                <w:spacing w:val="1"/>
                <w:sz w:val="20"/>
                <w:szCs w:val="20"/>
              </w:rPr>
              <w:t>设</w:t>
            </w:r>
            <w:r>
              <w:rPr>
                <w:spacing w:val="-52"/>
                <w:sz w:val="20"/>
                <w:szCs w:val="20"/>
              </w:rPr>
              <w:t xml:space="preserve"> </w:t>
            </w:r>
            <w:r>
              <w:rPr>
                <w:spacing w:val="1"/>
                <w:sz w:val="20"/>
                <w:szCs w:val="20"/>
              </w:rPr>
              <w:t>置</w:t>
            </w:r>
            <w:r>
              <w:rPr>
                <w:spacing w:val="-48"/>
                <w:sz w:val="20"/>
                <w:szCs w:val="20"/>
              </w:rPr>
              <w:t xml:space="preserve"> </w:t>
            </w:r>
            <w:r>
              <w:rPr>
                <w:spacing w:val="1"/>
                <w:sz w:val="20"/>
                <w:szCs w:val="20"/>
              </w:rPr>
              <w:t>的</w:t>
            </w:r>
            <w:r>
              <w:rPr>
                <w:spacing w:val="-54"/>
                <w:sz w:val="20"/>
                <w:szCs w:val="20"/>
              </w:rPr>
              <w:t xml:space="preserve"> </w:t>
            </w:r>
            <w:r>
              <w:rPr>
                <w:spacing w:val="1"/>
                <w:sz w:val="20"/>
                <w:szCs w:val="20"/>
              </w:rPr>
              <w:t>弃</w:t>
            </w:r>
            <w:r>
              <w:rPr>
                <w:spacing w:val="-58"/>
                <w:sz w:val="20"/>
                <w:szCs w:val="20"/>
              </w:rPr>
              <w:t xml:space="preserve"> </w:t>
            </w:r>
            <w:r>
              <w:rPr>
                <w:spacing w:val="1"/>
                <w:sz w:val="20"/>
                <w:szCs w:val="20"/>
              </w:rPr>
              <w:t>土</w:t>
            </w:r>
            <w:r>
              <w:rPr>
                <w:spacing w:val="-56"/>
                <w:sz w:val="20"/>
                <w:szCs w:val="20"/>
              </w:rPr>
              <w:t xml:space="preserve"> </w:t>
            </w:r>
            <w:r>
              <w:rPr>
                <w:spacing w:val="1"/>
                <w:sz w:val="20"/>
                <w:szCs w:val="20"/>
              </w:rPr>
              <w:t>场</w:t>
            </w:r>
            <w:r>
              <w:rPr>
                <w:spacing w:val="-48"/>
                <w:sz w:val="20"/>
                <w:szCs w:val="20"/>
              </w:rPr>
              <w:t xml:space="preserve"> </w:t>
            </w:r>
            <w:r>
              <w:rPr>
                <w:spacing w:val="1"/>
                <w:sz w:val="20"/>
                <w:szCs w:val="20"/>
              </w:rPr>
              <w:t>，</w:t>
            </w:r>
            <w:r>
              <w:rPr>
                <w:spacing w:val="-54"/>
                <w:sz w:val="20"/>
                <w:szCs w:val="20"/>
              </w:rPr>
              <w:t xml:space="preserve"> </w:t>
            </w:r>
            <w:r>
              <w:rPr>
                <w:spacing w:val="1"/>
                <w:sz w:val="20"/>
                <w:szCs w:val="20"/>
              </w:rPr>
              <w:t>施</w:t>
            </w:r>
            <w:r>
              <w:rPr>
                <w:spacing w:val="-55"/>
                <w:sz w:val="20"/>
                <w:szCs w:val="20"/>
              </w:rPr>
              <w:t xml:space="preserve"> </w:t>
            </w:r>
            <w:r>
              <w:rPr>
                <w:spacing w:val="1"/>
                <w:sz w:val="20"/>
                <w:szCs w:val="20"/>
              </w:rPr>
              <w:t>工</w:t>
            </w:r>
            <w:r>
              <w:rPr>
                <w:spacing w:val="-57"/>
                <w:sz w:val="20"/>
                <w:szCs w:val="20"/>
              </w:rPr>
              <w:t xml:space="preserve"> </w:t>
            </w:r>
            <w:r>
              <w:rPr>
                <w:spacing w:val="1"/>
                <w:sz w:val="20"/>
                <w:szCs w:val="20"/>
              </w:rPr>
              <w:t>人</w:t>
            </w:r>
            <w:r>
              <w:rPr>
                <w:spacing w:val="-43"/>
                <w:sz w:val="20"/>
                <w:szCs w:val="20"/>
              </w:rPr>
              <w:t xml:space="preserve"> </w:t>
            </w:r>
            <w:r>
              <w:rPr>
                <w:spacing w:val="1"/>
                <w:sz w:val="20"/>
                <w:szCs w:val="20"/>
              </w:rPr>
              <w:t>员生</w:t>
            </w:r>
            <w:r>
              <w:rPr>
                <w:spacing w:val="-55"/>
                <w:sz w:val="20"/>
                <w:szCs w:val="20"/>
              </w:rPr>
              <w:t xml:space="preserve"> </w:t>
            </w:r>
            <w:r>
              <w:rPr>
                <w:spacing w:val="1"/>
                <w:sz w:val="20"/>
                <w:szCs w:val="20"/>
              </w:rPr>
              <w:t>活</w:t>
            </w:r>
            <w:r>
              <w:rPr>
                <w:spacing w:val="-58"/>
                <w:sz w:val="20"/>
                <w:szCs w:val="20"/>
              </w:rPr>
              <w:t xml:space="preserve"> </w:t>
            </w:r>
            <w:r>
              <w:rPr>
                <w:spacing w:val="1"/>
                <w:sz w:val="20"/>
                <w:szCs w:val="20"/>
              </w:rPr>
              <w:t>垃圾</w:t>
            </w:r>
            <w:r>
              <w:rPr>
                <w:spacing w:val="-59"/>
                <w:sz w:val="20"/>
                <w:szCs w:val="20"/>
              </w:rPr>
              <w:t xml:space="preserve"> </w:t>
            </w:r>
            <w:r>
              <w:rPr>
                <w:spacing w:val="1"/>
                <w:sz w:val="20"/>
                <w:szCs w:val="20"/>
              </w:rPr>
              <w:t>依</w:t>
            </w:r>
            <w:r>
              <w:rPr>
                <w:spacing w:val="-58"/>
                <w:sz w:val="20"/>
                <w:szCs w:val="20"/>
              </w:rPr>
              <w:t xml:space="preserve"> </w:t>
            </w:r>
            <w:r>
              <w:rPr>
                <w:spacing w:val="1"/>
                <w:sz w:val="20"/>
                <w:szCs w:val="20"/>
              </w:rPr>
              <w:t>托</w:t>
            </w:r>
            <w:r>
              <w:rPr>
                <w:spacing w:val="-60"/>
                <w:sz w:val="20"/>
                <w:szCs w:val="20"/>
              </w:rPr>
              <w:t xml:space="preserve"> </w:t>
            </w:r>
            <w:r>
              <w:rPr>
                <w:spacing w:val="1"/>
                <w:sz w:val="20"/>
                <w:szCs w:val="20"/>
              </w:rPr>
              <w:t>养护</w:t>
            </w:r>
            <w:r>
              <w:rPr>
                <w:spacing w:val="-55"/>
                <w:sz w:val="20"/>
                <w:szCs w:val="20"/>
              </w:rPr>
              <w:t xml:space="preserve"> </w:t>
            </w:r>
            <w:r>
              <w:rPr>
                <w:spacing w:val="1"/>
                <w:sz w:val="20"/>
                <w:szCs w:val="20"/>
              </w:rPr>
              <w:t>工</w:t>
            </w:r>
            <w:r>
              <w:rPr>
                <w:spacing w:val="-42"/>
                <w:sz w:val="20"/>
                <w:szCs w:val="20"/>
              </w:rPr>
              <w:t xml:space="preserve"> </w:t>
            </w:r>
            <w:r>
              <w:rPr>
                <w:spacing w:val="1"/>
                <w:sz w:val="20"/>
                <w:szCs w:val="20"/>
              </w:rPr>
              <w:t>区现有</w:t>
            </w:r>
            <w:r>
              <w:rPr>
                <w:spacing w:val="-58"/>
                <w:sz w:val="20"/>
                <w:szCs w:val="20"/>
              </w:rPr>
              <w:t xml:space="preserve"> </w:t>
            </w:r>
            <w:r>
              <w:rPr>
                <w:spacing w:val="1"/>
                <w:sz w:val="20"/>
                <w:szCs w:val="20"/>
              </w:rPr>
              <w:t>垃圾桶</w:t>
            </w:r>
            <w:r>
              <w:rPr>
                <w:spacing w:val="-43"/>
                <w:sz w:val="20"/>
                <w:szCs w:val="20"/>
              </w:rPr>
              <w:t xml:space="preserve"> </w:t>
            </w:r>
            <w:r>
              <w:rPr>
                <w:spacing w:val="1"/>
                <w:sz w:val="20"/>
                <w:szCs w:val="20"/>
              </w:rPr>
              <w:t>，</w:t>
            </w:r>
            <w:r>
              <w:rPr>
                <w:sz w:val="20"/>
                <w:szCs w:val="20"/>
              </w:rPr>
              <w:t xml:space="preserve"> </w:t>
            </w:r>
            <w:r>
              <w:rPr>
                <w:spacing w:val="27"/>
                <w:sz w:val="20"/>
                <w:szCs w:val="20"/>
              </w:rPr>
              <w:t>定期由环卫部门清运。</w:t>
            </w:r>
          </w:p>
        </w:tc>
        <w:tc>
          <w:tcPr>
            <w:tcW w:w="135" w:type="dxa"/>
            <w:tcBorders>
              <w:top w:val="nil"/>
              <w:left w:val="single" w:color="000000" w:sz="10" w:space="0"/>
              <w:bottom w:val="nil"/>
              <w:right w:val="single" w:color="000000" w:sz="6" w:space="0"/>
            </w:tcBorders>
            <w:vAlign w:val="top"/>
          </w:tcPr>
          <w:p w14:paraId="5A1BAC04">
            <w:pPr>
              <w:rPr>
                <w:rFonts w:ascii="Arial"/>
                <w:sz w:val="21"/>
              </w:rPr>
            </w:pPr>
          </w:p>
        </w:tc>
      </w:tr>
      <w:tr w14:paraId="1B1BC2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70" w:hRule="atLeast"/>
        </w:trPr>
        <w:tc>
          <w:tcPr>
            <w:tcW w:w="852" w:type="dxa"/>
            <w:vMerge w:val="continue"/>
            <w:tcBorders>
              <w:top w:val="nil"/>
              <w:left w:val="single" w:color="000000" w:sz="6" w:space="0"/>
              <w:bottom w:val="single" w:color="000000" w:sz="6" w:space="0"/>
            </w:tcBorders>
            <w:vAlign w:val="top"/>
          </w:tcPr>
          <w:p w14:paraId="0CDFD6CC">
            <w:pPr>
              <w:rPr>
                <w:rFonts w:ascii="Arial"/>
                <w:sz w:val="21"/>
              </w:rPr>
            </w:pPr>
          </w:p>
        </w:tc>
        <w:tc>
          <w:tcPr>
            <w:tcW w:w="123" w:type="dxa"/>
            <w:tcBorders>
              <w:top w:val="nil"/>
              <w:bottom w:val="single" w:color="000000" w:sz="6" w:space="0"/>
              <w:right w:val="single" w:color="000000" w:sz="10" w:space="0"/>
            </w:tcBorders>
            <w:vAlign w:val="top"/>
          </w:tcPr>
          <w:p w14:paraId="1C11BB40">
            <w:pPr>
              <w:rPr>
                <w:rFonts w:ascii="Arial"/>
                <w:sz w:val="21"/>
              </w:rPr>
            </w:pPr>
          </w:p>
        </w:tc>
        <w:tc>
          <w:tcPr>
            <w:tcW w:w="537" w:type="dxa"/>
            <w:vMerge w:val="continue"/>
            <w:tcBorders>
              <w:top w:val="nil"/>
              <w:left w:val="single" w:color="000000" w:sz="10" w:space="0"/>
              <w:bottom w:val="single" w:color="000000" w:sz="6" w:space="0"/>
            </w:tcBorders>
            <w:textDirection w:val="tbRlV"/>
            <w:vAlign w:val="top"/>
          </w:tcPr>
          <w:p w14:paraId="68AAE90D">
            <w:pPr>
              <w:rPr>
                <w:rFonts w:ascii="Arial"/>
                <w:sz w:val="21"/>
              </w:rPr>
            </w:pPr>
          </w:p>
        </w:tc>
        <w:tc>
          <w:tcPr>
            <w:tcW w:w="805" w:type="dxa"/>
            <w:vMerge w:val="continue"/>
            <w:tcBorders>
              <w:top w:val="nil"/>
              <w:bottom w:val="single" w:color="000000" w:sz="6" w:space="0"/>
            </w:tcBorders>
            <w:vAlign w:val="top"/>
          </w:tcPr>
          <w:p w14:paraId="4CF3130A">
            <w:pPr>
              <w:rPr>
                <w:rFonts w:ascii="Arial"/>
                <w:sz w:val="21"/>
              </w:rPr>
            </w:pPr>
          </w:p>
        </w:tc>
        <w:tc>
          <w:tcPr>
            <w:tcW w:w="6608" w:type="dxa"/>
            <w:tcBorders>
              <w:bottom w:val="single" w:color="000000" w:sz="6" w:space="0"/>
              <w:right w:val="single" w:color="000000" w:sz="10" w:space="0"/>
            </w:tcBorders>
            <w:vAlign w:val="top"/>
          </w:tcPr>
          <w:p w14:paraId="6A61E65D">
            <w:pPr>
              <w:pStyle w:val="6"/>
              <w:spacing w:before="83" w:line="239" w:lineRule="auto"/>
              <w:ind w:left="141" w:right="135"/>
              <w:jc w:val="both"/>
              <w:rPr>
                <w:sz w:val="20"/>
                <w:szCs w:val="20"/>
              </w:rPr>
            </w:pPr>
            <w:r>
              <w:rPr>
                <w:spacing w:val="27"/>
                <w:sz w:val="20"/>
                <w:szCs w:val="20"/>
              </w:rPr>
              <w:t>运营期：</w:t>
            </w:r>
            <w:r>
              <w:rPr>
                <w:spacing w:val="-19"/>
                <w:sz w:val="20"/>
                <w:szCs w:val="20"/>
              </w:rPr>
              <w:t xml:space="preserve"> </w:t>
            </w:r>
            <w:r>
              <w:rPr>
                <w:spacing w:val="27"/>
                <w:sz w:val="20"/>
                <w:szCs w:val="20"/>
              </w:rPr>
              <w:t>运营期应加强路面管理及清扫工作</w:t>
            </w:r>
            <w:r>
              <w:rPr>
                <w:spacing w:val="-45"/>
                <w:sz w:val="20"/>
                <w:szCs w:val="20"/>
              </w:rPr>
              <w:t xml:space="preserve"> </w:t>
            </w:r>
            <w:r>
              <w:rPr>
                <w:spacing w:val="27"/>
                <w:sz w:val="20"/>
                <w:szCs w:val="20"/>
              </w:rPr>
              <w:t>，</w:t>
            </w:r>
            <w:r>
              <w:rPr>
                <w:spacing w:val="-51"/>
                <w:sz w:val="20"/>
                <w:szCs w:val="20"/>
              </w:rPr>
              <w:t xml:space="preserve"> </w:t>
            </w:r>
            <w:r>
              <w:rPr>
                <w:spacing w:val="27"/>
                <w:sz w:val="20"/>
                <w:szCs w:val="20"/>
              </w:rPr>
              <w:t>及时清理路面撒</w:t>
            </w:r>
            <w:r>
              <w:rPr>
                <w:sz w:val="20"/>
                <w:szCs w:val="20"/>
              </w:rPr>
              <w:t xml:space="preserve"> </w:t>
            </w:r>
            <w:r>
              <w:rPr>
                <w:spacing w:val="30"/>
                <w:sz w:val="20"/>
                <w:szCs w:val="20"/>
              </w:rPr>
              <w:t>落垃圾</w:t>
            </w:r>
            <w:r>
              <w:rPr>
                <w:spacing w:val="-44"/>
                <w:sz w:val="20"/>
                <w:szCs w:val="20"/>
              </w:rPr>
              <w:t xml:space="preserve"> </w:t>
            </w:r>
            <w:r>
              <w:rPr>
                <w:spacing w:val="30"/>
                <w:sz w:val="20"/>
                <w:szCs w:val="20"/>
              </w:rPr>
              <w:t>；</w:t>
            </w:r>
            <w:r>
              <w:rPr>
                <w:spacing w:val="-53"/>
                <w:sz w:val="20"/>
                <w:szCs w:val="20"/>
              </w:rPr>
              <w:t xml:space="preserve"> </w:t>
            </w:r>
            <w:r>
              <w:rPr>
                <w:spacing w:val="30"/>
                <w:sz w:val="20"/>
                <w:szCs w:val="20"/>
              </w:rPr>
              <w:t>道路维护保养产生的弃渣收集运往环卫部门指定的建</w:t>
            </w:r>
            <w:r>
              <w:rPr>
                <w:sz w:val="20"/>
                <w:szCs w:val="20"/>
              </w:rPr>
              <w:t xml:space="preserve"> </w:t>
            </w:r>
            <w:r>
              <w:rPr>
                <w:spacing w:val="26"/>
                <w:sz w:val="20"/>
                <w:szCs w:val="20"/>
              </w:rPr>
              <w:t>筑垃圾填埋场处置。</w:t>
            </w:r>
          </w:p>
        </w:tc>
        <w:tc>
          <w:tcPr>
            <w:tcW w:w="135" w:type="dxa"/>
            <w:tcBorders>
              <w:top w:val="nil"/>
              <w:left w:val="single" w:color="000000" w:sz="10" w:space="0"/>
              <w:bottom w:val="single" w:color="000000" w:sz="6" w:space="0"/>
              <w:right w:val="single" w:color="000000" w:sz="6" w:space="0"/>
            </w:tcBorders>
            <w:vAlign w:val="top"/>
          </w:tcPr>
          <w:p w14:paraId="2AA5358D">
            <w:pPr>
              <w:rPr>
                <w:rFonts w:ascii="Arial"/>
                <w:sz w:val="21"/>
              </w:rPr>
            </w:pPr>
          </w:p>
        </w:tc>
      </w:tr>
    </w:tbl>
    <w:p w14:paraId="3C0B0ABE">
      <w:pPr>
        <w:pStyle w:val="2"/>
      </w:pPr>
    </w:p>
    <w:p w14:paraId="54370401">
      <w:pPr>
        <w:sectPr>
          <w:footerReference r:id="rId20" w:type="default"/>
          <w:pgSz w:w="11906" w:h="16839"/>
          <w:pgMar w:top="400" w:right="1415" w:bottom="1118" w:left="1415" w:header="0" w:footer="955" w:gutter="0"/>
          <w:cols w:space="720" w:num="1"/>
        </w:sectPr>
      </w:pPr>
    </w:p>
    <w:p w14:paraId="407F7FE8">
      <w:pPr>
        <w:spacing w:before="19"/>
      </w:pPr>
    </w:p>
    <w:p w14:paraId="23F34A31">
      <w:pPr>
        <w:spacing w:before="19"/>
      </w:pPr>
    </w:p>
    <w:p w14:paraId="72209C95">
      <w:pPr>
        <w:spacing w:before="19"/>
      </w:pPr>
    </w:p>
    <w:p w14:paraId="36430DF7">
      <w:pPr>
        <w:spacing w:before="18"/>
      </w:pPr>
    </w:p>
    <w:p w14:paraId="314A12DC">
      <w:pPr>
        <w:spacing w:before="18"/>
      </w:pPr>
    </w:p>
    <w:tbl>
      <w:tblPr>
        <w:tblStyle w:val="5"/>
        <w:tblW w:w="9060"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52"/>
        <w:gridCol w:w="660"/>
        <w:gridCol w:w="805"/>
        <w:gridCol w:w="6608"/>
        <w:gridCol w:w="135"/>
      </w:tblGrid>
      <w:tr w14:paraId="42ABC9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08" w:hRule="atLeast"/>
        </w:trPr>
        <w:tc>
          <w:tcPr>
            <w:tcW w:w="852" w:type="dxa"/>
            <w:vMerge w:val="restart"/>
            <w:tcBorders>
              <w:top w:val="single" w:color="000000" w:sz="6" w:space="0"/>
              <w:left w:val="single" w:color="000000" w:sz="6" w:space="0"/>
              <w:bottom w:val="nil"/>
            </w:tcBorders>
            <w:vAlign w:val="top"/>
          </w:tcPr>
          <w:p w14:paraId="13282508">
            <w:pPr>
              <w:rPr>
                <w:rFonts w:ascii="Arial"/>
                <w:sz w:val="21"/>
              </w:rPr>
            </w:pPr>
          </w:p>
        </w:tc>
        <w:tc>
          <w:tcPr>
            <w:tcW w:w="660" w:type="dxa"/>
            <w:vMerge w:val="restart"/>
            <w:tcBorders>
              <w:top w:val="single" w:color="000000" w:sz="6" w:space="0"/>
              <w:bottom w:val="nil"/>
            </w:tcBorders>
            <w:vAlign w:val="top"/>
          </w:tcPr>
          <w:p w14:paraId="25C90B9D">
            <w:pPr>
              <w:spacing w:line="2206" w:lineRule="exact"/>
              <w:ind w:firstLine="100"/>
            </w:pPr>
            <w:r>
              <w:rPr>
                <w:position w:val="-44"/>
              </w:rPr>
              <w:drawing>
                <wp:inline distT="0" distB="0" distL="0" distR="0">
                  <wp:extent cx="17780" cy="1400810"/>
                  <wp:effectExtent l="0" t="0" r="0" b="0"/>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172"/>
                          <a:stretch>
                            <a:fillRect/>
                          </a:stretch>
                        </pic:blipFill>
                        <pic:spPr>
                          <a:xfrm>
                            <a:off x="0" y="0"/>
                            <a:ext cx="18288" cy="1400810"/>
                          </a:xfrm>
                          <a:prstGeom prst="rect">
                            <a:avLst/>
                          </a:prstGeom>
                        </pic:spPr>
                      </pic:pic>
                    </a:graphicData>
                  </a:graphic>
                </wp:inline>
              </w:drawing>
            </w:r>
          </w:p>
        </w:tc>
        <w:tc>
          <w:tcPr>
            <w:tcW w:w="805" w:type="dxa"/>
            <w:vMerge w:val="restart"/>
            <w:tcBorders>
              <w:top w:val="single" w:color="000000" w:sz="10" w:space="0"/>
              <w:bottom w:val="nil"/>
            </w:tcBorders>
            <w:vAlign w:val="top"/>
          </w:tcPr>
          <w:p w14:paraId="5BAC130A">
            <w:pPr>
              <w:spacing w:line="311" w:lineRule="auto"/>
              <w:rPr>
                <w:rFonts w:ascii="Arial"/>
                <w:sz w:val="21"/>
              </w:rPr>
            </w:pPr>
          </w:p>
          <w:p w14:paraId="279F2A01">
            <w:pPr>
              <w:spacing w:line="311" w:lineRule="auto"/>
              <w:rPr>
                <w:rFonts w:ascii="Arial"/>
                <w:sz w:val="21"/>
              </w:rPr>
            </w:pPr>
          </w:p>
          <w:p w14:paraId="5855446C">
            <w:pPr>
              <w:spacing w:line="311" w:lineRule="auto"/>
              <w:rPr>
                <w:rFonts w:ascii="Arial"/>
                <w:sz w:val="21"/>
              </w:rPr>
            </w:pPr>
          </w:p>
          <w:p w14:paraId="177AAA7B">
            <w:pPr>
              <w:pStyle w:val="6"/>
              <w:spacing w:before="65" w:line="234" w:lineRule="auto"/>
              <w:ind w:left="189"/>
              <w:rPr>
                <w:sz w:val="20"/>
                <w:szCs w:val="20"/>
              </w:rPr>
            </w:pPr>
            <w:r>
              <w:rPr>
                <w:spacing w:val="7"/>
                <w:sz w:val="20"/>
                <w:szCs w:val="20"/>
              </w:rPr>
              <w:t>生态</w:t>
            </w:r>
          </w:p>
        </w:tc>
        <w:tc>
          <w:tcPr>
            <w:tcW w:w="6608" w:type="dxa"/>
            <w:tcBorders>
              <w:top w:val="single" w:color="000000" w:sz="10" w:space="0"/>
              <w:right w:val="single" w:color="000000" w:sz="10" w:space="0"/>
            </w:tcBorders>
            <w:vAlign w:val="top"/>
          </w:tcPr>
          <w:p w14:paraId="1F62B4BD">
            <w:pPr>
              <w:pStyle w:val="6"/>
              <w:spacing w:before="45" w:line="243" w:lineRule="auto"/>
              <w:ind w:left="141" w:right="135" w:hanging="2"/>
              <w:jc w:val="both"/>
              <w:rPr>
                <w:sz w:val="20"/>
                <w:szCs w:val="20"/>
              </w:rPr>
            </w:pPr>
            <w:r>
              <w:rPr>
                <w:sz w:val="20"/>
                <w:szCs w:val="20"/>
              </w:rPr>
              <w:t>施</w:t>
            </w:r>
            <w:r>
              <w:rPr>
                <w:spacing w:val="-40"/>
                <w:sz w:val="20"/>
                <w:szCs w:val="20"/>
              </w:rPr>
              <w:t xml:space="preserve"> </w:t>
            </w:r>
            <w:r>
              <w:rPr>
                <w:sz w:val="20"/>
                <w:szCs w:val="20"/>
              </w:rPr>
              <w:t>工期：</w:t>
            </w:r>
            <w:r>
              <w:rPr>
                <w:spacing w:val="-19"/>
                <w:sz w:val="20"/>
                <w:szCs w:val="20"/>
              </w:rPr>
              <w:t xml:space="preserve"> </w:t>
            </w:r>
            <w:r>
              <w:rPr>
                <w:sz w:val="20"/>
                <w:szCs w:val="20"/>
              </w:rPr>
              <w:t>合</w:t>
            </w:r>
            <w:r>
              <w:rPr>
                <w:spacing w:val="-56"/>
                <w:sz w:val="20"/>
                <w:szCs w:val="20"/>
              </w:rPr>
              <w:t xml:space="preserve"> </w:t>
            </w:r>
            <w:r>
              <w:rPr>
                <w:sz w:val="20"/>
                <w:szCs w:val="20"/>
              </w:rPr>
              <w:t>理利用土</w:t>
            </w:r>
            <w:r>
              <w:rPr>
                <w:spacing w:val="-59"/>
                <w:sz w:val="20"/>
                <w:szCs w:val="20"/>
              </w:rPr>
              <w:t xml:space="preserve"> </w:t>
            </w:r>
            <w:r>
              <w:rPr>
                <w:sz w:val="20"/>
                <w:szCs w:val="20"/>
              </w:rPr>
              <w:t>地</w:t>
            </w:r>
            <w:r>
              <w:rPr>
                <w:spacing w:val="-45"/>
                <w:sz w:val="20"/>
                <w:szCs w:val="20"/>
              </w:rPr>
              <w:t xml:space="preserve"> </w:t>
            </w:r>
            <w:r>
              <w:rPr>
                <w:sz w:val="20"/>
                <w:szCs w:val="20"/>
              </w:rPr>
              <w:t>，</w:t>
            </w:r>
            <w:r>
              <w:rPr>
                <w:spacing w:val="-54"/>
                <w:sz w:val="20"/>
                <w:szCs w:val="20"/>
              </w:rPr>
              <w:t xml:space="preserve"> </w:t>
            </w:r>
            <w:r>
              <w:rPr>
                <w:sz w:val="20"/>
                <w:szCs w:val="20"/>
              </w:rPr>
              <w:t>尽</w:t>
            </w:r>
            <w:r>
              <w:rPr>
                <w:spacing w:val="-57"/>
                <w:sz w:val="20"/>
                <w:szCs w:val="20"/>
              </w:rPr>
              <w:t xml:space="preserve"> </w:t>
            </w:r>
            <w:r>
              <w:rPr>
                <w:sz w:val="20"/>
                <w:szCs w:val="20"/>
              </w:rPr>
              <w:t>量</w:t>
            </w:r>
            <w:r>
              <w:rPr>
                <w:spacing w:val="-56"/>
                <w:sz w:val="20"/>
                <w:szCs w:val="20"/>
              </w:rPr>
              <w:t xml:space="preserve"> </w:t>
            </w:r>
            <w:r>
              <w:rPr>
                <w:sz w:val="20"/>
                <w:szCs w:val="20"/>
              </w:rPr>
              <w:t>减少临</w:t>
            </w:r>
            <w:r>
              <w:rPr>
                <w:spacing w:val="-45"/>
                <w:sz w:val="20"/>
                <w:szCs w:val="20"/>
              </w:rPr>
              <w:t xml:space="preserve"> </w:t>
            </w:r>
            <w:r>
              <w:rPr>
                <w:sz w:val="20"/>
                <w:szCs w:val="20"/>
              </w:rPr>
              <w:t>时</w:t>
            </w:r>
            <w:r>
              <w:rPr>
                <w:spacing w:val="-24"/>
                <w:sz w:val="20"/>
                <w:szCs w:val="20"/>
              </w:rPr>
              <w:t xml:space="preserve"> </w:t>
            </w:r>
            <w:r>
              <w:rPr>
                <w:sz w:val="20"/>
                <w:szCs w:val="20"/>
              </w:rPr>
              <w:t>占</w:t>
            </w:r>
            <w:r>
              <w:rPr>
                <w:spacing w:val="-59"/>
                <w:sz w:val="20"/>
                <w:szCs w:val="20"/>
              </w:rPr>
              <w:t xml:space="preserve"> </w:t>
            </w:r>
            <w:r>
              <w:rPr>
                <w:sz w:val="20"/>
                <w:szCs w:val="20"/>
              </w:rPr>
              <w:t>地</w:t>
            </w:r>
            <w:r>
              <w:rPr>
                <w:spacing w:val="-45"/>
                <w:sz w:val="20"/>
                <w:szCs w:val="20"/>
              </w:rPr>
              <w:t xml:space="preserve"> </w:t>
            </w:r>
            <w:r>
              <w:rPr>
                <w:sz w:val="20"/>
                <w:szCs w:val="20"/>
              </w:rPr>
              <w:t>；</w:t>
            </w:r>
            <w:r>
              <w:rPr>
                <w:spacing w:val="-54"/>
                <w:sz w:val="20"/>
                <w:szCs w:val="20"/>
              </w:rPr>
              <w:t xml:space="preserve"> </w:t>
            </w:r>
            <w:r>
              <w:rPr>
                <w:sz w:val="20"/>
                <w:szCs w:val="20"/>
              </w:rPr>
              <w:t>施</w:t>
            </w:r>
            <w:r>
              <w:rPr>
                <w:spacing w:val="-53"/>
                <w:sz w:val="20"/>
                <w:szCs w:val="20"/>
              </w:rPr>
              <w:t xml:space="preserve"> </w:t>
            </w:r>
            <w:r>
              <w:rPr>
                <w:sz w:val="20"/>
                <w:szCs w:val="20"/>
              </w:rPr>
              <w:t>工</w:t>
            </w:r>
            <w:r>
              <w:rPr>
                <w:spacing w:val="-56"/>
                <w:sz w:val="20"/>
                <w:szCs w:val="20"/>
              </w:rPr>
              <w:t xml:space="preserve"> </w:t>
            </w:r>
            <w:r>
              <w:rPr>
                <w:sz w:val="20"/>
                <w:szCs w:val="20"/>
              </w:rPr>
              <w:t>结束</w:t>
            </w:r>
            <w:r>
              <w:rPr>
                <w:spacing w:val="-58"/>
                <w:sz w:val="20"/>
                <w:szCs w:val="20"/>
              </w:rPr>
              <w:t xml:space="preserve"> </w:t>
            </w:r>
            <w:r>
              <w:rPr>
                <w:sz w:val="20"/>
                <w:szCs w:val="20"/>
              </w:rPr>
              <w:t>后</w:t>
            </w:r>
            <w:r>
              <w:rPr>
                <w:spacing w:val="-55"/>
                <w:sz w:val="20"/>
                <w:szCs w:val="20"/>
              </w:rPr>
              <w:t xml:space="preserve"> </w:t>
            </w:r>
            <w:r>
              <w:rPr>
                <w:sz w:val="20"/>
                <w:szCs w:val="20"/>
              </w:rPr>
              <w:t>立</w:t>
            </w:r>
            <w:r>
              <w:rPr>
                <w:spacing w:val="-49"/>
                <w:sz w:val="20"/>
                <w:szCs w:val="20"/>
              </w:rPr>
              <w:t xml:space="preserve"> </w:t>
            </w:r>
            <w:r>
              <w:rPr>
                <w:sz w:val="20"/>
                <w:szCs w:val="20"/>
              </w:rPr>
              <w:t xml:space="preserve">即 </w:t>
            </w:r>
            <w:r>
              <w:rPr>
                <w:spacing w:val="17"/>
                <w:sz w:val="20"/>
                <w:szCs w:val="20"/>
              </w:rPr>
              <w:t>恢复植被</w:t>
            </w:r>
            <w:r>
              <w:rPr>
                <w:spacing w:val="-31"/>
                <w:sz w:val="20"/>
                <w:szCs w:val="20"/>
              </w:rPr>
              <w:t xml:space="preserve"> </w:t>
            </w:r>
            <w:r>
              <w:rPr>
                <w:spacing w:val="17"/>
                <w:sz w:val="20"/>
                <w:szCs w:val="20"/>
              </w:rPr>
              <w:t>，</w:t>
            </w:r>
            <w:r>
              <w:rPr>
                <w:spacing w:val="-55"/>
                <w:sz w:val="20"/>
                <w:szCs w:val="20"/>
              </w:rPr>
              <w:t xml:space="preserve"> </w:t>
            </w:r>
            <w:r>
              <w:rPr>
                <w:spacing w:val="17"/>
                <w:sz w:val="20"/>
                <w:szCs w:val="20"/>
              </w:rPr>
              <w:t>恢复面积</w:t>
            </w:r>
            <w:r>
              <w:rPr>
                <w:rFonts w:ascii="Times New Roman" w:hAnsi="Times New Roman" w:eastAsia="Times New Roman" w:cs="Times New Roman"/>
                <w:spacing w:val="17"/>
                <w:sz w:val="20"/>
                <w:szCs w:val="20"/>
              </w:rPr>
              <w:t>3</w:t>
            </w:r>
            <w:r>
              <w:rPr>
                <w:rFonts w:ascii="Times New Roman" w:hAnsi="Times New Roman" w:eastAsia="Times New Roman" w:cs="Times New Roman"/>
                <w:spacing w:val="-27"/>
                <w:sz w:val="20"/>
                <w:szCs w:val="20"/>
              </w:rPr>
              <w:t xml:space="preserve"> </w:t>
            </w:r>
            <w:r>
              <w:rPr>
                <w:rFonts w:ascii="Times New Roman" w:hAnsi="Times New Roman" w:eastAsia="Times New Roman" w:cs="Times New Roman"/>
                <w:spacing w:val="17"/>
                <w:sz w:val="20"/>
                <w:szCs w:val="20"/>
              </w:rPr>
              <w:t>.</w:t>
            </w:r>
            <w:r>
              <w:rPr>
                <w:rFonts w:ascii="Times New Roman" w:hAnsi="Times New Roman" w:eastAsia="Times New Roman" w:cs="Times New Roman"/>
                <w:spacing w:val="-30"/>
                <w:sz w:val="20"/>
                <w:szCs w:val="20"/>
              </w:rPr>
              <w:t xml:space="preserve"> </w:t>
            </w:r>
            <w:r>
              <w:rPr>
                <w:rFonts w:ascii="Times New Roman" w:hAnsi="Times New Roman" w:eastAsia="Times New Roman" w:cs="Times New Roman"/>
                <w:spacing w:val="17"/>
                <w:sz w:val="20"/>
                <w:szCs w:val="20"/>
              </w:rPr>
              <w:t>55</w:t>
            </w:r>
            <w:r>
              <w:rPr>
                <w:rFonts w:ascii="Times New Roman" w:hAnsi="Times New Roman" w:eastAsia="Times New Roman" w:cs="Times New Roman"/>
                <w:sz w:val="20"/>
                <w:szCs w:val="20"/>
              </w:rPr>
              <w:t>hm</w:t>
            </w:r>
            <w:r>
              <w:rPr>
                <w:rFonts w:ascii="Times New Roman" w:hAnsi="Times New Roman" w:eastAsia="Times New Roman" w:cs="Times New Roman"/>
                <w:spacing w:val="17"/>
                <w:position w:val="6"/>
                <w:sz w:val="13"/>
                <w:szCs w:val="13"/>
              </w:rPr>
              <w:t xml:space="preserve">2 </w:t>
            </w:r>
            <w:r>
              <w:rPr>
                <w:spacing w:val="17"/>
                <w:sz w:val="20"/>
                <w:szCs w:val="20"/>
              </w:rPr>
              <w:t>；</w:t>
            </w:r>
            <w:r>
              <w:rPr>
                <w:spacing w:val="-54"/>
                <w:sz w:val="20"/>
                <w:szCs w:val="20"/>
              </w:rPr>
              <w:t xml:space="preserve"> </w:t>
            </w:r>
            <w:r>
              <w:rPr>
                <w:spacing w:val="17"/>
                <w:sz w:val="20"/>
                <w:szCs w:val="20"/>
              </w:rPr>
              <w:t>提高施工人员素质</w:t>
            </w:r>
            <w:r>
              <w:rPr>
                <w:spacing w:val="-47"/>
                <w:sz w:val="20"/>
                <w:szCs w:val="20"/>
              </w:rPr>
              <w:t xml:space="preserve"> </w:t>
            </w:r>
            <w:r>
              <w:rPr>
                <w:spacing w:val="17"/>
                <w:sz w:val="20"/>
                <w:szCs w:val="20"/>
              </w:rPr>
              <w:t>，</w:t>
            </w:r>
            <w:r>
              <w:rPr>
                <w:spacing w:val="-55"/>
                <w:sz w:val="20"/>
                <w:szCs w:val="20"/>
              </w:rPr>
              <w:t xml:space="preserve"> </w:t>
            </w:r>
            <w:r>
              <w:rPr>
                <w:spacing w:val="17"/>
                <w:sz w:val="20"/>
                <w:szCs w:val="20"/>
              </w:rPr>
              <w:t>严禁捕猎野</w:t>
            </w:r>
            <w:r>
              <w:rPr>
                <w:sz w:val="20"/>
                <w:szCs w:val="20"/>
              </w:rPr>
              <w:t xml:space="preserve"> </w:t>
            </w:r>
            <w:r>
              <w:rPr>
                <w:spacing w:val="22"/>
                <w:sz w:val="20"/>
                <w:szCs w:val="20"/>
              </w:rPr>
              <w:t>生动物</w:t>
            </w:r>
            <w:r>
              <w:rPr>
                <w:spacing w:val="-45"/>
                <w:sz w:val="20"/>
                <w:szCs w:val="20"/>
              </w:rPr>
              <w:t xml:space="preserve"> </w:t>
            </w:r>
            <w:r>
              <w:rPr>
                <w:spacing w:val="22"/>
                <w:sz w:val="20"/>
                <w:szCs w:val="20"/>
              </w:rPr>
              <w:t>；</w:t>
            </w:r>
            <w:r>
              <w:rPr>
                <w:spacing w:val="-52"/>
                <w:sz w:val="20"/>
                <w:szCs w:val="20"/>
              </w:rPr>
              <w:t xml:space="preserve"> </w:t>
            </w:r>
            <w:r>
              <w:rPr>
                <w:spacing w:val="22"/>
                <w:sz w:val="20"/>
                <w:szCs w:val="20"/>
              </w:rPr>
              <w:t>表土剥离并单独保存</w:t>
            </w:r>
            <w:r>
              <w:rPr>
                <w:spacing w:val="-43"/>
                <w:sz w:val="20"/>
                <w:szCs w:val="20"/>
              </w:rPr>
              <w:t xml:space="preserve"> </w:t>
            </w:r>
            <w:r>
              <w:rPr>
                <w:spacing w:val="22"/>
                <w:sz w:val="20"/>
                <w:szCs w:val="20"/>
              </w:rPr>
              <w:t>，</w:t>
            </w:r>
            <w:r>
              <w:rPr>
                <w:spacing w:val="-53"/>
                <w:sz w:val="20"/>
                <w:szCs w:val="20"/>
              </w:rPr>
              <w:t xml:space="preserve"> </w:t>
            </w:r>
            <w:r>
              <w:rPr>
                <w:spacing w:val="22"/>
                <w:sz w:val="20"/>
                <w:szCs w:val="20"/>
              </w:rPr>
              <w:t>用于临时占地的就地恢复</w:t>
            </w:r>
            <w:r>
              <w:rPr>
                <w:spacing w:val="-46"/>
                <w:sz w:val="20"/>
                <w:szCs w:val="20"/>
              </w:rPr>
              <w:t xml:space="preserve"> </w:t>
            </w:r>
            <w:r>
              <w:rPr>
                <w:spacing w:val="22"/>
                <w:sz w:val="20"/>
                <w:szCs w:val="20"/>
              </w:rPr>
              <w:t>，</w:t>
            </w:r>
            <w:r>
              <w:rPr>
                <w:spacing w:val="-41"/>
                <w:sz w:val="20"/>
                <w:szCs w:val="20"/>
              </w:rPr>
              <w:t xml:space="preserve"> </w:t>
            </w:r>
            <w:r>
              <w:rPr>
                <w:spacing w:val="22"/>
                <w:sz w:val="20"/>
                <w:szCs w:val="20"/>
              </w:rPr>
              <w:t>生</w:t>
            </w:r>
            <w:r>
              <w:rPr>
                <w:sz w:val="20"/>
                <w:szCs w:val="20"/>
              </w:rPr>
              <w:t xml:space="preserve"> </w:t>
            </w:r>
            <w:r>
              <w:rPr>
                <w:spacing w:val="24"/>
                <w:sz w:val="20"/>
                <w:szCs w:val="20"/>
              </w:rPr>
              <w:t>态绿化补偿。</w:t>
            </w:r>
          </w:p>
        </w:tc>
        <w:tc>
          <w:tcPr>
            <w:tcW w:w="135" w:type="dxa"/>
            <w:vMerge w:val="restart"/>
            <w:tcBorders>
              <w:top w:val="single" w:color="000000" w:sz="6" w:space="0"/>
              <w:left w:val="single" w:color="000000" w:sz="10" w:space="0"/>
              <w:bottom w:val="nil"/>
              <w:right w:val="single" w:color="000000" w:sz="6" w:space="0"/>
            </w:tcBorders>
            <w:vAlign w:val="top"/>
          </w:tcPr>
          <w:p w14:paraId="658D7565">
            <w:pPr>
              <w:rPr>
                <w:rFonts w:ascii="Arial"/>
                <w:sz w:val="21"/>
              </w:rPr>
            </w:pPr>
          </w:p>
        </w:tc>
      </w:tr>
      <w:tr w14:paraId="4A575D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03" w:hRule="atLeast"/>
        </w:trPr>
        <w:tc>
          <w:tcPr>
            <w:tcW w:w="852" w:type="dxa"/>
            <w:vMerge w:val="continue"/>
            <w:tcBorders>
              <w:top w:val="nil"/>
              <w:left w:val="single" w:color="000000" w:sz="6" w:space="0"/>
              <w:bottom w:val="nil"/>
            </w:tcBorders>
            <w:vAlign w:val="top"/>
          </w:tcPr>
          <w:p w14:paraId="7E0618AE">
            <w:pPr>
              <w:rPr>
                <w:rFonts w:ascii="Arial"/>
                <w:sz w:val="21"/>
              </w:rPr>
            </w:pPr>
          </w:p>
        </w:tc>
        <w:tc>
          <w:tcPr>
            <w:tcW w:w="660" w:type="dxa"/>
            <w:vMerge w:val="continue"/>
            <w:tcBorders>
              <w:top w:val="nil"/>
              <w:bottom w:val="single" w:color="000000" w:sz="10" w:space="0"/>
            </w:tcBorders>
            <w:vAlign w:val="top"/>
          </w:tcPr>
          <w:p w14:paraId="796F1E1C">
            <w:pPr>
              <w:rPr>
                <w:rFonts w:ascii="Arial"/>
                <w:sz w:val="21"/>
              </w:rPr>
            </w:pPr>
          </w:p>
        </w:tc>
        <w:tc>
          <w:tcPr>
            <w:tcW w:w="805" w:type="dxa"/>
            <w:vMerge w:val="continue"/>
            <w:tcBorders>
              <w:top w:val="nil"/>
              <w:bottom w:val="single" w:color="000000" w:sz="10" w:space="0"/>
            </w:tcBorders>
            <w:vAlign w:val="top"/>
          </w:tcPr>
          <w:p w14:paraId="248D41C5">
            <w:pPr>
              <w:rPr>
                <w:rFonts w:ascii="Arial"/>
                <w:sz w:val="21"/>
              </w:rPr>
            </w:pPr>
          </w:p>
        </w:tc>
        <w:tc>
          <w:tcPr>
            <w:tcW w:w="6608" w:type="dxa"/>
            <w:tcBorders>
              <w:bottom w:val="single" w:color="000000" w:sz="10" w:space="0"/>
              <w:right w:val="single" w:color="000000" w:sz="10" w:space="0"/>
            </w:tcBorders>
            <w:vAlign w:val="top"/>
          </w:tcPr>
          <w:p w14:paraId="1DFF7B5B">
            <w:pPr>
              <w:pStyle w:val="6"/>
              <w:spacing w:before="31" w:line="245" w:lineRule="auto"/>
              <w:ind w:left="140" w:right="67" w:firstLine="1"/>
              <w:jc w:val="both"/>
              <w:rPr>
                <w:sz w:val="20"/>
                <w:szCs w:val="20"/>
              </w:rPr>
            </w:pPr>
            <w:r>
              <w:rPr>
                <w:spacing w:val="27"/>
                <w:sz w:val="20"/>
                <w:szCs w:val="20"/>
              </w:rPr>
              <w:t>运营期：</w:t>
            </w:r>
            <w:r>
              <w:rPr>
                <w:spacing w:val="-23"/>
                <w:sz w:val="20"/>
                <w:szCs w:val="20"/>
              </w:rPr>
              <w:t xml:space="preserve"> </w:t>
            </w:r>
            <w:r>
              <w:rPr>
                <w:spacing w:val="27"/>
                <w:sz w:val="20"/>
                <w:szCs w:val="20"/>
              </w:rPr>
              <w:t>设置路面和路基排水工程</w:t>
            </w:r>
            <w:r>
              <w:rPr>
                <w:spacing w:val="-46"/>
                <w:sz w:val="20"/>
                <w:szCs w:val="20"/>
              </w:rPr>
              <w:t xml:space="preserve"> </w:t>
            </w:r>
            <w:r>
              <w:rPr>
                <w:spacing w:val="27"/>
                <w:sz w:val="20"/>
                <w:szCs w:val="20"/>
              </w:rPr>
              <w:t>，</w:t>
            </w:r>
            <w:r>
              <w:rPr>
                <w:spacing w:val="-46"/>
                <w:sz w:val="20"/>
                <w:szCs w:val="20"/>
              </w:rPr>
              <w:t xml:space="preserve"> </w:t>
            </w:r>
            <w:r>
              <w:rPr>
                <w:spacing w:val="27"/>
                <w:sz w:val="20"/>
                <w:szCs w:val="20"/>
              </w:rPr>
              <w:t>为了防止水流冲刷路基边</w:t>
            </w:r>
            <w:r>
              <w:rPr>
                <w:sz w:val="20"/>
                <w:szCs w:val="20"/>
              </w:rPr>
              <w:t xml:space="preserve"> </w:t>
            </w:r>
            <w:r>
              <w:rPr>
                <w:spacing w:val="10"/>
                <w:sz w:val="20"/>
                <w:szCs w:val="20"/>
              </w:rPr>
              <w:t>坡</w:t>
            </w:r>
            <w:r>
              <w:rPr>
                <w:spacing w:val="-48"/>
                <w:sz w:val="20"/>
                <w:szCs w:val="20"/>
              </w:rPr>
              <w:t xml:space="preserve"> </w:t>
            </w:r>
            <w:r>
              <w:rPr>
                <w:spacing w:val="10"/>
                <w:sz w:val="20"/>
                <w:szCs w:val="20"/>
              </w:rPr>
              <w:t>，</w:t>
            </w:r>
            <w:r>
              <w:rPr>
                <w:spacing w:val="-53"/>
                <w:sz w:val="20"/>
                <w:szCs w:val="20"/>
              </w:rPr>
              <w:t xml:space="preserve"> </w:t>
            </w:r>
            <w:r>
              <w:rPr>
                <w:spacing w:val="10"/>
                <w:sz w:val="20"/>
                <w:szCs w:val="20"/>
              </w:rPr>
              <w:t>集</w:t>
            </w:r>
            <w:r>
              <w:rPr>
                <w:spacing w:val="-35"/>
                <w:sz w:val="20"/>
                <w:szCs w:val="20"/>
              </w:rPr>
              <w:t xml:space="preserve"> </w:t>
            </w:r>
            <w:r>
              <w:rPr>
                <w:spacing w:val="10"/>
                <w:sz w:val="20"/>
                <w:szCs w:val="20"/>
              </w:rPr>
              <w:t>中排水段</w:t>
            </w:r>
            <w:r>
              <w:rPr>
                <w:spacing w:val="-50"/>
                <w:sz w:val="20"/>
                <w:szCs w:val="20"/>
              </w:rPr>
              <w:t xml:space="preserve"> </w:t>
            </w:r>
            <w:r>
              <w:rPr>
                <w:spacing w:val="10"/>
                <w:sz w:val="20"/>
                <w:szCs w:val="20"/>
              </w:rPr>
              <w:t>落的路肩石</w:t>
            </w:r>
            <w:r>
              <w:rPr>
                <w:spacing w:val="-58"/>
                <w:sz w:val="20"/>
                <w:szCs w:val="20"/>
              </w:rPr>
              <w:t xml:space="preserve"> </w:t>
            </w:r>
            <w:r>
              <w:rPr>
                <w:spacing w:val="10"/>
                <w:sz w:val="20"/>
                <w:szCs w:val="20"/>
              </w:rPr>
              <w:t>外露</w:t>
            </w:r>
            <w:r>
              <w:rPr>
                <w:spacing w:val="-51"/>
                <w:sz w:val="20"/>
                <w:szCs w:val="20"/>
              </w:rPr>
              <w:t xml:space="preserve"> </w:t>
            </w:r>
            <w:r>
              <w:rPr>
                <w:rFonts w:ascii="Times New Roman" w:hAnsi="Times New Roman" w:eastAsia="Times New Roman" w:cs="Times New Roman"/>
                <w:spacing w:val="10"/>
                <w:sz w:val="20"/>
                <w:szCs w:val="20"/>
              </w:rPr>
              <w:t>10</w:t>
            </w:r>
            <w:r>
              <w:rPr>
                <w:rFonts w:ascii="Times New Roman" w:hAnsi="Times New Roman" w:eastAsia="Times New Roman" w:cs="Times New Roman"/>
                <w:sz w:val="20"/>
                <w:szCs w:val="20"/>
              </w:rPr>
              <w:t>cm</w:t>
            </w:r>
            <w:r>
              <w:rPr>
                <w:rFonts w:ascii="Times New Roman" w:hAnsi="Times New Roman" w:eastAsia="Times New Roman" w:cs="Times New Roman"/>
                <w:spacing w:val="10"/>
                <w:sz w:val="20"/>
                <w:szCs w:val="20"/>
              </w:rPr>
              <w:t xml:space="preserve"> </w:t>
            </w:r>
            <w:r>
              <w:rPr>
                <w:spacing w:val="10"/>
                <w:sz w:val="20"/>
                <w:szCs w:val="20"/>
              </w:rPr>
              <w:t>，</w:t>
            </w:r>
            <w:r>
              <w:rPr>
                <w:spacing w:val="-49"/>
                <w:sz w:val="20"/>
                <w:szCs w:val="20"/>
              </w:rPr>
              <w:t xml:space="preserve"> </w:t>
            </w:r>
            <w:r>
              <w:rPr>
                <w:spacing w:val="10"/>
                <w:sz w:val="20"/>
                <w:szCs w:val="20"/>
              </w:rPr>
              <w:t>兼</w:t>
            </w:r>
            <w:r>
              <w:rPr>
                <w:spacing w:val="-59"/>
                <w:sz w:val="20"/>
                <w:szCs w:val="20"/>
              </w:rPr>
              <w:t xml:space="preserve"> </w:t>
            </w:r>
            <w:r>
              <w:rPr>
                <w:spacing w:val="10"/>
                <w:sz w:val="20"/>
                <w:szCs w:val="20"/>
              </w:rPr>
              <w:t>起拦水带的</w:t>
            </w:r>
            <w:r>
              <w:rPr>
                <w:spacing w:val="-56"/>
                <w:sz w:val="20"/>
                <w:szCs w:val="20"/>
              </w:rPr>
              <w:t xml:space="preserve"> </w:t>
            </w:r>
            <w:r>
              <w:rPr>
                <w:spacing w:val="10"/>
                <w:sz w:val="20"/>
                <w:szCs w:val="20"/>
              </w:rPr>
              <w:t>功</w:t>
            </w:r>
            <w:r>
              <w:rPr>
                <w:spacing w:val="9"/>
                <w:sz w:val="20"/>
                <w:szCs w:val="20"/>
              </w:rPr>
              <w:t>能</w:t>
            </w:r>
            <w:r>
              <w:rPr>
                <w:spacing w:val="-45"/>
                <w:sz w:val="20"/>
                <w:szCs w:val="20"/>
              </w:rPr>
              <w:t xml:space="preserve"> </w:t>
            </w:r>
            <w:r>
              <w:rPr>
                <w:spacing w:val="9"/>
                <w:sz w:val="20"/>
                <w:szCs w:val="20"/>
              </w:rPr>
              <w:t>，</w:t>
            </w:r>
            <w:r>
              <w:rPr>
                <w:spacing w:val="-54"/>
                <w:sz w:val="20"/>
                <w:szCs w:val="20"/>
              </w:rPr>
              <w:t xml:space="preserve"> </w:t>
            </w:r>
            <w:r>
              <w:rPr>
                <w:spacing w:val="9"/>
                <w:sz w:val="20"/>
                <w:szCs w:val="20"/>
              </w:rPr>
              <w:t>并</w:t>
            </w:r>
            <w:r>
              <w:rPr>
                <w:sz w:val="20"/>
                <w:szCs w:val="20"/>
              </w:rPr>
              <w:t xml:space="preserve"> </w:t>
            </w:r>
            <w:r>
              <w:rPr>
                <w:spacing w:val="26"/>
                <w:sz w:val="20"/>
                <w:szCs w:val="20"/>
              </w:rPr>
              <w:t>在路基边坡设置边坡急流槽</w:t>
            </w:r>
            <w:r>
              <w:rPr>
                <w:spacing w:val="-44"/>
                <w:sz w:val="20"/>
                <w:szCs w:val="20"/>
              </w:rPr>
              <w:t xml:space="preserve"> </w:t>
            </w:r>
            <w:r>
              <w:rPr>
                <w:spacing w:val="26"/>
                <w:sz w:val="20"/>
                <w:szCs w:val="20"/>
              </w:rPr>
              <w:t>。运营期对生态恢复植被进行养护，</w:t>
            </w:r>
            <w:r>
              <w:rPr>
                <w:sz w:val="20"/>
                <w:szCs w:val="20"/>
              </w:rPr>
              <w:t xml:space="preserve"> </w:t>
            </w:r>
            <w:r>
              <w:rPr>
                <w:spacing w:val="24"/>
                <w:sz w:val="20"/>
                <w:szCs w:val="20"/>
              </w:rPr>
              <w:t>保证成活率。</w:t>
            </w:r>
          </w:p>
        </w:tc>
        <w:tc>
          <w:tcPr>
            <w:tcW w:w="135" w:type="dxa"/>
            <w:vMerge w:val="continue"/>
            <w:tcBorders>
              <w:top w:val="nil"/>
              <w:left w:val="single" w:color="000000" w:sz="10" w:space="0"/>
              <w:bottom w:val="nil"/>
              <w:right w:val="single" w:color="000000" w:sz="6" w:space="0"/>
            </w:tcBorders>
            <w:vAlign w:val="top"/>
          </w:tcPr>
          <w:p w14:paraId="2E339D82">
            <w:pPr>
              <w:rPr>
                <w:rFonts w:ascii="Arial"/>
                <w:sz w:val="21"/>
              </w:rPr>
            </w:pPr>
          </w:p>
        </w:tc>
      </w:tr>
      <w:tr w14:paraId="75636D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012" w:hRule="atLeast"/>
        </w:trPr>
        <w:tc>
          <w:tcPr>
            <w:tcW w:w="852" w:type="dxa"/>
            <w:vMerge w:val="continue"/>
            <w:tcBorders>
              <w:top w:val="nil"/>
              <w:left w:val="single" w:color="000000" w:sz="6" w:space="0"/>
              <w:bottom w:val="single" w:color="000000" w:sz="6" w:space="0"/>
            </w:tcBorders>
            <w:vAlign w:val="top"/>
          </w:tcPr>
          <w:p w14:paraId="627AFEFC">
            <w:pPr>
              <w:rPr>
                <w:rFonts w:ascii="Arial"/>
                <w:sz w:val="21"/>
              </w:rPr>
            </w:pPr>
          </w:p>
        </w:tc>
        <w:tc>
          <w:tcPr>
            <w:tcW w:w="8208" w:type="dxa"/>
            <w:gridSpan w:val="4"/>
            <w:tcBorders>
              <w:top w:val="single" w:color="000000" w:sz="10" w:space="0"/>
              <w:bottom w:val="single" w:color="000000" w:sz="6" w:space="0"/>
              <w:right w:val="single" w:color="000000" w:sz="6" w:space="0"/>
            </w:tcBorders>
            <w:vAlign w:val="top"/>
          </w:tcPr>
          <w:p w14:paraId="77337B60">
            <w:pPr>
              <w:pStyle w:val="6"/>
              <w:spacing w:before="147" w:line="223" w:lineRule="auto"/>
              <w:ind w:left="106"/>
            </w:pPr>
            <w:r>
              <w:rPr>
                <w:rFonts w:ascii="Times New Roman" w:hAnsi="Times New Roman" w:eastAsia="Times New Roman" w:cs="Times New Roman"/>
                <w:b/>
                <w:bCs/>
                <w:spacing w:val="-6"/>
              </w:rPr>
              <w:t>5</w:t>
            </w:r>
            <w:r>
              <w:rPr>
                <w:rFonts w:ascii="Times New Roman" w:hAnsi="Times New Roman" w:eastAsia="Times New Roman" w:cs="Times New Roman"/>
                <w:b/>
                <w:bCs/>
                <w:spacing w:val="-19"/>
              </w:rPr>
              <w:t xml:space="preserve"> </w:t>
            </w:r>
            <w:r>
              <w:rPr>
                <w:b/>
                <w:bCs/>
                <w:spacing w:val="-6"/>
              </w:rPr>
              <w:t>、工程占地及拆迁工程</w:t>
            </w:r>
          </w:p>
          <w:p w14:paraId="1E25D71B">
            <w:pPr>
              <w:pStyle w:val="6"/>
              <w:spacing w:before="178" w:line="223" w:lineRule="auto"/>
              <w:ind w:left="346"/>
            </w:pPr>
            <w:r>
              <w:rPr>
                <w:rFonts w:ascii="Times New Roman" w:hAnsi="Times New Roman" w:eastAsia="Times New Roman" w:cs="Times New Roman"/>
                <w:b/>
                <w:bCs/>
                <w:spacing w:val="-6"/>
              </w:rPr>
              <w:t>5.1</w:t>
            </w:r>
            <w:r>
              <w:rPr>
                <w:rFonts w:ascii="Times New Roman" w:hAnsi="Times New Roman" w:eastAsia="Times New Roman" w:cs="Times New Roman"/>
                <w:b/>
                <w:bCs/>
                <w:spacing w:val="12"/>
              </w:rPr>
              <w:t xml:space="preserve">  </w:t>
            </w:r>
            <w:r>
              <w:rPr>
                <w:b/>
                <w:bCs/>
                <w:spacing w:val="-6"/>
              </w:rPr>
              <w:t>工程占地</w:t>
            </w:r>
          </w:p>
          <w:p w14:paraId="4B572F74">
            <w:pPr>
              <w:pStyle w:val="6"/>
              <w:spacing w:before="174" w:line="352" w:lineRule="auto"/>
              <w:ind w:left="108" w:right="102" w:firstLine="486"/>
              <w:jc w:val="both"/>
            </w:pPr>
            <w:r>
              <w:rPr>
                <w:spacing w:val="2"/>
              </w:rPr>
              <w:t>本项目为沿原有砂石路线升级改造工程，本项目永久占地均为</w:t>
            </w:r>
            <w:r>
              <w:rPr>
                <w:spacing w:val="1"/>
              </w:rPr>
              <w:t>原有砂石</w:t>
            </w:r>
            <w:r>
              <w:t xml:space="preserve"> </w:t>
            </w:r>
            <w:r>
              <w:rPr>
                <w:spacing w:val="-2"/>
              </w:rPr>
              <w:t>路占地，面积</w:t>
            </w:r>
            <w:r>
              <w:rPr>
                <w:spacing w:val="-31"/>
              </w:rPr>
              <w:t xml:space="preserve"> </w:t>
            </w:r>
            <w:r>
              <w:rPr>
                <w:rFonts w:ascii="Times New Roman" w:hAnsi="Times New Roman" w:eastAsia="Times New Roman" w:cs="Times New Roman"/>
                <w:spacing w:val="-2"/>
              </w:rPr>
              <w:t>13.46hm</w:t>
            </w:r>
            <w:r>
              <w:rPr>
                <w:rFonts w:ascii="Times New Roman" w:hAnsi="Times New Roman" w:eastAsia="Times New Roman" w:cs="Times New Roman"/>
                <w:spacing w:val="-2"/>
                <w:position w:val="8"/>
                <w:sz w:val="15"/>
                <w:szCs w:val="15"/>
              </w:rPr>
              <w:t xml:space="preserve">2 </w:t>
            </w:r>
            <w:r>
              <w:rPr>
                <w:spacing w:val="-2"/>
              </w:rPr>
              <w:t>，拌和站、施工便道和取弃土场等临时工程占用草地</w:t>
            </w:r>
            <w:r>
              <w:t xml:space="preserve"> </w:t>
            </w:r>
            <w:r>
              <w:rPr>
                <w:rFonts w:ascii="Times New Roman" w:hAnsi="Times New Roman" w:eastAsia="Times New Roman" w:cs="Times New Roman"/>
                <w:spacing w:val="-1"/>
              </w:rPr>
              <w:t>3.55hm</w:t>
            </w:r>
            <w:r>
              <w:rPr>
                <w:rFonts w:ascii="Times New Roman" w:hAnsi="Times New Roman" w:eastAsia="Times New Roman" w:cs="Times New Roman"/>
                <w:spacing w:val="-1"/>
                <w:position w:val="7"/>
                <w:sz w:val="15"/>
                <w:szCs w:val="15"/>
              </w:rPr>
              <w:t>2</w:t>
            </w:r>
            <w:r>
              <w:rPr>
                <w:spacing w:val="-1"/>
              </w:rPr>
              <w:t>。</w:t>
            </w:r>
          </w:p>
          <w:p w14:paraId="2D08B9C0">
            <w:pPr>
              <w:pStyle w:val="6"/>
              <w:spacing w:before="53" w:line="223" w:lineRule="auto"/>
              <w:ind w:left="2600"/>
            </w:pPr>
            <w:r>
              <w:rPr>
                <w:b/>
                <w:bCs/>
                <w:spacing w:val="-3"/>
              </w:rPr>
              <w:t>表</w:t>
            </w:r>
            <w:r>
              <w:rPr>
                <w:spacing w:val="-47"/>
              </w:rPr>
              <w:t xml:space="preserve"> </w:t>
            </w:r>
            <w:r>
              <w:rPr>
                <w:rFonts w:ascii="Times New Roman" w:hAnsi="Times New Roman" w:eastAsia="Times New Roman" w:cs="Times New Roman"/>
                <w:b/>
                <w:bCs/>
                <w:spacing w:val="-3"/>
              </w:rPr>
              <w:t xml:space="preserve">2-3    </w:t>
            </w:r>
            <w:r>
              <w:rPr>
                <w:b/>
                <w:bCs/>
                <w:spacing w:val="-3"/>
              </w:rPr>
              <w:t>土地占用类型与数量</w:t>
            </w:r>
          </w:p>
          <w:p w14:paraId="602F970A">
            <w:pPr>
              <w:spacing w:line="165" w:lineRule="exact"/>
            </w:pPr>
          </w:p>
          <w:tbl>
            <w:tblPr>
              <w:tblStyle w:val="5"/>
              <w:tblW w:w="7969" w:type="dxa"/>
              <w:tblInd w:w="10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01"/>
              <w:gridCol w:w="795"/>
              <w:gridCol w:w="2547"/>
              <w:gridCol w:w="1491"/>
              <w:gridCol w:w="854"/>
              <w:gridCol w:w="1481"/>
            </w:tblGrid>
            <w:tr w14:paraId="4FB2C8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2" w:hRule="atLeast"/>
              </w:trPr>
              <w:tc>
                <w:tcPr>
                  <w:tcW w:w="801" w:type="dxa"/>
                  <w:tcBorders>
                    <w:top w:val="single" w:color="000000" w:sz="10" w:space="0"/>
                    <w:left w:val="single" w:color="000000" w:sz="10" w:space="0"/>
                  </w:tcBorders>
                  <w:vAlign w:val="top"/>
                </w:tcPr>
                <w:p w14:paraId="3AF7317A">
                  <w:pPr>
                    <w:pStyle w:val="6"/>
                    <w:spacing w:before="35" w:line="237" w:lineRule="auto"/>
                    <w:ind w:left="201"/>
                    <w:rPr>
                      <w:sz w:val="20"/>
                      <w:szCs w:val="20"/>
                    </w:rPr>
                  </w:pPr>
                  <w:r>
                    <w:rPr>
                      <w:b/>
                      <w:bCs/>
                      <w:spacing w:val="-7"/>
                      <w:sz w:val="20"/>
                      <w:szCs w:val="20"/>
                    </w:rPr>
                    <w:t>占地</w:t>
                  </w:r>
                </w:p>
                <w:p w14:paraId="13D93E52">
                  <w:pPr>
                    <w:pStyle w:val="6"/>
                    <w:spacing w:before="15" w:line="216" w:lineRule="auto"/>
                    <w:ind w:left="167"/>
                    <w:rPr>
                      <w:sz w:val="20"/>
                      <w:szCs w:val="20"/>
                    </w:rPr>
                  </w:pPr>
                  <w:r>
                    <w:rPr>
                      <w:b/>
                      <w:bCs/>
                      <w:spacing w:val="10"/>
                      <w:sz w:val="20"/>
                      <w:szCs w:val="20"/>
                    </w:rPr>
                    <w:t>类型</w:t>
                  </w:r>
                </w:p>
              </w:tc>
              <w:tc>
                <w:tcPr>
                  <w:tcW w:w="795" w:type="dxa"/>
                  <w:tcBorders>
                    <w:top w:val="single" w:color="000000" w:sz="10" w:space="0"/>
                  </w:tcBorders>
                  <w:vAlign w:val="top"/>
                </w:tcPr>
                <w:p w14:paraId="0435A5D5">
                  <w:pPr>
                    <w:pStyle w:val="6"/>
                    <w:spacing w:before="170" w:line="232" w:lineRule="auto"/>
                    <w:ind w:left="167"/>
                    <w:rPr>
                      <w:sz w:val="20"/>
                      <w:szCs w:val="20"/>
                    </w:rPr>
                  </w:pPr>
                  <w:r>
                    <w:rPr>
                      <w:b/>
                      <w:bCs/>
                      <w:spacing w:val="-5"/>
                      <w:sz w:val="20"/>
                      <w:szCs w:val="20"/>
                    </w:rPr>
                    <w:t>项</w:t>
                  </w:r>
                  <w:r>
                    <w:rPr>
                      <w:spacing w:val="-26"/>
                      <w:sz w:val="20"/>
                      <w:szCs w:val="20"/>
                    </w:rPr>
                    <w:t xml:space="preserve"> </w:t>
                  </w:r>
                  <w:r>
                    <w:rPr>
                      <w:b/>
                      <w:bCs/>
                      <w:spacing w:val="-5"/>
                      <w:sz w:val="20"/>
                      <w:szCs w:val="20"/>
                    </w:rPr>
                    <w:t>目</w:t>
                  </w:r>
                </w:p>
              </w:tc>
              <w:tc>
                <w:tcPr>
                  <w:tcW w:w="2547" w:type="dxa"/>
                  <w:tcBorders>
                    <w:top w:val="single" w:color="000000" w:sz="10" w:space="0"/>
                  </w:tcBorders>
                  <w:vAlign w:val="top"/>
                </w:tcPr>
                <w:p w14:paraId="600B35CB">
                  <w:pPr>
                    <w:pStyle w:val="6"/>
                    <w:spacing w:before="170" w:line="230" w:lineRule="auto"/>
                    <w:ind w:left="1049"/>
                    <w:rPr>
                      <w:sz w:val="20"/>
                      <w:szCs w:val="20"/>
                    </w:rPr>
                  </w:pPr>
                  <w:r>
                    <w:rPr>
                      <w:b/>
                      <w:bCs/>
                      <w:spacing w:val="11"/>
                      <w:sz w:val="20"/>
                      <w:szCs w:val="20"/>
                    </w:rPr>
                    <w:t>位置</w:t>
                  </w:r>
                </w:p>
              </w:tc>
              <w:tc>
                <w:tcPr>
                  <w:tcW w:w="1491" w:type="dxa"/>
                  <w:tcBorders>
                    <w:top w:val="single" w:color="000000" w:sz="10" w:space="0"/>
                  </w:tcBorders>
                  <w:vAlign w:val="top"/>
                </w:tcPr>
                <w:p w14:paraId="20968390">
                  <w:pPr>
                    <w:pStyle w:val="6"/>
                    <w:spacing w:before="50" w:line="232" w:lineRule="auto"/>
                    <w:ind w:left="330"/>
                    <w:rPr>
                      <w:sz w:val="20"/>
                      <w:szCs w:val="20"/>
                    </w:rPr>
                  </w:pPr>
                  <w:r>
                    <w:rPr>
                      <w:b/>
                      <w:bCs/>
                      <w:spacing w:val="12"/>
                      <w:sz w:val="20"/>
                      <w:szCs w:val="20"/>
                    </w:rPr>
                    <w:t>占地面积</w:t>
                  </w:r>
                </w:p>
                <w:p w14:paraId="009A90B3">
                  <w:pPr>
                    <w:spacing w:before="24" w:line="213" w:lineRule="auto"/>
                    <w:ind w:left="525"/>
                    <w:rPr>
                      <w:rFonts w:ascii="Times New Roman" w:hAnsi="Times New Roman" w:eastAsia="Times New Roman" w:cs="Times New Roman"/>
                      <w:sz w:val="13"/>
                      <w:szCs w:val="13"/>
                    </w:rPr>
                  </w:pPr>
                  <w:r>
                    <w:rPr>
                      <w:rFonts w:ascii="Times New Roman" w:hAnsi="Times New Roman" w:eastAsia="Times New Roman" w:cs="Times New Roman"/>
                      <w:b/>
                      <w:bCs/>
                      <w:spacing w:val="13"/>
                      <w:sz w:val="20"/>
                      <w:szCs w:val="20"/>
                    </w:rPr>
                    <w:t>/</w:t>
                  </w:r>
                  <w:r>
                    <w:rPr>
                      <w:rFonts w:ascii="Times New Roman" w:hAnsi="Times New Roman" w:eastAsia="Times New Roman" w:cs="Times New Roman"/>
                      <w:spacing w:val="13"/>
                      <w:sz w:val="20"/>
                      <w:szCs w:val="20"/>
                    </w:rPr>
                    <w:t>hm</w:t>
                  </w:r>
                  <w:r>
                    <w:rPr>
                      <w:rFonts w:ascii="Times New Roman" w:hAnsi="Times New Roman" w:eastAsia="Times New Roman" w:cs="Times New Roman"/>
                      <w:spacing w:val="13"/>
                      <w:position w:val="5"/>
                      <w:sz w:val="13"/>
                      <w:szCs w:val="13"/>
                    </w:rPr>
                    <w:t>2</w:t>
                  </w:r>
                </w:p>
              </w:tc>
              <w:tc>
                <w:tcPr>
                  <w:tcW w:w="854" w:type="dxa"/>
                  <w:tcBorders>
                    <w:top w:val="single" w:color="000000" w:sz="10" w:space="0"/>
                  </w:tcBorders>
                  <w:vAlign w:val="top"/>
                </w:tcPr>
                <w:p w14:paraId="74F76F90">
                  <w:pPr>
                    <w:pStyle w:val="6"/>
                    <w:spacing w:before="36"/>
                    <w:ind w:left="214"/>
                    <w:rPr>
                      <w:sz w:val="20"/>
                      <w:szCs w:val="20"/>
                    </w:rPr>
                  </w:pPr>
                  <w:r>
                    <w:rPr>
                      <w:b/>
                      <w:bCs/>
                      <w:spacing w:val="10"/>
                      <w:sz w:val="20"/>
                      <w:szCs w:val="20"/>
                    </w:rPr>
                    <w:t>土地</w:t>
                  </w:r>
                </w:p>
                <w:p w14:paraId="4DD7CB40">
                  <w:pPr>
                    <w:pStyle w:val="6"/>
                    <w:spacing w:before="11" w:line="216" w:lineRule="auto"/>
                    <w:ind w:left="214"/>
                    <w:rPr>
                      <w:sz w:val="20"/>
                      <w:szCs w:val="20"/>
                    </w:rPr>
                  </w:pPr>
                  <w:r>
                    <w:rPr>
                      <w:b/>
                      <w:bCs/>
                      <w:spacing w:val="10"/>
                      <w:sz w:val="20"/>
                      <w:szCs w:val="20"/>
                    </w:rPr>
                    <w:t>类型</w:t>
                  </w:r>
                </w:p>
              </w:tc>
              <w:tc>
                <w:tcPr>
                  <w:tcW w:w="1481" w:type="dxa"/>
                  <w:tcBorders>
                    <w:top w:val="single" w:color="000000" w:sz="10" w:space="0"/>
                    <w:right w:val="single" w:color="000000" w:sz="10" w:space="0"/>
                  </w:tcBorders>
                  <w:vAlign w:val="top"/>
                </w:tcPr>
                <w:p w14:paraId="3A94C71C">
                  <w:pPr>
                    <w:pStyle w:val="6"/>
                    <w:spacing w:before="170" w:line="233" w:lineRule="auto"/>
                    <w:ind w:left="524"/>
                    <w:rPr>
                      <w:sz w:val="20"/>
                      <w:szCs w:val="20"/>
                    </w:rPr>
                  </w:pPr>
                  <w:r>
                    <w:rPr>
                      <w:b/>
                      <w:bCs/>
                      <w:spacing w:val="11"/>
                      <w:sz w:val="20"/>
                      <w:szCs w:val="20"/>
                    </w:rPr>
                    <w:t>备注</w:t>
                  </w:r>
                </w:p>
              </w:tc>
            </w:tr>
            <w:tr w14:paraId="7B71F4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6" w:hRule="atLeast"/>
              </w:trPr>
              <w:tc>
                <w:tcPr>
                  <w:tcW w:w="801" w:type="dxa"/>
                  <w:tcBorders>
                    <w:left w:val="single" w:color="000000" w:sz="10" w:space="0"/>
                  </w:tcBorders>
                  <w:vAlign w:val="top"/>
                </w:tcPr>
                <w:p w14:paraId="3C035435">
                  <w:pPr>
                    <w:pStyle w:val="6"/>
                    <w:spacing w:before="33" w:line="231" w:lineRule="auto"/>
                    <w:ind w:left="168"/>
                    <w:rPr>
                      <w:sz w:val="20"/>
                      <w:szCs w:val="20"/>
                    </w:rPr>
                  </w:pPr>
                  <w:r>
                    <w:rPr>
                      <w:spacing w:val="12"/>
                      <w:sz w:val="20"/>
                      <w:szCs w:val="20"/>
                    </w:rPr>
                    <w:t>永久</w:t>
                  </w:r>
                </w:p>
                <w:p w14:paraId="185760C4">
                  <w:pPr>
                    <w:pStyle w:val="6"/>
                    <w:spacing w:before="21" w:line="213" w:lineRule="auto"/>
                    <w:ind w:left="201"/>
                    <w:rPr>
                      <w:sz w:val="20"/>
                      <w:szCs w:val="20"/>
                    </w:rPr>
                  </w:pPr>
                  <w:r>
                    <w:rPr>
                      <w:spacing w:val="-4"/>
                      <w:sz w:val="20"/>
                      <w:szCs w:val="20"/>
                    </w:rPr>
                    <w:t>占地</w:t>
                  </w:r>
                </w:p>
              </w:tc>
              <w:tc>
                <w:tcPr>
                  <w:tcW w:w="795" w:type="dxa"/>
                  <w:vAlign w:val="top"/>
                </w:tcPr>
                <w:p w14:paraId="67C51635">
                  <w:pPr>
                    <w:pStyle w:val="6"/>
                    <w:spacing w:before="167" w:line="232" w:lineRule="auto"/>
                    <w:ind w:left="169"/>
                    <w:rPr>
                      <w:sz w:val="20"/>
                      <w:szCs w:val="20"/>
                    </w:rPr>
                  </w:pPr>
                  <w:r>
                    <w:rPr>
                      <w:spacing w:val="13"/>
                      <w:sz w:val="20"/>
                      <w:szCs w:val="20"/>
                    </w:rPr>
                    <w:t>道路</w:t>
                  </w:r>
                </w:p>
              </w:tc>
              <w:tc>
                <w:tcPr>
                  <w:tcW w:w="2547" w:type="dxa"/>
                  <w:vAlign w:val="top"/>
                </w:tcPr>
                <w:p w14:paraId="0B6BB540">
                  <w:pPr>
                    <w:pStyle w:val="6"/>
                    <w:spacing w:before="168" w:line="233" w:lineRule="auto"/>
                    <w:ind w:left="1053"/>
                    <w:rPr>
                      <w:sz w:val="20"/>
                      <w:szCs w:val="20"/>
                    </w:rPr>
                  </w:pPr>
                  <w:r>
                    <w:rPr>
                      <w:spacing w:val="11"/>
                      <w:sz w:val="20"/>
                      <w:szCs w:val="20"/>
                    </w:rPr>
                    <w:t>全线</w:t>
                  </w:r>
                </w:p>
              </w:tc>
              <w:tc>
                <w:tcPr>
                  <w:tcW w:w="1491" w:type="dxa"/>
                  <w:vAlign w:val="top"/>
                </w:tcPr>
                <w:p w14:paraId="5829AC4A">
                  <w:pPr>
                    <w:spacing w:before="206" w:line="195" w:lineRule="auto"/>
                    <w:ind w:left="548"/>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9.91</w:t>
                  </w:r>
                </w:p>
              </w:tc>
              <w:tc>
                <w:tcPr>
                  <w:tcW w:w="854" w:type="dxa"/>
                  <w:vAlign w:val="top"/>
                </w:tcPr>
                <w:p w14:paraId="674A38DC">
                  <w:pPr>
                    <w:pStyle w:val="6"/>
                    <w:spacing w:before="33" w:line="230" w:lineRule="auto"/>
                    <w:ind w:left="213"/>
                    <w:rPr>
                      <w:sz w:val="20"/>
                      <w:szCs w:val="20"/>
                    </w:rPr>
                  </w:pPr>
                  <w:r>
                    <w:rPr>
                      <w:spacing w:val="13"/>
                      <w:sz w:val="20"/>
                      <w:szCs w:val="20"/>
                    </w:rPr>
                    <w:t>农村</w:t>
                  </w:r>
                </w:p>
                <w:p w14:paraId="01BF4349">
                  <w:pPr>
                    <w:pStyle w:val="6"/>
                    <w:spacing w:before="22" w:line="213" w:lineRule="auto"/>
                    <w:ind w:left="213"/>
                    <w:rPr>
                      <w:sz w:val="20"/>
                      <w:szCs w:val="20"/>
                    </w:rPr>
                  </w:pPr>
                  <w:r>
                    <w:rPr>
                      <w:spacing w:val="13"/>
                      <w:sz w:val="20"/>
                      <w:szCs w:val="20"/>
                    </w:rPr>
                    <w:t>道路</w:t>
                  </w:r>
                </w:p>
              </w:tc>
              <w:tc>
                <w:tcPr>
                  <w:tcW w:w="1481" w:type="dxa"/>
                  <w:tcBorders>
                    <w:right w:val="single" w:color="000000" w:sz="10" w:space="0"/>
                  </w:tcBorders>
                  <w:vAlign w:val="top"/>
                </w:tcPr>
                <w:p w14:paraId="7BC76877">
                  <w:pPr>
                    <w:spacing w:before="202" w:line="199" w:lineRule="auto"/>
                    <w:ind w:left="70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7C0604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01" w:type="dxa"/>
                  <w:vMerge w:val="restart"/>
                  <w:tcBorders>
                    <w:left w:val="single" w:color="000000" w:sz="10" w:space="0"/>
                    <w:bottom w:val="nil"/>
                  </w:tcBorders>
                  <w:vAlign w:val="top"/>
                </w:tcPr>
                <w:p w14:paraId="0614D366">
                  <w:pPr>
                    <w:spacing w:line="261" w:lineRule="auto"/>
                    <w:rPr>
                      <w:rFonts w:ascii="Arial"/>
                      <w:sz w:val="21"/>
                    </w:rPr>
                  </w:pPr>
                </w:p>
                <w:p w14:paraId="62625C2C">
                  <w:pPr>
                    <w:spacing w:line="261" w:lineRule="auto"/>
                    <w:rPr>
                      <w:rFonts w:ascii="Arial"/>
                      <w:sz w:val="21"/>
                    </w:rPr>
                  </w:pPr>
                </w:p>
                <w:p w14:paraId="15B6B50F">
                  <w:pPr>
                    <w:spacing w:line="261" w:lineRule="auto"/>
                    <w:rPr>
                      <w:rFonts w:ascii="Arial"/>
                      <w:sz w:val="21"/>
                    </w:rPr>
                  </w:pPr>
                </w:p>
                <w:p w14:paraId="484C0921">
                  <w:pPr>
                    <w:spacing w:line="261" w:lineRule="auto"/>
                    <w:rPr>
                      <w:rFonts w:ascii="Arial"/>
                      <w:sz w:val="21"/>
                    </w:rPr>
                  </w:pPr>
                </w:p>
                <w:p w14:paraId="570108EB">
                  <w:pPr>
                    <w:spacing w:line="261" w:lineRule="auto"/>
                    <w:rPr>
                      <w:rFonts w:ascii="Arial"/>
                      <w:sz w:val="21"/>
                    </w:rPr>
                  </w:pPr>
                </w:p>
                <w:p w14:paraId="4F4D067B">
                  <w:pPr>
                    <w:spacing w:line="262" w:lineRule="auto"/>
                    <w:rPr>
                      <w:rFonts w:ascii="Arial"/>
                      <w:sz w:val="21"/>
                    </w:rPr>
                  </w:pPr>
                </w:p>
                <w:p w14:paraId="488D3A57">
                  <w:pPr>
                    <w:spacing w:line="262" w:lineRule="auto"/>
                    <w:rPr>
                      <w:rFonts w:ascii="Arial"/>
                      <w:sz w:val="21"/>
                    </w:rPr>
                  </w:pPr>
                </w:p>
                <w:p w14:paraId="7D7F999D">
                  <w:pPr>
                    <w:pStyle w:val="6"/>
                    <w:spacing w:before="65" w:line="232" w:lineRule="auto"/>
                    <w:ind w:left="177"/>
                    <w:rPr>
                      <w:sz w:val="20"/>
                      <w:szCs w:val="20"/>
                    </w:rPr>
                  </w:pPr>
                  <w:r>
                    <w:rPr>
                      <w:spacing w:val="7"/>
                      <w:sz w:val="20"/>
                      <w:szCs w:val="20"/>
                    </w:rPr>
                    <w:t>临时</w:t>
                  </w:r>
                </w:p>
                <w:p w14:paraId="51293F78">
                  <w:pPr>
                    <w:pStyle w:val="6"/>
                    <w:spacing w:before="19" w:line="237" w:lineRule="auto"/>
                    <w:ind w:left="201"/>
                    <w:rPr>
                      <w:sz w:val="20"/>
                      <w:szCs w:val="20"/>
                    </w:rPr>
                  </w:pPr>
                  <w:r>
                    <w:rPr>
                      <w:spacing w:val="-4"/>
                      <w:sz w:val="20"/>
                      <w:szCs w:val="20"/>
                    </w:rPr>
                    <w:t>占地</w:t>
                  </w:r>
                </w:p>
              </w:tc>
              <w:tc>
                <w:tcPr>
                  <w:tcW w:w="795" w:type="dxa"/>
                  <w:vMerge w:val="restart"/>
                  <w:tcBorders>
                    <w:bottom w:val="nil"/>
                  </w:tcBorders>
                  <w:vAlign w:val="top"/>
                </w:tcPr>
                <w:p w14:paraId="6B942D3B">
                  <w:pPr>
                    <w:spacing w:line="314" w:lineRule="auto"/>
                    <w:rPr>
                      <w:rFonts w:ascii="Arial"/>
                      <w:sz w:val="21"/>
                    </w:rPr>
                  </w:pPr>
                </w:p>
                <w:p w14:paraId="4F5F72EB">
                  <w:pPr>
                    <w:spacing w:line="314" w:lineRule="auto"/>
                    <w:rPr>
                      <w:rFonts w:ascii="Arial"/>
                      <w:sz w:val="21"/>
                    </w:rPr>
                  </w:pPr>
                </w:p>
                <w:p w14:paraId="78613560">
                  <w:pPr>
                    <w:pStyle w:val="6"/>
                    <w:spacing w:before="65" w:line="251" w:lineRule="auto"/>
                    <w:ind w:left="284" w:right="193" w:hanging="115"/>
                    <w:rPr>
                      <w:sz w:val="20"/>
                      <w:szCs w:val="20"/>
                    </w:rPr>
                  </w:pPr>
                  <w:r>
                    <w:rPr>
                      <w:spacing w:val="13"/>
                      <w:sz w:val="20"/>
                      <w:szCs w:val="20"/>
                    </w:rPr>
                    <w:t>取土</w:t>
                  </w:r>
                  <w:r>
                    <w:rPr>
                      <w:sz w:val="20"/>
                      <w:szCs w:val="20"/>
                    </w:rPr>
                    <w:t xml:space="preserve"> 场</w:t>
                  </w:r>
                </w:p>
              </w:tc>
              <w:tc>
                <w:tcPr>
                  <w:tcW w:w="2547" w:type="dxa"/>
                  <w:vAlign w:val="top"/>
                </w:tcPr>
                <w:p w14:paraId="157D3C7A">
                  <w:pPr>
                    <w:pStyle w:val="6"/>
                    <w:spacing w:before="37" w:line="212" w:lineRule="auto"/>
                    <w:ind w:left="196"/>
                    <w:rPr>
                      <w:rFonts w:ascii="Times New Roman" w:hAnsi="Times New Roman" w:eastAsia="Times New Roman" w:cs="Times New Roman"/>
                      <w:sz w:val="20"/>
                      <w:szCs w:val="20"/>
                    </w:rPr>
                  </w:pPr>
                  <w:r>
                    <w:rPr>
                      <w:rFonts w:ascii="Times New Roman" w:hAnsi="Times New Roman" w:eastAsia="Times New Roman" w:cs="Times New Roman"/>
                      <w:spacing w:val="12"/>
                      <w:sz w:val="20"/>
                      <w:szCs w:val="20"/>
                    </w:rPr>
                    <w:t>K6+000m</w:t>
                  </w:r>
                  <w:r>
                    <w:rPr>
                      <w:rFonts w:ascii="Times New Roman" w:hAnsi="Times New Roman" w:eastAsia="Times New Roman" w:cs="Times New Roman"/>
                      <w:spacing w:val="-5"/>
                      <w:sz w:val="20"/>
                      <w:szCs w:val="20"/>
                    </w:rPr>
                    <w:t xml:space="preserve"> </w:t>
                  </w:r>
                  <w:r>
                    <w:rPr>
                      <w:spacing w:val="12"/>
                      <w:sz w:val="20"/>
                      <w:szCs w:val="20"/>
                    </w:rPr>
                    <w:t>，</w:t>
                  </w:r>
                  <w:r>
                    <w:rPr>
                      <w:spacing w:val="-54"/>
                      <w:sz w:val="20"/>
                      <w:szCs w:val="20"/>
                    </w:rPr>
                    <w:t xml:space="preserve"> </w:t>
                  </w:r>
                  <w:r>
                    <w:rPr>
                      <w:spacing w:val="12"/>
                      <w:sz w:val="20"/>
                      <w:szCs w:val="20"/>
                    </w:rPr>
                    <w:t>左侧</w:t>
                  </w:r>
                  <w:r>
                    <w:rPr>
                      <w:rFonts w:ascii="Times New Roman" w:hAnsi="Times New Roman" w:eastAsia="Times New Roman" w:cs="Times New Roman"/>
                      <w:spacing w:val="12"/>
                      <w:sz w:val="20"/>
                      <w:szCs w:val="20"/>
                    </w:rPr>
                    <w:t>200m</w:t>
                  </w:r>
                </w:p>
              </w:tc>
              <w:tc>
                <w:tcPr>
                  <w:tcW w:w="1491" w:type="dxa"/>
                  <w:vAlign w:val="top"/>
                </w:tcPr>
                <w:p w14:paraId="54A0C5EA">
                  <w:pPr>
                    <w:spacing w:before="72" w:line="195" w:lineRule="auto"/>
                    <w:ind w:left="547"/>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0.20</w:t>
                  </w:r>
                </w:p>
              </w:tc>
              <w:tc>
                <w:tcPr>
                  <w:tcW w:w="854" w:type="dxa"/>
                  <w:vMerge w:val="restart"/>
                  <w:tcBorders>
                    <w:bottom w:val="nil"/>
                  </w:tcBorders>
                  <w:vAlign w:val="top"/>
                </w:tcPr>
                <w:p w14:paraId="7B789648">
                  <w:pPr>
                    <w:spacing w:line="241" w:lineRule="auto"/>
                    <w:rPr>
                      <w:rFonts w:ascii="Arial"/>
                      <w:sz w:val="21"/>
                    </w:rPr>
                  </w:pPr>
                </w:p>
                <w:p w14:paraId="3DB7735B">
                  <w:pPr>
                    <w:spacing w:line="242" w:lineRule="auto"/>
                    <w:rPr>
                      <w:rFonts w:ascii="Arial"/>
                      <w:sz w:val="21"/>
                    </w:rPr>
                  </w:pPr>
                </w:p>
                <w:p w14:paraId="6E81DD16">
                  <w:pPr>
                    <w:spacing w:line="242" w:lineRule="auto"/>
                    <w:rPr>
                      <w:rFonts w:ascii="Arial"/>
                      <w:sz w:val="21"/>
                    </w:rPr>
                  </w:pPr>
                </w:p>
                <w:p w14:paraId="6D5B3BAB">
                  <w:pPr>
                    <w:spacing w:line="242" w:lineRule="auto"/>
                    <w:rPr>
                      <w:rFonts w:ascii="Arial"/>
                      <w:sz w:val="21"/>
                    </w:rPr>
                  </w:pPr>
                </w:p>
                <w:p w14:paraId="024D59F3">
                  <w:pPr>
                    <w:spacing w:line="242" w:lineRule="auto"/>
                    <w:rPr>
                      <w:rFonts w:ascii="Arial"/>
                      <w:sz w:val="21"/>
                    </w:rPr>
                  </w:pPr>
                </w:p>
                <w:p w14:paraId="1836CA02">
                  <w:pPr>
                    <w:spacing w:line="242" w:lineRule="auto"/>
                    <w:rPr>
                      <w:rFonts w:ascii="Arial"/>
                      <w:sz w:val="21"/>
                    </w:rPr>
                  </w:pPr>
                </w:p>
                <w:p w14:paraId="3CD079ED">
                  <w:pPr>
                    <w:spacing w:line="242" w:lineRule="auto"/>
                    <w:rPr>
                      <w:rFonts w:ascii="Arial"/>
                      <w:sz w:val="21"/>
                    </w:rPr>
                  </w:pPr>
                </w:p>
                <w:p w14:paraId="58EEF9B3">
                  <w:pPr>
                    <w:pStyle w:val="6"/>
                    <w:spacing w:before="65" w:line="232" w:lineRule="auto"/>
                    <w:ind w:left="213"/>
                    <w:rPr>
                      <w:sz w:val="20"/>
                      <w:szCs w:val="20"/>
                    </w:rPr>
                  </w:pPr>
                  <w:r>
                    <w:rPr>
                      <w:spacing w:val="13"/>
                      <w:sz w:val="20"/>
                      <w:szCs w:val="20"/>
                    </w:rPr>
                    <w:t>天然</w:t>
                  </w:r>
                </w:p>
                <w:p w14:paraId="55848F44">
                  <w:pPr>
                    <w:pStyle w:val="6"/>
                    <w:spacing w:before="21" w:line="255" w:lineRule="auto"/>
                    <w:ind w:left="330" w:right="208" w:hanging="116"/>
                    <w:rPr>
                      <w:sz w:val="20"/>
                      <w:szCs w:val="20"/>
                    </w:rPr>
                  </w:pPr>
                  <w:r>
                    <w:rPr>
                      <w:spacing w:val="13"/>
                      <w:sz w:val="20"/>
                      <w:szCs w:val="20"/>
                    </w:rPr>
                    <w:t>牧草</w:t>
                  </w:r>
                  <w:r>
                    <w:rPr>
                      <w:sz w:val="20"/>
                      <w:szCs w:val="20"/>
                    </w:rPr>
                    <w:t xml:space="preserve"> 地</w:t>
                  </w:r>
                </w:p>
              </w:tc>
              <w:tc>
                <w:tcPr>
                  <w:tcW w:w="1481" w:type="dxa"/>
                  <w:tcBorders>
                    <w:right w:val="single" w:color="000000" w:sz="10" w:space="0"/>
                  </w:tcBorders>
                  <w:vAlign w:val="top"/>
                </w:tcPr>
                <w:p w14:paraId="205AC89C">
                  <w:pPr>
                    <w:spacing w:before="69" w:line="199" w:lineRule="auto"/>
                    <w:ind w:left="70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25943B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7" w:hRule="atLeast"/>
              </w:trPr>
              <w:tc>
                <w:tcPr>
                  <w:tcW w:w="801" w:type="dxa"/>
                  <w:vMerge w:val="continue"/>
                  <w:tcBorders>
                    <w:top w:val="nil"/>
                    <w:left w:val="single" w:color="000000" w:sz="10" w:space="0"/>
                    <w:bottom w:val="nil"/>
                  </w:tcBorders>
                  <w:vAlign w:val="top"/>
                </w:tcPr>
                <w:p w14:paraId="00B92ADF">
                  <w:pPr>
                    <w:rPr>
                      <w:rFonts w:ascii="Arial"/>
                      <w:sz w:val="21"/>
                    </w:rPr>
                  </w:pPr>
                </w:p>
              </w:tc>
              <w:tc>
                <w:tcPr>
                  <w:tcW w:w="795" w:type="dxa"/>
                  <w:vMerge w:val="continue"/>
                  <w:tcBorders>
                    <w:top w:val="nil"/>
                    <w:bottom w:val="nil"/>
                  </w:tcBorders>
                  <w:vAlign w:val="top"/>
                </w:tcPr>
                <w:p w14:paraId="5321A6DF">
                  <w:pPr>
                    <w:rPr>
                      <w:rFonts w:ascii="Arial"/>
                      <w:sz w:val="21"/>
                    </w:rPr>
                  </w:pPr>
                </w:p>
              </w:tc>
              <w:tc>
                <w:tcPr>
                  <w:tcW w:w="2547" w:type="dxa"/>
                  <w:vAlign w:val="top"/>
                </w:tcPr>
                <w:p w14:paraId="6DBE71A6">
                  <w:pPr>
                    <w:pStyle w:val="6"/>
                    <w:spacing w:before="292" w:line="232" w:lineRule="auto"/>
                    <w:ind w:left="196"/>
                    <w:rPr>
                      <w:rFonts w:ascii="Times New Roman" w:hAnsi="Times New Roman" w:eastAsia="Times New Roman" w:cs="Times New Roman"/>
                      <w:sz w:val="20"/>
                      <w:szCs w:val="20"/>
                    </w:rPr>
                  </w:pPr>
                  <w:r>
                    <w:rPr>
                      <w:rFonts w:ascii="Times New Roman" w:hAnsi="Times New Roman" w:eastAsia="Times New Roman" w:cs="Times New Roman"/>
                      <w:spacing w:val="12"/>
                      <w:sz w:val="20"/>
                      <w:szCs w:val="20"/>
                    </w:rPr>
                    <w:t>K9+000m</w:t>
                  </w:r>
                  <w:r>
                    <w:rPr>
                      <w:rFonts w:ascii="Times New Roman" w:hAnsi="Times New Roman" w:eastAsia="Times New Roman" w:cs="Times New Roman"/>
                      <w:spacing w:val="-5"/>
                      <w:sz w:val="20"/>
                      <w:szCs w:val="20"/>
                    </w:rPr>
                    <w:t xml:space="preserve"> </w:t>
                  </w:r>
                  <w:r>
                    <w:rPr>
                      <w:spacing w:val="12"/>
                      <w:sz w:val="20"/>
                      <w:szCs w:val="20"/>
                    </w:rPr>
                    <w:t>，</w:t>
                  </w:r>
                  <w:r>
                    <w:rPr>
                      <w:spacing w:val="-54"/>
                      <w:sz w:val="20"/>
                      <w:szCs w:val="20"/>
                    </w:rPr>
                    <w:t xml:space="preserve"> </w:t>
                  </w:r>
                  <w:r>
                    <w:rPr>
                      <w:spacing w:val="12"/>
                      <w:sz w:val="20"/>
                      <w:szCs w:val="20"/>
                    </w:rPr>
                    <w:t>左侧</w:t>
                  </w:r>
                  <w:r>
                    <w:rPr>
                      <w:rFonts w:ascii="Times New Roman" w:hAnsi="Times New Roman" w:eastAsia="Times New Roman" w:cs="Times New Roman"/>
                      <w:spacing w:val="12"/>
                      <w:sz w:val="20"/>
                      <w:szCs w:val="20"/>
                    </w:rPr>
                    <w:t>422m</w:t>
                  </w:r>
                </w:p>
              </w:tc>
              <w:tc>
                <w:tcPr>
                  <w:tcW w:w="1491" w:type="dxa"/>
                  <w:vAlign w:val="top"/>
                </w:tcPr>
                <w:p w14:paraId="7A4A0D39">
                  <w:pPr>
                    <w:spacing w:line="271" w:lineRule="auto"/>
                    <w:rPr>
                      <w:rFonts w:ascii="Arial"/>
                      <w:sz w:val="21"/>
                    </w:rPr>
                  </w:pPr>
                </w:p>
                <w:p w14:paraId="10089445">
                  <w:pPr>
                    <w:spacing w:before="58" w:line="195" w:lineRule="auto"/>
                    <w:ind w:left="5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w:t>
                  </w:r>
                  <w:r>
                    <w:rPr>
                      <w:rFonts w:ascii="Times New Roman" w:hAnsi="Times New Roman" w:eastAsia="Times New Roman" w:cs="Times New Roman"/>
                      <w:spacing w:val="-16"/>
                      <w:sz w:val="20"/>
                      <w:szCs w:val="20"/>
                    </w:rPr>
                    <w:t xml:space="preserve"> </w:t>
                  </w:r>
                  <w:r>
                    <w:rPr>
                      <w:rFonts w:ascii="Times New Roman" w:hAnsi="Times New Roman" w:eastAsia="Times New Roman" w:cs="Times New Roman"/>
                      <w:spacing w:val="1"/>
                      <w:sz w:val="20"/>
                      <w:szCs w:val="20"/>
                    </w:rPr>
                    <w:t>15</w:t>
                  </w:r>
                </w:p>
              </w:tc>
              <w:tc>
                <w:tcPr>
                  <w:tcW w:w="854" w:type="dxa"/>
                  <w:vMerge w:val="continue"/>
                  <w:tcBorders>
                    <w:top w:val="nil"/>
                    <w:bottom w:val="nil"/>
                  </w:tcBorders>
                  <w:vAlign w:val="top"/>
                </w:tcPr>
                <w:p w14:paraId="3352E42B">
                  <w:pPr>
                    <w:rPr>
                      <w:rFonts w:ascii="Arial"/>
                      <w:sz w:val="21"/>
                    </w:rPr>
                  </w:pPr>
                </w:p>
              </w:tc>
              <w:tc>
                <w:tcPr>
                  <w:tcW w:w="1481" w:type="dxa"/>
                  <w:tcBorders>
                    <w:right w:val="single" w:color="000000" w:sz="10" w:space="0"/>
                  </w:tcBorders>
                  <w:vAlign w:val="top"/>
                </w:tcPr>
                <w:p w14:paraId="30AD7B1E">
                  <w:pPr>
                    <w:pStyle w:val="6"/>
                    <w:spacing w:before="37" w:line="251" w:lineRule="auto"/>
                    <w:ind w:left="297" w:right="167" w:hanging="124"/>
                    <w:rPr>
                      <w:sz w:val="20"/>
                      <w:szCs w:val="20"/>
                    </w:rPr>
                  </w:pPr>
                  <w:r>
                    <w:rPr>
                      <w:spacing w:val="24"/>
                      <w:sz w:val="20"/>
                      <w:szCs w:val="20"/>
                    </w:rPr>
                    <w:t>距离保护区</w:t>
                  </w:r>
                  <w:r>
                    <w:rPr>
                      <w:spacing w:val="3"/>
                      <w:sz w:val="20"/>
                      <w:szCs w:val="20"/>
                    </w:rPr>
                    <w:t xml:space="preserve"> </w:t>
                  </w:r>
                  <w:r>
                    <w:rPr>
                      <w:spacing w:val="21"/>
                      <w:sz w:val="20"/>
                      <w:szCs w:val="20"/>
                    </w:rPr>
                    <w:t>最近距离</w:t>
                  </w:r>
                </w:p>
                <w:p w14:paraId="3367C335">
                  <w:pPr>
                    <w:spacing w:before="21" w:line="182" w:lineRule="auto"/>
                    <w:ind w:left="487"/>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748m</w:t>
                  </w:r>
                </w:p>
              </w:tc>
            </w:tr>
            <w:tr w14:paraId="08FB17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7" w:hRule="atLeast"/>
              </w:trPr>
              <w:tc>
                <w:tcPr>
                  <w:tcW w:w="801" w:type="dxa"/>
                  <w:vMerge w:val="continue"/>
                  <w:tcBorders>
                    <w:top w:val="nil"/>
                    <w:left w:val="single" w:color="000000" w:sz="10" w:space="0"/>
                    <w:bottom w:val="nil"/>
                  </w:tcBorders>
                  <w:vAlign w:val="top"/>
                </w:tcPr>
                <w:p w14:paraId="724C942B">
                  <w:pPr>
                    <w:rPr>
                      <w:rFonts w:ascii="Arial"/>
                      <w:sz w:val="21"/>
                    </w:rPr>
                  </w:pPr>
                </w:p>
              </w:tc>
              <w:tc>
                <w:tcPr>
                  <w:tcW w:w="795" w:type="dxa"/>
                  <w:vMerge w:val="continue"/>
                  <w:tcBorders>
                    <w:top w:val="nil"/>
                  </w:tcBorders>
                  <w:vAlign w:val="top"/>
                </w:tcPr>
                <w:p w14:paraId="0B15DF1C">
                  <w:pPr>
                    <w:rPr>
                      <w:rFonts w:ascii="Arial"/>
                      <w:sz w:val="21"/>
                    </w:rPr>
                  </w:pPr>
                </w:p>
              </w:tc>
              <w:tc>
                <w:tcPr>
                  <w:tcW w:w="2547" w:type="dxa"/>
                  <w:vAlign w:val="top"/>
                </w:tcPr>
                <w:p w14:paraId="040FED85">
                  <w:pPr>
                    <w:pStyle w:val="6"/>
                    <w:spacing w:before="297" w:line="232" w:lineRule="auto"/>
                    <w:ind w:left="138"/>
                    <w:rPr>
                      <w:rFonts w:ascii="Times New Roman" w:hAnsi="Times New Roman" w:eastAsia="Times New Roman" w:cs="Times New Roman"/>
                      <w:sz w:val="20"/>
                      <w:szCs w:val="20"/>
                    </w:rPr>
                  </w:pPr>
                  <w:r>
                    <w:rPr>
                      <w:rFonts w:ascii="Times New Roman" w:hAnsi="Times New Roman" w:eastAsia="Times New Roman" w:cs="Times New Roman"/>
                      <w:spacing w:val="12"/>
                      <w:sz w:val="20"/>
                      <w:szCs w:val="20"/>
                    </w:rPr>
                    <w:t>K15+000m</w:t>
                  </w:r>
                  <w:r>
                    <w:rPr>
                      <w:rFonts w:ascii="Times New Roman" w:hAnsi="Times New Roman" w:eastAsia="Times New Roman" w:cs="Times New Roman"/>
                      <w:spacing w:val="1"/>
                      <w:sz w:val="20"/>
                      <w:szCs w:val="20"/>
                    </w:rPr>
                    <w:t xml:space="preserve"> </w:t>
                  </w:r>
                  <w:r>
                    <w:rPr>
                      <w:spacing w:val="12"/>
                      <w:sz w:val="20"/>
                      <w:szCs w:val="20"/>
                    </w:rPr>
                    <w:t>，</w:t>
                  </w:r>
                  <w:r>
                    <w:rPr>
                      <w:spacing w:val="-56"/>
                      <w:sz w:val="20"/>
                      <w:szCs w:val="20"/>
                    </w:rPr>
                    <w:t xml:space="preserve"> </w:t>
                  </w:r>
                  <w:r>
                    <w:rPr>
                      <w:spacing w:val="12"/>
                      <w:sz w:val="20"/>
                      <w:szCs w:val="20"/>
                    </w:rPr>
                    <w:t>右侧</w:t>
                  </w:r>
                  <w:r>
                    <w:rPr>
                      <w:rFonts w:ascii="Times New Roman" w:hAnsi="Times New Roman" w:eastAsia="Times New Roman" w:cs="Times New Roman"/>
                      <w:spacing w:val="12"/>
                      <w:sz w:val="20"/>
                      <w:szCs w:val="20"/>
                    </w:rPr>
                    <w:t>200m</w:t>
                  </w:r>
                </w:p>
              </w:tc>
              <w:tc>
                <w:tcPr>
                  <w:tcW w:w="1491" w:type="dxa"/>
                  <w:vAlign w:val="top"/>
                </w:tcPr>
                <w:p w14:paraId="71B1DB96">
                  <w:pPr>
                    <w:spacing w:line="274" w:lineRule="auto"/>
                    <w:rPr>
                      <w:rFonts w:ascii="Arial"/>
                      <w:sz w:val="21"/>
                    </w:rPr>
                  </w:pPr>
                </w:p>
                <w:p w14:paraId="28E31339">
                  <w:pPr>
                    <w:spacing w:before="57" w:line="195" w:lineRule="auto"/>
                    <w:ind w:left="5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w:t>
                  </w:r>
                  <w:r>
                    <w:rPr>
                      <w:rFonts w:ascii="Times New Roman" w:hAnsi="Times New Roman" w:eastAsia="Times New Roman" w:cs="Times New Roman"/>
                      <w:spacing w:val="-16"/>
                      <w:sz w:val="20"/>
                      <w:szCs w:val="20"/>
                    </w:rPr>
                    <w:t xml:space="preserve"> </w:t>
                  </w:r>
                  <w:r>
                    <w:rPr>
                      <w:rFonts w:ascii="Times New Roman" w:hAnsi="Times New Roman" w:eastAsia="Times New Roman" w:cs="Times New Roman"/>
                      <w:spacing w:val="1"/>
                      <w:sz w:val="20"/>
                      <w:szCs w:val="20"/>
                    </w:rPr>
                    <w:t>10</w:t>
                  </w:r>
                </w:p>
              </w:tc>
              <w:tc>
                <w:tcPr>
                  <w:tcW w:w="854" w:type="dxa"/>
                  <w:vMerge w:val="continue"/>
                  <w:tcBorders>
                    <w:top w:val="nil"/>
                    <w:bottom w:val="nil"/>
                  </w:tcBorders>
                  <w:vAlign w:val="top"/>
                </w:tcPr>
                <w:p w14:paraId="30F42A4A">
                  <w:pPr>
                    <w:rPr>
                      <w:rFonts w:ascii="Arial"/>
                      <w:sz w:val="21"/>
                    </w:rPr>
                  </w:pPr>
                </w:p>
              </w:tc>
              <w:tc>
                <w:tcPr>
                  <w:tcW w:w="1481" w:type="dxa"/>
                  <w:tcBorders>
                    <w:right w:val="single" w:color="000000" w:sz="10" w:space="0"/>
                  </w:tcBorders>
                  <w:vAlign w:val="top"/>
                </w:tcPr>
                <w:p w14:paraId="30681456">
                  <w:pPr>
                    <w:pStyle w:val="6"/>
                    <w:spacing w:before="40" w:line="253" w:lineRule="auto"/>
                    <w:ind w:left="297" w:right="167" w:hanging="124"/>
                    <w:rPr>
                      <w:sz w:val="20"/>
                      <w:szCs w:val="20"/>
                    </w:rPr>
                  </w:pPr>
                  <w:r>
                    <w:rPr>
                      <w:spacing w:val="24"/>
                      <w:sz w:val="20"/>
                      <w:szCs w:val="20"/>
                    </w:rPr>
                    <w:t>距离保护区</w:t>
                  </w:r>
                  <w:r>
                    <w:rPr>
                      <w:spacing w:val="3"/>
                      <w:sz w:val="20"/>
                      <w:szCs w:val="20"/>
                    </w:rPr>
                    <w:t xml:space="preserve"> </w:t>
                  </w:r>
                  <w:r>
                    <w:rPr>
                      <w:spacing w:val="21"/>
                      <w:sz w:val="20"/>
                      <w:szCs w:val="20"/>
                    </w:rPr>
                    <w:t>最近距离</w:t>
                  </w:r>
                </w:p>
                <w:p w14:paraId="147D5CFF">
                  <w:pPr>
                    <w:spacing w:before="18" w:line="177" w:lineRule="auto"/>
                    <w:ind w:left="483"/>
                    <w:rPr>
                      <w:rFonts w:ascii="Times New Roman" w:hAnsi="Times New Roman" w:eastAsia="Times New Roman" w:cs="Times New Roman"/>
                      <w:sz w:val="20"/>
                      <w:szCs w:val="20"/>
                    </w:rPr>
                  </w:pPr>
                  <w:r>
                    <w:rPr>
                      <w:rFonts w:ascii="Times New Roman" w:hAnsi="Times New Roman" w:eastAsia="Times New Roman" w:cs="Times New Roman"/>
                      <w:spacing w:val="11"/>
                      <w:sz w:val="20"/>
                      <w:szCs w:val="20"/>
                    </w:rPr>
                    <w:t>404m</w:t>
                  </w:r>
                </w:p>
              </w:tc>
            </w:tr>
            <w:tr w14:paraId="47F33F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801" w:type="dxa"/>
                  <w:vMerge w:val="continue"/>
                  <w:tcBorders>
                    <w:top w:val="nil"/>
                    <w:left w:val="single" w:color="000000" w:sz="10" w:space="0"/>
                    <w:bottom w:val="nil"/>
                  </w:tcBorders>
                  <w:vAlign w:val="top"/>
                </w:tcPr>
                <w:p w14:paraId="579867AD">
                  <w:pPr>
                    <w:rPr>
                      <w:rFonts w:ascii="Arial"/>
                      <w:sz w:val="21"/>
                    </w:rPr>
                  </w:pPr>
                </w:p>
              </w:tc>
              <w:tc>
                <w:tcPr>
                  <w:tcW w:w="795" w:type="dxa"/>
                  <w:vMerge w:val="restart"/>
                  <w:tcBorders>
                    <w:bottom w:val="nil"/>
                  </w:tcBorders>
                  <w:vAlign w:val="top"/>
                </w:tcPr>
                <w:p w14:paraId="02C6E74E">
                  <w:pPr>
                    <w:pStyle w:val="6"/>
                    <w:spacing w:before="49" w:line="230" w:lineRule="auto"/>
                    <w:ind w:left="284" w:right="193" w:hanging="110"/>
                    <w:rPr>
                      <w:sz w:val="20"/>
                      <w:szCs w:val="20"/>
                    </w:rPr>
                  </w:pPr>
                  <w:r>
                    <w:rPr>
                      <w:spacing w:val="11"/>
                      <w:sz w:val="20"/>
                      <w:szCs w:val="20"/>
                    </w:rPr>
                    <w:t>弃土</w:t>
                  </w:r>
                  <w:r>
                    <w:rPr>
                      <w:sz w:val="20"/>
                      <w:szCs w:val="20"/>
                    </w:rPr>
                    <w:t xml:space="preserve"> 场</w:t>
                  </w:r>
                </w:p>
              </w:tc>
              <w:tc>
                <w:tcPr>
                  <w:tcW w:w="2547" w:type="dxa"/>
                  <w:vAlign w:val="top"/>
                </w:tcPr>
                <w:p w14:paraId="76E37702">
                  <w:pPr>
                    <w:pStyle w:val="6"/>
                    <w:spacing w:before="44" w:line="204" w:lineRule="auto"/>
                    <w:ind w:left="196"/>
                    <w:rPr>
                      <w:rFonts w:ascii="Times New Roman" w:hAnsi="Times New Roman" w:eastAsia="Times New Roman" w:cs="Times New Roman"/>
                      <w:sz w:val="20"/>
                      <w:szCs w:val="20"/>
                    </w:rPr>
                  </w:pPr>
                  <w:r>
                    <w:rPr>
                      <w:rFonts w:ascii="Times New Roman" w:hAnsi="Times New Roman" w:eastAsia="Times New Roman" w:cs="Times New Roman"/>
                      <w:spacing w:val="12"/>
                      <w:sz w:val="20"/>
                      <w:szCs w:val="20"/>
                    </w:rPr>
                    <w:t>K3+000m</w:t>
                  </w:r>
                  <w:r>
                    <w:rPr>
                      <w:rFonts w:ascii="Times New Roman" w:hAnsi="Times New Roman" w:eastAsia="Times New Roman" w:cs="Times New Roman"/>
                      <w:spacing w:val="-3"/>
                      <w:sz w:val="20"/>
                      <w:szCs w:val="20"/>
                    </w:rPr>
                    <w:t xml:space="preserve"> </w:t>
                  </w:r>
                  <w:r>
                    <w:rPr>
                      <w:spacing w:val="12"/>
                      <w:sz w:val="20"/>
                      <w:szCs w:val="20"/>
                    </w:rPr>
                    <w:t>，</w:t>
                  </w:r>
                  <w:r>
                    <w:rPr>
                      <w:spacing w:val="-56"/>
                      <w:sz w:val="20"/>
                      <w:szCs w:val="20"/>
                    </w:rPr>
                    <w:t xml:space="preserve"> </w:t>
                  </w:r>
                  <w:r>
                    <w:rPr>
                      <w:spacing w:val="12"/>
                      <w:sz w:val="20"/>
                      <w:szCs w:val="20"/>
                    </w:rPr>
                    <w:t>右侧</w:t>
                  </w:r>
                  <w:r>
                    <w:rPr>
                      <w:rFonts w:ascii="Times New Roman" w:hAnsi="Times New Roman" w:eastAsia="Times New Roman" w:cs="Times New Roman"/>
                      <w:spacing w:val="12"/>
                      <w:sz w:val="20"/>
                      <w:szCs w:val="20"/>
                    </w:rPr>
                    <w:t>200m</w:t>
                  </w:r>
                </w:p>
              </w:tc>
              <w:tc>
                <w:tcPr>
                  <w:tcW w:w="1491" w:type="dxa"/>
                  <w:vAlign w:val="top"/>
                </w:tcPr>
                <w:p w14:paraId="21817172">
                  <w:pPr>
                    <w:spacing w:before="82" w:line="192" w:lineRule="auto"/>
                    <w:ind w:left="547"/>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0.25</w:t>
                  </w:r>
                </w:p>
              </w:tc>
              <w:tc>
                <w:tcPr>
                  <w:tcW w:w="854" w:type="dxa"/>
                  <w:vMerge w:val="continue"/>
                  <w:tcBorders>
                    <w:top w:val="nil"/>
                    <w:bottom w:val="nil"/>
                  </w:tcBorders>
                  <w:vAlign w:val="top"/>
                </w:tcPr>
                <w:p w14:paraId="2BE796B8">
                  <w:pPr>
                    <w:rPr>
                      <w:rFonts w:ascii="Arial"/>
                      <w:sz w:val="21"/>
                    </w:rPr>
                  </w:pPr>
                </w:p>
              </w:tc>
              <w:tc>
                <w:tcPr>
                  <w:tcW w:w="1481" w:type="dxa"/>
                  <w:tcBorders>
                    <w:right w:val="single" w:color="000000" w:sz="10" w:space="0"/>
                  </w:tcBorders>
                  <w:vAlign w:val="top"/>
                </w:tcPr>
                <w:p w14:paraId="141E8FC4">
                  <w:pPr>
                    <w:spacing w:before="78" w:line="196" w:lineRule="auto"/>
                    <w:ind w:left="70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2508D7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01" w:type="dxa"/>
                  <w:vMerge w:val="continue"/>
                  <w:tcBorders>
                    <w:top w:val="nil"/>
                    <w:left w:val="single" w:color="000000" w:sz="10" w:space="0"/>
                    <w:bottom w:val="nil"/>
                  </w:tcBorders>
                  <w:vAlign w:val="top"/>
                </w:tcPr>
                <w:p w14:paraId="2C9AD741">
                  <w:pPr>
                    <w:rPr>
                      <w:rFonts w:ascii="Arial"/>
                      <w:sz w:val="21"/>
                    </w:rPr>
                  </w:pPr>
                </w:p>
              </w:tc>
              <w:tc>
                <w:tcPr>
                  <w:tcW w:w="795" w:type="dxa"/>
                  <w:vMerge w:val="continue"/>
                  <w:tcBorders>
                    <w:top w:val="nil"/>
                  </w:tcBorders>
                  <w:vAlign w:val="top"/>
                </w:tcPr>
                <w:p w14:paraId="28F07870">
                  <w:pPr>
                    <w:rPr>
                      <w:rFonts w:ascii="Arial"/>
                      <w:sz w:val="21"/>
                    </w:rPr>
                  </w:pPr>
                </w:p>
              </w:tc>
              <w:tc>
                <w:tcPr>
                  <w:tcW w:w="2547" w:type="dxa"/>
                  <w:vAlign w:val="top"/>
                </w:tcPr>
                <w:p w14:paraId="6FB49EAB">
                  <w:pPr>
                    <w:pStyle w:val="6"/>
                    <w:spacing w:before="48" w:line="202" w:lineRule="auto"/>
                    <w:ind w:left="138"/>
                    <w:rPr>
                      <w:rFonts w:ascii="Times New Roman" w:hAnsi="Times New Roman" w:eastAsia="Times New Roman" w:cs="Times New Roman"/>
                      <w:sz w:val="20"/>
                      <w:szCs w:val="20"/>
                    </w:rPr>
                  </w:pPr>
                  <w:r>
                    <w:rPr>
                      <w:rFonts w:ascii="Times New Roman" w:hAnsi="Times New Roman" w:eastAsia="Times New Roman" w:cs="Times New Roman"/>
                      <w:spacing w:val="12"/>
                      <w:sz w:val="20"/>
                      <w:szCs w:val="20"/>
                    </w:rPr>
                    <w:t>K13+000m</w:t>
                  </w:r>
                  <w:r>
                    <w:rPr>
                      <w:rFonts w:ascii="Times New Roman" w:hAnsi="Times New Roman" w:eastAsia="Times New Roman" w:cs="Times New Roman"/>
                      <w:spacing w:val="-2"/>
                      <w:sz w:val="20"/>
                      <w:szCs w:val="20"/>
                    </w:rPr>
                    <w:t xml:space="preserve"> </w:t>
                  </w:r>
                  <w:r>
                    <w:rPr>
                      <w:spacing w:val="12"/>
                      <w:sz w:val="20"/>
                      <w:szCs w:val="20"/>
                    </w:rPr>
                    <w:t>，</w:t>
                  </w:r>
                  <w:r>
                    <w:rPr>
                      <w:spacing w:val="-53"/>
                      <w:sz w:val="20"/>
                      <w:szCs w:val="20"/>
                    </w:rPr>
                    <w:t xml:space="preserve"> </w:t>
                  </w:r>
                  <w:r>
                    <w:rPr>
                      <w:spacing w:val="12"/>
                      <w:sz w:val="20"/>
                      <w:szCs w:val="20"/>
                    </w:rPr>
                    <w:t>左侧</w:t>
                  </w:r>
                  <w:r>
                    <w:rPr>
                      <w:rFonts w:ascii="Times New Roman" w:hAnsi="Times New Roman" w:eastAsia="Times New Roman" w:cs="Times New Roman"/>
                      <w:spacing w:val="12"/>
                      <w:sz w:val="20"/>
                      <w:szCs w:val="20"/>
                    </w:rPr>
                    <w:t>390m</w:t>
                  </w:r>
                </w:p>
              </w:tc>
              <w:tc>
                <w:tcPr>
                  <w:tcW w:w="1491" w:type="dxa"/>
                  <w:vAlign w:val="top"/>
                </w:tcPr>
                <w:p w14:paraId="00CC9A28">
                  <w:pPr>
                    <w:spacing w:before="83" w:line="191" w:lineRule="auto"/>
                    <w:ind w:left="5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w:t>
                  </w:r>
                  <w:r>
                    <w:rPr>
                      <w:rFonts w:ascii="Times New Roman" w:hAnsi="Times New Roman" w:eastAsia="Times New Roman" w:cs="Times New Roman"/>
                      <w:spacing w:val="-16"/>
                      <w:sz w:val="20"/>
                      <w:szCs w:val="20"/>
                    </w:rPr>
                    <w:t xml:space="preserve"> </w:t>
                  </w:r>
                  <w:r>
                    <w:rPr>
                      <w:rFonts w:ascii="Times New Roman" w:hAnsi="Times New Roman" w:eastAsia="Times New Roman" w:cs="Times New Roman"/>
                      <w:spacing w:val="1"/>
                      <w:sz w:val="20"/>
                      <w:szCs w:val="20"/>
                    </w:rPr>
                    <w:t>15</w:t>
                  </w:r>
                </w:p>
              </w:tc>
              <w:tc>
                <w:tcPr>
                  <w:tcW w:w="854" w:type="dxa"/>
                  <w:vMerge w:val="continue"/>
                  <w:tcBorders>
                    <w:top w:val="nil"/>
                    <w:bottom w:val="nil"/>
                  </w:tcBorders>
                  <w:vAlign w:val="top"/>
                </w:tcPr>
                <w:p w14:paraId="77CC79D2">
                  <w:pPr>
                    <w:rPr>
                      <w:rFonts w:ascii="Arial"/>
                      <w:sz w:val="21"/>
                    </w:rPr>
                  </w:pPr>
                </w:p>
              </w:tc>
              <w:tc>
                <w:tcPr>
                  <w:tcW w:w="1481" w:type="dxa"/>
                  <w:tcBorders>
                    <w:right w:val="single" w:color="000000" w:sz="10" w:space="0"/>
                  </w:tcBorders>
                  <w:vAlign w:val="top"/>
                </w:tcPr>
                <w:p w14:paraId="5AE737DA">
                  <w:pPr>
                    <w:spacing w:before="80" w:line="195" w:lineRule="auto"/>
                    <w:ind w:left="70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6980F0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7" w:hRule="atLeast"/>
              </w:trPr>
              <w:tc>
                <w:tcPr>
                  <w:tcW w:w="801" w:type="dxa"/>
                  <w:vMerge w:val="continue"/>
                  <w:tcBorders>
                    <w:top w:val="nil"/>
                    <w:left w:val="single" w:color="000000" w:sz="10" w:space="0"/>
                    <w:bottom w:val="nil"/>
                  </w:tcBorders>
                  <w:vAlign w:val="top"/>
                </w:tcPr>
                <w:p w14:paraId="449BC7D7">
                  <w:pPr>
                    <w:rPr>
                      <w:rFonts w:ascii="Arial"/>
                      <w:sz w:val="21"/>
                    </w:rPr>
                  </w:pPr>
                </w:p>
              </w:tc>
              <w:tc>
                <w:tcPr>
                  <w:tcW w:w="795" w:type="dxa"/>
                  <w:vAlign w:val="top"/>
                </w:tcPr>
                <w:p w14:paraId="13CCA96C">
                  <w:pPr>
                    <w:pStyle w:val="6"/>
                    <w:spacing w:before="47" w:line="226" w:lineRule="auto"/>
                    <w:ind w:left="285" w:right="193" w:hanging="115"/>
                    <w:rPr>
                      <w:sz w:val="20"/>
                      <w:szCs w:val="20"/>
                    </w:rPr>
                  </w:pPr>
                  <w:r>
                    <w:rPr>
                      <w:spacing w:val="13"/>
                      <w:sz w:val="20"/>
                      <w:szCs w:val="20"/>
                    </w:rPr>
                    <w:t>拌和</w:t>
                  </w:r>
                  <w:r>
                    <w:rPr>
                      <w:sz w:val="20"/>
                      <w:szCs w:val="20"/>
                    </w:rPr>
                    <w:t xml:space="preserve"> 站</w:t>
                  </w:r>
                </w:p>
              </w:tc>
              <w:tc>
                <w:tcPr>
                  <w:tcW w:w="2547" w:type="dxa"/>
                  <w:vAlign w:val="top"/>
                </w:tcPr>
                <w:p w14:paraId="3A04999B">
                  <w:pPr>
                    <w:pStyle w:val="6"/>
                    <w:spacing w:before="183" w:line="232" w:lineRule="auto"/>
                    <w:ind w:left="138"/>
                    <w:rPr>
                      <w:rFonts w:ascii="Times New Roman" w:hAnsi="Times New Roman" w:eastAsia="Times New Roman" w:cs="Times New Roman"/>
                      <w:sz w:val="20"/>
                      <w:szCs w:val="20"/>
                    </w:rPr>
                  </w:pPr>
                  <w:r>
                    <w:rPr>
                      <w:rFonts w:ascii="Times New Roman" w:hAnsi="Times New Roman" w:eastAsia="Times New Roman" w:cs="Times New Roman"/>
                      <w:spacing w:val="12"/>
                      <w:sz w:val="20"/>
                      <w:szCs w:val="20"/>
                    </w:rPr>
                    <w:t>K15+200m</w:t>
                  </w:r>
                  <w:r>
                    <w:rPr>
                      <w:rFonts w:ascii="Times New Roman" w:hAnsi="Times New Roman" w:eastAsia="Times New Roman" w:cs="Times New Roman"/>
                      <w:spacing w:val="-2"/>
                      <w:sz w:val="20"/>
                      <w:szCs w:val="20"/>
                    </w:rPr>
                    <w:t xml:space="preserve"> </w:t>
                  </w:r>
                  <w:r>
                    <w:rPr>
                      <w:spacing w:val="12"/>
                      <w:sz w:val="20"/>
                      <w:szCs w:val="20"/>
                    </w:rPr>
                    <w:t>，</w:t>
                  </w:r>
                  <w:r>
                    <w:rPr>
                      <w:spacing w:val="-53"/>
                      <w:sz w:val="20"/>
                      <w:szCs w:val="20"/>
                    </w:rPr>
                    <w:t xml:space="preserve"> </w:t>
                  </w:r>
                  <w:r>
                    <w:rPr>
                      <w:spacing w:val="12"/>
                      <w:sz w:val="20"/>
                      <w:szCs w:val="20"/>
                    </w:rPr>
                    <w:t>左侧</w:t>
                  </w:r>
                  <w:r>
                    <w:rPr>
                      <w:rFonts w:ascii="Times New Roman" w:hAnsi="Times New Roman" w:eastAsia="Times New Roman" w:cs="Times New Roman"/>
                      <w:spacing w:val="12"/>
                      <w:sz w:val="20"/>
                      <w:szCs w:val="20"/>
                    </w:rPr>
                    <w:t>500m</w:t>
                  </w:r>
                </w:p>
              </w:tc>
              <w:tc>
                <w:tcPr>
                  <w:tcW w:w="1491" w:type="dxa"/>
                  <w:vAlign w:val="top"/>
                </w:tcPr>
                <w:p w14:paraId="539DF2E8">
                  <w:pPr>
                    <w:spacing w:before="219" w:line="195" w:lineRule="auto"/>
                    <w:ind w:left="601"/>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2.0</w:t>
                  </w:r>
                </w:p>
              </w:tc>
              <w:tc>
                <w:tcPr>
                  <w:tcW w:w="854" w:type="dxa"/>
                  <w:vMerge w:val="continue"/>
                  <w:tcBorders>
                    <w:top w:val="nil"/>
                    <w:bottom w:val="nil"/>
                  </w:tcBorders>
                  <w:vAlign w:val="top"/>
                </w:tcPr>
                <w:p w14:paraId="157D72C3">
                  <w:pPr>
                    <w:rPr>
                      <w:rFonts w:ascii="Arial"/>
                      <w:sz w:val="21"/>
                    </w:rPr>
                  </w:pPr>
                </w:p>
              </w:tc>
              <w:tc>
                <w:tcPr>
                  <w:tcW w:w="1481" w:type="dxa"/>
                  <w:tcBorders>
                    <w:right w:val="single" w:color="000000" w:sz="10" w:space="0"/>
                  </w:tcBorders>
                  <w:vAlign w:val="top"/>
                </w:tcPr>
                <w:p w14:paraId="24776046">
                  <w:pPr>
                    <w:spacing w:before="215" w:line="199" w:lineRule="auto"/>
                    <w:ind w:left="70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6026F8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7" w:hRule="atLeast"/>
              </w:trPr>
              <w:tc>
                <w:tcPr>
                  <w:tcW w:w="801" w:type="dxa"/>
                  <w:vMerge w:val="continue"/>
                  <w:tcBorders>
                    <w:top w:val="nil"/>
                    <w:left w:val="single" w:color="000000" w:sz="10" w:space="0"/>
                    <w:bottom w:val="nil"/>
                  </w:tcBorders>
                  <w:vAlign w:val="top"/>
                </w:tcPr>
                <w:p w14:paraId="7D7FF8E5">
                  <w:pPr>
                    <w:rPr>
                      <w:rFonts w:ascii="Arial"/>
                      <w:sz w:val="21"/>
                    </w:rPr>
                  </w:pPr>
                </w:p>
              </w:tc>
              <w:tc>
                <w:tcPr>
                  <w:tcW w:w="795" w:type="dxa"/>
                  <w:vMerge w:val="restart"/>
                  <w:tcBorders>
                    <w:bottom w:val="nil"/>
                  </w:tcBorders>
                  <w:vAlign w:val="top"/>
                </w:tcPr>
                <w:p w14:paraId="5880ADAA">
                  <w:pPr>
                    <w:pStyle w:val="6"/>
                    <w:spacing w:before="279" w:line="233" w:lineRule="auto"/>
                    <w:ind w:left="167"/>
                    <w:rPr>
                      <w:sz w:val="20"/>
                      <w:szCs w:val="20"/>
                    </w:rPr>
                  </w:pPr>
                  <w:r>
                    <w:rPr>
                      <w:spacing w:val="19"/>
                      <w:sz w:val="20"/>
                      <w:szCs w:val="20"/>
                    </w:rPr>
                    <w:t>施工</w:t>
                  </w:r>
                </w:p>
                <w:p w14:paraId="72E6BDE2">
                  <w:pPr>
                    <w:pStyle w:val="6"/>
                    <w:spacing w:before="20" w:line="232" w:lineRule="auto"/>
                    <w:ind w:left="169"/>
                    <w:rPr>
                      <w:sz w:val="20"/>
                      <w:szCs w:val="20"/>
                    </w:rPr>
                  </w:pPr>
                  <w:r>
                    <w:rPr>
                      <w:spacing w:val="13"/>
                      <w:sz w:val="20"/>
                      <w:szCs w:val="20"/>
                    </w:rPr>
                    <w:t>便道</w:t>
                  </w:r>
                </w:p>
              </w:tc>
              <w:tc>
                <w:tcPr>
                  <w:tcW w:w="2547" w:type="dxa"/>
                  <w:vAlign w:val="top"/>
                </w:tcPr>
                <w:p w14:paraId="1D63CF9B">
                  <w:pPr>
                    <w:pStyle w:val="6"/>
                    <w:spacing w:before="171" w:line="231" w:lineRule="auto"/>
                    <w:ind w:left="353"/>
                    <w:rPr>
                      <w:sz w:val="20"/>
                      <w:szCs w:val="20"/>
                    </w:rPr>
                  </w:pPr>
                  <w:r>
                    <w:rPr>
                      <w:spacing w:val="27"/>
                      <w:sz w:val="20"/>
                      <w:szCs w:val="20"/>
                    </w:rPr>
                    <w:t>取弃土场运输便道</w:t>
                  </w:r>
                </w:p>
              </w:tc>
              <w:tc>
                <w:tcPr>
                  <w:tcW w:w="1491" w:type="dxa"/>
                  <w:vAlign w:val="top"/>
                </w:tcPr>
                <w:p w14:paraId="4200BA3F">
                  <w:pPr>
                    <w:spacing w:before="66" w:line="199" w:lineRule="auto"/>
                    <w:ind w:left="138"/>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200m*3</w:t>
                  </w:r>
                  <w:r>
                    <w:rPr>
                      <w:rFonts w:ascii="Times New Roman" w:hAnsi="Times New Roman" w:eastAsia="Times New Roman" w:cs="Times New Roman"/>
                      <w:spacing w:val="-19"/>
                      <w:sz w:val="20"/>
                      <w:szCs w:val="20"/>
                    </w:rPr>
                    <w:t xml:space="preserve"> </w:t>
                  </w:r>
                  <w:r>
                    <w:rPr>
                      <w:rFonts w:ascii="Times New Roman" w:hAnsi="Times New Roman" w:eastAsia="Times New Roman" w:cs="Times New Roman"/>
                      <w:spacing w:val="9"/>
                      <w:sz w:val="20"/>
                      <w:szCs w:val="20"/>
                    </w:rPr>
                    <w:t>.</w:t>
                  </w:r>
                  <w:r>
                    <w:rPr>
                      <w:rFonts w:ascii="Times New Roman" w:hAnsi="Times New Roman" w:eastAsia="Times New Roman" w:cs="Times New Roman"/>
                      <w:spacing w:val="-30"/>
                      <w:sz w:val="20"/>
                      <w:szCs w:val="20"/>
                    </w:rPr>
                    <w:t xml:space="preserve"> </w:t>
                  </w:r>
                  <w:r>
                    <w:rPr>
                      <w:rFonts w:ascii="Times New Roman" w:hAnsi="Times New Roman" w:eastAsia="Times New Roman" w:cs="Times New Roman"/>
                      <w:spacing w:val="9"/>
                      <w:sz w:val="20"/>
                      <w:szCs w:val="20"/>
                    </w:rPr>
                    <w:t>5m*</w:t>
                  </w:r>
                </w:p>
                <w:p w14:paraId="13B7C297">
                  <w:pPr>
                    <w:pStyle w:val="6"/>
                    <w:spacing w:before="34" w:line="199" w:lineRule="auto"/>
                    <w:ind w:left="156"/>
                    <w:rPr>
                      <w:rFonts w:ascii="Times New Roman" w:hAnsi="Times New Roman" w:eastAsia="Times New Roman" w:cs="Times New Roman"/>
                      <w:sz w:val="13"/>
                      <w:szCs w:val="13"/>
                    </w:rPr>
                  </w:pPr>
                  <w:r>
                    <w:rPr>
                      <w:rFonts w:ascii="Times New Roman" w:hAnsi="Times New Roman" w:eastAsia="Times New Roman" w:cs="Times New Roman"/>
                      <w:spacing w:val="15"/>
                      <w:sz w:val="20"/>
                      <w:szCs w:val="20"/>
                    </w:rPr>
                    <w:t>5</w:t>
                  </w:r>
                  <w:r>
                    <w:rPr>
                      <w:spacing w:val="15"/>
                      <w:sz w:val="20"/>
                      <w:szCs w:val="20"/>
                    </w:rPr>
                    <w:t>条</w:t>
                  </w:r>
                  <w:r>
                    <w:rPr>
                      <w:rFonts w:ascii="Times New Roman" w:hAnsi="Times New Roman" w:eastAsia="Times New Roman" w:cs="Times New Roman"/>
                      <w:spacing w:val="15"/>
                      <w:sz w:val="20"/>
                      <w:szCs w:val="20"/>
                    </w:rPr>
                    <w:t>/0</w:t>
                  </w:r>
                  <w:r>
                    <w:rPr>
                      <w:rFonts w:ascii="Times New Roman" w:hAnsi="Times New Roman" w:eastAsia="Times New Roman" w:cs="Times New Roman"/>
                      <w:spacing w:val="-18"/>
                      <w:sz w:val="20"/>
                      <w:szCs w:val="20"/>
                    </w:rPr>
                    <w:t xml:space="preserve"> </w:t>
                  </w:r>
                  <w:r>
                    <w:rPr>
                      <w:rFonts w:ascii="Times New Roman" w:hAnsi="Times New Roman" w:eastAsia="Times New Roman" w:cs="Times New Roman"/>
                      <w:spacing w:val="15"/>
                      <w:sz w:val="20"/>
                      <w:szCs w:val="20"/>
                    </w:rPr>
                    <w:t>.35</w:t>
                  </w:r>
                  <w:r>
                    <w:rPr>
                      <w:rFonts w:ascii="Times New Roman" w:hAnsi="Times New Roman" w:eastAsia="Times New Roman" w:cs="Times New Roman"/>
                      <w:sz w:val="20"/>
                      <w:szCs w:val="20"/>
                    </w:rPr>
                    <w:t>hm</w:t>
                  </w:r>
                  <w:r>
                    <w:rPr>
                      <w:rFonts w:ascii="Times New Roman" w:hAnsi="Times New Roman" w:eastAsia="Times New Roman" w:cs="Times New Roman"/>
                      <w:spacing w:val="15"/>
                      <w:position w:val="6"/>
                      <w:sz w:val="13"/>
                      <w:szCs w:val="13"/>
                    </w:rPr>
                    <w:t>2</w:t>
                  </w:r>
                </w:p>
              </w:tc>
              <w:tc>
                <w:tcPr>
                  <w:tcW w:w="854" w:type="dxa"/>
                  <w:vMerge w:val="continue"/>
                  <w:tcBorders>
                    <w:top w:val="nil"/>
                    <w:bottom w:val="nil"/>
                  </w:tcBorders>
                  <w:vAlign w:val="top"/>
                </w:tcPr>
                <w:p w14:paraId="680509A8">
                  <w:pPr>
                    <w:rPr>
                      <w:rFonts w:ascii="Arial"/>
                      <w:sz w:val="21"/>
                    </w:rPr>
                  </w:pPr>
                </w:p>
              </w:tc>
              <w:tc>
                <w:tcPr>
                  <w:tcW w:w="1481" w:type="dxa"/>
                  <w:tcBorders>
                    <w:right w:val="single" w:color="000000" w:sz="10" w:space="0"/>
                  </w:tcBorders>
                  <w:vAlign w:val="top"/>
                </w:tcPr>
                <w:p w14:paraId="14379C56">
                  <w:pPr>
                    <w:spacing w:before="203" w:line="199" w:lineRule="auto"/>
                    <w:ind w:left="70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394C2C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trPr>
              <w:tc>
                <w:tcPr>
                  <w:tcW w:w="801" w:type="dxa"/>
                  <w:vMerge w:val="continue"/>
                  <w:tcBorders>
                    <w:top w:val="nil"/>
                    <w:left w:val="single" w:color="000000" w:sz="10" w:space="0"/>
                    <w:bottom w:val="nil"/>
                  </w:tcBorders>
                  <w:vAlign w:val="top"/>
                </w:tcPr>
                <w:p w14:paraId="78E99C55">
                  <w:pPr>
                    <w:rPr>
                      <w:rFonts w:ascii="Arial"/>
                      <w:sz w:val="21"/>
                    </w:rPr>
                  </w:pPr>
                </w:p>
              </w:tc>
              <w:tc>
                <w:tcPr>
                  <w:tcW w:w="795" w:type="dxa"/>
                  <w:vMerge w:val="continue"/>
                  <w:tcBorders>
                    <w:top w:val="nil"/>
                  </w:tcBorders>
                  <w:vAlign w:val="top"/>
                </w:tcPr>
                <w:p w14:paraId="789DC7C5">
                  <w:pPr>
                    <w:rPr>
                      <w:rFonts w:ascii="Arial"/>
                      <w:sz w:val="21"/>
                    </w:rPr>
                  </w:pPr>
                </w:p>
              </w:tc>
              <w:tc>
                <w:tcPr>
                  <w:tcW w:w="2547" w:type="dxa"/>
                  <w:vAlign w:val="top"/>
                </w:tcPr>
                <w:p w14:paraId="5B8E2757">
                  <w:pPr>
                    <w:pStyle w:val="6"/>
                    <w:spacing w:before="155" w:line="231" w:lineRule="auto"/>
                    <w:ind w:left="469"/>
                    <w:rPr>
                      <w:sz w:val="20"/>
                      <w:szCs w:val="20"/>
                    </w:rPr>
                  </w:pPr>
                  <w:r>
                    <w:rPr>
                      <w:spacing w:val="26"/>
                      <w:sz w:val="20"/>
                      <w:szCs w:val="20"/>
                    </w:rPr>
                    <w:t>拌和站运输便道</w:t>
                  </w:r>
                </w:p>
              </w:tc>
              <w:tc>
                <w:tcPr>
                  <w:tcW w:w="1491" w:type="dxa"/>
                  <w:vAlign w:val="top"/>
                </w:tcPr>
                <w:p w14:paraId="3839E9A8">
                  <w:pPr>
                    <w:spacing w:before="70" w:line="199" w:lineRule="auto"/>
                    <w:ind w:left="257"/>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500m*7m/</w:t>
                  </w:r>
                </w:p>
                <w:p w14:paraId="40351E2F">
                  <w:pPr>
                    <w:spacing w:before="33" w:line="190" w:lineRule="auto"/>
                    <w:ind w:left="362"/>
                    <w:rPr>
                      <w:rFonts w:ascii="Times New Roman" w:hAnsi="Times New Roman" w:eastAsia="Times New Roman" w:cs="Times New Roman"/>
                      <w:sz w:val="13"/>
                      <w:szCs w:val="13"/>
                    </w:rPr>
                  </w:pPr>
                  <w:r>
                    <w:rPr>
                      <w:rFonts w:ascii="Times New Roman" w:hAnsi="Times New Roman" w:eastAsia="Times New Roman" w:cs="Times New Roman"/>
                      <w:spacing w:val="18"/>
                      <w:sz w:val="20"/>
                      <w:szCs w:val="20"/>
                    </w:rPr>
                    <w:t>0.35</w:t>
                  </w:r>
                  <w:r>
                    <w:rPr>
                      <w:rFonts w:ascii="Times New Roman" w:hAnsi="Times New Roman" w:eastAsia="Times New Roman" w:cs="Times New Roman"/>
                      <w:sz w:val="20"/>
                      <w:szCs w:val="20"/>
                    </w:rPr>
                    <w:t>hm</w:t>
                  </w:r>
                  <w:r>
                    <w:rPr>
                      <w:rFonts w:ascii="Times New Roman" w:hAnsi="Times New Roman" w:eastAsia="Times New Roman" w:cs="Times New Roman"/>
                      <w:spacing w:val="18"/>
                      <w:position w:val="6"/>
                      <w:sz w:val="13"/>
                      <w:szCs w:val="13"/>
                    </w:rPr>
                    <w:t>2</w:t>
                  </w:r>
                </w:p>
              </w:tc>
              <w:tc>
                <w:tcPr>
                  <w:tcW w:w="854" w:type="dxa"/>
                  <w:vMerge w:val="continue"/>
                  <w:tcBorders>
                    <w:top w:val="nil"/>
                    <w:bottom w:val="nil"/>
                  </w:tcBorders>
                  <w:vAlign w:val="top"/>
                </w:tcPr>
                <w:p w14:paraId="7C7D5CAF">
                  <w:pPr>
                    <w:rPr>
                      <w:rFonts w:ascii="Arial"/>
                      <w:sz w:val="21"/>
                    </w:rPr>
                  </w:pPr>
                </w:p>
              </w:tc>
              <w:tc>
                <w:tcPr>
                  <w:tcW w:w="1481" w:type="dxa"/>
                  <w:tcBorders>
                    <w:right w:val="single" w:color="000000" w:sz="10" w:space="0"/>
                  </w:tcBorders>
                  <w:vAlign w:val="top"/>
                </w:tcPr>
                <w:p w14:paraId="19F0000C">
                  <w:pPr>
                    <w:spacing w:before="190" w:line="199" w:lineRule="auto"/>
                    <w:ind w:left="70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3E9C0A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01" w:type="dxa"/>
                  <w:vMerge w:val="continue"/>
                  <w:tcBorders>
                    <w:top w:val="nil"/>
                    <w:left w:val="single" w:color="000000" w:sz="10" w:space="0"/>
                  </w:tcBorders>
                  <w:vAlign w:val="top"/>
                </w:tcPr>
                <w:p w14:paraId="5D66FACF">
                  <w:pPr>
                    <w:rPr>
                      <w:rFonts w:ascii="Arial"/>
                      <w:sz w:val="21"/>
                    </w:rPr>
                  </w:pPr>
                </w:p>
              </w:tc>
              <w:tc>
                <w:tcPr>
                  <w:tcW w:w="795" w:type="dxa"/>
                  <w:vAlign w:val="top"/>
                </w:tcPr>
                <w:p w14:paraId="4CDF62AE">
                  <w:pPr>
                    <w:pStyle w:val="6"/>
                    <w:spacing w:before="53" w:line="197" w:lineRule="auto"/>
                    <w:ind w:left="168"/>
                    <w:rPr>
                      <w:sz w:val="20"/>
                      <w:szCs w:val="20"/>
                    </w:rPr>
                  </w:pPr>
                  <w:r>
                    <w:rPr>
                      <w:spacing w:val="14"/>
                      <w:sz w:val="20"/>
                      <w:szCs w:val="20"/>
                    </w:rPr>
                    <w:t>小计</w:t>
                  </w:r>
                </w:p>
              </w:tc>
              <w:tc>
                <w:tcPr>
                  <w:tcW w:w="2547" w:type="dxa"/>
                  <w:vAlign w:val="top"/>
                </w:tcPr>
                <w:p w14:paraId="5A281574">
                  <w:pPr>
                    <w:spacing w:before="85" w:line="189" w:lineRule="auto"/>
                    <w:ind w:left="123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491" w:type="dxa"/>
                  <w:vAlign w:val="top"/>
                </w:tcPr>
                <w:p w14:paraId="03C563F3">
                  <w:pPr>
                    <w:spacing w:before="89" w:line="185" w:lineRule="auto"/>
                    <w:ind w:left="548"/>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3.55</w:t>
                  </w:r>
                </w:p>
              </w:tc>
              <w:tc>
                <w:tcPr>
                  <w:tcW w:w="854" w:type="dxa"/>
                  <w:vMerge w:val="continue"/>
                  <w:tcBorders>
                    <w:top w:val="nil"/>
                  </w:tcBorders>
                  <w:vAlign w:val="top"/>
                </w:tcPr>
                <w:p w14:paraId="2D2254FD">
                  <w:pPr>
                    <w:rPr>
                      <w:rFonts w:ascii="Arial"/>
                      <w:sz w:val="21"/>
                    </w:rPr>
                  </w:pPr>
                </w:p>
              </w:tc>
              <w:tc>
                <w:tcPr>
                  <w:tcW w:w="1481" w:type="dxa"/>
                  <w:tcBorders>
                    <w:right w:val="single" w:color="000000" w:sz="10" w:space="0"/>
                  </w:tcBorders>
                  <w:vAlign w:val="top"/>
                </w:tcPr>
                <w:p w14:paraId="6170D076">
                  <w:pPr>
                    <w:spacing w:before="85" w:line="189" w:lineRule="auto"/>
                    <w:ind w:left="70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418FB5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596" w:type="dxa"/>
                  <w:gridSpan w:val="2"/>
                  <w:tcBorders>
                    <w:left w:val="single" w:color="000000" w:sz="10" w:space="0"/>
                  </w:tcBorders>
                  <w:vAlign w:val="top"/>
                </w:tcPr>
                <w:p w14:paraId="7C0C5FA8">
                  <w:pPr>
                    <w:pStyle w:val="6"/>
                    <w:spacing w:before="54" w:line="195" w:lineRule="auto"/>
                    <w:ind w:left="569"/>
                    <w:rPr>
                      <w:sz w:val="20"/>
                      <w:szCs w:val="20"/>
                    </w:rPr>
                  </w:pPr>
                  <w:r>
                    <w:rPr>
                      <w:b/>
                      <w:bCs/>
                      <w:spacing w:val="8"/>
                      <w:sz w:val="20"/>
                      <w:szCs w:val="20"/>
                    </w:rPr>
                    <w:t>合计</w:t>
                  </w:r>
                </w:p>
              </w:tc>
              <w:tc>
                <w:tcPr>
                  <w:tcW w:w="2547" w:type="dxa"/>
                  <w:vAlign w:val="top"/>
                </w:tcPr>
                <w:p w14:paraId="0BD29B0F">
                  <w:pPr>
                    <w:spacing w:before="86" w:line="187" w:lineRule="auto"/>
                    <w:ind w:left="123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491" w:type="dxa"/>
                  <w:vAlign w:val="top"/>
                </w:tcPr>
                <w:p w14:paraId="37D0DEA5">
                  <w:pPr>
                    <w:spacing w:before="90" w:line="183" w:lineRule="auto"/>
                    <w:ind w:left="50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13</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2"/>
                      <w:sz w:val="20"/>
                      <w:szCs w:val="20"/>
                    </w:rPr>
                    <w:t>.46</w:t>
                  </w:r>
                </w:p>
              </w:tc>
              <w:tc>
                <w:tcPr>
                  <w:tcW w:w="854" w:type="dxa"/>
                  <w:vAlign w:val="top"/>
                </w:tcPr>
                <w:p w14:paraId="61E42E68">
                  <w:pPr>
                    <w:spacing w:before="86" w:line="187" w:lineRule="auto"/>
                    <w:ind w:left="39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481" w:type="dxa"/>
                  <w:tcBorders>
                    <w:right w:val="single" w:color="000000" w:sz="10" w:space="0"/>
                  </w:tcBorders>
                  <w:vAlign w:val="top"/>
                </w:tcPr>
                <w:p w14:paraId="54B49FB3">
                  <w:pPr>
                    <w:spacing w:before="86" w:line="187" w:lineRule="auto"/>
                    <w:ind w:left="70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0A0517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1" w:hRule="atLeast"/>
              </w:trPr>
              <w:tc>
                <w:tcPr>
                  <w:tcW w:w="7969" w:type="dxa"/>
                  <w:gridSpan w:val="6"/>
                  <w:tcBorders>
                    <w:left w:val="single" w:color="000000" w:sz="10" w:space="0"/>
                    <w:bottom w:val="single" w:color="000000" w:sz="10" w:space="0"/>
                    <w:right w:val="single" w:color="000000" w:sz="10" w:space="0"/>
                  </w:tcBorders>
                  <w:vAlign w:val="top"/>
                </w:tcPr>
                <w:p w14:paraId="06405ACC">
                  <w:pPr>
                    <w:pStyle w:val="6"/>
                    <w:spacing w:before="50" w:line="206" w:lineRule="auto"/>
                    <w:ind w:left="109"/>
                    <w:rPr>
                      <w:sz w:val="18"/>
                      <w:szCs w:val="18"/>
                    </w:rPr>
                  </w:pPr>
                  <w:r>
                    <w:rPr>
                      <w:spacing w:val="-2"/>
                      <w:sz w:val="18"/>
                      <w:szCs w:val="18"/>
                    </w:rPr>
                    <w:t>备注：取弃土场运输便道路面宽度</w:t>
                  </w:r>
                  <w:r>
                    <w:rPr>
                      <w:spacing w:val="-21"/>
                      <w:sz w:val="18"/>
                      <w:szCs w:val="18"/>
                    </w:rPr>
                    <w:t xml:space="preserve"> </w:t>
                  </w:r>
                  <w:r>
                    <w:rPr>
                      <w:rFonts w:ascii="Times New Roman" w:hAnsi="Times New Roman" w:eastAsia="Times New Roman" w:cs="Times New Roman"/>
                      <w:spacing w:val="-2"/>
                      <w:sz w:val="18"/>
                      <w:szCs w:val="18"/>
                    </w:rPr>
                    <w:t>3.5m</w:t>
                  </w:r>
                  <w:r>
                    <w:rPr>
                      <w:rFonts w:ascii="Times New Roman" w:hAnsi="Times New Roman" w:eastAsia="Times New Roman" w:cs="Times New Roman"/>
                      <w:spacing w:val="-21"/>
                      <w:sz w:val="18"/>
                      <w:szCs w:val="18"/>
                    </w:rPr>
                    <w:t xml:space="preserve"> </w:t>
                  </w:r>
                  <w:r>
                    <w:rPr>
                      <w:spacing w:val="-2"/>
                      <w:sz w:val="18"/>
                      <w:szCs w:val="18"/>
                    </w:rPr>
                    <w:t>，拌和站运输便道路面宽度</w:t>
                  </w:r>
                  <w:r>
                    <w:rPr>
                      <w:spacing w:val="-38"/>
                      <w:sz w:val="18"/>
                      <w:szCs w:val="18"/>
                    </w:rPr>
                    <w:t xml:space="preserve"> </w:t>
                  </w:r>
                  <w:r>
                    <w:rPr>
                      <w:rFonts w:ascii="Times New Roman" w:hAnsi="Times New Roman" w:eastAsia="Times New Roman" w:cs="Times New Roman"/>
                      <w:spacing w:val="-2"/>
                      <w:sz w:val="18"/>
                      <w:szCs w:val="18"/>
                    </w:rPr>
                    <w:t>7m</w:t>
                  </w:r>
                  <w:r>
                    <w:rPr>
                      <w:spacing w:val="-2"/>
                      <w:sz w:val="18"/>
                      <w:szCs w:val="18"/>
                    </w:rPr>
                    <w:t>。</w:t>
                  </w:r>
                </w:p>
              </w:tc>
            </w:tr>
          </w:tbl>
          <w:p w14:paraId="30F7F867">
            <w:pPr>
              <w:rPr>
                <w:rFonts w:ascii="Arial"/>
                <w:sz w:val="21"/>
              </w:rPr>
            </w:pPr>
          </w:p>
        </w:tc>
      </w:tr>
    </w:tbl>
    <w:p w14:paraId="64E610C8">
      <w:pPr>
        <w:pStyle w:val="2"/>
      </w:pPr>
    </w:p>
    <w:p w14:paraId="16B6D1C4">
      <w:pPr>
        <w:sectPr>
          <w:footerReference r:id="rId21" w:type="default"/>
          <w:pgSz w:w="11906" w:h="16839"/>
          <w:pgMar w:top="400" w:right="1415" w:bottom="1118" w:left="1415" w:header="0" w:footer="955" w:gutter="0"/>
          <w:cols w:space="720" w:num="1"/>
        </w:sectPr>
      </w:pPr>
    </w:p>
    <w:p w14:paraId="00CE74CF">
      <w:pPr>
        <w:spacing w:before="19"/>
      </w:pPr>
    </w:p>
    <w:p w14:paraId="7677560D">
      <w:pPr>
        <w:spacing w:before="19"/>
      </w:pPr>
    </w:p>
    <w:p w14:paraId="248ED902">
      <w:pPr>
        <w:spacing w:before="19"/>
      </w:pPr>
    </w:p>
    <w:p w14:paraId="499AF7DF">
      <w:pPr>
        <w:spacing w:before="18"/>
      </w:pPr>
    </w:p>
    <w:p w14:paraId="0B890881">
      <w:pPr>
        <w:spacing w:before="18"/>
      </w:pPr>
    </w:p>
    <w:tbl>
      <w:tblPr>
        <w:tblStyle w:val="5"/>
        <w:tblW w:w="9060"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52"/>
        <w:gridCol w:w="113"/>
        <w:gridCol w:w="3986"/>
        <w:gridCol w:w="3985"/>
        <w:gridCol w:w="124"/>
      </w:tblGrid>
      <w:tr w14:paraId="3132CD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09" w:hRule="atLeast"/>
        </w:trPr>
        <w:tc>
          <w:tcPr>
            <w:tcW w:w="852" w:type="dxa"/>
            <w:vMerge w:val="restart"/>
            <w:tcBorders>
              <w:top w:val="single" w:color="000000" w:sz="6" w:space="0"/>
              <w:left w:val="single" w:color="000000" w:sz="6" w:space="0"/>
              <w:bottom w:val="nil"/>
            </w:tcBorders>
            <w:vAlign w:val="top"/>
          </w:tcPr>
          <w:p w14:paraId="32A539D6">
            <w:pPr>
              <w:rPr>
                <w:rFonts w:ascii="Arial"/>
                <w:sz w:val="21"/>
              </w:rPr>
            </w:pPr>
          </w:p>
        </w:tc>
        <w:tc>
          <w:tcPr>
            <w:tcW w:w="113" w:type="dxa"/>
            <w:tcBorders>
              <w:top w:val="single" w:color="000000" w:sz="6" w:space="0"/>
              <w:bottom w:val="nil"/>
            </w:tcBorders>
            <w:vAlign w:val="top"/>
          </w:tcPr>
          <w:p w14:paraId="30C95F44">
            <w:pPr>
              <w:rPr>
                <w:rFonts w:ascii="Arial"/>
                <w:sz w:val="21"/>
              </w:rPr>
            </w:pPr>
          </w:p>
        </w:tc>
        <w:tc>
          <w:tcPr>
            <w:tcW w:w="3986" w:type="dxa"/>
            <w:tcBorders>
              <w:top w:val="single" w:color="000000" w:sz="6" w:space="0"/>
            </w:tcBorders>
            <w:vAlign w:val="top"/>
          </w:tcPr>
          <w:p w14:paraId="792FA456">
            <w:pPr>
              <w:spacing w:before="98" w:line="2916" w:lineRule="exact"/>
              <w:ind w:firstLine="124"/>
            </w:pPr>
            <w:r>
              <w:rPr>
                <w:position w:val="-58"/>
              </w:rPr>
              <w:drawing>
                <wp:inline distT="0" distB="0" distL="0" distR="0">
                  <wp:extent cx="2402840" cy="1851025"/>
                  <wp:effectExtent l="0" t="0" r="0" b="0"/>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173"/>
                          <a:stretch>
                            <a:fillRect/>
                          </a:stretch>
                        </pic:blipFill>
                        <pic:spPr>
                          <a:xfrm>
                            <a:off x="0" y="0"/>
                            <a:ext cx="2403348" cy="1851659"/>
                          </a:xfrm>
                          <a:prstGeom prst="rect">
                            <a:avLst/>
                          </a:prstGeom>
                        </pic:spPr>
                      </pic:pic>
                    </a:graphicData>
                  </a:graphic>
                </wp:inline>
              </w:drawing>
            </w:r>
          </w:p>
        </w:tc>
        <w:tc>
          <w:tcPr>
            <w:tcW w:w="3985" w:type="dxa"/>
            <w:tcBorders>
              <w:top w:val="single" w:color="000000" w:sz="6" w:space="0"/>
            </w:tcBorders>
            <w:vAlign w:val="top"/>
          </w:tcPr>
          <w:p w14:paraId="4B6F9263">
            <w:pPr>
              <w:spacing w:before="120" w:line="2870" w:lineRule="exact"/>
              <w:ind w:firstLine="129"/>
            </w:pPr>
            <w:r>
              <w:rPr>
                <w:position w:val="-57"/>
              </w:rPr>
              <w:drawing>
                <wp:inline distT="0" distB="0" distL="0" distR="0">
                  <wp:extent cx="2395220" cy="1822450"/>
                  <wp:effectExtent l="0" t="0" r="0" b="0"/>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174"/>
                          <a:stretch>
                            <a:fillRect/>
                          </a:stretch>
                        </pic:blipFill>
                        <pic:spPr>
                          <a:xfrm>
                            <a:off x="0" y="0"/>
                            <a:ext cx="2395728" cy="1822704"/>
                          </a:xfrm>
                          <a:prstGeom prst="rect">
                            <a:avLst/>
                          </a:prstGeom>
                        </pic:spPr>
                      </pic:pic>
                    </a:graphicData>
                  </a:graphic>
                </wp:inline>
              </w:drawing>
            </w:r>
          </w:p>
        </w:tc>
        <w:tc>
          <w:tcPr>
            <w:tcW w:w="124" w:type="dxa"/>
            <w:tcBorders>
              <w:top w:val="single" w:color="000000" w:sz="6" w:space="0"/>
              <w:bottom w:val="nil"/>
              <w:right w:val="single" w:color="000000" w:sz="6" w:space="0"/>
            </w:tcBorders>
            <w:vAlign w:val="top"/>
          </w:tcPr>
          <w:p w14:paraId="7CC6E724">
            <w:pPr>
              <w:rPr>
                <w:rFonts w:ascii="Arial"/>
                <w:sz w:val="21"/>
              </w:rPr>
            </w:pPr>
          </w:p>
        </w:tc>
      </w:tr>
      <w:tr w14:paraId="4212E2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52" w:type="dxa"/>
            <w:vMerge w:val="continue"/>
            <w:tcBorders>
              <w:top w:val="nil"/>
              <w:left w:val="single" w:color="000000" w:sz="6" w:space="0"/>
              <w:bottom w:val="nil"/>
            </w:tcBorders>
            <w:vAlign w:val="top"/>
          </w:tcPr>
          <w:p w14:paraId="14A94000">
            <w:pPr>
              <w:rPr>
                <w:rFonts w:ascii="Arial"/>
                <w:sz w:val="21"/>
              </w:rPr>
            </w:pPr>
          </w:p>
        </w:tc>
        <w:tc>
          <w:tcPr>
            <w:tcW w:w="113" w:type="dxa"/>
            <w:tcBorders>
              <w:top w:val="nil"/>
              <w:bottom w:val="nil"/>
            </w:tcBorders>
            <w:vAlign w:val="top"/>
          </w:tcPr>
          <w:p w14:paraId="02B36ACF">
            <w:pPr>
              <w:rPr>
                <w:rFonts w:ascii="Arial"/>
                <w:sz w:val="21"/>
              </w:rPr>
            </w:pPr>
          </w:p>
        </w:tc>
        <w:tc>
          <w:tcPr>
            <w:tcW w:w="3986" w:type="dxa"/>
            <w:vAlign w:val="top"/>
          </w:tcPr>
          <w:p w14:paraId="51B20FCA">
            <w:pPr>
              <w:pStyle w:val="6"/>
              <w:spacing w:before="36" w:line="213" w:lineRule="auto"/>
              <w:ind w:left="598"/>
              <w:rPr>
                <w:sz w:val="20"/>
                <w:szCs w:val="20"/>
              </w:rPr>
            </w:pPr>
            <w:r>
              <w:rPr>
                <w:rFonts w:ascii="Times New Roman" w:hAnsi="Times New Roman" w:eastAsia="Times New Roman" w:cs="Times New Roman"/>
                <w:spacing w:val="23"/>
                <w:sz w:val="20"/>
                <w:szCs w:val="20"/>
              </w:rPr>
              <w:t>K3+000m</w:t>
            </w:r>
            <w:r>
              <w:rPr>
                <w:spacing w:val="23"/>
                <w:sz w:val="20"/>
                <w:szCs w:val="20"/>
              </w:rPr>
              <w:t>弃土场及施工便道</w:t>
            </w:r>
          </w:p>
        </w:tc>
        <w:tc>
          <w:tcPr>
            <w:tcW w:w="3985" w:type="dxa"/>
            <w:vAlign w:val="top"/>
          </w:tcPr>
          <w:p w14:paraId="02ED2948">
            <w:pPr>
              <w:pStyle w:val="6"/>
              <w:spacing w:before="36" w:line="213" w:lineRule="auto"/>
              <w:ind w:left="546"/>
              <w:rPr>
                <w:sz w:val="20"/>
                <w:szCs w:val="20"/>
              </w:rPr>
            </w:pPr>
            <w:r>
              <w:rPr>
                <w:rFonts w:ascii="Times New Roman" w:hAnsi="Times New Roman" w:eastAsia="Times New Roman" w:cs="Times New Roman"/>
                <w:spacing w:val="22"/>
                <w:sz w:val="20"/>
                <w:szCs w:val="20"/>
              </w:rPr>
              <w:t>K13+000m</w:t>
            </w:r>
            <w:r>
              <w:rPr>
                <w:spacing w:val="22"/>
                <w:sz w:val="20"/>
                <w:szCs w:val="20"/>
              </w:rPr>
              <w:t>弃土场及施工便道</w:t>
            </w:r>
          </w:p>
        </w:tc>
        <w:tc>
          <w:tcPr>
            <w:tcW w:w="124" w:type="dxa"/>
            <w:tcBorders>
              <w:top w:val="nil"/>
              <w:bottom w:val="nil"/>
              <w:right w:val="single" w:color="000000" w:sz="6" w:space="0"/>
            </w:tcBorders>
            <w:vAlign w:val="top"/>
          </w:tcPr>
          <w:p w14:paraId="13DDBE9D">
            <w:pPr>
              <w:rPr>
                <w:rFonts w:ascii="Arial"/>
                <w:sz w:val="21"/>
              </w:rPr>
            </w:pPr>
          </w:p>
        </w:tc>
      </w:tr>
      <w:tr w14:paraId="169850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26" w:hRule="atLeast"/>
        </w:trPr>
        <w:tc>
          <w:tcPr>
            <w:tcW w:w="852" w:type="dxa"/>
            <w:vMerge w:val="continue"/>
            <w:tcBorders>
              <w:top w:val="nil"/>
              <w:left w:val="single" w:color="000000" w:sz="6" w:space="0"/>
              <w:bottom w:val="nil"/>
            </w:tcBorders>
            <w:vAlign w:val="top"/>
          </w:tcPr>
          <w:p w14:paraId="782E4016">
            <w:pPr>
              <w:rPr>
                <w:rFonts w:ascii="Arial"/>
                <w:sz w:val="21"/>
              </w:rPr>
            </w:pPr>
          </w:p>
        </w:tc>
        <w:tc>
          <w:tcPr>
            <w:tcW w:w="113" w:type="dxa"/>
            <w:tcBorders>
              <w:top w:val="nil"/>
              <w:bottom w:val="nil"/>
            </w:tcBorders>
            <w:vAlign w:val="top"/>
          </w:tcPr>
          <w:p w14:paraId="46B106AA">
            <w:pPr>
              <w:rPr>
                <w:rFonts w:ascii="Arial"/>
                <w:sz w:val="21"/>
              </w:rPr>
            </w:pPr>
          </w:p>
        </w:tc>
        <w:tc>
          <w:tcPr>
            <w:tcW w:w="3986" w:type="dxa"/>
            <w:vAlign w:val="top"/>
          </w:tcPr>
          <w:p w14:paraId="3FC61038">
            <w:pPr>
              <w:spacing w:before="67" w:line="3300" w:lineRule="exact"/>
              <w:ind w:firstLine="124"/>
            </w:pPr>
            <w:r>
              <w:rPr>
                <w:position w:val="-66"/>
              </w:rPr>
              <w:drawing>
                <wp:inline distT="0" distB="0" distL="0" distR="0">
                  <wp:extent cx="2400300" cy="2095500"/>
                  <wp:effectExtent l="0" t="0" r="0" b="0"/>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175"/>
                          <a:stretch>
                            <a:fillRect/>
                          </a:stretch>
                        </pic:blipFill>
                        <pic:spPr>
                          <a:xfrm>
                            <a:off x="0" y="0"/>
                            <a:ext cx="2400300" cy="2095500"/>
                          </a:xfrm>
                          <a:prstGeom prst="rect">
                            <a:avLst/>
                          </a:prstGeom>
                        </pic:spPr>
                      </pic:pic>
                    </a:graphicData>
                  </a:graphic>
                </wp:inline>
              </w:drawing>
            </w:r>
          </w:p>
        </w:tc>
        <w:tc>
          <w:tcPr>
            <w:tcW w:w="3985" w:type="dxa"/>
            <w:vAlign w:val="top"/>
          </w:tcPr>
          <w:p w14:paraId="292A0C79">
            <w:pPr>
              <w:spacing w:line="384" w:lineRule="auto"/>
              <w:rPr>
                <w:rFonts w:ascii="Arial"/>
                <w:sz w:val="21"/>
              </w:rPr>
            </w:pPr>
          </w:p>
          <w:p w14:paraId="463FF917">
            <w:pPr>
              <w:spacing w:line="2659" w:lineRule="exact"/>
              <w:ind w:firstLine="129"/>
            </w:pPr>
            <w:r>
              <w:rPr>
                <w:position w:val="-53"/>
              </w:rPr>
              <w:drawing>
                <wp:inline distT="0" distB="0" distL="0" distR="0">
                  <wp:extent cx="2395220" cy="1688465"/>
                  <wp:effectExtent l="0" t="0" r="0" b="0"/>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176"/>
                          <a:stretch>
                            <a:fillRect/>
                          </a:stretch>
                        </pic:blipFill>
                        <pic:spPr>
                          <a:xfrm>
                            <a:off x="0" y="0"/>
                            <a:ext cx="2395728" cy="1688591"/>
                          </a:xfrm>
                          <a:prstGeom prst="rect">
                            <a:avLst/>
                          </a:prstGeom>
                        </pic:spPr>
                      </pic:pic>
                    </a:graphicData>
                  </a:graphic>
                </wp:inline>
              </w:drawing>
            </w:r>
          </w:p>
        </w:tc>
        <w:tc>
          <w:tcPr>
            <w:tcW w:w="124" w:type="dxa"/>
            <w:tcBorders>
              <w:top w:val="nil"/>
              <w:bottom w:val="nil"/>
              <w:right w:val="single" w:color="000000" w:sz="6" w:space="0"/>
            </w:tcBorders>
            <w:vAlign w:val="top"/>
          </w:tcPr>
          <w:p w14:paraId="64E6F67C">
            <w:pPr>
              <w:rPr>
                <w:rFonts w:ascii="Arial"/>
                <w:sz w:val="21"/>
              </w:rPr>
            </w:pPr>
          </w:p>
        </w:tc>
      </w:tr>
      <w:tr w14:paraId="057978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852" w:type="dxa"/>
            <w:vMerge w:val="continue"/>
            <w:tcBorders>
              <w:top w:val="nil"/>
              <w:left w:val="single" w:color="000000" w:sz="6" w:space="0"/>
              <w:bottom w:val="nil"/>
            </w:tcBorders>
            <w:vAlign w:val="top"/>
          </w:tcPr>
          <w:p w14:paraId="192504DD">
            <w:pPr>
              <w:rPr>
                <w:rFonts w:ascii="Arial"/>
                <w:sz w:val="21"/>
              </w:rPr>
            </w:pPr>
          </w:p>
        </w:tc>
        <w:tc>
          <w:tcPr>
            <w:tcW w:w="113" w:type="dxa"/>
            <w:tcBorders>
              <w:top w:val="nil"/>
              <w:bottom w:val="nil"/>
            </w:tcBorders>
            <w:vAlign w:val="top"/>
          </w:tcPr>
          <w:p w14:paraId="29976BDB">
            <w:pPr>
              <w:rPr>
                <w:rFonts w:ascii="Arial"/>
                <w:sz w:val="21"/>
              </w:rPr>
            </w:pPr>
          </w:p>
        </w:tc>
        <w:tc>
          <w:tcPr>
            <w:tcW w:w="3986" w:type="dxa"/>
            <w:vAlign w:val="top"/>
          </w:tcPr>
          <w:p w14:paraId="1B68E633">
            <w:pPr>
              <w:pStyle w:val="6"/>
              <w:spacing w:before="38" w:line="212" w:lineRule="auto"/>
              <w:ind w:left="685"/>
              <w:rPr>
                <w:sz w:val="20"/>
                <w:szCs w:val="20"/>
              </w:rPr>
            </w:pPr>
            <w:r>
              <w:rPr>
                <w:rFonts w:ascii="Times New Roman" w:hAnsi="Times New Roman" w:eastAsia="Times New Roman" w:cs="Times New Roman"/>
                <w:spacing w:val="23"/>
                <w:sz w:val="20"/>
                <w:szCs w:val="20"/>
              </w:rPr>
              <w:t>K6+000</w:t>
            </w:r>
            <w:r>
              <w:rPr>
                <w:spacing w:val="23"/>
                <w:sz w:val="20"/>
                <w:szCs w:val="20"/>
              </w:rPr>
              <w:t>取土场及施工便道</w:t>
            </w:r>
          </w:p>
        </w:tc>
        <w:tc>
          <w:tcPr>
            <w:tcW w:w="3985" w:type="dxa"/>
            <w:vAlign w:val="top"/>
          </w:tcPr>
          <w:p w14:paraId="744D7833">
            <w:pPr>
              <w:pStyle w:val="6"/>
              <w:spacing w:before="38" w:line="212" w:lineRule="auto"/>
              <w:ind w:left="690"/>
              <w:rPr>
                <w:sz w:val="20"/>
                <w:szCs w:val="20"/>
              </w:rPr>
            </w:pPr>
            <w:r>
              <w:rPr>
                <w:rFonts w:ascii="Times New Roman" w:hAnsi="Times New Roman" w:eastAsia="Times New Roman" w:cs="Times New Roman"/>
                <w:spacing w:val="23"/>
                <w:sz w:val="20"/>
                <w:szCs w:val="20"/>
              </w:rPr>
              <w:t>K9+000</w:t>
            </w:r>
            <w:r>
              <w:rPr>
                <w:spacing w:val="23"/>
                <w:sz w:val="20"/>
                <w:szCs w:val="20"/>
              </w:rPr>
              <w:t>取土场及施工便道</w:t>
            </w:r>
          </w:p>
        </w:tc>
        <w:tc>
          <w:tcPr>
            <w:tcW w:w="124" w:type="dxa"/>
            <w:tcBorders>
              <w:top w:val="nil"/>
              <w:bottom w:val="nil"/>
              <w:right w:val="single" w:color="000000" w:sz="6" w:space="0"/>
            </w:tcBorders>
            <w:vAlign w:val="top"/>
          </w:tcPr>
          <w:p w14:paraId="05BDB621">
            <w:pPr>
              <w:rPr>
                <w:rFonts w:ascii="Arial"/>
                <w:sz w:val="21"/>
              </w:rPr>
            </w:pPr>
          </w:p>
        </w:tc>
      </w:tr>
      <w:tr w14:paraId="0F0214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21" w:hRule="atLeast"/>
        </w:trPr>
        <w:tc>
          <w:tcPr>
            <w:tcW w:w="852" w:type="dxa"/>
            <w:vMerge w:val="continue"/>
            <w:tcBorders>
              <w:top w:val="nil"/>
              <w:left w:val="single" w:color="000000" w:sz="6" w:space="0"/>
              <w:bottom w:val="nil"/>
            </w:tcBorders>
            <w:vAlign w:val="top"/>
          </w:tcPr>
          <w:p w14:paraId="7F65A37A">
            <w:pPr>
              <w:rPr>
                <w:rFonts w:ascii="Arial"/>
                <w:sz w:val="21"/>
              </w:rPr>
            </w:pPr>
          </w:p>
        </w:tc>
        <w:tc>
          <w:tcPr>
            <w:tcW w:w="113" w:type="dxa"/>
            <w:tcBorders>
              <w:top w:val="nil"/>
              <w:bottom w:val="nil"/>
            </w:tcBorders>
            <w:vAlign w:val="top"/>
          </w:tcPr>
          <w:p w14:paraId="5920F3F0">
            <w:pPr>
              <w:rPr>
                <w:rFonts w:ascii="Arial"/>
                <w:sz w:val="21"/>
              </w:rPr>
            </w:pPr>
          </w:p>
        </w:tc>
        <w:tc>
          <w:tcPr>
            <w:tcW w:w="3986" w:type="dxa"/>
            <w:vAlign w:val="top"/>
          </w:tcPr>
          <w:p w14:paraId="7258F52C">
            <w:pPr>
              <w:spacing w:line="256" w:lineRule="auto"/>
              <w:rPr>
                <w:rFonts w:ascii="Arial"/>
                <w:sz w:val="21"/>
              </w:rPr>
            </w:pPr>
          </w:p>
          <w:p w14:paraId="5BC0984C">
            <w:pPr>
              <w:spacing w:line="2419" w:lineRule="exact"/>
              <w:ind w:firstLine="124"/>
            </w:pPr>
            <w:r>
              <w:rPr>
                <w:position w:val="-48"/>
              </w:rPr>
              <w:drawing>
                <wp:inline distT="0" distB="0" distL="0" distR="0">
                  <wp:extent cx="2400300" cy="1536065"/>
                  <wp:effectExtent l="0" t="0" r="0" b="0"/>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177"/>
                          <a:stretch>
                            <a:fillRect/>
                          </a:stretch>
                        </pic:blipFill>
                        <pic:spPr>
                          <a:xfrm>
                            <a:off x="0" y="0"/>
                            <a:ext cx="2400300" cy="1536192"/>
                          </a:xfrm>
                          <a:prstGeom prst="rect">
                            <a:avLst/>
                          </a:prstGeom>
                        </pic:spPr>
                      </pic:pic>
                    </a:graphicData>
                  </a:graphic>
                </wp:inline>
              </w:drawing>
            </w:r>
          </w:p>
        </w:tc>
        <w:tc>
          <w:tcPr>
            <w:tcW w:w="3985" w:type="dxa"/>
            <w:vAlign w:val="top"/>
          </w:tcPr>
          <w:p w14:paraId="559064E0">
            <w:pPr>
              <w:spacing w:before="85" w:line="2765" w:lineRule="exact"/>
              <w:ind w:firstLine="129"/>
            </w:pPr>
            <w:r>
              <w:rPr>
                <w:position w:val="-55"/>
              </w:rPr>
              <w:drawing>
                <wp:inline distT="0" distB="0" distL="0" distR="0">
                  <wp:extent cx="2404745" cy="1755140"/>
                  <wp:effectExtent l="0" t="0" r="0" b="0"/>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178"/>
                          <a:stretch>
                            <a:fillRect/>
                          </a:stretch>
                        </pic:blipFill>
                        <pic:spPr>
                          <a:xfrm>
                            <a:off x="0" y="0"/>
                            <a:ext cx="2404872" cy="1755647"/>
                          </a:xfrm>
                          <a:prstGeom prst="rect">
                            <a:avLst/>
                          </a:prstGeom>
                        </pic:spPr>
                      </pic:pic>
                    </a:graphicData>
                  </a:graphic>
                </wp:inline>
              </w:drawing>
            </w:r>
          </w:p>
        </w:tc>
        <w:tc>
          <w:tcPr>
            <w:tcW w:w="124" w:type="dxa"/>
            <w:tcBorders>
              <w:top w:val="nil"/>
              <w:bottom w:val="nil"/>
              <w:right w:val="single" w:color="000000" w:sz="6" w:space="0"/>
            </w:tcBorders>
            <w:vAlign w:val="top"/>
          </w:tcPr>
          <w:p w14:paraId="24017D22">
            <w:pPr>
              <w:rPr>
                <w:rFonts w:ascii="Arial"/>
                <w:sz w:val="21"/>
              </w:rPr>
            </w:pPr>
          </w:p>
        </w:tc>
      </w:tr>
      <w:tr w14:paraId="5E7B03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52" w:type="dxa"/>
            <w:vMerge w:val="continue"/>
            <w:tcBorders>
              <w:top w:val="nil"/>
              <w:left w:val="single" w:color="000000" w:sz="6" w:space="0"/>
              <w:bottom w:val="nil"/>
            </w:tcBorders>
            <w:vAlign w:val="top"/>
          </w:tcPr>
          <w:p w14:paraId="66B1B125">
            <w:pPr>
              <w:rPr>
                <w:rFonts w:ascii="Arial"/>
                <w:sz w:val="21"/>
              </w:rPr>
            </w:pPr>
          </w:p>
        </w:tc>
        <w:tc>
          <w:tcPr>
            <w:tcW w:w="113" w:type="dxa"/>
            <w:tcBorders>
              <w:top w:val="nil"/>
              <w:bottom w:val="nil"/>
            </w:tcBorders>
            <w:vAlign w:val="top"/>
          </w:tcPr>
          <w:p w14:paraId="2F0DBBAA">
            <w:pPr>
              <w:rPr>
                <w:rFonts w:ascii="Arial"/>
                <w:sz w:val="21"/>
              </w:rPr>
            </w:pPr>
          </w:p>
        </w:tc>
        <w:tc>
          <w:tcPr>
            <w:tcW w:w="3986" w:type="dxa"/>
            <w:vAlign w:val="top"/>
          </w:tcPr>
          <w:p w14:paraId="64FB6B84">
            <w:pPr>
              <w:pStyle w:val="6"/>
              <w:spacing w:before="42" w:line="207" w:lineRule="auto"/>
              <w:ind w:left="627"/>
              <w:rPr>
                <w:sz w:val="20"/>
                <w:szCs w:val="20"/>
              </w:rPr>
            </w:pPr>
            <w:r>
              <w:rPr>
                <w:rFonts w:ascii="Times New Roman" w:hAnsi="Times New Roman" w:eastAsia="Times New Roman" w:cs="Times New Roman"/>
                <w:spacing w:val="22"/>
                <w:sz w:val="20"/>
                <w:szCs w:val="20"/>
              </w:rPr>
              <w:t>K15+000</w:t>
            </w:r>
            <w:r>
              <w:rPr>
                <w:spacing w:val="22"/>
                <w:sz w:val="20"/>
                <w:szCs w:val="20"/>
              </w:rPr>
              <w:t>取土场及施工便道</w:t>
            </w:r>
          </w:p>
        </w:tc>
        <w:tc>
          <w:tcPr>
            <w:tcW w:w="3985" w:type="dxa"/>
            <w:vAlign w:val="top"/>
          </w:tcPr>
          <w:p w14:paraId="5E303DB5">
            <w:pPr>
              <w:pStyle w:val="6"/>
              <w:spacing w:before="42" w:line="207" w:lineRule="auto"/>
              <w:ind w:left="1081"/>
              <w:rPr>
                <w:sz w:val="20"/>
                <w:szCs w:val="20"/>
              </w:rPr>
            </w:pPr>
            <w:r>
              <w:rPr>
                <w:spacing w:val="27"/>
                <w:sz w:val="20"/>
                <w:szCs w:val="20"/>
              </w:rPr>
              <w:t>拌和场及施工便道</w:t>
            </w:r>
          </w:p>
        </w:tc>
        <w:tc>
          <w:tcPr>
            <w:tcW w:w="124" w:type="dxa"/>
            <w:tcBorders>
              <w:top w:val="nil"/>
              <w:bottom w:val="nil"/>
              <w:right w:val="single" w:color="000000" w:sz="6" w:space="0"/>
            </w:tcBorders>
            <w:vAlign w:val="top"/>
          </w:tcPr>
          <w:p w14:paraId="36080B8B">
            <w:pPr>
              <w:rPr>
                <w:rFonts w:ascii="Arial"/>
                <w:sz w:val="21"/>
              </w:rPr>
            </w:pPr>
          </w:p>
        </w:tc>
      </w:tr>
      <w:tr w14:paraId="0F98F2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59" w:hRule="atLeast"/>
        </w:trPr>
        <w:tc>
          <w:tcPr>
            <w:tcW w:w="852" w:type="dxa"/>
            <w:vMerge w:val="continue"/>
            <w:tcBorders>
              <w:top w:val="nil"/>
              <w:left w:val="single" w:color="000000" w:sz="6" w:space="0"/>
              <w:bottom w:val="single" w:color="000000" w:sz="6" w:space="0"/>
            </w:tcBorders>
            <w:vAlign w:val="top"/>
          </w:tcPr>
          <w:p w14:paraId="35842E28">
            <w:pPr>
              <w:rPr>
                <w:rFonts w:ascii="Arial"/>
                <w:sz w:val="21"/>
              </w:rPr>
            </w:pPr>
          </w:p>
        </w:tc>
        <w:tc>
          <w:tcPr>
            <w:tcW w:w="8208" w:type="dxa"/>
            <w:gridSpan w:val="4"/>
            <w:tcBorders>
              <w:bottom w:val="single" w:color="000000" w:sz="6" w:space="0"/>
              <w:right w:val="single" w:color="000000" w:sz="6" w:space="0"/>
            </w:tcBorders>
            <w:vAlign w:val="top"/>
          </w:tcPr>
          <w:p w14:paraId="4F1D4031">
            <w:pPr>
              <w:pStyle w:val="6"/>
              <w:spacing w:before="193" w:line="220" w:lineRule="auto"/>
              <w:ind w:left="2741"/>
            </w:pPr>
            <w:r>
              <w:rPr>
                <w:b/>
                <w:bCs/>
                <w:spacing w:val="-8"/>
              </w:rPr>
              <w:t>图</w:t>
            </w:r>
            <w:r>
              <w:rPr>
                <w:spacing w:val="-51"/>
              </w:rPr>
              <w:t xml:space="preserve"> </w:t>
            </w:r>
            <w:r>
              <w:rPr>
                <w:rFonts w:ascii="Times New Roman" w:hAnsi="Times New Roman" w:eastAsia="Times New Roman" w:cs="Times New Roman"/>
                <w:b/>
                <w:bCs/>
                <w:spacing w:val="-8"/>
              </w:rPr>
              <w:t>2-3</w:t>
            </w:r>
            <w:r>
              <w:rPr>
                <w:rFonts w:ascii="Times New Roman" w:hAnsi="Times New Roman" w:eastAsia="Times New Roman" w:cs="Times New Roman"/>
                <w:b/>
                <w:bCs/>
                <w:spacing w:val="8"/>
              </w:rPr>
              <w:t xml:space="preserve">    </w:t>
            </w:r>
            <w:r>
              <w:rPr>
                <w:b/>
                <w:bCs/>
                <w:spacing w:val="-8"/>
              </w:rPr>
              <w:t>临时工程分布情况</w:t>
            </w:r>
          </w:p>
          <w:p w14:paraId="46D9ACC4">
            <w:pPr>
              <w:pStyle w:val="6"/>
              <w:spacing w:before="299" w:line="223" w:lineRule="auto"/>
              <w:ind w:left="346"/>
            </w:pPr>
            <w:r>
              <w:rPr>
                <w:rFonts w:ascii="Times New Roman" w:hAnsi="Times New Roman" w:eastAsia="Times New Roman" w:cs="Times New Roman"/>
                <w:b/>
                <w:bCs/>
                <w:spacing w:val="-5"/>
              </w:rPr>
              <w:t>5.2</w:t>
            </w:r>
            <w:r>
              <w:rPr>
                <w:rFonts w:ascii="Times New Roman" w:hAnsi="Times New Roman" w:eastAsia="Times New Roman" w:cs="Times New Roman"/>
                <w:b/>
                <w:bCs/>
                <w:spacing w:val="9"/>
              </w:rPr>
              <w:t xml:space="preserve">  </w:t>
            </w:r>
            <w:r>
              <w:rPr>
                <w:b/>
                <w:bCs/>
                <w:spacing w:val="-5"/>
              </w:rPr>
              <w:t>拆迁工程</w:t>
            </w:r>
          </w:p>
          <w:p w14:paraId="503EFF4A">
            <w:pPr>
              <w:pStyle w:val="6"/>
              <w:spacing w:before="176" w:line="360" w:lineRule="auto"/>
              <w:ind w:left="115" w:right="105" w:firstLine="480"/>
            </w:pPr>
            <w:r>
              <w:rPr>
                <w:spacing w:val="-1"/>
              </w:rPr>
              <w:t>本项目涉及拆迁工程为</w:t>
            </w:r>
            <w:r>
              <w:rPr>
                <w:spacing w:val="-41"/>
              </w:rPr>
              <w:t xml:space="preserve"> </w:t>
            </w:r>
            <w:r>
              <w:rPr>
                <w:rFonts w:ascii="Times New Roman" w:hAnsi="Times New Roman" w:eastAsia="Times New Roman" w:cs="Times New Roman"/>
                <w:spacing w:val="-1"/>
              </w:rPr>
              <w:t>9</w:t>
            </w:r>
            <w:r>
              <w:rPr>
                <w:rFonts w:ascii="Times New Roman" w:hAnsi="Times New Roman" w:eastAsia="Times New Roman" w:cs="Times New Roman"/>
                <w:spacing w:val="21"/>
                <w:w w:val="101"/>
              </w:rPr>
              <w:t xml:space="preserve"> </w:t>
            </w:r>
            <w:r>
              <w:rPr>
                <w:spacing w:val="-1"/>
              </w:rPr>
              <w:t>处网围栏，总长度</w:t>
            </w:r>
            <w:r>
              <w:rPr>
                <w:spacing w:val="-53"/>
              </w:rPr>
              <w:t xml:space="preserve"> </w:t>
            </w:r>
            <w:r>
              <w:rPr>
                <w:rFonts w:ascii="Times New Roman" w:hAnsi="Times New Roman" w:eastAsia="Times New Roman" w:cs="Times New Roman"/>
                <w:spacing w:val="-1"/>
              </w:rPr>
              <w:t>2605m</w:t>
            </w:r>
            <w:r>
              <w:rPr>
                <w:rFonts w:ascii="Times New Roman" w:hAnsi="Times New Roman" w:eastAsia="Times New Roman" w:cs="Times New Roman"/>
                <w:spacing w:val="-25"/>
              </w:rPr>
              <w:t xml:space="preserve"> </w:t>
            </w:r>
            <w:r>
              <w:rPr>
                <w:spacing w:val="-1"/>
              </w:rPr>
              <w:t>。网围栏均为牧民草</w:t>
            </w:r>
            <w:r>
              <w:t xml:space="preserve"> </w:t>
            </w:r>
            <w:r>
              <w:rPr>
                <w:spacing w:val="-2"/>
              </w:rPr>
              <w:t>场围栏，已进行经济补偿。</w:t>
            </w:r>
          </w:p>
        </w:tc>
      </w:tr>
    </w:tbl>
    <w:p w14:paraId="11777D22">
      <w:pPr>
        <w:pStyle w:val="2"/>
      </w:pPr>
    </w:p>
    <w:p w14:paraId="7A2D7D17">
      <w:pPr>
        <w:sectPr>
          <w:footerReference r:id="rId22" w:type="default"/>
          <w:pgSz w:w="11906" w:h="16839"/>
          <w:pgMar w:top="400" w:right="1415" w:bottom="1118" w:left="1415" w:header="0" w:footer="955" w:gutter="0"/>
          <w:cols w:space="720" w:num="1"/>
        </w:sectPr>
      </w:pPr>
    </w:p>
    <w:p w14:paraId="23F0959E">
      <w:pPr>
        <w:spacing w:before="19"/>
      </w:pPr>
    </w:p>
    <w:p w14:paraId="5C021C7C">
      <w:pPr>
        <w:spacing w:before="19"/>
      </w:pPr>
    </w:p>
    <w:p w14:paraId="3B312378">
      <w:pPr>
        <w:spacing w:before="19"/>
      </w:pPr>
    </w:p>
    <w:p w14:paraId="2CAFF57D">
      <w:pPr>
        <w:spacing w:before="18"/>
      </w:pPr>
    </w:p>
    <w:p w14:paraId="1A46D826">
      <w:pPr>
        <w:spacing w:before="18"/>
      </w:pPr>
    </w:p>
    <w:tbl>
      <w:tblPr>
        <w:tblStyle w:val="5"/>
        <w:tblW w:w="9060"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52"/>
        <w:gridCol w:w="8208"/>
      </w:tblGrid>
      <w:tr w14:paraId="73E0FDB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389" w:hRule="atLeast"/>
        </w:trPr>
        <w:tc>
          <w:tcPr>
            <w:tcW w:w="852" w:type="dxa"/>
            <w:vMerge w:val="restart"/>
            <w:tcBorders>
              <w:bottom w:val="nil"/>
              <w:right w:val="single" w:color="000000" w:sz="2" w:space="0"/>
            </w:tcBorders>
            <w:vAlign w:val="top"/>
          </w:tcPr>
          <w:p w14:paraId="482A36AC">
            <w:pPr>
              <w:rPr>
                <w:rFonts w:ascii="Arial"/>
                <w:sz w:val="21"/>
              </w:rPr>
            </w:pPr>
          </w:p>
        </w:tc>
        <w:tc>
          <w:tcPr>
            <w:tcW w:w="8208" w:type="dxa"/>
            <w:tcBorders>
              <w:left w:val="single" w:color="000000" w:sz="2" w:space="0"/>
              <w:bottom w:val="nil"/>
            </w:tcBorders>
            <w:vAlign w:val="top"/>
          </w:tcPr>
          <w:p w14:paraId="2895F2EC">
            <w:pPr>
              <w:pStyle w:val="6"/>
              <w:spacing w:before="150" w:line="223" w:lineRule="auto"/>
              <w:ind w:left="107"/>
            </w:pPr>
            <w:r>
              <w:rPr>
                <w:rFonts w:ascii="Times New Roman" w:hAnsi="Times New Roman" w:eastAsia="Times New Roman" w:cs="Times New Roman"/>
                <w:b/>
                <w:bCs/>
                <w:spacing w:val="-8"/>
              </w:rPr>
              <w:t>6</w:t>
            </w:r>
            <w:r>
              <w:rPr>
                <w:rFonts w:ascii="Times New Roman" w:hAnsi="Times New Roman" w:eastAsia="Times New Roman" w:cs="Times New Roman"/>
                <w:b/>
                <w:bCs/>
                <w:spacing w:val="-25"/>
              </w:rPr>
              <w:t xml:space="preserve"> </w:t>
            </w:r>
            <w:r>
              <w:rPr>
                <w:b/>
                <w:bCs/>
                <w:spacing w:val="-8"/>
              </w:rPr>
              <w:t>、土石方工程</w:t>
            </w:r>
          </w:p>
          <w:p w14:paraId="38CA4983">
            <w:pPr>
              <w:pStyle w:val="6"/>
              <w:spacing w:before="177" w:line="360" w:lineRule="auto"/>
              <w:ind w:left="116" w:right="37" w:firstLine="479"/>
              <w:jc w:val="both"/>
            </w:pPr>
            <w:r>
              <w:rPr>
                <w:spacing w:val="-15"/>
              </w:rPr>
              <w:t>根</w:t>
            </w:r>
            <w:r>
              <w:rPr>
                <w:spacing w:val="-57"/>
              </w:rPr>
              <w:t xml:space="preserve"> </w:t>
            </w:r>
            <w:r>
              <w:rPr>
                <w:spacing w:val="-15"/>
              </w:rPr>
              <w:t>据</w:t>
            </w:r>
            <w:r>
              <w:rPr>
                <w:spacing w:val="-57"/>
              </w:rPr>
              <w:t xml:space="preserve"> </w:t>
            </w:r>
            <w:r>
              <w:rPr>
                <w:spacing w:val="-15"/>
              </w:rPr>
              <w:t>本</w:t>
            </w:r>
            <w:r>
              <w:rPr>
                <w:spacing w:val="-58"/>
              </w:rPr>
              <w:t xml:space="preserve"> </w:t>
            </w:r>
            <w:r>
              <w:rPr>
                <w:spacing w:val="-15"/>
              </w:rPr>
              <w:t>项 目</w:t>
            </w:r>
            <w:r>
              <w:rPr>
                <w:spacing w:val="-59"/>
              </w:rPr>
              <w:t xml:space="preserve"> </w:t>
            </w:r>
            <w:r>
              <w:rPr>
                <w:spacing w:val="-15"/>
              </w:rPr>
              <w:t>设</w:t>
            </w:r>
            <w:r>
              <w:rPr>
                <w:spacing w:val="-59"/>
              </w:rPr>
              <w:t xml:space="preserve"> </w:t>
            </w:r>
            <w:r>
              <w:rPr>
                <w:spacing w:val="-15"/>
              </w:rPr>
              <w:t>计</w:t>
            </w:r>
            <w:r>
              <w:rPr>
                <w:spacing w:val="-52"/>
              </w:rPr>
              <w:t xml:space="preserve"> </w:t>
            </w:r>
            <w:r>
              <w:rPr>
                <w:spacing w:val="-15"/>
              </w:rPr>
              <w:t>方</w:t>
            </w:r>
            <w:r>
              <w:rPr>
                <w:spacing w:val="-58"/>
              </w:rPr>
              <w:t xml:space="preserve"> </w:t>
            </w:r>
            <w:r>
              <w:rPr>
                <w:spacing w:val="-15"/>
              </w:rPr>
              <w:t>案</w:t>
            </w:r>
            <w:r>
              <w:rPr>
                <w:spacing w:val="-42"/>
              </w:rPr>
              <w:t xml:space="preserve"> </w:t>
            </w:r>
            <w:r>
              <w:rPr>
                <w:spacing w:val="-15"/>
              </w:rPr>
              <w:t>，</w:t>
            </w:r>
            <w:r>
              <w:rPr>
                <w:spacing w:val="-55"/>
              </w:rPr>
              <w:t xml:space="preserve"> </w:t>
            </w:r>
            <w:r>
              <w:rPr>
                <w:spacing w:val="-15"/>
              </w:rPr>
              <w:t>项 目</w:t>
            </w:r>
            <w:r>
              <w:rPr>
                <w:spacing w:val="-59"/>
              </w:rPr>
              <w:t xml:space="preserve"> </w:t>
            </w:r>
            <w:r>
              <w:rPr>
                <w:spacing w:val="-15"/>
              </w:rPr>
              <w:t>挖</w:t>
            </w:r>
            <w:r>
              <w:rPr>
                <w:spacing w:val="-53"/>
              </w:rPr>
              <w:t xml:space="preserve"> </w:t>
            </w:r>
            <w:r>
              <w:rPr>
                <w:spacing w:val="-15"/>
              </w:rPr>
              <w:t>方</w:t>
            </w:r>
            <w:r>
              <w:rPr>
                <w:spacing w:val="-55"/>
              </w:rPr>
              <w:t xml:space="preserve"> </w:t>
            </w:r>
            <w:r>
              <w:rPr>
                <w:spacing w:val="-15"/>
              </w:rPr>
              <w:t>量</w:t>
            </w:r>
            <w:r>
              <w:rPr>
                <w:spacing w:val="-50"/>
              </w:rPr>
              <w:t xml:space="preserve"> </w:t>
            </w:r>
            <w:r>
              <w:rPr>
                <w:spacing w:val="-15"/>
              </w:rPr>
              <w:t xml:space="preserve">为 </w:t>
            </w:r>
            <w:r>
              <w:rPr>
                <w:rFonts w:ascii="Times New Roman" w:hAnsi="Times New Roman" w:eastAsia="Times New Roman" w:cs="Times New Roman"/>
                <w:spacing w:val="-15"/>
              </w:rPr>
              <w:t>15</w:t>
            </w:r>
            <w:r>
              <w:rPr>
                <w:rFonts w:ascii="Times New Roman" w:hAnsi="Times New Roman" w:eastAsia="Times New Roman" w:cs="Times New Roman"/>
                <w:spacing w:val="-16"/>
              </w:rPr>
              <w:t>2696.3m</w:t>
            </w:r>
            <w:r>
              <w:rPr>
                <w:rFonts w:ascii="Times New Roman" w:hAnsi="Times New Roman" w:eastAsia="Times New Roman" w:cs="Times New Roman"/>
                <w:spacing w:val="4"/>
                <w:position w:val="7"/>
                <w:sz w:val="15"/>
                <w:szCs w:val="15"/>
              </w:rPr>
              <w:t>3</w:t>
            </w:r>
            <w:r>
              <w:rPr>
                <w:rFonts w:ascii="Times New Roman" w:hAnsi="Times New Roman" w:eastAsia="Times New Roman" w:cs="Times New Roman"/>
                <w:spacing w:val="1"/>
                <w:position w:val="7"/>
                <w:sz w:val="15"/>
                <w:szCs w:val="15"/>
              </w:rPr>
              <w:t xml:space="preserve">  </w:t>
            </w:r>
            <w:r>
              <w:rPr>
                <w:spacing w:val="-24"/>
              </w:rPr>
              <w:t>，</w:t>
            </w:r>
            <w:r>
              <w:rPr>
                <w:spacing w:val="-48"/>
              </w:rPr>
              <w:t xml:space="preserve"> </w:t>
            </w:r>
            <w:r>
              <w:rPr>
                <w:spacing w:val="-24"/>
              </w:rPr>
              <w:t>总</w:t>
            </w:r>
            <w:r>
              <w:rPr>
                <w:spacing w:val="-56"/>
              </w:rPr>
              <w:t xml:space="preserve"> </w:t>
            </w:r>
            <w:r>
              <w:rPr>
                <w:spacing w:val="-24"/>
              </w:rPr>
              <w:t>填</w:t>
            </w:r>
            <w:r>
              <w:rPr>
                <w:spacing w:val="-53"/>
              </w:rPr>
              <w:t xml:space="preserve"> </w:t>
            </w:r>
            <w:r>
              <w:rPr>
                <w:spacing w:val="-24"/>
              </w:rPr>
              <w:t>方</w:t>
            </w:r>
            <w:r>
              <w:rPr>
                <w:spacing w:val="-52"/>
              </w:rPr>
              <w:t xml:space="preserve"> </w:t>
            </w:r>
            <w:r>
              <w:rPr>
                <w:spacing w:val="-24"/>
              </w:rPr>
              <w:t>量</w:t>
            </w:r>
            <w:r>
              <w:rPr>
                <w:spacing w:val="-50"/>
              </w:rPr>
              <w:t xml:space="preserve"> </w:t>
            </w:r>
            <w:r>
              <w:rPr>
                <w:spacing w:val="-24"/>
              </w:rPr>
              <w:t>为</w:t>
            </w:r>
            <w:r>
              <w:t xml:space="preserve"> </w:t>
            </w:r>
            <w:r>
              <w:rPr>
                <w:rFonts w:ascii="Times New Roman" w:hAnsi="Times New Roman" w:eastAsia="Times New Roman" w:cs="Times New Roman"/>
                <w:spacing w:val="-7"/>
              </w:rPr>
              <w:t>139217.9m</w:t>
            </w:r>
            <w:r>
              <w:rPr>
                <w:rFonts w:ascii="Times New Roman" w:hAnsi="Times New Roman" w:eastAsia="Times New Roman" w:cs="Times New Roman"/>
                <w:spacing w:val="-7"/>
                <w:position w:val="7"/>
                <w:sz w:val="15"/>
                <w:szCs w:val="15"/>
              </w:rPr>
              <w:t>3</w:t>
            </w:r>
            <w:r>
              <w:rPr>
                <w:spacing w:val="-7"/>
              </w:rPr>
              <w:t>，利用方</w:t>
            </w:r>
            <w:r>
              <w:rPr>
                <w:rFonts w:ascii="Times New Roman" w:hAnsi="Times New Roman" w:eastAsia="Times New Roman" w:cs="Times New Roman"/>
                <w:spacing w:val="-7"/>
              </w:rPr>
              <w:t>7006.8m</w:t>
            </w:r>
            <w:r>
              <w:rPr>
                <w:rFonts w:ascii="Times New Roman" w:hAnsi="Times New Roman" w:eastAsia="Times New Roman" w:cs="Times New Roman"/>
                <w:spacing w:val="-7"/>
                <w:position w:val="7"/>
                <w:sz w:val="15"/>
                <w:szCs w:val="15"/>
              </w:rPr>
              <w:t>3</w:t>
            </w:r>
            <w:r>
              <w:rPr>
                <w:spacing w:val="-7"/>
              </w:rPr>
              <w:t>，取土场取土量为</w:t>
            </w:r>
            <w:r>
              <w:rPr>
                <w:spacing w:val="-56"/>
              </w:rPr>
              <w:t xml:space="preserve"> </w:t>
            </w:r>
            <w:r>
              <w:rPr>
                <w:rFonts w:ascii="Times New Roman" w:hAnsi="Times New Roman" w:eastAsia="Times New Roman" w:cs="Times New Roman"/>
                <w:spacing w:val="-7"/>
              </w:rPr>
              <w:t>132211.</w:t>
            </w:r>
            <w:r>
              <w:rPr>
                <w:rFonts w:ascii="Times New Roman" w:hAnsi="Times New Roman" w:eastAsia="Times New Roman" w:cs="Times New Roman"/>
                <w:spacing w:val="-32"/>
              </w:rPr>
              <w:t xml:space="preserve"> </w:t>
            </w:r>
            <w:r>
              <w:rPr>
                <w:rFonts w:ascii="Times New Roman" w:hAnsi="Times New Roman" w:eastAsia="Times New Roman" w:cs="Times New Roman"/>
                <w:spacing w:val="-7"/>
              </w:rPr>
              <w:t>1m</w:t>
            </w:r>
            <w:r>
              <w:rPr>
                <w:rFonts w:ascii="Times New Roman" w:hAnsi="Times New Roman" w:eastAsia="Times New Roman" w:cs="Times New Roman"/>
                <w:spacing w:val="-7"/>
                <w:position w:val="7"/>
                <w:sz w:val="15"/>
                <w:szCs w:val="15"/>
              </w:rPr>
              <w:t>3</w:t>
            </w:r>
            <w:r>
              <w:rPr>
                <w:spacing w:val="-13"/>
              </w:rPr>
              <w:t>，余弃方</w:t>
            </w:r>
            <w:r>
              <w:rPr>
                <w:spacing w:val="-56"/>
              </w:rPr>
              <w:t xml:space="preserve"> </w:t>
            </w:r>
            <w:r>
              <w:rPr>
                <w:rFonts w:ascii="Times New Roman" w:hAnsi="Times New Roman" w:eastAsia="Times New Roman" w:cs="Times New Roman"/>
                <w:spacing w:val="-13"/>
              </w:rPr>
              <w:t>13478.4m</w:t>
            </w:r>
            <w:r>
              <w:rPr>
                <w:rFonts w:ascii="Times New Roman" w:hAnsi="Times New Roman" w:eastAsia="Times New Roman" w:cs="Times New Roman"/>
                <w:spacing w:val="12"/>
                <w:position w:val="7"/>
                <w:sz w:val="15"/>
                <w:szCs w:val="15"/>
              </w:rPr>
              <w:t>3</w:t>
            </w:r>
            <w:r>
              <w:rPr>
                <w:spacing w:val="-56"/>
              </w:rPr>
              <w:t>，</w:t>
            </w:r>
            <w:r>
              <w:t xml:space="preserve"> </w:t>
            </w:r>
            <w:r>
              <w:rPr>
                <w:spacing w:val="-2"/>
              </w:rPr>
              <w:t>余方送弃土场。土石方平衡表见下表</w:t>
            </w:r>
            <w:r>
              <w:rPr>
                <w:spacing w:val="-40"/>
              </w:rPr>
              <w:t xml:space="preserve"> </w:t>
            </w:r>
            <w:r>
              <w:rPr>
                <w:rFonts w:ascii="Times New Roman" w:hAnsi="Times New Roman" w:eastAsia="Times New Roman" w:cs="Times New Roman"/>
                <w:spacing w:val="-2"/>
              </w:rPr>
              <w:t>2-4</w:t>
            </w:r>
            <w:r>
              <w:rPr>
                <w:spacing w:val="-2"/>
              </w:rPr>
              <w:t>。</w:t>
            </w:r>
          </w:p>
          <w:p w14:paraId="0F051BC1">
            <w:pPr>
              <w:pStyle w:val="6"/>
              <w:spacing w:before="19" w:line="221" w:lineRule="auto"/>
              <w:ind w:left="2885"/>
              <w:rPr>
                <w:rFonts w:ascii="Times New Roman" w:hAnsi="Times New Roman" w:eastAsia="Times New Roman" w:cs="Times New Roman"/>
                <w:sz w:val="15"/>
                <w:szCs w:val="15"/>
              </w:rPr>
            </w:pPr>
            <w:r>
              <w:rPr>
                <w:b/>
                <w:bCs/>
                <w:spacing w:val="-4"/>
              </w:rPr>
              <w:t>表</w:t>
            </w:r>
            <w:r>
              <w:rPr>
                <w:spacing w:val="-38"/>
              </w:rPr>
              <w:t xml:space="preserve"> </w:t>
            </w:r>
            <w:r>
              <w:rPr>
                <w:rFonts w:ascii="Times New Roman" w:hAnsi="Times New Roman" w:eastAsia="Times New Roman" w:cs="Times New Roman"/>
                <w:b/>
                <w:bCs/>
                <w:spacing w:val="-4"/>
              </w:rPr>
              <w:t xml:space="preserve">2-4    </w:t>
            </w:r>
            <w:r>
              <w:rPr>
                <w:b/>
                <w:bCs/>
                <w:spacing w:val="-4"/>
              </w:rPr>
              <w:t>土石方平衡表</w:t>
            </w:r>
            <w:r>
              <w:rPr>
                <w:spacing w:val="1"/>
              </w:rPr>
              <w:t xml:space="preserve">                </w:t>
            </w:r>
            <w:r>
              <w:rPr>
                <w:b/>
                <w:bCs/>
                <w:spacing w:val="-4"/>
              </w:rPr>
              <w:t>单位；</w:t>
            </w:r>
            <w:r>
              <w:rPr>
                <w:rFonts w:ascii="Times New Roman" w:hAnsi="Times New Roman" w:eastAsia="Times New Roman" w:cs="Times New Roman"/>
                <w:b/>
                <w:bCs/>
                <w:spacing w:val="-4"/>
              </w:rPr>
              <w:t>m</w:t>
            </w:r>
            <w:r>
              <w:rPr>
                <w:rFonts w:ascii="Times New Roman" w:hAnsi="Times New Roman" w:eastAsia="Times New Roman" w:cs="Times New Roman"/>
                <w:b/>
                <w:bCs/>
                <w:spacing w:val="-4"/>
                <w:position w:val="8"/>
                <w:sz w:val="15"/>
                <w:szCs w:val="15"/>
              </w:rPr>
              <w:t>3</w:t>
            </w:r>
          </w:p>
        </w:tc>
      </w:tr>
      <w:tr w14:paraId="53EEEB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000" w:hRule="atLeast"/>
        </w:trPr>
        <w:tc>
          <w:tcPr>
            <w:tcW w:w="852" w:type="dxa"/>
            <w:vMerge w:val="continue"/>
            <w:tcBorders>
              <w:top w:val="nil"/>
              <w:right w:val="single" w:color="000000" w:sz="2" w:space="0"/>
            </w:tcBorders>
            <w:vAlign w:val="top"/>
          </w:tcPr>
          <w:p w14:paraId="73CFCE57">
            <w:pPr>
              <w:rPr>
                <w:rFonts w:ascii="Arial"/>
                <w:sz w:val="21"/>
              </w:rPr>
            </w:pPr>
          </w:p>
        </w:tc>
        <w:tc>
          <w:tcPr>
            <w:tcW w:w="8208" w:type="dxa"/>
            <w:tcBorders>
              <w:top w:val="nil"/>
              <w:left w:val="single" w:color="000000" w:sz="2" w:space="0"/>
            </w:tcBorders>
            <w:vAlign w:val="top"/>
          </w:tcPr>
          <w:p w14:paraId="53A60DE5">
            <w:pPr>
              <w:spacing w:line="108" w:lineRule="exact"/>
            </w:pPr>
          </w:p>
          <w:tbl>
            <w:tblPr>
              <w:tblStyle w:val="5"/>
              <w:tblW w:w="7966" w:type="dxa"/>
              <w:tblInd w:w="11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20"/>
              <w:gridCol w:w="1236"/>
              <w:gridCol w:w="1630"/>
              <w:gridCol w:w="1481"/>
              <w:gridCol w:w="1204"/>
              <w:gridCol w:w="1195"/>
            </w:tblGrid>
            <w:tr w14:paraId="584F4A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8" w:hRule="atLeast"/>
              </w:trPr>
              <w:tc>
                <w:tcPr>
                  <w:tcW w:w="1220" w:type="dxa"/>
                  <w:vMerge w:val="restart"/>
                  <w:tcBorders>
                    <w:top w:val="single" w:color="000000" w:sz="10" w:space="0"/>
                    <w:left w:val="single" w:color="000000" w:sz="10" w:space="0"/>
                    <w:bottom w:val="nil"/>
                  </w:tcBorders>
                  <w:vAlign w:val="top"/>
                </w:tcPr>
                <w:p w14:paraId="4109348E">
                  <w:pPr>
                    <w:pStyle w:val="6"/>
                    <w:spacing w:before="179" w:line="233" w:lineRule="auto"/>
                    <w:ind w:left="377"/>
                    <w:rPr>
                      <w:sz w:val="20"/>
                      <w:szCs w:val="20"/>
                    </w:rPr>
                  </w:pPr>
                  <w:r>
                    <w:rPr>
                      <w:b/>
                      <w:bCs/>
                      <w:spacing w:val="12"/>
                      <w:sz w:val="20"/>
                      <w:szCs w:val="20"/>
                    </w:rPr>
                    <w:t>挖方</w:t>
                  </w:r>
                </w:p>
              </w:tc>
              <w:tc>
                <w:tcPr>
                  <w:tcW w:w="1236" w:type="dxa"/>
                  <w:vMerge w:val="restart"/>
                  <w:tcBorders>
                    <w:top w:val="single" w:color="000000" w:sz="10" w:space="0"/>
                    <w:bottom w:val="nil"/>
                  </w:tcBorders>
                  <w:vAlign w:val="top"/>
                </w:tcPr>
                <w:p w14:paraId="1CF90671">
                  <w:pPr>
                    <w:pStyle w:val="6"/>
                    <w:spacing w:before="178" w:line="232" w:lineRule="auto"/>
                    <w:ind w:left="389"/>
                    <w:rPr>
                      <w:sz w:val="20"/>
                      <w:szCs w:val="20"/>
                    </w:rPr>
                  </w:pPr>
                  <w:r>
                    <w:rPr>
                      <w:b/>
                      <w:bCs/>
                      <w:spacing w:val="11"/>
                      <w:sz w:val="20"/>
                      <w:szCs w:val="20"/>
                    </w:rPr>
                    <w:t>填方</w:t>
                  </w:r>
                </w:p>
              </w:tc>
              <w:tc>
                <w:tcPr>
                  <w:tcW w:w="3111" w:type="dxa"/>
                  <w:gridSpan w:val="2"/>
                  <w:tcBorders>
                    <w:top w:val="single" w:color="000000" w:sz="10" w:space="0"/>
                  </w:tcBorders>
                  <w:vAlign w:val="top"/>
                </w:tcPr>
                <w:p w14:paraId="32E6E97F">
                  <w:pPr>
                    <w:pStyle w:val="6"/>
                    <w:spacing w:before="35" w:line="215" w:lineRule="auto"/>
                    <w:ind w:left="1214"/>
                    <w:rPr>
                      <w:sz w:val="20"/>
                      <w:szCs w:val="20"/>
                    </w:rPr>
                  </w:pPr>
                  <w:r>
                    <w:rPr>
                      <w:b/>
                      <w:bCs/>
                      <w:spacing w:val="18"/>
                      <w:sz w:val="20"/>
                      <w:szCs w:val="20"/>
                    </w:rPr>
                    <w:t>利用方</w:t>
                  </w:r>
                </w:p>
              </w:tc>
              <w:tc>
                <w:tcPr>
                  <w:tcW w:w="1204" w:type="dxa"/>
                  <w:vMerge w:val="restart"/>
                  <w:tcBorders>
                    <w:top w:val="single" w:color="000000" w:sz="10" w:space="0"/>
                    <w:bottom w:val="nil"/>
                  </w:tcBorders>
                  <w:vAlign w:val="top"/>
                </w:tcPr>
                <w:p w14:paraId="6733BEE5">
                  <w:pPr>
                    <w:pStyle w:val="6"/>
                    <w:spacing w:before="179" w:line="231" w:lineRule="auto"/>
                    <w:ind w:left="386"/>
                    <w:rPr>
                      <w:sz w:val="20"/>
                      <w:szCs w:val="20"/>
                    </w:rPr>
                  </w:pPr>
                  <w:r>
                    <w:rPr>
                      <w:b/>
                      <w:bCs/>
                      <w:spacing w:val="11"/>
                      <w:sz w:val="20"/>
                      <w:szCs w:val="20"/>
                    </w:rPr>
                    <w:t>借方</w:t>
                  </w:r>
                </w:p>
              </w:tc>
              <w:tc>
                <w:tcPr>
                  <w:tcW w:w="1195" w:type="dxa"/>
                  <w:vMerge w:val="restart"/>
                  <w:tcBorders>
                    <w:top w:val="single" w:color="000000" w:sz="10" w:space="0"/>
                    <w:bottom w:val="nil"/>
                    <w:right w:val="single" w:color="000000" w:sz="10" w:space="0"/>
                  </w:tcBorders>
                  <w:vAlign w:val="top"/>
                </w:tcPr>
                <w:p w14:paraId="63235D38">
                  <w:pPr>
                    <w:pStyle w:val="6"/>
                    <w:spacing w:before="178" w:line="232" w:lineRule="auto"/>
                    <w:ind w:left="379"/>
                    <w:rPr>
                      <w:sz w:val="20"/>
                      <w:szCs w:val="20"/>
                    </w:rPr>
                  </w:pPr>
                  <w:r>
                    <w:rPr>
                      <w:b/>
                      <w:bCs/>
                      <w:spacing w:val="8"/>
                      <w:sz w:val="20"/>
                      <w:szCs w:val="20"/>
                    </w:rPr>
                    <w:t>弃方</w:t>
                  </w:r>
                </w:p>
              </w:tc>
            </w:tr>
            <w:tr w14:paraId="59336F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1" w:hRule="atLeast"/>
              </w:trPr>
              <w:tc>
                <w:tcPr>
                  <w:tcW w:w="1220" w:type="dxa"/>
                  <w:vMerge w:val="continue"/>
                  <w:tcBorders>
                    <w:top w:val="nil"/>
                    <w:left w:val="single" w:color="000000" w:sz="10" w:space="0"/>
                  </w:tcBorders>
                  <w:vAlign w:val="top"/>
                </w:tcPr>
                <w:p w14:paraId="3700A2A4">
                  <w:pPr>
                    <w:rPr>
                      <w:rFonts w:ascii="Arial"/>
                      <w:sz w:val="21"/>
                    </w:rPr>
                  </w:pPr>
                </w:p>
              </w:tc>
              <w:tc>
                <w:tcPr>
                  <w:tcW w:w="1236" w:type="dxa"/>
                  <w:vMerge w:val="continue"/>
                  <w:tcBorders>
                    <w:top w:val="nil"/>
                  </w:tcBorders>
                  <w:vAlign w:val="top"/>
                </w:tcPr>
                <w:p w14:paraId="059ED444">
                  <w:pPr>
                    <w:rPr>
                      <w:rFonts w:ascii="Arial"/>
                      <w:sz w:val="21"/>
                    </w:rPr>
                  </w:pPr>
                </w:p>
              </w:tc>
              <w:tc>
                <w:tcPr>
                  <w:tcW w:w="1630" w:type="dxa"/>
                  <w:vAlign w:val="top"/>
                </w:tcPr>
                <w:p w14:paraId="789CCD87">
                  <w:pPr>
                    <w:pStyle w:val="6"/>
                    <w:spacing w:before="35" w:line="208" w:lineRule="auto"/>
                    <w:ind w:left="357"/>
                    <w:rPr>
                      <w:sz w:val="20"/>
                      <w:szCs w:val="20"/>
                    </w:rPr>
                  </w:pPr>
                  <w:r>
                    <w:rPr>
                      <w:b/>
                      <w:bCs/>
                      <w:spacing w:val="21"/>
                      <w:sz w:val="20"/>
                      <w:szCs w:val="20"/>
                    </w:rPr>
                    <w:t>本桩利用</w:t>
                  </w:r>
                </w:p>
              </w:tc>
              <w:tc>
                <w:tcPr>
                  <w:tcW w:w="1481" w:type="dxa"/>
                  <w:vAlign w:val="top"/>
                </w:tcPr>
                <w:p w14:paraId="27910364">
                  <w:pPr>
                    <w:pStyle w:val="6"/>
                    <w:spacing w:before="35" w:line="208" w:lineRule="auto"/>
                    <w:ind w:left="287"/>
                    <w:rPr>
                      <w:sz w:val="20"/>
                      <w:szCs w:val="20"/>
                    </w:rPr>
                  </w:pPr>
                  <w:r>
                    <w:rPr>
                      <w:b/>
                      <w:bCs/>
                      <w:spacing w:val="20"/>
                      <w:sz w:val="20"/>
                      <w:szCs w:val="20"/>
                    </w:rPr>
                    <w:t>远运利用</w:t>
                  </w:r>
                </w:p>
              </w:tc>
              <w:tc>
                <w:tcPr>
                  <w:tcW w:w="1204" w:type="dxa"/>
                  <w:vMerge w:val="continue"/>
                  <w:tcBorders>
                    <w:top w:val="nil"/>
                  </w:tcBorders>
                  <w:vAlign w:val="top"/>
                </w:tcPr>
                <w:p w14:paraId="6FC7300F">
                  <w:pPr>
                    <w:rPr>
                      <w:rFonts w:ascii="Arial"/>
                      <w:sz w:val="21"/>
                    </w:rPr>
                  </w:pPr>
                </w:p>
              </w:tc>
              <w:tc>
                <w:tcPr>
                  <w:tcW w:w="1195" w:type="dxa"/>
                  <w:vMerge w:val="continue"/>
                  <w:tcBorders>
                    <w:top w:val="nil"/>
                    <w:right w:val="single" w:color="000000" w:sz="10" w:space="0"/>
                  </w:tcBorders>
                  <w:vAlign w:val="top"/>
                </w:tcPr>
                <w:p w14:paraId="4D90DB06">
                  <w:pPr>
                    <w:rPr>
                      <w:rFonts w:ascii="Arial"/>
                      <w:sz w:val="21"/>
                    </w:rPr>
                  </w:pPr>
                </w:p>
              </w:tc>
            </w:tr>
            <w:tr w14:paraId="64018C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1" w:hRule="atLeast"/>
              </w:trPr>
              <w:tc>
                <w:tcPr>
                  <w:tcW w:w="1220" w:type="dxa"/>
                  <w:vMerge w:val="restart"/>
                  <w:tcBorders>
                    <w:left w:val="single" w:color="000000" w:sz="10" w:space="0"/>
                    <w:bottom w:val="nil"/>
                  </w:tcBorders>
                  <w:vAlign w:val="top"/>
                </w:tcPr>
                <w:p w14:paraId="68E5E414">
                  <w:pPr>
                    <w:spacing w:before="191" w:line="195" w:lineRule="auto"/>
                    <w:ind w:left="185"/>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152696</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7"/>
                      <w:sz w:val="20"/>
                      <w:szCs w:val="20"/>
                    </w:rPr>
                    <w:t>.3</w:t>
                  </w:r>
                </w:p>
              </w:tc>
              <w:tc>
                <w:tcPr>
                  <w:tcW w:w="1236" w:type="dxa"/>
                  <w:vMerge w:val="restart"/>
                  <w:tcBorders>
                    <w:bottom w:val="nil"/>
                  </w:tcBorders>
                  <w:vAlign w:val="top"/>
                </w:tcPr>
                <w:p w14:paraId="79E83555">
                  <w:pPr>
                    <w:spacing w:before="191" w:line="195" w:lineRule="auto"/>
                    <w:ind w:left="194"/>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139217</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7"/>
                      <w:sz w:val="20"/>
                      <w:szCs w:val="20"/>
                    </w:rPr>
                    <w:t>.9</w:t>
                  </w:r>
                </w:p>
              </w:tc>
              <w:tc>
                <w:tcPr>
                  <w:tcW w:w="1630" w:type="dxa"/>
                  <w:vAlign w:val="top"/>
                </w:tcPr>
                <w:p w14:paraId="658D07F1">
                  <w:pPr>
                    <w:spacing w:before="64" w:line="174" w:lineRule="auto"/>
                    <w:ind w:left="490"/>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2673</w:t>
                  </w:r>
                  <w:r>
                    <w:rPr>
                      <w:rFonts w:ascii="Times New Roman" w:hAnsi="Times New Roman" w:eastAsia="Times New Roman" w:cs="Times New Roman"/>
                      <w:spacing w:val="-20"/>
                      <w:sz w:val="20"/>
                      <w:szCs w:val="20"/>
                    </w:rPr>
                    <w:t xml:space="preserve"> </w:t>
                  </w:r>
                  <w:r>
                    <w:rPr>
                      <w:rFonts w:ascii="Times New Roman" w:hAnsi="Times New Roman" w:eastAsia="Times New Roman" w:cs="Times New Roman"/>
                      <w:spacing w:val="7"/>
                      <w:sz w:val="20"/>
                      <w:szCs w:val="20"/>
                    </w:rPr>
                    <w:t>.3</w:t>
                  </w:r>
                </w:p>
              </w:tc>
              <w:tc>
                <w:tcPr>
                  <w:tcW w:w="1481" w:type="dxa"/>
                  <w:vAlign w:val="top"/>
                </w:tcPr>
                <w:p w14:paraId="0363EEDC">
                  <w:pPr>
                    <w:spacing w:before="64" w:line="174" w:lineRule="auto"/>
                    <w:ind w:left="419"/>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4333</w:t>
                  </w:r>
                  <w:r>
                    <w:rPr>
                      <w:rFonts w:ascii="Times New Roman" w:hAnsi="Times New Roman" w:eastAsia="Times New Roman" w:cs="Times New Roman"/>
                      <w:spacing w:val="-19"/>
                      <w:sz w:val="20"/>
                      <w:szCs w:val="20"/>
                    </w:rPr>
                    <w:t xml:space="preserve"> </w:t>
                  </w:r>
                  <w:r>
                    <w:rPr>
                      <w:rFonts w:ascii="Times New Roman" w:hAnsi="Times New Roman" w:eastAsia="Times New Roman" w:cs="Times New Roman"/>
                      <w:spacing w:val="7"/>
                      <w:sz w:val="20"/>
                      <w:szCs w:val="20"/>
                    </w:rPr>
                    <w:t>.5</w:t>
                  </w:r>
                </w:p>
              </w:tc>
              <w:tc>
                <w:tcPr>
                  <w:tcW w:w="1204" w:type="dxa"/>
                  <w:vMerge w:val="restart"/>
                  <w:tcBorders>
                    <w:bottom w:val="nil"/>
                  </w:tcBorders>
                  <w:vAlign w:val="top"/>
                </w:tcPr>
                <w:p w14:paraId="412FCBF6">
                  <w:pPr>
                    <w:spacing w:before="191" w:line="195" w:lineRule="auto"/>
                    <w:ind w:left="191"/>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13221</w:t>
                  </w:r>
                  <w:r>
                    <w:rPr>
                      <w:rFonts w:ascii="Times New Roman" w:hAnsi="Times New Roman" w:eastAsia="Times New Roman" w:cs="Times New Roman"/>
                      <w:spacing w:val="-15"/>
                      <w:sz w:val="20"/>
                      <w:szCs w:val="20"/>
                    </w:rPr>
                    <w:t xml:space="preserve"> </w:t>
                  </w:r>
                  <w:r>
                    <w:rPr>
                      <w:rFonts w:ascii="Times New Roman" w:hAnsi="Times New Roman" w:eastAsia="Times New Roman" w:cs="Times New Roman"/>
                      <w:spacing w:val="1"/>
                      <w:sz w:val="20"/>
                      <w:szCs w:val="20"/>
                    </w:rPr>
                    <w:t>1</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1"/>
                      <w:sz w:val="20"/>
                      <w:szCs w:val="20"/>
                    </w:rPr>
                    <w:t>.</w:t>
                  </w:r>
                  <w:r>
                    <w:rPr>
                      <w:rFonts w:ascii="Times New Roman" w:hAnsi="Times New Roman" w:eastAsia="Times New Roman" w:cs="Times New Roman"/>
                      <w:spacing w:val="-13"/>
                      <w:sz w:val="20"/>
                      <w:szCs w:val="20"/>
                    </w:rPr>
                    <w:t xml:space="preserve"> </w:t>
                  </w:r>
                  <w:r>
                    <w:rPr>
                      <w:rFonts w:ascii="Times New Roman" w:hAnsi="Times New Roman" w:eastAsia="Times New Roman" w:cs="Times New Roman"/>
                      <w:spacing w:val="1"/>
                      <w:sz w:val="20"/>
                      <w:szCs w:val="20"/>
                    </w:rPr>
                    <w:t>1</w:t>
                  </w:r>
                </w:p>
              </w:tc>
              <w:tc>
                <w:tcPr>
                  <w:tcW w:w="1195" w:type="dxa"/>
                  <w:vMerge w:val="restart"/>
                  <w:tcBorders>
                    <w:bottom w:val="nil"/>
                    <w:right w:val="single" w:color="000000" w:sz="10" w:space="0"/>
                  </w:tcBorders>
                  <w:vAlign w:val="top"/>
                </w:tcPr>
                <w:p w14:paraId="70132B1C">
                  <w:pPr>
                    <w:spacing w:before="191" w:line="195" w:lineRule="auto"/>
                    <w:ind w:left="237"/>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13478</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6"/>
                      <w:sz w:val="20"/>
                      <w:szCs w:val="20"/>
                    </w:rPr>
                    <w:t>.4</w:t>
                  </w:r>
                </w:p>
              </w:tc>
            </w:tr>
            <w:tr w14:paraId="102CAE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1" w:hRule="atLeast"/>
              </w:trPr>
              <w:tc>
                <w:tcPr>
                  <w:tcW w:w="1220" w:type="dxa"/>
                  <w:vMerge w:val="continue"/>
                  <w:tcBorders>
                    <w:top w:val="nil"/>
                    <w:left w:val="single" w:color="000000" w:sz="10" w:space="0"/>
                    <w:bottom w:val="single" w:color="000000" w:sz="10" w:space="0"/>
                  </w:tcBorders>
                  <w:vAlign w:val="top"/>
                </w:tcPr>
                <w:p w14:paraId="1DF11FC9">
                  <w:pPr>
                    <w:rPr>
                      <w:rFonts w:ascii="Arial"/>
                      <w:sz w:val="21"/>
                    </w:rPr>
                  </w:pPr>
                </w:p>
              </w:tc>
              <w:tc>
                <w:tcPr>
                  <w:tcW w:w="1236" w:type="dxa"/>
                  <w:vMerge w:val="continue"/>
                  <w:tcBorders>
                    <w:top w:val="nil"/>
                    <w:bottom w:val="single" w:color="000000" w:sz="10" w:space="0"/>
                  </w:tcBorders>
                  <w:vAlign w:val="top"/>
                </w:tcPr>
                <w:p w14:paraId="3F07AAB2">
                  <w:pPr>
                    <w:rPr>
                      <w:rFonts w:ascii="Arial"/>
                      <w:sz w:val="21"/>
                    </w:rPr>
                  </w:pPr>
                </w:p>
              </w:tc>
              <w:tc>
                <w:tcPr>
                  <w:tcW w:w="3111" w:type="dxa"/>
                  <w:gridSpan w:val="2"/>
                  <w:tcBorders>
                    <w:bottom w:val="single" w:color="000000" w:sz="10" w:space="0"/>
                  </w:tcBorders>
                  <w:vAlign w:val="top"/>
                </w:tcPr>
                <w:p w14:paraId="45DF9764">
                  <w:pPr>
                    <w:spacing w:before="67" w:line="191" w:lineRule="auto"/>
                    <w:ind w:left="1235"/>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7006</w:t>
                  </w:r>
                  <w:r>
                    <w:rPr>
                      <w:rFonts w:ascii="Times New Roman" w:hAnsi="Times New Roman" w:eastAsia="Times New Roman" w:cs="Times New Roman"/>
                      <w:spacing w:val="-18"/>
                      <w:sz w:val="20"/>
                      <w:szCs w:val="20"/>
                    </w:rPr>
                    <w:t xml:space="preserve"> </w:t>
                  </w:r>
                  <w:r>
                    <w:rPr>
                      <w:rFonts w:ascii="Times New Roman" w:hAnsi="Times New Roman" w:eastAsia="Times New Roman" w:cs="Times New Roman"/>
                      <w:spacing w:val="6"/>
                      <w:sz w:val="20"/>
                      <w:szCs w:val="20"/>
                    </w:rPr>
                    <w:t>.8</w:t>
                  </w:r>
                </w:p>
              </w:tc>
              <w:tc>
                <w:tcPr>
                  <w:tcW w:w="1204" w:type="dxa"/>
                  <w:vMerge w:val="continue"/>
                  <w:tcBorders>
                    <w:top w:val="nil"/>
                    <w:bottom w:val="single" w:color="000000" w:sz="10" w:space="0"/>
                  </w:tcBorders>
                  <w:vAlign w:val="top"/>
                </w:tcPr>
                <w:p w14:paraId="6049CE10">
                  <w:pPr>
                    <w:rPr>
                      <w:rFonts w:ascii="Arial"/>
                      <w:sz w:val="21"/>
                    </w:rPr>
                  </w:pPr>
                </w:p>
              </w:tc>
              <w:tc>
                <w:tcPr>
                  <w:tcW w:w="1195" w:type="dxa"/>
                  <w:vMerge w:val="continue"/>
                  <w:tcBorders>
                    <w:top w:val="nil"/>
                    <w:bottom w:val="single" w:color="000000" w:sz="10" w:space="0"/>
                    <w:right w:val="single" w:color="000000" w:sz="10" w:space="0"/>
                  </w:tcBorders>
                  <w:vAlign w:val="top"/>
                </w:tcPr>
                <w:p w14:paraId="2AE63EDA">
                  <w:pPr>
                    <w:rPr>
                      <w:rFonts w:ascii="Arial"/>
                      <w:sz w:val="21"/>
                    </w:rPr>
                  </w:pPr>
                </w:p>
              </w:tc>
            </w:tr>
          </w:tbl>
          <w:p w14:paraId="72C2E1D6">
            <w:pPr>
              <w:spacing w:line="265" w:lineRule="auto"/>
              <w:rPr>
                <w:rFonts w:ascii="Arial"/>
                <w:sz w:val="21"/>
              </w:rPr>
            </w:pPr>
          </w:p>
          <w:p w14:paraId="057EFD8E">
            <w:pPr>
              <w:spacing w:line="266" w:lineRule="auto"/>
              <w:rPr>
                <w:rFonts w:ascii="Arial"/>
                <w:sz w:val="21"/>
              </w:rPr>
            </w:pPr>
          </w:p>
          <w:p w14:paraId="3CC1485E">
            <w:pPr>
              <w:spacing w:line="3870" w:lineRule="exact"/>
              <w:ind w:firstLine="299"/>
            </w:pPr>
            <w:r>
              <w:rPr>
                <w:position w:val="-77"/>
              </w:rPr>
              <w:drawing>
                <wp:inline distT="0" distB="0" distL="0" distR="0">
                  <wp:extent cx="4822190" cy="2457450"/>
                  <wp:effectExtent l="0" t="0" r="0" b="0"/>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179"/>
                          <a:stretch>
                            <a:fillRect/>
                          </a:stretch>
                        </pic:blipFill>
                        <pic:spPr>
                          <a:xfrm>
                            <a:off x="0" y="0"/>
                            <a:ext cx="4822697" cy="2457450"/>
                          </a:xfrm>
                          <a:prstGeom prst="rect">
                            <a:avLst/>
                          </a:prstGeom>
                        </pic:spPr>
                      </pic:pic>
                    </a:graphicData>
                  </a:graphic>
                </wp:inline>
              </w:drawing>
            </w:r>
          </w:p>
          <w:p w14:paraId="74C4AE99">
            <w:pPr>
              <w:pStyle w:val="6"/>
              <w:spacing w:before="196" w:line="222" w:lineRule="auto"/>
              <w:ind w:left="3104"/>
            </w:pPr>
            <w:r>
              <w:rPr>
                <w:b/>
                <w:bCs/>
                <w:spacing w:val="-9"/>
              </w:rPr>
              <w:t>图</w:t>
            </w:r>
            <w:r>
              <w:rPr>
                <w:spacing w:val="-50"/>
              </w:rPr>
              <w:t xml:space="preserve"> </w:t>
            </w:r>
            <w:r>
              <w:rPr>
                <w:rFonts w:ascii="Times New Roman" w:hAnsi="Times New Roman" w:eastAsia="Times New Roman" w:cs="Times New Roman"/>
                <w:b/>
                <w:bCs/>
                <w:spacing w:val="-9"/>
              </w:rPr>
              <w:t>2-4</w:t>
            </w:r>
            <w:r>
              <w:rPr>
                <w:rFonts w:ascii="Times New Roman" w:hAnsi="Times New Roman" w:eastAsia="Times New Roman" w:cs="Times New Roman"/>
                <w:b/>
                <w:bCs/>
                <w:spacing w:val="4"/>
              </w:rPr>
              <w:t xml:space="preserve">    </w:t>
            </w:r>
            <w:r>
              <w:rPr>
                <w:b/>
                <w:bCs/>
                <w:spacing w:val="-9"/>
              </w:rPr>
              <w:t>土石方平衡</w:t>
            </w:r>
          </w:p>
          <w:p w14:paraId="34AEEC3D">
            <w:pPr>
              <w:pStyle w:val="6"/>
              <w:spacing w:before="300" w:line="220" w:lineRule="auto"/>
              <w:ind w:left="106"/>
            </w:pPr>
            <w:r>
              <w:rPr>
                <w:rFonts w:ascii="Times New Roman" w:hAnsi="Times New Roman" w:eastAsia="Times New Roman" w:cs="Times New Roman"/>
                <w:b/>
                <w:bCs/>
                <w:spacing w:val="-7"/>
              </w:rPr>
              <w:t>7</w:t>
            </w:r>
            <w:r>
              <w:rPr>
                <w:rFonts w:ascii="Times New Roman" w:hAnsi="Times New Roman" w:eastAsia="Times New Roman" w:cs="Times New Roman"/>
                <w:b/>
                <w:bCs/>
                <w:spacing w:val="-20"/>
              </w:rPr>
              <w:t xml:space="preserve"> </w:t>
            </w:r>
            <w:r>
              <w:rPr>
                <w:b/>
                <w:bCs/>
                <w:spacing w:val="-7"/>
              </w:rPr>
              <w:t>、筑路材料及来源</w:t>
            </w:r>
          </w:p>
          <w:p w14:paraId="29D7BBB2">
            <w:pPr>
              <w:pStyle w:val="6"/>
              <w:spacing w:before="182" w:line="220" w:lineRule="auto"/>
              <w:ind w:left="595"/>
            </w:pPr>
            <w:r>
              <w:rPr>
                <w:spacing w:val="-1"/>
              </w:rPr>
              <w:t>本项目建设过程中材料及来源情况见下表。</w:t>
            </w:r>
          </w:p>
          <w:p w14:paraId="603E8C9C">
            <w:pPr>
              <w:pStyle w:val="6"/>
              <w:spacing w:before="203" w:line="220" w:lineRule="auto"/>
              <w:ind w:left="2840"/>
            </w:pPr>
            <w:r>
              <w:rPr>
                <w:b/>
                <w:bCs/>
                <w:spacing w:val="-6"/>
              </w:rPr>
              <w:t>表</w:t>
            </w:r>
            <w:r>
              <w:rPr>
                <w:spacing w:val="-48"/>
              </w:rPr>
              <w:t xml:space="preserve"> </w:t>
            </w:r>
            <w:r>
              <w:rPr>
                <w:rFonts w:ascii="Times New Roman" w:hAnsi="Times New Roman" w:eastAsia="Times New Roman" w:cs="Times New Roman"/>
                <w:b/>
                <w:bCs/>
                <w:spacing w:val="-6"/>
              </w:rPr>
              <w:t>2-5</w:t>
            </w:r>
            <w:r>
              <w:rPr>
                <w:rFonts w:ascii="Times New Roman" w:hAnsi="Times New Roman" w:eastAsia="Times New Roman" w:cs="Times New Roman"/>
                <w:b/>
                <w:bCs/>
                <w:spacing w:val="5"/>
              </w:rPr>
              <w:t xml:space="preserve">    </w:t>
            </w:r>
            <w:r>
              <w:rPr>
                <w:b/>
                <w:bCs/>
                <w:spacing w:val="-6"/>
              </w:rPr>
              <w:t>筑路材料及来源</w:t>
            </w:r>
          </w:p>
          <w:p w14:paraId="173BFFBB">
            <w:pPr>
              <w:spacing w:line="169" w:lineRule="exact"/>
            </w:pPr>
          </w:p>
          <w:tbl>
            <w:tblPr>
              <w:tblStyle w:val="5"/>
              <w:tblW w:w="7966" w:type="dxa"/>
              <w:tblInd w:w="1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3505"/>
              <w:gridCol w:w="2578"/>
              <w:gridCol w:w="1883"/>
            </w:tblGrid>
            <w:tr w14:paraId="532EAA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3505" w:type="dxa"/>
                  <w:tcBorders>
                    <w:top w:val="single" w:color="000000" w:sz="10" w:space="0"/>
                    <w:left w:val="single" w:color="000000" w:sz="10" w:space="0"/>
                  </w:tcBorders>
                  <w:vAlign w:val="top"/>
                </w:tcPr>
                <w:p w14:paraId="7517545E">
                  <w:pPr>
                    <w:pStyle w:val="6"/>
                    <w:spacing w:before="36" w:line="215" w:lineRule="auto"/>
                    <w:ind w:left="1521"/>
                    <w:rPr>
                      <w:sz w:val="20"/>
                      <w:szCs w:val="20"/>
                    </w:rPr>
                  </w:pPr>
                  <w:r>
                    <w:rPr>
                      <w:b/>
                      <w:bCs/>
                      <w:spacing w:val="11"/>
                      <w:sz w:val="20"/>
                      <w:szCs w:val="20"/>
                    </w:rPr>
                    <w:t>名称</w:t>
                  </w:r>
                </w:p>
              </w:tc>
              <w:tc>
                <w:tcPr>
                  <w:tcW w:w="2578" w:type="dxa"/>
                  <w:tcBorders>
                    <w:top w:val="single" w:color="000000" w:sz="10" w:space="0"/>
                  </w:tcBorders>
                  <w:vAlign w:val="top"/>
                </w:tcPr>
                <w:p w14:paraId="78A5E19A">
                  <w:pPr>
                    <w:pStyle w:val="6"/>
                    <w:spacing w:before="36" w:line="215" w:lineRule="auto"/>
                    <w:ind w:left="1069"/>
                    <w:rPr>
                      <w:sz w:val="20"/>
                      <w:szCs w:val="20"/>
                    </w:rPr>
                  </w:pPr>
                  <w:r>
                    <w:rPr>
                      <w:b/>
                      <w:bCs/>
                      <w:spacing w:val="11"/>
                      <w:sz w:val="20"/>
                      <w:szCs w:val="20"/>
                    </w:rPr>
                    <w:t>来源</w:t>
                  </w:r>
                </w:p>
              </w:tc>
              <w:tc>
                <w:tcPr>
                  <w:tcW w:w="1883" w:type="dxa"/>
                  <w:tcBorders>
                    <w:top w:val="single" w:color="000000" w:sz="10" w:space="0"/>
                    <w:right w:val="single" w:color="000000" w:sz="10" w:space="0"/>
                  </w:tcBorders>
                  <w:vAlign w:val="top"/>
                </w:tcPr>
                <w:p w14:paraId="6D8F0A9B">
                  <w:pPr>
                    <w:pStyle w:val="6"/>
                    <w:spacing w:before="36" w:line="215" w:lineRule="auto"/>
                    <w:ind w:left="491"/>
                    <w:rPr>
                      <w:sz w:val="20"/>
                      <w:szCs w:val="20"/>
                    </w:rPr>
                  </w:pPr>
                  <w:r>
                    <w:rPr>
                      <w:b/>
                      <w:bCs/>
                      <w:spacing w:val="20"/>
                      <w:sz w:val="20"/>
                      <w:szCs w:val="20"/>
                    </w:rPr>
                    <w:t>运输方式</w:t>
                  </w:r>
                </w:p>
              </w:tc>
            </w:tr>
            <w:tr w14:paraId="004E59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4" w:hRule="atLeast"/>
              </w:trPr>
              <w:tc>
                <w:tcPr>
                  <w:tcW w:w="3505" w:type="dxa"/>
                  <w:tcBorders>
                    <w:left w:val="single" w:color="000000" w:sz="10" w:space="0"/>
                  </w:tcBorders>
                  <w:vAlign w:val="top"/>
                </w:tcPr>
                <w:p w14:paraId="7A55C3BE">
                  <w:pPr>
                    <w:pStyle w:val="6"/>
                    <w:spacing w:before="34" w:line="212" w:lineRule="auto"/>
                    <w:ind w:left="1065"/>
                    <w:rPr>
                      <w:sz w:val="20"/>
                      <w:szCs w:val="20"/>
                    </w:rPr>
                  </w:pPr>
                  <w:r>
                    <w:rPr>
                      <w:spacing w:val="-8"/>
                      <w:sz w:val="20"/>
                      <w:szCs w:val="20"/>
                    </w:rPr>
                    <w:t>片</w:t>
                  </w:r>
                  <w:r>
                    <w:rPr>
                      <w:spacing w:val="-44"/>
                      <w:sz w:val="20"/>
                      <w:szCs w:val="20"/>
                    </w:rPr>
                    <w:t xml:space="preserve"> </w:t>
                  </w:r>
                  <w:r>
                    <w:rPr>
                      <w:spacing w:val="-8"/>
                      <w:sz w:val="20"/>
                      <w:szCs w:val="20"/>
                    </w:rPr>
                    <w:t>、</w:t>
                  </w:r>
                  <w:r>
                    <w:rPr>
                      <w:spacing w:val="-59"/>
                      <w:sz w:val="20"/>
                      <w:szCs w:val="20"/>
                    </w:rPr>
                    <w:t xml:space="preserve"> </w:t>
                  </w:r>
                  <w:r>
                    <w:rPr>
                      <w:spacing w:val="-8"/>
                      <w:sz w:val="20"/>
                      <w:szCs w:val="20"/>
                    </w:rPr>
                    <w:t>块</w:t>
                  </w:r>
                  <w:r>
                    <w:rPr>
                      <w:spacing w:val="-47"/>
                      <w:sz w:val="20"/>
                      <w:szCs w:val="20"/>
                    </w:rPr>
                    <w:t xml:space="preserve"> </w:t>
                  </w:r>
                  <w:r>
                    <w:rPr>
                      <w:spacing w:val="-8"/>
                      <w:sz w:val="20"/>
                      <w:szCs w:val="20"/>
                    </w:rPr>
                    <w:t>、</w:t>
                  </w:r>
                  <w:r>
                    <w:rPr>
                      <w:spacing w:val="-57"/>
                      <w:sz w:val="20"/>
                      <w:szCs w:val="20"/>
                    </w:rPr>
                    <w:t xml:space="preserve"> </w:t>
                  </w:r>
                  <w:r>
                    <w:rPr>
                      <w:spacing w:val="-8"/>
                      <w:sz w:val="20"/>
                      <w:szCs w:val="20"/>
                    </w:rPr>
                    <w:t>碎石</w:t>
                  </w:r>
                </w:p>
              </w:tc>
              <w:tc>
                <w:tcPr>
                  <w:tcW w:w="2578" w:type="dxa"/>
                  <w:vAlign w:val="top"/>
                </w:tcPr>
                <w:p w14:paraId="419B8EBC">
                  <w:pPr>
                    <w:pStyle w:val="6"/>
                    <w:spacing w:before="34" w:line="212" w:lineRule="auto"/>
                    <w:ind w:left="607"/>
                    <w:rPr>
                      <w:sz w:val="20"/>
                      <w:szCs w:val="20"/>
                    </w:rPr>
                  </w:pPr>
                  <w:r>
                    <w:rPr>
                      <w:spacing w:val="25"/>
                      <w:sz w:val="20"/>
                      <w:szCs w:val="20"/>
                    </w:rPr>
                    <w:t>棋盘井石料场</w:t>
                  </w:r>
                </w:p>
              </w:tc>
              <w:tc>
                <w:tcPr>
                  <w:tcW w:w="1883" w:type="dxa"/>
                  <w:tcBorders>
                    <w:right w:val="single" w:color="000000" w:sz="10" w:space="0"/>
                  </w:tcBorders>
                  <w:vAlign w:val="top"/>
                </w:tcPr>
                <w:p w14:paraId="3971DD92">
                  <w:pPr>
                    <w:pStyle w:val="6"/>
                    <w:spacing w:before="34" w:line="212" w:lineRule="auto"/>
                    <w:ind w:left="726"/>
                    <w:rPr>
                      <w:sz w:val="20"/>
                      <w:szCs w:val="20"/>
                    </w:rPr>
                  </w:pPr>
                  <w:r>
                    <w:rPr>
                      <w:spacing w:val="12"/>
                      <w:sz w:val="20"/>
                      <w:szCs w:val="20"/>
                    </w:rPr>
                    <w:t>汽运</w:t>
                  </w:r>
                </w:p>
              </w:tc>
            </w:tr>
            <w:tr w14:paraId="658E61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3505" w:type="dxa"/>
                  <w:tcBorders>
                    <w:left w:val="single" w:color="000000" w:sz="10" w:space="0"/>
                  </w:tcBorders>
                  <w:vAlign w:val="top"/>
                </w:tcPr>
                <w:p w14:paraId="1438CEF7">
                  <w:pPr>
                    <w:pStyle w:val="6"/>
                    <w:spacing w:before="38" w:line="209" w:lineRule="auto"/>
                    <w:ind w:left="1289"/>
                    <w:rPr>
                      <w:sz w:val="20"/>
                      <w:szCs w:val="20"/>
                    </w:rPr>
                  </w:pPr>
                  <w:r>
                    <w:rPr>
                      <w:spacing w:val="-1"/>
                      <w:sz w:val="20"/>
                      <w:szCs w:val="20"/>
                    </w:rPr>
                    <w:t>砂</w:t>
                  </w:r>
                  <w:r>
                    <w:rPr>
                      <w:spacing w:val="-46"/>
                      <w:sz w:val="20"/>
                      <w:szCs w:val="20"/>
                    </w:rPr>
                    <w:t xml:space="preserve"> </w:t>
                  </w:r>
                  <w:r>
                    <w:rPr>
                      <w:spacing w:val="-1"/>
                      <w:sz w:val="20"/>
                      <w:szCs w:val="20"/>
                    </w:rPr>
                    <w:t>、</w:t>
                  </w:r>
                  <w:r>
                    <w:rPr>
                      <w:spacing w:val="-60"/>
                      <w:sz w:val="20"/>
                      <w:szCs w:val="20"/>
                    </w:rPr>
                    <w:t xml:space="preserve"> </w:t>
                  </w:r>
                  <w:r>
                    <w:rPr>
                      <w:spacing w:val="-1"/>
                      <w:sz w:val="20"/>
                      <w:szCs w:val="20"/>
                    </w:rPr>
                    <w:t>砂砾</w:t>
                  </w:r>
                </w:p>
              </w:tc>
              <w:tc>
                <w:tcPr>
                  <w:tcW w:w="2578" w:type="dxa"/>
                  <w:vAlign w:val="top"/>
                </w:tcPr>
                <w:p w14:paraId="6A237F9A">
                  <w:pPr>
                    <w:pStyle w:val="6"/>
                    <w:spacing w:before="38" w:line="209" w:lineRule="auto"/>
                    <w:ind w:left="1070"/>
                    <w:rPr>
                      <w:sz w:val="20"/>
                      <w:szCs w:val="20"/>
                    </w:rPr>
                  </w:pPr>
                  <w:r>
                    <w:rPr>
                      <w:spacing w:val="14"/>
                      <w:sz w:val="20"/>
                      <w:szCs w:val="20"/>
                    </w:rPr>
                    <w:t>新召</w:t>
                  </w:r>
                </w:p>
              </w:tc>
              <w:tc>
                <w:tcPr>
                  <w:tcW w:w="1883" w:type="dxa"/>
                  <w:tcBorders>
                    <w:right w:val="single" w:color="000000" w:sz="10" w:space="0"/>
                  </w:tcBorders>
                  <w:vAlign w:val="top"/>
                </w:tcPr>
                <w:p w14:paraId="4221887E">
                  <w:pPr>
                    <w:pStyle w:val="6"/>
                    <w:spacing w:before="38" w:line="209" w:lineRule="auto"/>
                    <w:ind w:left="726"/>
                    <w:rPr>
                      <w:sz w:val="20"/>
                      <w:szCs w:val="20"/>
                    </w:rPr>
                  </w:pPr>
                  <w:r>
                    <w:rPr>
                      <w:spacing w:val="12"/>
                      <w:sz w:val="20"/>
                      <w:szCs w:val="20"/>
                    </w:rPr>
                    <w:t>汽运</w:t>
                  </w:r>
                </w:p>
              </w:tc>
            </w:tr>
            <w:tr w14:paraId="7DE06B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3" w:hRule="atLeast"/>
              </w:trPr>
              <w:tc>
                <w:tcPr>
                  <w:tcW w:w="3505" w:type="dxa"/>
                  <w:tcBorders>
                    <w:left w:val="single" w:color="000000" w:sz="10" w:space="0"/>
                  </w:tcBorders>
                  <w:vAlign w:val="top"/>
                </w:tcPr>
                <w:p w14:paraId="69721C05">
                  <w:pPr>
                    <w:pStyle w:val="6"/>
                    <w:spacing w:before="39" w:line="229" w:lineRule="auto"/>
                    <w:ind w:left="1408"/>
                    <w:rPr>
                      <w:sz w:val="20"/>
                      <w:szCs w:val="20"/>
                    </w:rPr>
                  </w:pPr>
                  <w:r>
                    <w:rPr>
                      <w:spacing w:val="18"/>
                      <w:sz w:val="20"/>
                      <w:szCs w:val="20"/>
                    </w:rPr>
                    <w:t>混合料</w:t>
                  </w:r>
                </w:p>
                <w:p w14:paraId="1B326701">
                  <w:pPr>
                    <w:pStyle w:val="6"/>
                    <w:spacing w:before="25" w:line="226" w:lineRule="auto"/>
                    <w:ind w:left="825" w:right="264" w:hanging="575"/>
                    <w:rPr>
                      <w:sz w:val="20"/>
                      <w:szCs w:val="20"/>
                    </w:rPr>
                  </w:pPr>
                  <w:r>
                    <w:rPr>
                      <w:spacing w:val="21"/>
                      <w:sz w:val="20"/>
                      <w:szCs w:val="20"/>
                    </w:rPr>
                    <w:t>（面层沥青混合料</w:t>
                  </w:r>
                  <w:r>
                    <w:rPr>
                      <w:spacing w:val="-41"/>
                      <w:sz w:val="20"/>
                      <w:szCs w:val="20"/>
                    </w:rPr>
                    <w:t xml:space="preserve"> </w:t>
                  </w:r>
                  <w:r>
                    <w:rPr>
                      <w:spacing w:val="21"/>
                      <w:sz w:val="20"/>
                      <w:szCs w:val="20"/>
                    </w:rPr>
                    <w:t>、</w:t>
                  </w:r>
                  <w:r>
                    <w:rPr>
                      <w:spacing w:val="-59"/>
                      <w:sz w:val="20"/>
                      <w:szCs w:val="20"/>
                    </w:rPr>
                    <w:t xml:space="preserve"> </w:t>
                  </w:r>
                  <w:r>
                    <w:rPr>
                      <w:spacing w:val="21"/>
                      <w:sz w:val="20"/>
                      <w:szCs w:val="20"/>
                    </w:rPr>
                    <w:t>基层混合</w:t>
                  </w:r>
                  <w:r>
                    <w:rPr>
                      <w:sz w:val="20"/>
                      <w:szCs w:val="20"/>
                    </w:rPr>
                    <w:t xml:space="preserve"> </w:t>
                  </w:r>
                  <w:r>
                    <w:rPr>
                      <w:spacing w:val="13"/>
                      <w:sz w:val="20"/>
                      <w:szCs w:val="20"/>
                    </w:rPr>
                    <w:t>料</w:t>
                  </w:r>
                  <w:r>
                    <w:rPr>
                      <w:spacing w:val="-46"/>
                      <w:sz w:val="20"/>
                      <w:szCs w:val="20"/>
                    </w:rPr>
                    <w:t xml:space="preserve"> </w:t>
                  </w:r>
                  <w:r>
                    <w:rPr>
                      <w:spacing w:val="13"/>
                      <w:sz w:val="20"/>
                      <w:szCs w:val="20"/>
                    </w:rPr>
                    <w:t>、</w:t>
                  </w:r>
                  <w:r>
                    <w:rPr>
                      <w:spacing w:val="-60"/>
                      <w:sz w:val="20"/>
                      <w:szCs w:val="20"/>
                    </w:rPr>
                    <w:t xml:space="preserve"> </w:t>
                  </w:r>
                  <w:r>
                    <w:rPr>
                      <w:spacing w:val="13"/>
                      <w:sz w:val="20"/>
                      <w:szCs w:val="20"/>
                    </w:rPr>
                    <w:t>水泥混凝土）</w:t>
                  </w:r>
                </w:p>
              </w:tc>
              <w:tc>
                <w:tcPr>
                  <w:tcW w:w="2578" w:type="dxa"/>
                  <w:vAlign w:val="top"/>
                </w:tcPr>
                <w:p w14:paraId="64935E25">
                  <w:pPr>
                    <w:pStyle w:val="6"/>
                    <w:spacing w:before="39" w:line="231" w:lineRule="auto"/>
                    <w:ind w:left="957"/>
                    <w:rPr>
                      <w:sz w:val="20"/>
                      <w:szCs w:val="20"/>
                    </w:rPr>
                  </w:pPr>
                  <w:r>
                    <w:rPr>
                      <w:spacing w:val="18"/>
                      <w:sz w:val="20"/>
                      <w:szCs w:val="20"/>
                    </w:rPr>
                    <w:t>拌和站</w:t>
                  </w:r>
                </w:p>
                <w:p w14:paraId="15F02D6F">
                  <w:pPr>
                    <w:pStyle w:val="6"/>
                    <w:spacing w:before="23" w:line="232" w:lineRule="auto"/>
                    <w:ind w:left="437"/>
                    <w:rPr>
                      <w:sz w:val="20"/>
                      <w:szCs w:val="20"/>
                    </w:rPr>
                  </w:pPr>
                  <w:r>
                    <w:rPr>
                      <w:spacing w:val="17"/>
                      <w:sz w:val="20"/>
                      <w:szCs w:val="20"/>
                    </w:rPr>
                    <w:t>（</w:t>
                  </w:r>
                  <w:r>
                    <w:rPr>
                      <w:rFonts w:ascii="Times New Roman" w:hAnsi="Times New Roman" w:eastAsia="Times New Roman" w:cs="Times New Roman"/>
                      <w:spacing w:val="17"/>
                      <w:sz w:val="20"/>
                      <w:szCs w:val="20"/>
                    </w:rPr>
                    <w:t>K15+200m</w:t>
                  </w:r>
                  <w:r>
                    <w:rPr>
                      <w:spacing w:val="17"/>
                      <w:sz w:val="20"/>
                      <w:szCs w:val="20"/>
                    </w:rPr>
                    <w:t>左侧</w:t>
                  </w:r>
                </w:p>
                <w:p w14:paraId="29DDBAA4">
                  <w:pPr>
                    <w:pStyle w:val="6"/>
                    <w:spacing w:before="19" w:line="202" w:lineRule="auto"/>
                    <w:ind w:left="921"/>
                    <w:rPr>
                      <w:sz w:val="20"/>
                      <w:szCs w:val="20"/>
                    </w:rPr>
                  </w:pPr>
                  <w:r>
                    <w:rPr>
                      <w:rFonts w:ascii="Times New Roman" w:hAnsi="Times New Roman" w:eastAsia="Times New Roman" w:cs="Times New Roman"/>
                      <w:spacing w:val="9"/>
                      <w:sz w:val="20"/>
                      <w:szCs w:val="20"/>
                    </w:rPr>
                    <w:t>500m</w:t>
                  </w:r>
                  <w:r>
                    <w:rPr>
                      <w:spacing w:val="9"/>
                      <w:sz w:val="20"/>
                      <w:szCs w:val="20"/>
                    </w:rPr>
                    <w:t>）</w:t>
                  </w:r>
                </w:p>
              </w:tc>
              <w:tc>
                <w:tcPr>
                  <w:tcW w:w="1883" w:type="dxa"/>
                  <w:tcBorders>
                    <w:right w:val="single" w:color="000000" w:sz="10" w:space="0"/>
                  </w:tcBorders>
                  <w:vAlign w:val="top"/>
                </w:tcPr>
                <w:p w14:paraId="472B71AA">
                  <w:pPr>
                    <w:spacing w:line="286" w:lineRule="auto"/>
                    <w:rPr>
                      <w:rFonts w:ascii="Arial"/>
                      <w:sz w:val="21"/>
                    </w:rPr>
                  </w:pPr>
                </w:p>
                <w:p w14:paraId="5ADC1D56">
                  <w:pPr>
                    <w:spacing w:before="57" w:line="199" w:lineRule="auto"/>
                    <w:ind w:left="90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668451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6" w:hRule="atLeast"/>
              </w:trPr>
              <w:tc>
                <w:tcPr>
                  <w:tcW w:w="3505" w:type="dxa"/>
                  <w:tcBorders>
                    <w:left w:val="single" w:color="000000" w:sz="10" w:space="0"/>
                    <w:bottom w:val="single" w:color="000000" w:sz="10" w:space="0"/>
                  </w:tcBorders>
                  <w:vAlign w:val="top"/>
                </w:tcPr>
                <w:p w14:paraId="0041BB59">
                  <w:pPr>
                    <w:pStyle w:val="6"/>
                    <w:spacing w:before="49" w:line="229" w:lineRule="auto"/>
                    <w:ind w:left="1292"/>
                    <w:rPr>
                      <w:sz w:val="20"/>
                      <w:szCs w:val="20"/>
                    </w:rPr>
                  </w:pPr>
                  <w:r>
                    <w:rPr>
                      <w:spacing w:val="22"/>
                      <w:sz w:val="20"/>
                      <w:szCs w:val="20"/>
                    </w:rPr>
                    <w:t>其他材料</w:t>
                  </w:r>
                </w:p>
                <w:p w14:paraId="1D4AE853">
                  <w:pPr>
                    <w:pStyle w:val="6"/>
                    <w:spacing w:before="23" w:line="217" w:lineRule="auto"/>
                    <w:ind w:left="140"/>
                    <w:rPr>
                      <w:sz w:val="20"/>
                      <w:szCs w:val="20"/>
                    </w:rPr>
                  </w:pPr>
                  <w:r>
                    <w:rPr>
                      <w:spacing w:val="14"/>
                      <w:sz w:val="20"/>
                      <w:szCs w:val="20"/>
                    </w:rPr>
                    <w:t>（钢材</w:t>
                  </w:r>
                  <w:r>
                    <w:rPr>
                      <w:spacing w:val="-48"/>
                      <w:sz w:val="20"/>
                      <w:szCs w:val="20"/>
                    </w:rPr>
                    <w:t xml:space="preserve"> </w:t>
                  </w:r>
                  <w:r>
                    <w:rPr>
                      <w:spacing w:val="14"/>
                      <w:sz w:val="20"/>
                      <w:szCs w:val="20"/>
                    </w:rPr>
                    <w:t>、</w:t>
                  </w:r>
                  <w:r>
                    <w:rPr>
                      <w:spacing w:val="-56"/>
                      <w:sz w:val="20"/>
                      <w:szCs w:val="20"/>
                    </w:rPr>
                    <w:t xml:space="preserve"> </w:t>
                  </w:r>
                  <w:r>
                    <w:rPr>
                      <w:spacing w:val="14"/>
                      <w:sz w:val="20"/>
                      <w:szCs w:val="20"/>
                    </w:rPr>
                    <w:t>木材</w:t>
                  </w:r>
                  <w:r>
                    <w:rPr>
                      <w:spacing w:val="-50"/>
                      <w:sz w:val="20"/>
                      <w:szCs w:val="20"/>
                    </w:rPr>
                    <w:t xml:space="preserve"> </w:t>
                  </w:r>
                  <w:r>
                    <w:rPr>
                      <w:spacing w:val="14"/>
                      <w:sz w:val="20"/>
                      <w:szCs w:val="20"/>
                    </w:rPr>
                    <w:t>、</w:t>
                  </w:r>
                  <w:r>
                    <w:rPr>
                      <w:spacing w:val="-57"/>
                      <w:sz w:val="20"/>
                      <w:szCs w:val="20"/>
                    </w:rPr>
                    <w:t xml:space="preserve"> </w:t>
                  </w:r>
                  <w:r>
                    <w:rPr>
                      <w:spacing w:val="14"/>
                      <w:sz w:val="20"/>
                      <w:szCs w:val="20"/>
                    </w:rPr>
                    <w:t>水泥及沥青等）</w:t>
                  </w:r>
                </w:p>
              </w:tc>
              <w:tc>
                <w:tcPr>
                  <w:tcW w:w="2578" w:type="dxa"/>
                  <w:tcBorders>
                    <w:bottom w:val="single" w:color="000000" w:sz="10" w:space="0"/>
                  </w:tcBorders>
                  <w:vAlign w:val="top"/>
                </w:tcPr>
                <w:p w14:paraId="6F7391D2">
                  <w:pPr>
                    <w:pStyle w:val="6"/>
                    <w:spacing w:before="183" w:line="232" w:lineRule="auto"/>
                    <w:ind w:left="841"/>
                    <w:rPr>
                      <w:sz w:val="20"/>
                      <w:szCs w:val="20"/>
                    </w:rPr>
                  </w:pPr>
                  <w:r>
                    <w:rPr>
                      <w:spacing w:val="22"/>
                      <w:sz w:val="20"/>
                      <w:szCs w:val="20"/>
                    </w:rPr>
                    <w:t>外购成品</w:t>
                  </w:r>
                </w:p>
              </w:tc>
              <w:tc>
                <w:tcPr>
                  <w:tcW w:w="1883" w:type="dxa"/>
                  <w:tcBorders>
                    <w:bottom w:val="single" w:color="000000" w:sz="10" w:space="0"/>
                    <w:right w:val="single" w:color="000000" w:sz="10" w:space="0"/>
                  </w:tcBorders>
                  <w:vAlign w:val="top"/>
                </w:tcPr>
                <w:p w14:paraId="6FB2C59F">
                  <w:pPr>
                    <w:pStyle w:val="6"/>
                    <w:spacing w:before="184" w:line="232" w:lineRule="auto"/>
                    <w:ind w:left="726"/>
                    <w:rPr>
                      <w:sz w:val="20"/>
                      <w:szCs w:val="20"/>
                    </w:rPr>
                  </w:pPr>
                  <w:r>
                    <w:rPr>
                      <w:spacing w:val="12"/>
                      <w:sz w:val="20"/>
                      <w:szCs w:val="20"/>
                    </w:rPr>
                    <w:t>汽运</w:t>
                  </w:r>
                </w:p>
              </w:tc>
            </w:tr>
          </w:tbl>
          <w:p w14:paraId="661E3CFB">
            <w:pPr>
              <w:rPr>
                <w:rFonts w:ascii="Arial"/>
                <w:sz w:val="21"/>
              </w:rPr>
            </w:pPr>
          </w:p>
        </w:tc>
      </w:tr>
    </w:tbl>
    <w:p w14:paraId="0671E43A">
      <w:pPr>
        <w:pStyle w:val="2"/>
      </w:pPr>
    </w:p>
    <w:p w14:paraId="62B7A0F0">
      <w:pPr>
        <w:sectPr>
          <w:footerReference r:id="rId23" w:type="default"/>
          <w:pgSz w:w="11906" w:h="16839"/>
          <w:pgMar w:top="400" w:right="1415" w:bottom="1118" w:left="1415" w:header="0" w:footer="955" w:gutter="0"/>
          <w:cols w:space="720" w:num="1"/>
        </w:sectPr>
      </w:pPr>
    </w:p>
    <w:p w14:paraId="2A89D488">
      <w:pPr>
        <w:spacing w:before="19"/>
      </w:pPr>
    </w:p>
    <w:p w14:paraId="7620A1B0">
      <w:pPr>
        <w:spacing w:before="19"/>
      </w:pPr>
    </w:p>
    <w:p w14:paraId="2AA222EB">
      <w:pPr>
        <w:spacing w:before="19"/>
      </w:pPr>
    </w:p>
    <w:p w14:paraId="72EDC43A">
      <w:pPr>
        <w:spacing w:before="18"/>
      </w:pPr>
    </w:p>
    <w:p w14:paraId="4F0B5CCD">
      <w:pPr>
        <w:spacing w:before="18"/>
      </w:pPr>
    </w:p>
    <w:tbl>
      <w:tblPr>
        <w:tblStyle w:val="5"/>
        <w:tblW w:w="9060"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52"/>
        <w:gridCol w:w="110"/>
        <w:gridCol w:w="1054"/>
        <w:gridCol w:w="1673"/>
        <w:gridCol w:w="2256"/>
        <w:gridCol w:w="1304"/>
        <w:gridCol w:w="1662"/>
        <w:gridCol w:w="149"/>
      </w:tblGrid>
      <w:tr w14:paraId="2EB92A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53" w:hRule="atLeast"/>
        </w:trPr>
        <w:tc>
          <w:tcPr>
            <w:tcW w:w="852" w:type="dxa"/>
            <w:vMerge w:val="restart"/>
            <w:tcBorders>
              <w:top w:val="single" w:color="000000" w:sz="6" w:space="0"/>
              <w:left w:val="single" w:color="000000" w:sz="6" w:space="0"/>
              <w:bottom w:val="nil"/>
            </w:tcBorders>
            <w:vAlign w:val="top"/>
          </w:tcPr>
          <w:p w14:paraId="1BFB62D1">
            <w:pPr>
              <w:rPr>
                <w:rFonts w:ascii="Arial"/>
                <w:sz w:val="21"/>
              </w:rPr>
            </w:pPr>
          </w:p>
        </w:tc>
        <w:tc>
          <w:tcPr>
            <w:tcW w:w="8208" w:type="dxa"/>
            <w:gridSpan w:val="7"/>
            <w:tcBorders>
              <w:top w:val="single" w:color="000000" w:sz="6" w:space="0"/>
              <w:bottom w:val="nil"/>
              <w:right w:val="single" w:color="000000" w:sz="6" w:space="0"/>
            </w:tcBorders>
            <w:vAlign w:val="top"/>
          </w:tcPr>
          <w:p w14:paraId="70DE5C4A">
            <w:pPr>
              <w:pStyle w:val="6"/>
              <w:spacing w:before="150" w:line="222" w:lineRule="auto"/>
              <w:ind w:left="107"/>
            </w:pPr>
            <w:r>
              <w:rPr>
                <w:rFonts w:ascii="Times New Roman" w:hAnsi="Times New Roman" w:eastAsia="Times New Roman" w:cs="Times New Roman"/>
                <w:b/>
                <w:bCs/>
                <w:spacing w:val="-7"/>
              </w:rPr>
              <w:t>8</w:t>
            </w:r>
            <w:r>
              <w:rPr>
                <w:rFonts w:ascii="Times New Roman" w:hAnsi="Times New Roman" w:eastAsia="Times New Roman" w:cs="Times New Roman"/>
                <w:b/>
                <w:bCs/>
                <w:spacing w:val="-27"/>
              </w:rPr>
              <w:t xml:space="preserve"> </w:t>
            </w:r>
            <w:r>
              <w:rPr>
                <w:b/>
                <w:bCs/>
                <w:spacing w:val="-7"/>
              </w:rPr>
              <w:t>、工程设计方案</w:t>
            </w:r>
          </w:p>
          <w:p w14:paraId="024CC59A">
            <w:pPr>
              <w:pStyle w:val="6"/>
              <w:spacing w:before="174" w:line="360" w:lineRule="auto"/>
              <w:ind w:left="108" w:right="19" w:firstLine="486"/>
              <w:jc w:val="both"/>
            </w:pPr>
            <w:r>
              <w:rPr>
                <w:spacing w:val="2"/>
              </w:rPr>
              <w:t>根据现行《公路工程技术标准》，根据该段公路的使用功能，</w:t>
            </w:r>
            <w:r>
              <w:rPr>
                <w:spacing w:val="1"/>
              </w:rPr>
              <w:t>本项目设</w:t>
            </w:r>
            <w:r>
              <w:t xml:space="preserve"> </w:t>
            </w:r>
            <w:r>
              <w:rPr>
                <w:spacing w:val="5"/>
              </w:rPr>
              <w:t>计速度为</w:t>
            </w:r>
            <w:r>
              <w:rPr>
                <w:spacing w:val="-33"/>
              </w:rPr>
              <w:t xml:space="preserve"> </w:t>
            </w:r>
            <w:r>
              <w:rPr>
                <w:rFonts w:ascii="Times New Roman" w:hAnsi="Times New Roman" w:eastAsia="Times New Roman" w:cs="Times New Roman"/>
                <w:spacing w:val="5"/>
              </w:rPr>
              <w:t>20</w:t>
            </w:r>
            <w:r>
              <w:rPr>
                <w:rFonts w:ascii="Times New Roman" w:hAnsi="Times New Roman" w:eastAsia="Times New Roman" w:cs="Times New Roman"/>
              </w:rPr>
              <w:t>km</w:t>
            </w:r>
            <w:r>
              <w:rPr>
                <w:rFonts w:ascii="Times New Roman" w:hAnsi="Times New Roman" w:eastAsia="Times New Roman" w:cs="Times New Roman"/>
                <w:spacing w:val="5"/>
              </w:rPr>
              <w:t>/h</w:t>
            </w:r>
            <w:r>
              <w:rPr>
                <w:rFonts w:ascii="Times New Roman" w:hAnsi="Times New Roman" w:eastAsia="Times New Roman" w:cs="Times New Roman"/>
                <w:spacing w:val="-20"/>
              </w:rPr>
              <w:t xml:space="preserve"> </w:t>
            </w:r>
            <w:r>
              <w:rPr>
                <w:spacing w:val="5"/>
              </w:rPr>
              <w:t>，路基标准横断面组成为：单车道四级公路，路基宽度为</w:t>
            </w:r>
            <w:r>
              <w:t xml:space="preserve"> </w:t>
            </w:r>
            <w:r>
              <w:rPr>
                <w:rFonts w:ascii="Times New Roman" w:hAnsi="Times New Roman" w:eastAsia="Times New Roman" w:cs="Times New Roman"/>
                <w:spacing w:val="-5"/>
              </w:rPr>
              <w:t>6.5m</w:t>
            </w:r>
            <w:r>
              <w:rPr>
                <w:spacing w:val="-5"/>
              </w:rPr>
              <w:t>，路面宽度为</w:t>
            </w:r>
            <w:r>
              <w:rPr>
                <w:spacing w:val="-56"/>
              </w:rPr>
              <w:t xml:space="preserve"> </w:t>
            </w:r>
            <w:r>
              <w:rPr>
                <w:rFonts w:ascii="Times New Roman" w:hAnsi="Times New Roman" w:eastAsia="Times New Roman" w:cs="Times New Roman"/>
                <w:spacing w:val="-5"/>
              </w:rPr>
              <w:t>4.5m</w:t>
            </w:r>
            <w:r>
              <w:rPr>
                <w:spacing w:val="-5"/>
              </w:rPr>
              <w:t>，路基横断面形式为：行车道</w:t>
            </w:r>
            <w:r>
              <w:rPr>
                <w:spacing w:val="-56"/>
              </w:rPr>
              <w:t xml:space="preserve"> </w:t>
            </w:r>
            <w:r>
              <w:rPr>
                <w:rFonts w:ascii="Times New Roman" w:hAnsi="Times New Roman" w:eastAsia="Times New Roman" w:cs="Times New Roman"/>
                <w:spacing w:val="-5"/>
              </w:rPr>
              <w:t>4.5m+</w:t>
            </w:r>
            <w:r>
              <w:rPr>
                <w:spacing w:val="-5"/>
              </w:rPr>
              <w:t>土路肩为</w:t>
            </w:r>
            <w:r>
              <w:rPr>
                <w:spacing w:val="-55"/>
              </w:rPr>
              <w:t xml:space="preserve"> </w:t>
            </w:r>
            <w:r>
              <w:rPr>
                <w:rFonts w:ascii="Times New Roman" w:hAnsi="Times New Roman" w:eastAsia="Times New Roman" w:cs="Times New Roman"/>
                <w:spacing w:val="-6"/>
              </w:rPr>
              <w:t>2×1.0m</w:t>
            </w:r>
            <w:r>
              <w:rPr>
                <w:spacing w:val="-6"/>
              </w:rPr>
              <w:t>。</w:t>
            </w:r>
            <w:r>
              <w:t xml:space="preserve"> </w:t>
            </w:r>
            <w:r>
              <w:rPr>
                <w:spacing w:val="-3"/>
              </w:rPr>
              <w:t>路拱横坡：采用</w:t>
            </w:r>
            <w:r>
              <w:rPr>
                <w:spacing w:val="-31"/>
              </w:rPr>
              <w:t xml:space="preserve"> </w:t>
            </w:r>
            <w:r>
              <w:rPr>
                <w:rFonts w:ascii="Times New Roman" w:hAnsi="Times New Roman" w:eastAsia="Times New Roman" w:cs="Times New Roman"/>
                <w:spacing w:val="-3"/>
              </w:rPr>
              <w:t>1.5%</w:t>
            </w:r>
            <w:r>
              <w:rPr>
                <w:spacing w:val="-3"/>
              </w:rPr>
              <w:t>横坡。</w:t>
            </w:r>
          </w:p>
          <w:p w14:paraId="2DE3783E">
            <w:pPr>
              <w:pStyle w:val="6"/>
              <w:spacing w:line="223" w:lineRule="auto"/>
              <w:ind w:left="347"/>
            </w:pPr>
            <w:r>
              <w:rPr>
                <w:rFonts w:ascii="Times New Roman" w:hAnsi="Times New Roman" w:eastAsia="Times New Roman" w:cs="Times New Roman"/>
                <w:b/>
                <w:bCs/>
                <w:spacing w:val="-5"/>
              </w:rPr>
              <w:t>8.1</w:t>
            </w:r>
            <w:r>
              <w:rPr>
                <w:rFonts w:ascii="Times New Roman" w:hAnsi="Times New Roman" w:eastAsia="Times New Roman" w:cs="Times New Roman"/>
                <w:b/>
                <w:bCs/>
                <w:spacing w:val="17"/>
                <w:w w:val="101"/>
              </w:rPr>
              <w:t xml:space="preserve"> </w:t>
            </w:r>
            <w:r>
              <w:rPr>
                <w:b/>
                <w:bCs/>
                <w:spacing w:val="-5"/>
              </w:rPr>
              <w:t>路基工程</w:t>
            </w:r>
          </w:p>
          <w:p w14:paraId="55814A1E">
            <w:pPr>
              <w:pStyle w:val="6"/>
              <w:spacing w:before="175" w:line="221" w:lineRule="auto"/>
              <w:ind w:left="590"/>
            </w:pPr>
            <w:r>
              <w:pict>
                <v:shape id="_x0000_s1032" o:spid="_x0000_s1032" style="position:absolute;left:0pt;margin-left:24.95pt;margin-top:8.2pt;height:12.05pt;width:12.05pt;z-index:251668480;mso-width-relative:page;mso-height-relative:page;" filled="f" stroked="t" coordsize="241,241" path="m240,120c240,186,186,240,120,240c54,240,0,186,0,120c0,54,54,0,120,0c186,0,240,54,240,120e">
                  <v:fill on="f" focussize="0,0"/>
                  <v:stroke weight="0.05pt" color="#000000" miterlimit="2" joinstyle="bevel" endcap="square"/>
                  <v:imagedata o:title=""/>
                  <o:lock v:ext="edit"/>
                </v:shape>
              </w:pict>
            </w:r>
            <w:r>
              <w:rPr>
                <w:spacing w:val="-4"/>
                <w:position w:val="1"/>
                <w:sz w:val="19"/>
                <w:szCs w:val="19"/>
              </w:rPr>
              <w:t>1</w:t>
            </w:r>
            <w:r>
              <w:rPr>
                <w:spacing w:val="13"/>
                <w:position w:val="1"/>
                <w:sz w:val="19"/>
                <w:szCs w:val="19"/>
              </w:rPr>
              <w:t xml:space="preserve">   </w:t>
            </w:r>
            <w:r>
              <w:rPr>
                <w:spacing w:val="-4"/>
              </w:rPr>
              <w:t>路基断面组成：</w:t>
            </w:r>
          </w:p>
          <w:p w14:paraId="664156CB">
            <w:pPr>
              <w:pStyle w:val="6"/>
              <w:spacing w:before="180" w:line="222" w:lineRule="auto"/>
              <w:jc w:val="right"/>
            </w:pPr>
            <w:r>
              <w:rPr>
                <w:spacing w:val="-5"/>
              </w:rPr>
              <w:t>由于占地限制，本项目路基填方边坡坡率为</w:t>
            </w:r>
            <w:r>
              <w:rPr>
                <w:spacing w:val="-25"/>
              </w:rPr>
              <w:t xml:space="preserve"> </w:t>
            </w:r>
            <w:r>
              <w:rPr>
                <w:rFonts w:ascii="Times New Roman" w:hAnsi="Times New Roman" w:eastAsia="Times New Roman" w:cs="Times New Roman"/>
                <w:spacing w:val="-5"/>
              </w:rPr>
              <w:t>1:1.5</w:t>
            </w:r>
            <w:r>
              <w:rPr>
                <w:rFonts w:ascii="Times New Roman" w:hAnsi="Times New Roman" w:eastAsia="Times New Roman" w:cs="Times New Roman"/>
                <w:spacing w:val="-27"/>
              </w:rPr>
              <w:t xml:space="preserve"> </w:t>
            </w:r>
            <w:r>
              <w:rPr>
                <w:spacing w:val="-5"/>
              </w:rPr>
              <w:t>，挖方边坡坡率为</w:t>
            </w:r>
            <w:r>
              <w:rPr>
                <w:spacing w:val="-32"/>
              </w:rPr>
              <w:t xml:space="preserve"> </w:t>
            </w:r>
            <w:r>
              <w:rPr>
                <w:rFonts w:ascii="Times New Roman" w:hAnsi="Times New Roman" w:eastAsia="Times New Roman" w:cs="Times New Roman"/>
                <w:spacing w:val="-5"/>
              </w:rPr>
              <w:t>1:1</w:t>
            </w:r>
            <w:r>
              <w:rPr>
                <w:spacing w:val="-5"/>
              </w:rPr>
              <w:t>。</w:t>
            </w:r>
          </w:p>
        </w:tc>
      </w:tr>
      <w:tr w14:paraId="127E52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69" w:hRule="atLeast"/>
        </w:trPr>
        <w:tc>
          <w:tcPr>
            <w:tcW w:w="852" w:type="dxa"/>
            <w:vMerge w:val="continue"/>
            <w:tcBorders>
              <w:top w:val="nil"/>
              <w:left w:val="single" w:color="000000" w:sz="6" w:space="0"/>
              <w:bottom w:val="nil"/>
            </w:tcBorders>
            <w:vAlign w:val="top"/>
          </w:tcPr>
          <w:p w14:paraId="7B5D0118">
            <w:pPr>
              <w:rPr>
                <w:rFonts w:ascii="Arial"/>
                <w:sz w:val="21"/>
              </w:rPr>
            </w:pPr>
          </w:p>
        </w:tc>
        <w:tc>
          <w:tcPr>
            <w:tcW w:w="8208" w:type="dxa"/>
            <w:gridSpan w:val="7"/>
            <w:tcBorders>
              <w:top w:val="nil"/>
              <w:bottom w:val="nil"/>
              <w:right w:val="single" w:color="000000" w:sz="6" w:space="0"/>
            </w:tcBorders>
            <w:vAlign w:val="top"/>
          </w:tcPr>
          <w:p w14:paraId="38C2A45A">
            <w:pPr>
              <w:spacing w:before="95" w:line="3282" w:lineRule="exact"/>
              <w:ind w:firstLine="222"/>
            </w:pPr>
            <w:r>
              <w:rPr>
                <w:position w:val="-65"/>
              </w:rPr>
              <w:drawing>
                <wp:inline distT="0" distB="0" distL="0" distR="0">
                  <wp:extent cx="4921250" cy="2083435"/>
                  <wp:effectExtent l="0" t="0" r="0" b="0"/>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180"/>
                          <a:stretch>
                            <a:fillRect/>
                          </a:stretch>
                        </pic:blipFill>
                        <pic:spPr>
                          <a:xfrm>
                            <a:off x="0" y="0"/>
                            <a:ext cx="4921757" cy="2084069"/>
                          </a:xfrm>
                          <a:prstGeom prst="rect">
                            <a:avLst/>
                          </a:prstGeom>
                        </pic:spPr>
                      </pic:pic>
                    </a:graphicData>
                  </a:graphic>
                </wp:inline>
              </w:drawing>
            </w:r>
          </w:p>
        </w:tc>
      </w:tr>
      <w:tr w14:paraId="29AA56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48" w:hRule="atLeast"/>
        </w:trPr>
        <w:tc>
          <w:tcPr>
            <w:tcW w:w="852" w:type="dxa"/>
            <w:vMerge w:val="continue"/>
            <w:tcBorders>
              <w:top w:val="nil"/>
              <w:left w:val="single" w:color="000000" w:sz="6" w:space="0"/>
              <w:bottom w:val="nil"/>
            </w:tcBorders>
            <w:vAlign w:val="top"/>
          </w:tcPr>
          <w:p w14:paraId="1C28E416">
            <w:pPr>
              <w:rPr>
                <w:rFonts w:ascii="Arial"/>
                <w:sz w:val="21"/>
              </w:rPr>
            </w:pPr>
          </w:p>
        </w:tc>
        <w:tc>
          <w:tcPr>
            <w:tcW w:w="8208" w:type="dxa"/>
            <w:gridSpan w:val="7"/>
            <w:tcBorders>
              <w:top w:val="nil"/>
              <w:bottom w:val="single" w:color="000000" w:sz="10" w:space="0"/>
              <w:right w:val="single" w:color="000000" w:sz="6" w:space="0"/>
            </w:tcBorders>
            <w:vAlign w:val="top"/>
          </w:tcPr>
          <w:p w14:paraId="31650A23">
            <w:pPr>
              <w:pStyle w:val="6"/>
              <w:spacing w:before="106" w:line="221" w:lineRule="auto"/>
              <w:ind w:left="2741"/>
            </w:pPr>
            <w:r>
              <w:rPr>
                <w:b/>
                <w:bCs/>
                <w:spacing w:val="-4"/>
              </w:rPr>
              <w:t>图</w:t>
            </w:r>
            <w:r>
              <w:rPr>
                <w:spacing w:val="-51"/>
              </w:rPr>
              <w:t xml:space="preserve"> </w:t>
            </w:r>
            <w:r>
              <w:rPr>
                <w:rFonts w:ascii="Times New Roman" w:hAnsi="Times New Roman" w:eastAsia="Times New Roman" w:cs="Times New Roman"/>
                <w:b/>
                <w:bCs/>
                <w:spacing w:val="-4"/>
              </w:rPr>
              <w:t xml:space="preserve">2-5    </w:t>
            </w:r>
            <w:r>
              <w:rPr>
                <w:b/>
                <w:bCs/>
                <w:spacing w:val="-4"/>
              </w:rPr>
              <w:t>路基标准横断面图</w:t>
            </w:r>
          </w:p>
          <w:p w14:paraId="2CED43EE">
            <w:pPr>
              <w:pStyle w:val="6"/>
              <w:spacing w:before="205" w:line="222" w:lineRule="auto"/>
              <w:ind w:left="578"/>
            </w:pPr>
            <w:r>
              <w:pict>
                <v:shape id="_x0000_s1033" o:spid="_x0000_s1033" style="position:absolute;left:0pt;margin-left:24.95pt;margin-top:9.6pt;height:12.05pt;width:12.05pt;z-index:251669504;mso-width-relative:page;mso-height-relative:page;" filled="f" stroked="t" coordsize="241,241" path="m240,120c240,186,186,240,120,240c54,240,0,186,0,120c0,54,54,0,120,0c186,0,240,54,240,120e">
                  <v:fill on="f" focussize="0,0"/>
                  <v:stroke weight="0.05pt" color="#000000" miterlimit="2" joinstyle="bevel" endcap="square"/>
                  <v:imagedata o:title=""/>
                  <o:lock v:ext="edit"/>
                </v:shape>
              </w:pict>
            </w:r>
            <w:r>
              <w:rPr>
                <w:spacing w:val="-2"/>
                <w:position w:val="1"/>
                <w:sz w:val="19"/>
                <w:szCs w:val="19"/>
              </w:rPr>
              <w:t>2</w:t>
            </w:r>
            <w:r>
              <w:rPr>
                <w:spacing w:val="13"/>
                <w:position w:val="1"/>
                <w:sz w:val="19"/>
                <w:szCs w:val="19"/>
              </w:rPr>
              <w:t xml:space="preserve">   </w:t>
            </w:r>
            <w:r>
              <w:rPr>
                <w:spacing w:val="-2"/>
              </w:rPr>
              <w:t>路基填土及压实标准</w:t>
            </w:r>
          </w:p>
          <w:p w14:paraId="1BE6A28A">
            <w:pPr>
              <w:pStyle w:val="6"/>
              <w:spacing w:before="176" w:line="359" w:lineRule="auto"/>
              <w:ind w:left="114" w:right="19" w:firstLine="478"/>
            </w:pPr>
            <w:r>
              <w:rPr>
                <w:spacing w:val="2"/>
              </w:rPr>
              <w:t>路基填土采用集中取土填筑路基，弃方应选择合适的堆放场所，并做好</w:t>
            </w:r>
            <w:r>
              <w:t xml:space="preserve"> </w:t>
            </w:r>
            <w:r>
              <w:rPr>
                <w:spacing w:val="-3"/>
              </w:rPr>
              <w:t>防排水工程，避免造成水土流失以及影响路基稳定。压实采用重型击实标准。</w:t>
            </w:r>
            <w:r>
              <w:rPr>
                <w:spacing w:val="5"/>
              </w:rPr>
              <w:t xml:space="preserve"> </w:t>
            </w:r>
            <w:r>
              <w:rPr>
                <w:spacing w:val="-1"/>
              </w:rPr>
              <w:t>压实度应符合规范规定，并可根据实际情况适当提高压实标准。</w:t>
            </w:r>
          </w:p>
          <w:p w14:paraId="7BA2C5C1">
            <w:pPr>
              <w:pStyle w:val="6"/>
              <w:spacing w:before="3" w:line="356" w:lineRule="auto"/>
              <w:ind w:left="113" w:right="102" w:firstLine="478"/>
              <w:jc w:val="both"/>
            </w:pPr>
            <w:r>
              <w:rPr>
                <w:spacing w:val="2"/>
              </w:rPr>
              <w:t>路基压实度采用重型击实标准，路基压实度应符合交通运输部部颁标准</w:t>
            </w:r>
            <w:r>
              <w:t xml:space="preserve"> </w:t>
            </w:r>
            <w:r>
              <w:rPr>
                <w:spacing w:val="1"/>
              </w:rPr>
              <w:t>《公路路基设计规范》</w:t>
            </w:r>
            <w:r>
              <w:rPr>
                <w:rFonts w:ascii="Times New Roman" w:hAnsi="Times New Roman" w:eastAsia="Times New Roman" w:cs="Times New Roman"/>
                <w:spacing w:val="1"/>
              </w:rPr>
              <w:t>(</w:t>
            </w:r>
            <w:r>
              <w:rPr>
                <w:rFonts w:ascii="Times New Roman" w:hAnsi="Times New Roman" w:eastAsia="Times New Roman" w:cs="Times New Roman"/>
              </w:rPr>
              <w:t>JTGD</w:t>
            </w:r>
            <w:r>
              <w:rPr>
                <w:rFonts w:ascii="Times New Roman" w:hAnsi="Times New Roman" w:eastAsia="Times New Roman" w:cs="Times New Roman"/>
                <w:spacing w:val="1"/>
              </w:rPr>
              <w:t>30—2015)</w:t>
            </w:r>
            <w:r>
              <w:rPr>
                <w:spacing w:val="1"/>
              </w:rPr>
              <w:t>中的要求，并可根据实际情况适</w:t>
            </w:r>
            <w:r>
              <w:t xml:space="preserve">当提 </w:t>
            </w:r>
            <w:r>
              <w:rPr>
                <w:spacing w:val="-1"/>
              </w:rPr>
              <w:t>高压实标准。对于高填方路段，路基原地面要进行强夯。</w:t>
            </w:r>
          </w:p>
          <w:p w14:paraId="7247B8F9">
            <w:pPr>
              <w:pStyle w:val="6"/>
              <w:spacing w:before="33" w:line="222" w:lineRule="auto"/>
              <w:ind w:left="3082"/>
            </w:pPr>
            <w:r>
              <w:rPr>
                <w:b/>
                <w:bCs/>
                <w:spacing w:val="-6"/>
              </w:rPr>
              <w:t>表</w:t>
            </w:r>
            <w:r>
              <w:rPr>
                <w:spacing w:val="-50"/>
              </w:rPr>
              <w:t xml:space="preserve"> </w:t>
            </w:r>
            <w:r>
              <w:rPr>
                <w:rFonts w:ascii="Times New Roman" w:hAnsi="Times New Roman" w:eastAsia="Times New Roman" w:cs="Times New Roman"/>
                <w:b/>
                <w:bCs/>
                <w:spacing w:val="-6"/>
              </w:rPr>
              <w:t>2-6</w:t>
            </w:r>
            <w:r>
              <w:rPr>
                <w:rFonts w:ascii="Times New Roman" w:hAnsi="Times New Roman" w:eastAsia="Times New Roman" w:cs="Times New Roman"/>
                <w:b/>
                <w:bCs/>
                <w:spacing w:val="3"/>
              </w:rPr>
              <w:t xml:space="preserve">    </w:t>
            </w:r>
            <w:r>
              <w:rPr>
                <w:b/>
                <w:bCs/>
                <w:spacing w:val="-6"/>
              </w:rPr>
              <w:t>路基压实度</w:t>
            </w:r>
          </w:p>
        </w:tc>
      </w:tr>
      <w:tr w14:paraId="3D1C18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7" w:hRule="atLeast"/>
        </w:trPr>
        <w:tc>
          <w:tcPr>
            <w:tcW w:w="852" w:type="dxa"/>
            <w:vMerge w:val="continue"/>
            <w:tcBorders>
              <w:top w:val="nil"/>
              <w:left w:val="single" w:color="000000" w:sz="6" w:space="0"/>
              <w:bottom w:val="nil"/>
            </w:tcBorders>
            <w:vAlign w:val="top"/>
          </w:tcPr>
          <w:p w14:paraId="2E9E198A">
            <w:pPr>
              <w:rPr>
                <w:rFonts w:ascii="Arial"/>
                <w:sz w:val="21"/>
              </w:rPr>
            </w:pPr>
          </w:p>
        </w:tc>
        <w:tc>
          <w:tcPr>
            <w:tcW w:w="110" w:type="dxa"/>
            <w:tcBorders>
              <w:top w:val="nil"/>
              <w:bottom w:val="nil"/>
              <w:right w:val="single" w:color="000000" w:sz="10" w:space="0"/>
            </w:tcBorders>
            <w:vAlign w:val="top"/>
          </w:tcPr>
          <w:p w14:paraId="06B48D8F">
            <w:pPr>
              <w:rPr>
                <w:rFonts w:ascii="Arial"/>
                <w:sz w:val="21"/>
              </w:rPr>
            </w:pPr>
          </w:p>
        </w:tc>
        <w:tc>
          <w:tcPr>
            <w:tcW w:w="1054" w:type="dxa"/>
            <w:tcBorders>
              <w:top w:val="single" w:color="000000" w:sz="10" w:space="0"/>
              <w:left w:val="single" w:color="000000" w:sz="10" w:space="0"/>
            </w:tcBorders>
            <w:vAlign w:val="top"/>
          </w:tcPr>
          <w:p w14:paraId="1AD38A33">
            <w:pPr>
              <w:pStyle w:val="6"/>
              <w:spacing w:before="169" w:line="232" w:lineRule="auto"/>
              <w:ind w:left="65"/>
              <w:rPr>
                <w:sz w:val="20"/>
                <w:szCs w:val="20"/>
              </w:rPr>
            </w:pPr>
            <w:r>
              <w:rPr>
                <w:b/>
                <w:bCs/>
                <w:spacing w:val="-8"/>
                <w:sz w:val="20"/>
                <w:szCs w:val="20"/>
              </w:rPr>
              <w:t>项</w:t>
            </w:r>
            <w:r>
              <w:rPr>
                <w:spacing w:val="-25"/>
                <w:sz w:val="20"/>
                <w:szCs w:val="20"/>
              </w:rPr>
              <w:t xml:space="preserve"> </w:t>
            </w:r>
            <w:r>
              <w:rPr>
                <w:b/>
                <w:bCs/>
                <w:spacing w:val="-8"/>
                <w:sz w:val="20"/>
                <w:szCs w:val="20"/>
              </w:rPr>
              <w:t>目</w:t>
            </w:r>
            <w:r>
              <w:rPr>
                <w:spacing w:val="-60"/>
                <w:sz w:val="20"/>
                <w:szCs w:val="20"/>
              </w:rPr>
              <w:t xml:space="preserve"> </w:t>
            </w:r>
            <w:r>
              <w:rPr>
                <w:b/>
                <w:bCs/>
                <w:spacing w:val="-8"/>
                <w:sz w:val="20"/>
                <w:szCs w:val="20"/>
              </w:rPr>
              <w:t>分类</w:t>
            </w:r>
          </w:p>
        </w:tc>
        <w:tc>
          <w:tcPr>
            <w:tcW w:w="1673" w:type="dxa"/>
            <w:tcBorders>
              <w:top w:val="single" w:color="000000" w:sz="10" w:space="0"/>
            </w:tcBorders>
            <w:vAlign w:val="top"/>
          </w:tcPr>
          <w:p w14:paraId="02C66617">
            <w:pPr>
              <w:pStyle w:val="6"/>
              <w:spacing w:before="34" w:line="231" w:lineRule="auto"/>
              <w:ind w:left="144"/>
              <w:rPr>
                <w:sz w:val="20"/>
                <w:szCs w:val="20"/>
              </w:rPr>
            </w:pPr>
            <w:r>
              <w:rPr>
                <w:b/>
                <w:bCs/>
                <w:spacing w:val="24"/>
                <w:sz w:val="20"/>
                <w:szCs w:val="20"/>
              </w:rPr>
              <w:t>路面底面以下</w:t>
            </w:r>
          </w:p>
          <w:p w14:paraId="36090D28">
            <w:pPr>
              <w:pStyle w:val="6"/>
              <w:spacing w:before="21" w:line="204" w:lineRule="auto"/>
              <w:ind w:left="440"/>
              <w:rPr>
                <w:rFonts w:ascii="Times New Roman" w:hAnsi="Times New Roman" w:eastAsia="Times New Roman" w:cs="Times New Roman"/>
                <w:sz w:val="20"/>
                <w:szCs w:val="20"/>
              </w:rPr>
            </w:pPr>
            <w:r>
              <w:rPr>
                <w:b/>
                <w:bCs/>
                <w:spacing w:val="15"/>
                <w:sz w:val="20"/>
                <w:szCs w:val="20"/>
              </w:rPr>
              <w:t>深度</w:t>
            </w:r>
            <w:r>
              <w:rPr>
                <w:rFonts w:ascii="Times New Roman" w:hAnsi="Times New Roman" w:eastAsia="Times New Roman" w:cs="Times New Roman"/>
                <w:b/>
                <w:bCs/>
                <w:spacing w:val="15"/>
                <w:sz w:val="20"/>
                <w:szCs w:val="20"/>
              </w:rPr>
              <w:t>(m)</w:t>
            </w:r>
          </w:p>
        </w:tc>
        <w:tc>
          <w:tcPr>
            <w:tcW w:w="2256" w:type="dxa"/>
            <w:tcBorders>
              <w:top w:val="single" w:color="000000" w:sz="10" w:space="0"/>
            </w:tcBorders>
            <w:vAlign w:val="top"/>
          </w:tcPr>
          <w:p w14:paraId="7D4002AB">
            <w:pPr>
              <w:pStyle w:val="6"/>
              <w:spacing w:before="48" w:line="229" w:lineRule="auto"/>
              <w:ind w:left="442"/>
              <w:rPr>
                <w:sz w:val="20"/>
                <w:szCs w:val="20"/>
              </w:rPr>
            </w:pPr>
            <w:r>
              <w:rPr>
                <w:b/>
                <w:bCs/>
                <w:spacing w:val="24"/>
                <w:sz w:val="20"/>
                <w:szCs w:val="20"/>
              </w:rPr>
              <w:t>填料最小强度</w:t>
            </w:r>
          </w:p>
          <w:p w14:paraId="79DBE887">
            <w:pPr>
              <w:spacing w:before="45" w:line="193" w:lineRule="auto"/>
              <w:ind w:left="704"/>
              <w:rPr>
                <w:rFonts w:ascii="Times New Roman" w:hAnsi="Times New Roman" w:eastAsia="Times New Roman" w:cs="Times New Roman"/>
                <w:sz w:val="20"/>
                <w:szCs w:val="20"/>
              </w:rPr>
            </w:pPr>
            <w:r>
              <w:rPr>
                <w:rFonts w:ascii="Times New Roman" w:hAnsi="Times New Roman" w:eastAsia="Times New Roman" w:cs="Times New Roman"/>
                <w:b/>
                <w:bCs/>
                <w:spacing w:val="26"/>
                <w:sz w:val="20"/>
                <w:szCs w:val="20"/>
              </w:rPr>
              <w:t>(</w:t>
            </w:r>
            <w:r>
              <w:rPr>
                <w:rFonts w:ascii="Times New Roman" w:hAnsi="Times New Roman" w:eastAsia="Times New Roman" w:cs="Times New Roman"/>
                <w:b/>
                <w:bCs/>
                <w:sz w:val="20"/>
                <w:szCs w:val="20"/>
              </w:rPr>
              <w:t>CBR</w:t>
            </w:r>
            <w:r>
              <w:rPr>
                <w:rFonts w:ascii="Times New Roman" w:hAnsi="Times New Roman" w:eastAsia="Times New Roman" w:cs="Times New Roman"/>
                <w:b/>
                <w:bCs/>
                <w:spacing w:val="26"/>
                <w:sz w:val="20"/>
                <w:szCs w:val="20"/>
              </w:rPr>
              <w:t>)%</w:t>
            </w:r>
          </w:p>
        </w:tc>
        <w:tc>
          <w:tcPr>
            <w:tcW w:w="1304" w:type="dxa"/>
            <w:tcBorders>
              <w:top w:val="single" w:color="000000" w:sz="10" w:space="0"/>
            </w:tcBorders>
            <w:vAlign w:val="top"/>
          </w:tcPr>
          <w:p w14:paraId="2390AA74">
            <w:pPr>
              <w:pStyle w:val="6"/>
              <w:spacing w:before="168" w:line="221" w:lineRule="auto"/>
              <w:ind w:left="126"/>
              <w:rPr>
                <w:rFonts w:ascii="Times New Roman" w:hAnsi="Times New Roman" w:eastAsia="Times New Roman" w:cs="Times New Roman"/>
                <w:sz w:val="20"/>
                <w:szCs w:val="20"/>
              </w:rPr>
            </w:pPr>
            <w:r>
              <w:rPr>
                <w:b/>
                <w:bCs/>
                <w:spacing w:val="18"/>
                <w:sz w:val="20"/>
                <w:szCs w:val="20"/>
              </w:rPr>
              <w:t>压实度</w:t>
            </w:r>
            <w:r>
              <w:rPr>
                <w:rFonts w:ascii="Times New Roman" w:hAnsi="Times New Roman" w:eastAsia="Times New Roman" w:cs="Times New Roman"/>
                <w:b/>
                <w:bCs/>
                <w:spacing w:val="18"/>
                <w:sz w:val="20"/>
                <w:szCs w:val="20"/>
              </w:rPr>
              <w:t>(%)</w:t>
            </w:r>
          </w:p>
        </w:tc>
        <w:tc>
          <w:tcPr>
            <w:tcW w:w="1662" w:type="dxa"/>
            <w:tcBorders>
              <w:top w:val="single" w:color="000000" w:sz="10" w:space="0"/>
              <w:right w:val="single" w:color="000000" w:sz="10" w:space="0"/>
            </w:tcBorders>
            <w:vAlign w:val="top"/>
          </w:tcPr>
          <w:p w14:paraId="39C7C142">
            <w:pPr>
              <w:pStyle w:val="6"/>
              <w:spacing w:before="48" w:line="229" w:lineRule="auto"/>
              <w:ind w:left="144"/>
              <w:rPr>
                <w:sz w:val="20"/>
                <w:szCs w:val="20"/>
              </w:rPr>
            </w:pPr>
            <w:r>
              <w:rPr>
                <w:b/>
                <w:bCs/>
                <w:spacing w:val="24"/>
                <w:sz w:val="20"/>
                <w:szCs w:val="20"/>
              </w:rPr>
              <w:t>填料最大粒径</w:t>
            </w:r>
          </w:p>
          <w:p w14:paraId="763CA297">
            <w:pPr>
              <w:spacing w:before="45" w:line="193" w:lineRule="auto"/>
              <w:ind w:left="609"/>
              <w:rPr>
                <w:rFonts w:ascii="Times New Roman" w:hAnsi="Times New Roman" w:eastAsia="Times New Roman" w:cs="Times New Roman"/>
                <w:sz w:val="20"/>
                <w:szCs w:val="20"/>
              </w:rPr>
            </w:pPr>
            <w:r>
              <w:rPr>
                <w:rFonts w:ascii="Times New Roman" w:hAnsi="Times New Roman" w:eastAsia="Times New Roman" w:cs="Times New Roman"/>
                <w:b/>
                <w:bCs/>
                <w:spacing w:val="11"/>
                <w:sz w:val="20"/>
                <w:szCs w:val="20"/>
              </w:rPr>
              <w:t>(cm)</w:t>
            </w:r>
          </w:p>
        </w:tc>
        <w:tc>
          <w:tcPr>
            <w:tcW w:w="149" w:type="dxa"/>
            <w:tcBorders>
              <w:top w:val="nil"/>
              <w:left w:val="single" w:color="000000" w:sz="10" w:space="0"/>
              <w:bottom w:val="nil"/>
              <w:right w:val="single" w:color="000000" w:sz="6" w:space="0"/>
            </w:tcBorders>
            <w:vAlign w:val="top"/>
          </w:tcPr>
          <w:p w14:paraId="047C7BC1">
            <w:pPr>
              <w:rPr>
                <w:rFonts w:ascii="Arial"/>
                <w:sz w:val="21"/>
              </w:rPr>
            </w:pPr>
          </w:p>
        </w:tc>
      </w:tr>
      <w:tr w14:paraId="63E7DE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7" w:hRule="atLeast"/>
        </w:trPr>
        <w:tc>
          <w:tcPr>
            <w:tcW w:w="852" w:type="dxa"/>
            <w:vMerge w:val="continue"/>
            <w:tcBorders>
              <w:top w:val="nil"/>
              <w:left w:val="single" w:color="000000" w:sz="6" w:space="0"/>
              <w:bottom w:val="nil"/>
            </w:tcBorders>
            <w:vAlign w:val="top"/>
          </w:tcPr>
          <w:p w14:paraId="3226EB09">
            <w:pPr>
              <w:rPr>
                <w:rFonts w:ascii="Arial"/>
                <w:sz w:val="21"/>
              </w:rPr>
            </w:pPr>
          </w:p>
        </w:tc>
        <w:tc>
          <w:tcPr>
            <w:tcW w:w="110" w:type="dxa"/>
            <w:tcBorders>
              <w:top w:val="nil"/>
              <w:bottom w:val="nil"/>
              <w:right w:val="single" w:color="000000" w:sz="10" w:space="0"/>
            </w:tcBorders>
            <w:vAlign w:val="top"/>
          </w:tcPr>
          <w:p w14:paraId="6B3E936D">
            <w:pPr>
              <w:spacing w:line="227" w:lineRule="exact"/>
              <w:rPr>
                <w:rFonts w:ascii="Arial"/>
                <w:sz w:val="19"/>
              </w:rPr>
            </w:pPr>
          </w:p>
        </w:tc>
        <w:tc>
          <w:tcPr>
            <w:tcW w:w="1054" w:type="dxa"/>
            <w:vMerge w:val="restart"/>
            <w:tcBorders>
              <w:left w:val="single" w:color="000000" w:sz="10" w:space="0"/>
              <w:bottom w:val="nil"/>
            </w:tcBorders>
            <w:vAlign w:val="top"/>
          </w:tcPr>
          <w:p w14:paraId="64D8AF27">
            <w:pPr>
              <w:spacing w:line="410" w:lineRule="auto"/>
              <w:rPr>
                <w:rFonts w:ascii="Arial"/>
                <w:sz w:val="21"/>
              </w:rPr>
            </w:pPr>
          </w:p>
          <w:p w14:paraId="6B715C0B">
            <w:pPr>
              <w:pStyle w:val="6"/>
              <w:spacing w:before="65" w:line="232" w:lineRule="auto"/>
              <w:ind w:left="66"/>
              <w:rPr>
                <w:sz w:val="20"/>
                <w:szCs w:val="20"/>
              </w:rPr>
            </w:pPr>
            <w:r>
              <w:rPr>
                <w:spacing w:val="22"/>
                <w:sz w:val="20"/>
                <w:szCs w:val="20"/>
              </w:rPr>
              <w:t>填方路基</w:t>
            </w:r>
          </w:p>
        </w:tc>
        <w:tc>
          <w:tcPr>
            <w:tcW w:w="1673" w:type="dxa"/>
            <w:vAlign w:val="top"/>
          </w:tcPr>
          <w:p w14:paraId="5F2B58B2">
            <w:pPr>
              <w:spacing w:before="83" w:line="144" w:lineRule="exact"/>
              <w:ind w:left="593"/>
              <w:rPr>
                <w:rFonts w:ascii="Times New Roman" w:hAnsi="Times New Roman" w:eastAsia="Times New Roman" w:cs="Times New Roman"/>
                <w:sz w:val="20"/>
                <w:szCs w:val="20"/>
              </w:rPr>
            </w:pPr>
            <w:r>
              <w:rPr>
                <w:rFonts w:ascii="Times New Roman" w:hAnsi="Times New Roman" w:eastAsia="Times New Roman" w:cs="Times New Roman"/>
                <w:spacing w:val="4"/>
                <w:position w:val="-2"/>
                <w:sz w:val="20"/>
                <w:szCs w:val="20"/>
              </w:rPr>
              <w:t>0-0</w:t>
            </w:r>
            <w:r>
              <w:rPr>
                <w:rFonts w:ascii="Times New Roman" w:hAnsi="Times New Roman" w:eastAsia="Times New Roman" w:cs="Times New Roman"/>
                <w:spacing w:val="-19"/>
                <w:position w:val="-2"/>
                <w:sz w:val="20"/>
                <w:szCs w:val="20"/>
              </w:rPr>
              <w:t xml:space="preserve"> </w:t>
            </w:r>
            <w:r>
              <w:rPr>
                <w:rFonts w:ascii="Times New Roman" w:hAnsi="Times New Roman" w:eastAsia="Times New Roman" w:cs="Times New Roman"/>
                <w:spacing w:val="4"/>
                <w:position w:val="-2"/>
                <w:sz w:val="20"/>
                <w:szCs w:val="20"/>
              </w:rPr>
              <w:t>.3</w:t>
            </w:r>
          </w:p>
        </w:tc>
        <w:tc>
          <w:tcPr>
            <w:tcW w:w="2256" w:type="dxa"/>
            <w:vAlign w:val="top"/>
          </w:tcPr>
          <w:p w14:paraId="16409E53">
            <w:pPr>
              <w:spacing w:before="83" w:line="144" w:lineRule="exact"/>
              <w:ind w:left="1076"/>
              <w:rPr>
                <w:rFonts w:ascii="Times New Roman" w:hAnsi="Times New Roman" w:eastAsia="Times New Roman" w:cs="Times New Roman"/>
                <w:sz w:val="20"/>
                <w:szCs w:val="20"/>
              </w:rPr>
            </w:pPr>
            <w:r>
              <w:rPr>
                <w:rFonts w:ascii="Times New Roman" w:hAnsi="Times New Roman" w:eastAsia="Times New Roman" w:cs="Times New Roman"/>
                <w:position w:val="-2"/>
                <w:sz w:val="20"/>
                <w:szCs w:val="20"/>
              </w:rPr>
              <w:t>6</w:t>
            </w:r>
          </w:p>
        </w:tc>
        <w:tc>
          <w:tcPr>
            <w:tcW w:w="1304" w:type="dxa"/>
            <w:vAlign w:val="top"/>
          </w:tcPr>
          <w:p w14:paraId="11E34ADE">
            <w:pPr>
              <w:spacing w:before="83" w:line="144" w:lineRule="exact"/>
              <w:ind w:left="477"/>
              <w:rPr>
                <w:rFonts w:ascii="Times New Roman" w:hAnsi="Times New Roman" w:eastAsia="Times New Roman" w:cs="Times New Roman"/>
                <w:sz w:val="20"/>
                <w:szCs w:val="20"/>
              </w:rPr>
            </w:pPr>
            <w:r>
              <w:rPr>
                <w:rFonts w:ascii="Times New Roman" w:hAnsi="Times New Roman" w:eastAsia="Times New Roman" w:cs="Times New Roman"/>
                <w:spacing w:val="9"/>
                <w:position w:val="-2"/>
                <w:sz w:val="20"/>
                <w:szCs w:val="20"/>
              </w:rPr>
              <w:t>≥95</w:t>
            </w:r>
          </w:p>
        </w:tc>
        <w:tc>
          <w:tcPr>
            <w:tcW w:w="1662" w:type="dxa"/>
            <w:vMerge w:val="restart"/>
            <w:tcBorders>
              <w:bottom w:val="nil"/>
              <w:right w:val="single" w:color="000000" w:sz="10" w:space="0"/>
            </w:tcBorders>
            <w:vAlign w:val="top"/>
          </w:tcPr>
          <w:p w14:paraId="7459B4D5">
            <w:pPr>
              <w:pStyle w:val="6"/>
              <w:spacing w:before="99" w:line="229" w:lineRule="auto"/>
              <w:ind w:left="145"/>
              <w:rPr>
                <w:sz w:val="20"/>
                <w:szCs w:val="20"/>
              </w:rPr>
            </w:pPr>
            <w:r>
              <w:rPr>
                <w:spacing w:val="25"/>
                <w:sz w:val="20"/>
                <w:szCs w:val="20"/>
              </w:rPr>
              <w:t>路床部分填料</w:t>
            </w:r>
          </w:p>
          <w:p w14:paraId="63317C52">
            <w:pPr>
              <w:spacing w:before="45" w:line="195" w:lineRule="auto"/>
              <w:ind w:left="652"/>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≤10</w:t>
            </w:r>
          </w:p>
          <w:p w14:paraId="091B70BA">
            <w:pPr>
              <w:pStyle w:val="6"/>
              <w:spacing w:before="33" w:line="229" w:lineRule="auto"/>
              <w:ind w:left="145"/>
              <w:rPr>
                <w:sz w:val="20"/>
                <w:szCs w:val="20"/>
              </w:rPr>
            </w:pPr>
            <w:r>
              <w:rPr>
                <w:spacing w:val="25"/>
                <w:sz w:val="20"/>
                <w:szCs w:val="20"/>
              </w:rPr>
              <w:t>路堤部分填料</w:t>
            </w:r>
          </w:p>
          <w:p w14:paraId="4BC52264">
            <w:pPr>
              <w:spacing w:before="48" w:line="195" w:lineRule="auto"/>
              <w:ind w:left="652"/>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≤15</w:t>
            </w:r>
          </w:p>
        </w:tc>
        <w:tc>
          <w:tcPr>
            <w:tcW w:w="149" w:type="dxa"/>
            <w:tcBorders>
              <w:top w:val="nil"/>
              <w:left w:val="single" w:color="000000" w:sz="10" w:space="0"/>
              <w:bottom w:val="nil"/>
              <w:right w:val="single" w:color="000000" w:sz="6" w:space="0"/>
            </w:tcBorders>
            <w:vAlign w:val="top"/>
          </w:tcPr>
          <w:p w14:paraId="7458F2FE">
            <w:pPr>
              <w:spacing w:line="227" w:lineRule="exact"/>
              <w:rPr>
                <w:rFonts w:ascii="Arial"/>
                <w:sz w:val="19"/>
              </w:rPr>
            </w:pPr>
          </w:p>
        </w:tc>
      </w:tr>
      <w:tr w14:paraId="68ABBB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0" w:hRule="atLeast"/>
        </w:trPr>
        <w:tc>
          <w:tcPr>
            <w:tcW w:w="852" w:type="dxa"/>
            <w:vMerge w:val="continue"/>
            <w:tcBorders>
              <w:top w:val="nil"/>
              <w:left w:val="single" w:color="000000" w:sz="6" w:space="0"/>
              <w:bottom w:val="nil"/>
            </w:tcBorders>
            <w:vAlign w:val="top"/>
          </w:tcPr>
          <w:p w14:paraId="6482B50D">
            <w:pPr>
              <w:rPr>
                <w:rFonts w:ascii="Arial"/>
                <w:sz w:val="21"/>
              </w:rPr>
            </w:pPr>
          </w:p>
        </w:tc>
        <w:tc>
          <w:tcPr>
            <w:tcW w:w="110" w:type="dxa"/>
            <w:tcBorders>
              <w:top w:val="nil"/>
              <w:bottom w:val="nil"/>
              <w:right w:val="single" w:color="000000" w:sz="10" w:space="0"/>
            </w:tcBorders>
            <w:vAlign w:val="top"/>
          </w:tcPr>
          <w:p w14:paraId="6812AA3B">
            <w:pPr>
              <w:rPr>
                <w:rFonts w:ascii="Arial"/>
                <w:sz w:val="21"/>
              </w:rPr>
            </w:pPr>
          </w:p>
        </w:tc>
        <w:tc>
          <w:tcPr>
            <w:tcW w:w="1054" w:type="dxa"/>
            <w:vMerge w:val="continue"/>
            <w:tcBorders>
              <w:top w:val="nil"/>
              <w:left w:val="single" w:color="000000" w:sz="10" w:space="0"/>
              <w:bottom w:val="nil"/>
            </w:tcBorders>
            <w:vAlign w:val="top"/>
          </w:tcPr>
          <w:p w14:paraId="19265F83">
            <w:pPr>
              <w:rPr>
                <w:rFonts w:ascii="Arial"/>
                <w:sz w:val="21"/>
              </w:rPr>
            </w:pPr>
          </w:p>
        </w:tc>
        <w:tc>
          <w:tcPr>
            <w:tcW w:w="1673" w:type="dxa"/>
            <w:vAlign w:val="top"/>
          </w:tcPr>
          <w:p w14:paraId="50135BEB">
            <w:pPr>
              <w:spacing w:before="129" w:line="178" w:lineRule="auto"/>
              <w:ind w:left="502"/>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0.3-0</w:t>
            </w:r>
            <w:r>
              <w:rPr>
                <w:rFonts w:ascii="Times New Roman" w:hAnsi="Times New Roman" w:eastAsia="Times New Roman" w:cs="Times New Roman"/>
                <w:spacing w:val="-18"/>
                <w:sz w:val="20"/>
                <w:szCs w:val="20"/>
              </w:rPr>
              <w:t xml:space="preserve"> </w:t>
            </w:r>
            <w:r>
              <w:rPr>
                <w:rFonts w:ascii="Times New Roman" w:hAnsi="Times New Roman" w:eastAsia="Times New Roman" w:cs="Times New Roman"/>
                <w:spacing w:val="7"/>
                <w:sz w:val="20"/>
                <w:szCs w:val="20"/>
              </w:rPr>
              <w:t>.8</w:t>
            </w:r>
          </w:p>
        </w:tc>
        <w:tc>
          <w:tcPr>
            <w:tcW w:w="2256" w:type="dxa"/>
            <w:vAlign w:val="top"/>
          </w:tcPr>
          <w:p w14:paraId="391E3831">
            <w:pPr>
              <w:spacing w:before="129" w:line="178" w:lineRule="auto"/>
              <w:ind w:left="1071"/>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1304" w:type="dxa"/>
            <w:vAlign w:val="top"/>
          </w:tcPr>
          <w:p w14:paraId="12010747">
            <w:pPr>
              <w:spacing w:before="129" w:line="178" w:lineRule="auto"/>
              <w:ind w:left="477"/>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≥95</w:t>
            </w:r>
          </w:p>
        </w:tc>
        <w:tc>
          <w:tcPr>
            <w:tcW w:w="1662" w:type="dxa"/>
            <w:vMerge w:val="continue"/>
            <w:tcBorders>
              <w:top w:val="nil"/>
              <w:bottom w:val="nil"/>
              <w:right w:val="single" w:color="000000" w:sz="10" w:space="0"/>
            </w:tcBorders>
            <w:vAlign w:val="top"/>
          </w:tcPr>
          <w:p w14:paraId="68C86D40">
            <w:pPr>
              <w:rPr>
                <w:rFonts w:ascii="Arial"/>
                <w:sz w:val="21"/>
              </w:rPr>
            </w:pPr>
          </w:p>
        </w:tc>
        <w:tc>
          <w:tcPr>
            <w:tcW w:w="149" w:type="dxa"/>
            <w:tcBorders>
              <w:top w:val="nil"/>
              <w:left w:val="single" w:color="000000" w:sz="10" w:space="0"/>
              <w:bottom w:val="nil"/>
              <w:right w:val="single" w:color="000000" w:sz="6" w:space="0"/>
            </w:tcBorders>
            <w:vAlign w:val="top"/>
          </w:tcPr>
          <w:p w14:paraId="743F293E">
            <w:pPr>
              <w:rPr>
                <w:rFonts w:ascii="Arial"/>
                <w:sz w:val="21"/>
              </w:rPr>
            </w:pPr>
          </w:p>
        </w:tc>
      </w:tr>
      <w:tr w14:paraId="66782B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2" w:hRule="atLeast"/>
        </w:trPr>
        <w:tc>
          <w:tcPr>
            <w:tcW w:w="852" w:type="dxa"/>
            <w:vMerge w:val="continue"/>
            <w:tcBorders>
              <w:top w:val="nil"/>
              <w:left w:val="single" w:color="000000" w:sz="6" w:space="0"/>
              <w:bottom w:val="nil"/>
            </w:tcBorders>
            <w:vAlign w:val="top"/>
          </w:tcPr>
          <w:p w14:paraId="4CD621D0">
            <w:pPr>
              <w:rPr>
                <w:rFonts w:ascii="Arial"/>
                <w:sz w:val="21"/>
              </w:rPr>
            </w:pPr>
          </w:p>
        </w:tc>
        <w:tc>
          <w:tcPr>
            <w:tcW w:w="110" w:type="dxa"/>
            <w:tcBorders>
              <w:top w:val="nil"/>
              <w:bottom w:val="nil"/>
              <w:right w:val="single" w:color="000000" w:sz="10" w:space="0"/>
            </w:tcBorders>
            <w:vAlign w:val="top"/>
          </w:tcPr>
          <w:p w14:paraId="7010A9CC">
            <w:pPr>
              <w:rPr>
                <w:rFonts w:ascii="Arial"/>
                <w:sz w:val="21"/>
              </w:rPr>
            </w:pPr>
          </w:p>
        </w:tc>
        <w:tc>
          <w:tcPr>
            <w:tcW w:w="1054" w:type="dxa"/>
            <w:vMerge w:val="continue"/>
            <w:tcBorders>
              <w:top w:val="nil"/>
              <w:left w:val="single" w:color="000000" w:sz="10" w:space="0"/>
              <w:bottom w:val="nil"/>
            </w:tcBorders>
            <w:vAlign w:val="top"/>
          </w:tcPr>
          <w:p w14:paraId="67F1D1E2">
            <w:pPr>
              <w:rPr>
                <w:rFonts w:ascii="Arial"/>
                <w:sz w:val="21"/>
              </w:rPr>
            </w:pPr>
          </w:p>
        </w:tc>
        <w:tc>
          <w:tcPr>
            <w:tcW w:w="1673" w:type="dxa"/>
            <w:vAlign w:val="top"/>
          </w:tcPr>
          <w:p w14:paraId="5A450E86">
            <w:pPr>
              <w:spacing w:before="101" w:line="157" w:lineRule="auto"/>
              <w:ind w:left="502"/>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0.8-1</w:t>
            </w:r>
            <w:r>
              <w:rPr>
                <w:rFonts w:ascii="Times New Roman" w:hAnsi="Times New Roman" w:eastAsia="Times New Roman" w:cs="Times New Roman"/>
                <w:spacing w:val="-18"/>
                <w:sz w:val="20"/>
                <w:szCs w:val="20"/>
              </w:rPr>
              <w:t xml:space="preserve"> </w:t>
            </w:r>
            <w:r>
              <w:rPr>
                <w:rFonts w:ascii="Times New Roman" w:hAnsi="Times New Roman" w:eastAsia="Times New Roman" w:cs="Times New Roman"/>
                <w:spacing w:val="7"/>
                <w:sz w:val="20"/>
                <w:szCs w:val="20"/>
              </w:rPr>
              <w:t>.5</w:t>
            </w:r>
          </w:p>
        </w:tc>
        <w:tc>
          <w:tcPr>
            <w:tcW w:w="2256" w:type="dxa"/>
            <w:vAlign w:val="top"/>
          </w:tcPr>
          <w:p w14:paraId="6B41EDDA">
            <w:pPr>
              <w:spacing w:before="101" w:line="157" w:lineRule="auto"/>
              <w:ind w:left="1076"/>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304" w:type="dxa"/>
            <w:vAlign w:val="top"/>
          </w:tcPr>
          <w:p w14:paraId="2E4CB9EF">
            <w:pPr>
              <w:spacing w:before="101" w:line="157" w:lineRule="auto"/>
              <w:ind w:left="477"/>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≥94</w:t>
            </w:r>
          </w:p>
        </w:tc>
        <w:tc>
          <w:tcPr>
            <w:tcW w:w="1662" w:type="dxa"/>
            <w:vMerge w:val="continue"/>
            <w:tcBorders>
              <w:top w:val="nil"/>
              <w:bottom w:val="nil"/>
              <w:right w:val="single" w:color="000000" w:sz="10" w:space="0"/>
            </w:tcBorders>
            <w:vAlign w:val="top"/>
          </w:tcPr>
          <w:p w14:paraId="2EBBF1F6">
            <w:pPr>
              <w:rPr>
                <w:rFonts w:ascii="Arial"/>
                <w:sz w:val="21"/>
              </w:rPr>
            </w:pPr>
          </w:p>
        </w:tc>
        <w:tc>
          <w:tcPr>
            <w:tcW w:w="149" w:type="dxa"/>
            <w:tcBorders>
              <w:top w:val="nil"/>
              <w:left w:val="single" w:color="000000" w:sz="10" w:space="0"/>
              <w:bottom w:val="nil"/>
              <w:right w:val="single" w:color="000000" w:sz="6" w:space="0"/>
            </w:tcBorders>
            <w:vAlign w:val="top"/>
          </w:tcPr>
          <w:p w14:paraId="266B8E4F">
            <w:pPr>
              <w:rPr>
                <w:rFonts w:ascii="Arial"/>
                <w:sz w:val="21"/>
              </w:rPr>
            </w:pPr>
          </w:p>
        </w:tc>
      </w:tr>
      <w:tr w14:paraId="03F98A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6" w:hRule="atLeast"/>
        </w:trPr>
        <w:tc>
          <w:tcPr>
            <w:tcW w:w="852" w:type="dxa"/>
            <w:vMerge w:val="continue"/>
            <w:tcBorders>
              <w:top w:val="nil"/>
              <w:left w:val="single" w:color="000000" w:sz="6" w:space="0"/>
              <w:bottom w:val="single" w:color="000000" w:sz="6" w:space="0"/>
            </w:tcBorders>
            <w:vAlign w:val="top"/>
          </w:tcPr>
          <w:p w14:paraId="361E2DD4">
            <w:pPr>
              <w:rPr>
                <w:rFonts w:ascii="Arial"/>
                <w:sz w:val="21"/>
              </w:rPr>
            </w:pPr>
          </w:p>
        </w:tc>
        <w:tc>
          <w:tcPr>
            <w:tcW w:w="110" w:type="dxa"/>
            <w:tcBorders>
              <w:top w:val="nil"/>
              <w:bottom w:val="single" w:color="000000" w:sz="6" w:space="0"/>
              <w:right w:val="single" w:color="000000" w:sz="10" w:space="0"/>
            </w:tcBorders>
            <w:vAlign w:val="top"/>
          </w:tcPr>
          <w:p w14:paraId="2C3761DA">
            <w:pPr>
              <w:rPr>
                <w:rFonts w:ascii="Arial"/>
                <w:sz w:val="21"/>
              </w:rPr>
            </w:pPr>
          </w:p>
        </w:tc>
        <w:tc>
          <w:tcPr>
            <w:tcW w:w="1054" w:type="dxa"/>
            <w:vMerge w:val="continue"/>
            <w:tcBorders>
              <w:top w:val="nil"/>
              <w:left w:val="single" w:color="000000" w:sz="10" w:space="0"/>
              <w:bottom w:val="single" w:color="000000" w:sz="6" w:space="0"/>
            </w:tcBorders>
            <w:vAlign w:val="top"/>
          </w:tcPr>
          <w:p w14:paraId="24FC45C8">
            <w:pPr>
              <w:rPr>
                <w:rFonts w:ascii="Arial"/>
                <w:sz w:val="21"/>
              </w:rPr>
            </w:pPr>
          </w:p>
        </w:tc>
        <w:tc>
          <w:tcPr>
            <w:tcW w:w="1673" w:type="dxa"/>
            <w:tcBorders>
              <w:bottom w:val="single" w:color="000000" w:sz="6" w:space="0"/>
            </w:tcBorders>
            <w:vAlign w:val="top"/>
          </w:tcPr>
          <w:p w14:paraId="6E356E04">
            <w:pPr>
              <w:pStyle w:val="6"/>
              <w:spacing w:before="86" w:line="221" w:lineRule="auto"/>
              <w:ind w:left="389"/>
              <w:rPr>
                <w:sz w:val="20"/>
                <w:szCs w:val="20"/>
              </w:rPr>
            </w:pPr>
            <w:r>
              <w:rPr>
                <w:rFonts w:ascii="Times New Roman" w:hAnsi="Times New Roman" w:eastAsia="Times New Roman" w:cs="Times New Roman"/>
                <w:spacing w:val="1"/>
                <w:sz w:val="20"/>
                <w:szCs w:val="20"/>
              </w:rPr>
              <w:t>1.</w:t>
            </w:r>
            <w:r>
              <w:rPr>
                <w:rFonts w:ascii="Times New Roman" w:hAnsi="Times New Roman" w:eastAsia="Times New Roman" w:cs="Times New Roman"/>
                <w:spacing w:val="-29"/>
                <w:sz w:val="20"/>
                <w:szCs w:val="20"/>
              </w:rPr>
              <w:t xml:space="preserve"> </w:t>
            </w:r>
            <w:r>
              <w:rPr>
                <w:rFonts w:ascii="Times New Roman" w:hAnsi="Times New Roman" w:eastAsia="Times New Roman" w:cs="Times New Roman"/>
                <w:spacing w:val="1"/>
                <w:sz w:val="20"/>
                <w:szCs w:val="20"/>
              </w:rPr>
              <w:t xml:space="preserve">5m </w:t>
            </w:r>
            <w:r>
              <w:rPr>
                <w:spacing w:val="1"/>
                <w:sz w:val="20"/>
                <w:szCs w:val="20"/>
              </w:rPr>
              <w:t>以下</w:t>
            </w:r>
          </w:p>
        </w:tc>
        <w:tc>
          <w:tcPr>
            <w:tcW w:w="2256" w:type="dxa"/>
            <w:tcBorders>
              <w:bottom w:val="single" w:color="000000" w:sz="6" w:space="0"/>
            </w:tcBorders>
            <w:vAlign w:val="top"/>
          </w:tcPr>
          <w:p w14:paraId="451EFA89">
            <w:pPr>
              <w:spacing w:before="122" w:line="195" w:lineRule="auto"/>
              <w:ind w:left="1072"/>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304" w:type="dxa"/>
            <w:tcBorders>
              <w:bottom w:val="single" w:color="000000" w:sz="6" w:space="0"/>
            </w:tcBorders>
            <w:vAlign w:val="top"/>
          </w:tcPr>
          <w:p w14:paraId="25169009">
            <w:pPr>
              <w:spacing w:before="123" w:line="195" w:lineRule="auto"/>
              <w:ind w:left="477"/>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≥92</w:t>
            </w:r>
          </w:p>
        </w:tc>
        <w:tc>
          <w:tcPr>
            <w:tcW w:w="1662" w:type="dxa"/>
            <w:vMerge w:val="continue"/>
            <w:tcBorders>
              <w:top w:val="nil"/>
              <w:bottom w:val="single" w:color="000000" w:sz="6" w:space="0"/>
              <w:right w:val="single" w:color="000000" w:sz="10" w:space="0"/>
            </w:tcBorders>
            <w:vAlign w:val="top"/>
          </w:tcPr>
          <w:p w14:paraId="5A6A509F">
            <w:pPr>
              <w:rPr>
                <w:rFonts w:ascii="Arial"/>
                <w:sz w:val="21"/>
              </w:rPr>
            </w:pPr>
          </w:p>
        </w:tc>
        <w:tc>
          <w:tcPr>
            <w:tcW w:w="149" w:type="dxa"/>
            <w:tcBorders>
              <w:top w:val="nil"/>
              <w:left w:val="single" w:color="000000" w:sz="10" w:space="0"/>
              <w:bottom w:val="single" w:color="000000" w:sz="6" w:space="0"/>
              <w:right w:val="single" w:color="000000" w:sz="6" w:space="0"/>
            </w:tcBorders>
            <w:vAlign w:val="top"/>
          </w:tcPr>
          <w:p w14:paraId="7F78B268">
            <w:pPr>
              <w:rPr>
                <w:rFonts w:ascii="Arial"/>
                <w:sz w:val="21"/>
              </w:rPr>
            </w:pPr>
          </w:p>
        </w:tc>
      </w:tr>
    </w:tbl>
    <w:p w14:paraId="0615787E">
      <w:pPr>
        <w:pStyle w:val="2"/>
      </w:pPr>
    </w:p>
    <w:p w14:paraId="34A9BE0A">
      <w:pPr>
        <w:sectPr>
          <w:footerReference r:id="rId24" w:type="default"/>
          <w:pgSz w:w="11906" w:h="16839"/>
          <w:pgMar w:top="400" w:right="1415" w:bottom="1118" w:left="1415" w:header="0" w:footer="955" w:gutter="0"/>
          <w:cols w:space="720" w:num="1"/>
        </w:sectPr>
      </w:pPr>
    </w:p>
    <w:p w14:paraId="56207052">
      <w:pPr>
        <w:spacing w:before="19"/>
      </w:pPr>
      <w:r>
        <w:drawing>
          <wp:anchor distT="0" distB="0" distL="0" distR="0" simplePos="0" relativeHeight="251672576" behindDoc="0" locked="0" layoutInCell="0" allowOverlap="1">
            <wp:simplePos x="0" y="0"/>
            <wp:positionH relativeFrom="page">
              <wp:posOffset>1503045</wp:posOffset>
            </wp:positionH>
            <wp:positionV relativeFrom="page">
              <wp:posOffset>5447030</wp:posOffset>
            </wp:positionV>
            <wp:extent cx="18415" cy="4029075"/>
            <wp:effectExtent l="0" t="0" r="0" b="0"/>
            <wp:wrapNone/>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181"/>
                    <a:stretch>
                      <a:fillRect/>
                    </a:stretch>
                  </pic:blipFill>
                  <pic:spPr>
                    <a:xfrm>
                      <a:off x="0" y="0"/>
                      <a:ext cx="18288" cy="4029075"/>
                    </a:xfrm>
                    <a:prstGeom prst="rect">
                      <a:avLst/>
                    </a:prstGeom>
                  </pic:spPr>
                </pic:pic>
              </a:graphicData>
            </a:graphic>
          </wp:anchor>
        </w:drawing>
      </w:r>
    </w:p>
    <w:p w14:paraId="31A27AA9">
      <w:pPr>
        <w:spacing w:before="19"/>
      </w:pPr>
    </w:p>
    <w:p w14:paraId="60A666BA">
      <w:pPr>
        <w:spacing w:before="19"/>
      </w:pPr>
    </w:p>
    <w:p w14:paraId="196F2316">
      <w:pPr>
        <w:spacing w:before="18"/>
      </w:pPr>
    </w:p>
    <w:p w14:paraId="336B5F04">
      <w:pPr>
        <w:spacing w:before="18"/>
      </w:pPr>
    </w:p>
    <w:tbl>
      <w:tblPr>
        <w:tblStyle w:val="5"/>
        <w:tblW w:w="9060"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52"/>
        <w:gridCol w:w="110"/>
        <w:gridCol w:w="882"/>
        <w:gridCol w:w="172"/>
        <w:gridCol w:w="1673"/>
        <w:gridCol w:w="330"/>
        <w:gridCol w:w="1926"/>
        <w:gridCol w:w="1304"/>
        <w:gridCol w:w="1666"/>
        <w:gridCol w:w="145"/>
      </w:tblGrid>
      <w:tr w14:paraId="4F9D22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0" w:hRule="atLeast"/>
        </w:trPr>
        <w:tc>
          <w:tcPr>
            <w:tcW w:w="852" w:type="dxa"/>
            <w:vMerge w:val="restart"/>
            <w:tcBorders>
              <w:top w:val="single" w:color="000000" w:sz="6" w:space="0"/>
              <w:left w:val="single" w:color="000000" w:sz="6" w:space="0"/>
              <w:bottom w:val="nil"/>
            </w:tcBorders>
            <w:vAlign w:val="top"/>
          </w:tcPr>
          <w:p w14:paraId="65B0F9DE">
            <w:pPr>
              <w:rPr>
                <w:rFonts w:ascii="Arial"/>
                <w:sz w:val="21"/>
              </w:rPr>
            </w:pPr>
          </w:p>
        </w:tc>
        <w:tc>
          <w:tcPr>
            <w:tcW w:w="110" w:type="dxa"/>
            <w:vMerge w:val="restart"/>
            <w:tcBorders>
              <w:top w:val="single" w:color="000000" w:sz="6" w:space="0"/>
              <w:bottom w:val="nil"/>
              <w:right w:val="single" w:color="000000" w:sz="10" w:space="0"/>
            </w:tcBorders>
            <w:vAlign w:val="top"/>
          </w:tcPr>
          <w:p w14:paraId="3FBC1206">
            <w:pPr>
              <w:rPr>
                <w:rFonts w:ascii="Arial"/>
                <w:sz w:val="21"/>
              </w:rPr>
            </w:pPr>
          </w:p>
        </w:tc>
        <w:tc>
          <w:tcPr>
            <w:tcW w:w="1054" w:type="dxa"/>
            <w:gridSpan w:val="2"/>
            <w:vMerge w:val="restart"/>
            <w:tcBorders>
              <w:top w:val="single" w:color="000000" w:sz="6" w:space="0"/>
              <w:left w:val="single" w:color="000000" w:sz="10" w:space="0"/>
              <w:bottom w:val="nil"/>
            </w:tcBorders>
            <w:vAlign w:val="top"/>
          </w:tcPr>
          <w:p w14:paraId="764BD2E8">
            <w:pPr>
              <w:pStyle w:val="6"/>
              <w:spacing w:before="69" w:line="245" w:lineRule="auto"/>
              <w:ind w:left="186" w:right="83" w:hanging="121"/>
              <w:rPr>
                <w:sz w:val="20"/>
                <w:szCs w:val="20"/>
              </w:rPr>
            </w:pPr>
            <w:r>
              <w:rPr>
                <w:spacing w:val="22"/>
                <w:sz w:val="20"/>
                <w:szCs w:val="20"/>
              </w:rPr>
              <w:t>零填及挖</w:t>
            </w:r>
            <w:r>
              <w:rPr>
                <w:spacing w:val="1"/>
                <w:sz w:val="20"/>
                <w:szCs w:val="20"/>
              </w:rPr>
              <w:t xml:space="preserve"> </w:t>
            </w:r>
            <w:r>
              <w:rPr>
                <w:spacing w:val="17"/>
                <w:sz w:val="20"/>
                <w:szCs w:val="20"/>
              </w:rPr>
              <w:t>方路堑</w:t>
            </w:r>
          </w:p>
        </w:tc>
        <w:tc>
          <w:tcPr>
            <w:tcW w:w="1673" w:type="dxa"/>
            <w:tcBorders>
              <w:top w:val="single" w:color="000000" w:sz="6" w:space="0"/>
            </w:tcBorders>
            <w:vAlign w:val="top"/>
          </w:tcPr>
          <w:p w14:paraId="631CF7C6">
            <w:pPr>
              <w:spacing w:before="97" w:line="195" w:lineRule="auto"/>
              <w:ind w:left="59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0-0</w:t>
            </w:r>
            <w:r>
              <w:rPr>
                <w:rFonts w:ascii="Times New Roman" w:hAnsi="Times New Roman" w:eastAsia="Times New Roman" w:cs="Times New Roman"/>
                <w:spacing w:val="-19"/>
                <w:sz w:val="20"/>
                <w:szCs w:val="20"/>
              </w:rPr>
              <w:t xml:space="preserve"> </w:t>
            </w:r>
            <w:r>
              <w:rPr>
                <w:rFonts w:ascii="Times New Roman" w:hAnsi="Times New Roman" w:eastAsia="Times New Roman" w:cs="Times New Roman"/>
                <w:spacing w:val="4"/>
                <w:sz w:val="20"/>
                <w:szCs w:val="20"/>
              </w:rPr>
              <w:t>.3</w:t>
            </w:r>
          </w:p>
        </w:tc>
        <w:tc>
          <w:tcPr>
            <w:tcW w:w="2256" w:type="dxa"/>
            <w:gridSpan w:val="2"/>
            <w:tcBorders>
              <w:top w:val="single" w:color="000000" w:sz="6" w:space="0"/>
            </w:tcBorders>
            <w:vAlign w:val="top"/>
          </w:tcPr>
          <w:p w14:paraId="5C545011">
            <w:pPr>
              <w:spacing w:before="97" w:line="195" w:lineRule="auto"/>
              <w:ind w:left="1076"/>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304" w:type="dxa"/>
            <w:tcBorders>
              <w:top w:val="single" w:color="000000" w:sz="6" w:space="0"/>
            </w:tcBorders>
            <w:vAlign w:val="top"/>
          </w:tcPr>
          <w:p w14:paraId="3E90C2E1">
            <w:pPr>
              <w:spacing w:before="97" w:line="195" w:lineRule="auto"/>
              <w:ind w:left="477"/>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≥95</w:t>
            </w:r>
          </w:p>
        </w:tc>
        <w:tc>
          <w:tcPr>
            <w:tcW w:w="1666" w:type="dxa"/>
            <w:vMerge w:val="restart"/>
            <w:tcBorders>
              <w:top w:val="single" w:color="000000" w:sz="6" w:space="0"/>
              <w:bottom w:val="nil"/>
              <w:right w:val="single" w:color="000000" w:sz="10" w:space="0"/>
            </w:tcBorders>
            <w:vAlign w:val="top"/>
          </w:tcPr>
          <w:p w14:paraId="59049C45">
            <w:pPr>
              <w:rPr>
                <w:rFonts w:ascii="Arial"/>
                <w:sz w:val="21"/>
              </w:rPr>
            </w:pPr>
          </w:p>
        </w:tc>
        <w:tc>
          <w:tcPr>
            <w:tcW w:w="145" w:type="dxa"/>
            <w:vMerge w:val="restart"/>
            <w:tcBorders>
              <w:top w:val="single" w:color="000000" w:sz="6" w:space="0"/>
              <w:left w:val="single" w:color="000000" w:sz="10" w:space="0"/>
              <w:bottom w:val="nil"/>
              <w:right w:val="single" w:color="000000" w:sz="6" w:space="0"/>
            </w:tcBorders>
            <w:vAlign w:val="top"/>
          </w:tcPr>
          <w:p w14:paraId="6CF3CC08">
            <w:pPr>
              <w:rPr>
                <w:rFonts w:ascii="Arial"/>
                <w:sz w:val="21"/>
              </w:rPr>
            </w:pPr>
          </w:p>
        </w:tc>
      </w:tr>
      <w:tr w14:paraId="03B973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852" w:type="dxa"/>
            <w:vMerge w:val="continue"/>
            <w:tcBorders>
              <w:top w:val="nil"/>
              <w:left w:val="single" w:color="000000" w:sz="6" w:space="0"/>
              <w:bottom w:val="nil"/>
            </w:tcBorders>
            <w:vAlign w:val="top"/>
          </w:tcPr>
          <w:p w14:paraId="646A733E">
            <w:pPr>
              <w:rPr>
                <w:rFonts w:ascii="Arial"/>
                <w:sz w:val="21"/>
              </w:rPr>
            </w:pPr>
          </w:p>
        </w:tc>
        <w:tc>
          <w:tcPr>
            <w:tcW w:w="110" w:type="dxa"/>
            <w:vMerge w:val="continue"/>
            <w:tcBorders>
              <w:top w:val="nil"/>
              <w:bottom w:val="single" w:color="000000" w:sz="10" w:space="0"/>
              <w:right w:val="single" w:color="000000" w:sz="10" w:space="0"/>
            </w:tcBorders>
            <w:vAlign w:val="top"/>
          </w:tcPr>
          <w:p w14:paraId="44D658C1">
            <w:pPr>
              <w:rPr>
                <w:rFonts w:ascii="Arial"/>
                <w:sz w:val="21"/>
              </w:rPr>
            </w:pPr>
          </w:p>
        </w:tc>
        <w:tc>
          <w:tcPr>
            <w:tcW w:w="1054" w:type="dxa"/>
            <w:gridSpan w:val="2"/>
            <w:vMerge w:val="continue"/>
            <w:tcBorders>
              <w:top w:val="nil"/>
              <w:left w:val="single" w:color="000000" w:sz="10" w:space="0"/>
              <w:bottom w:val="single" w:color="000000" w:sz="10" w:space="0"/>
            </w:tcBorders>
            <w:vAlign w:val="top"/>
          </w:tcPr>
          <w:p w14:paraId="7065BA13">
            <w:pPr>
              <w:rPr>
                <w:rFonts w:ascii="Arial"/>
                <w:sz w:val="21"/>
              </w:rPr>
            </w:pPr>
          </w:p>
        </w:tc>
        <w:tc>
          <w:tcPr>
            <w:tcW w:w="1673" w:type="dxa"/>
            <w:tcBorders>
              <w:bottom w:val="single" w:color="000000" w:sz="10" w:space="0"/>
            </w:tcBorders>
            <w:vAlign w:val="top"/>
          </w:tcPr>
          <w:p w14:paraId="7AAC16EC">
            <w:pPr>
              <w:spacing w:before="70" w:line="195" w:lineRule="auto"/>
              <w:ind w:left="502"/>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0.3-0</w:t>
            </w:r>
            <w:r>
              <w:rPr>
                <w:rFonts w:ascii="Times New Roman" w:hAnsi="Times New Roman" w:eastAsia="Times New Roman" w:cs="Times New Roman"/>
                <w:spacing w:val="-18"/>
                <w:sz w:val="20"/>
                <w:szCs w:val="20"/>
              </w:rPr>
              <w:t xml:space="preserve"> </w:t>
            </w:r>
            <w:r>
              <w:rPr>
                <w:rFonts w:ascii="Times New Roman" w:hAnsi="Times New Roman" w:eastAsia="Times New Roman" w:cs="Times New Roman"/>
                <w:spacing w:val="7"/>
                <w:sz w:val="20"/>
                <w:szCs w:val="20"/>
              </w:rPr>
              <w:t>.8</w:t>
            </w:r>
          </w:p>
        </w:tc>
        <w:tc>
          <w:tcPr>
            <w:tcW w:w="2256" w:type="dxa"/>
            <w:gridSpan w:val="2"/>
            <w:tcBorders>
              <w:bottom w:val="single" w:color="000000" w:sz="10" w:space="0"/>
            </w:tcBorders>
            <w:vAlign w:val="top"/>
          </w:tcPr>
          <w:p w14:paraId="5437033F">
            <w:pPr>
              <w:spacing w:before="70" w:line="195" w:lineRule="auto"/>
              <w:ind w:left="1071"/>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1304" w:type="dxa"/>
            <w:tcBorders>
              <w:bottom w:val="single" w:color="000000" w:sz="10" w:space="0"/>
            </w:tcBorders>
            <w:vAlign w:val="top"/>
          </w:tcPr>
          <w:p w14:paraId="6C973633">
            <w:pPr>
              <w:spacing w:before="70" w:line="195" w:lineRule="auto"/>
              <w:ind w:left="477"/>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≥95</w:t>
            </w:r>
          </w:p>
        </w:tc>
        <w:tc>
          <w:tcPr>
            <w:tcW w:w="1666" w:type="dxa"/>
            <w:vMerge w:val="continue"/>
            <w:tcBorders>
              <w:top w:val="nil"/>
              <w:bottom w:val="single" w:color="000000" w:sz="10" w:space="0"/>
              <w:right w:val="single" w:color="000000" w:sz="10" w:space="0"/>
            </w:tcBorders>
            <w:vAlign w:val="top"/>
          </w:tcPr>
          <w:p w14:paraId="5AC2FA87">
            <w:pPr>
              <w:rPr>
                <w:rFonts w:ascii="Arial"/>
                <w:sz w:val="21"/>
              </w:rPr>
            </w:pPr>
          </w:p>
        </w:tc>
        <w:tc>
          <w:tcPr>
            <w:tcW w:w="145" w:type="dxa"/>
            <w:vMerge w:val="continue"/>
            <w:tcBorders>
              <w:top w:val="nil"/>
              <w:left w:val="single" w:color="000000" w:sz="10" w:space="0"/>
              <w:bottom w:val="nil"/>
              <w:right w:val="single" w:color="000000" w:sz="6" w:space="0"/>
            </w:tcBorders>
            <w:vAlign w:val="top"/>
          </w:tcPr>
          <w:p w14:paraId="33FAB705">
            <w:pPr>
              <w:rPr>
                <w:rFonts w:ascii="Arial"/>
                <w:sz w:val="21"/>
              </w:rPr>
            </w:pPr>
          </w:p>
        </w:tc>
      </w:tr>
      <w:tr w14:paraId="00353E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35" w:hRule="atLeast"/>
        </w:trPr>
        <w:tc>
          <w:tcPr>
            <w:tcW w:w="852" w:type="dxa"/>
            <w:vMerge w:val="continue"/>
            <w:tcBorders>
              <w:top w:val="nil"/>
              <w:left w:val="single" w:color="000000" w:sz="6" w:space="0"/>
              <w:bottom w:val="nil"/>
            </w:tcBorders>
            <w:vAlign w:val="top"/>
          </w:tcPr>
          <w:p w14:paraId="6655D032">
            <w:pPr>
              <w:rPr>
                <w:rFonts w:ascii="Arial"/>
                <w:sz w:val="21"/>
              </w:rPr>
            </w:pPr>
          </w:p>
        </w:tc>
        <w:tc>
          <w:tcPr>
            <w:tcW w:w="8208" w:type="dxa"/>
            <w:gridSpan w:val="9"/>
            <w:tcBorders>
              <w:top w:val="single" w:color="000000" w:sz="10" w:space="0"/>
              <w:bottom w:val="single" w:color="000000" w:sz="10" w:space="0"/>
              <w:right w:val="single" w:color="000000" w:sz="6" w:space="0"/>
            </w:tcBorders>
            <w:vAlign w:val="top"/>
          </w:tcPr>
          <w:p w14:paraId="2FADAE0D">
            <w:pPr>
              <w:pStyle w:val="6"/>
              <w:spacing w:before="146" w:line="222" w:lineRule="auto"/>
              <w:ind w:left="579"/>
            </w:pPr>
            <w:r>
              <w:pict>
                <v:shape id="_x0000_s1034" o:spid="_x0000_s1034" style="position:absolute;left:0pt;margin-left:24.95pt;margin-top:6.7pt;height:12.05pt;width:12.05pt;z-index:251671552;mso-width-relative:page;mso-height-relative:page;" filled="f" stroked="t" coordsize="241,241" path="m240,120c240,186,186,240,120,240c54,240,0,186,0,120c0,54,54,0,120,0c186,0,240,54,240,120e">
                  <v:fill on="f" focussize="0,0"/>
                  <v:stroke weight="0.05pt" color="#000000" miterlimit="2" joinstyle="bevel" endcap="square"/>
                  <v:imagedata o:title=""/>
                  <o:lock v:ext="edit"/>
                </v:shape>
              </w:pict>
            </w:r>
            <w:r>
              <w:rPr>
                <w:spacing w:val="-6"/>
                <w:position w:val="1"/>
                <w:sz w:val="19"/>
                <w:szCs w:val="19"/>
              </w:rPr>
              <w:t>3</w:t>
            </w:r>
            <w:r>
              <w:rPr>
                <w:spacing w:val="16"/>
                <w:position w:val="1"/>
                <w:sz w:val="19"/>
                <w:szCs w:val="19"/>
              </w:rPr>
              <w:t xml:space="preserve">   </w:t>
            </w:r>
            <w:r>
              <w:rPr>
                <w:spacing w:val="-6"/>
              </w:rPr>
              <w:t>边坡设计</w:t>
            </w:r>
          </w:p>
          <w:p w14:paraId="2AD2B8B2">
            <w:pPr>
              <w:pStyle w:val="6"/>
              <w:spacing w:before="176" w:line="360" w:lineRule="auto"/>
              <w:ind w:left="113" w:right="102" w:firstLine="481"/>
            </w:pPr>
            <w:r>
              <w:rPr>
                <w:spacing w:val="2"/>
              </w:rPr>
              <w:t>本项目根据沿线地形、地貌和不同的地质特点，对于路线主要</w:t>
            </w:r>
            <w:r>
              <w:rPr>
                <w:spacing w:val="1"/>
              </w:rPr>
              <w:t>采取边坡</w:t>
            </w:r>
            <w:r>
              <w:t xml:space="preserve"> </w:t>
            </w:r>
            <w:r>
              <w:rPr>
                <w:spacing w:val="-2"/>
              </w:rPr>
              <w:t>植草的防护形式。</w:t>
            </w:r>
          </w:p>
          <w:p w14:paraId="51433555">
            <w:pPr>
              <w:pStyle w:val="6"/>
              <w:spacing w:line="222" w:lineRule="auto"/>
              <w:ind w:left="577"/>
            </w:pPr>
            <w:r>
              <w:pict>
                <v:shape id="_x0000_s1035" o:spid="_x0000_s1035" style="position:absolute;left:0pt;margin-left:25.1pt;margin-top:-0.6pt;height:12.05pt;width:12.05pt;z-index:251670528;mso-width-relative:page;mso-height-relative:page;" filled="f" stroked="t" coordsize="241,241" path="m240,120c240,186,186,240,120,240c54,240,0,186,0,120c0,54,54,0,120,0c186,0,240,54,240,120e">
                  <v:fill on="f" focussize="0,0"/>
                  <v:stroke weight="0.05pt" color="#000000" miterlimit="2" joinstyle="bevel" endcap="square"/>
                  <v:imagedata o:title=""/>
                  <o:lock v:ext="edit"/>
                </v:shape>
              </w:pict>
            </w:r>
            <w:r>
              <w:rPr>
                <w:spacing w:val="-4"/>
                <w:position w:val="1"/>
                <w:sz w:val="19"/>
                <w:szCs w:val="19"/>
              </w:rPr>
              <w:t>4</w:t>
            </w:r>
            <w:r>
              <w:rPr>
                <w:spacing w:val="14"/>
                <w:position w:val="1"/>
                <w:sz w:val="19"/>
                <w:szCs w:val="19"/>
              </w:rPr>
              <w:t xml:space="preserve">   </w:t>
            </w:r>
            <w:r>
              <w:rPr>
                <w:spacing w:val="-4"/>
              </w:rPr>
              <w:t>路基排水</w:t>
            </w:r>
          </w:p>
          <w:p w14:paraId="125DF931">
            <w:pPr>
              <w:pStyle w:val="6"/>
              <w:spacing w:before="177" w:line="359" w:lineRule="auto"/>
              <w:ind w:left="115" w:right="102" w:firstLine="483"/>
            </w:pPr>
            <w:r>
              <w:t>公路排水采用“</w:t>
            </w:r>
            <w:r>
              <w:rPr>
                <w:spacing w:val="-68"/>
              </w:rPr>
              <w:t xml:space="preserve"> </w:t>
            </w:r>
            <w:r>
              <w:t xml:space="preserve">以分散排水为主，集中排水为辅，疏、截、排、储、蒸 </w:t>
            </w:r>
            <w:r>
              <w:rPr>
                <w:spacing w:val="1"/>
              </w:rPr>
              <w:t>发相结合</w:t>
            </w:r>
            <w:r>
              <w:rPr>
                <w:spacing w:val="-86"/>
              </w:rPr>
              <w:t xml:space="preserve"> </w:t>
            </w:r>
            <w:r>
              <w:rPr>
                <w:spacing w:val="1"/>
              </w:rPr>
              <w:t>”的综合排水方式。边坡急流槽和拦水带：路</w:t>
            </w:r>
            <w:r>
              <w:t xml:space="preserve">面水通过路拱横坡向 </w:t>
            </w:r>
            <w:r>
              <w:rPr>
                <w:spacing w:val="2"/>
              </w:rPr>
              <w:t>两侧分流通过拦水带，进入边坡急流槽排离路面。急流槽</w:t>
            </w:r>
            <w:r>
              <w:rPr>
                <w:spacing w:val="1"/>
              </w:rPr>
              <w:t>进水口槽壁及底面</w:t>
            </w:r>
            <w:r>
              <w:t xml:space="preserve"> 采用</w:t>
            </w:r>
            <w:r>
              <w:rPr>
                <w:spacing w:val="-49"/>
              </w:rPr>
              <w:t xml:space="preserve"> </w:t>
            </w:r>
            <w:r>
              <w:rPr>
                <w:rFonts w:ascii="Times New Roman" w:hAnsi="Times New Roman" w:eastAsia="Times New Roman" w:cs="Times New Roman"/>
              </w:rPr>
              <w:t>C25</w:t>
            </w:r>
            <w:r>
              <w:rPr>
                <w:rFonts w:ascii="Times New Roman" w:hAnsi="Times New Roman" w:eastAsia="Times New Roman" w:cs="Times New Roman"/>
                <w:spacing w:val="15"/>
                <w:w w:val="101"/>
              </w:rPr>
              <w:t xml:space="preserve"> </w:t>
            </w:r>
            <w:r>
              <w:t>现浇混凝土，进水口与槽身平顺过渡，槽身采用</w:t>
            </w:r>
            <w:r>
              <w:rPr>
                <w:spacing w:val="-1"/>
              </w:rPr>
              <w:t>钢筋混凝土预制。</w:t>
            </w:r>
            <w:r>
              <w:t xml:space="preserve"> </w:t>
            </w:r>
            <w:r>
              <w:rPr>
                <w:spacing w:val="-3"/>
              </w:rPr>
              <w:t>急流槽出水</w:t>
            </w:r>
            <w:r>
              <w:rPr>
                <w:spacing w:val="-53"/>
              </w:rPr>
              <w:t xml:space="preserve"> </w:t>
            </w:r>
            <w:r>
              <w:rPr>
                <w:spacing w:val="-3"/>
              </w:rPr>
              <w:t>口（溢水池）采用</w:t>
            </w:r>
            <w:r>
              <w:rPr>
                <w:rFonts w:ascii="Times New Roman" w:hAnsi="Times New Roman" w:eastAsia="Times New Roman" w:cs="Times New Roman"/>
                <w:spacing w:val="-3"/>
              </w:rPr>
              <w:t>M10</w:t>
            </w:r>
            <w:r>
              <w:rPr>
                <w:rFonts w:ascii="Times New Roman" w:hAnsi="Times New Roman" w:eastAsia="Times New Roman" w:cs="Times New Roman"/>
                <w:spacing w:val="15"/>
              </w:rPr>
              <w:t xml:space="preserve"> </w:t>
            </w:r>
            <w:r>
              <w:rPr>
                <w:spacing w:val="-3"/>
              </w:rPr>
              <w:t>浆砌片石砌筑，沟壁顶面用</w:t>
            </w:r>
            <w:r>
              <w:rPr>
                <w:rFonts w:ascii="Times New Roman" w:hAnsi="Times New Roman" w:eastAsia="Times New Roman" w:cs="Times New Roman"/>
                <w:spacing w:val="-3"/>
              </w:rPr>
              <w:t>M10</w:t>
            </w:r>
            <w:r>
              <w:rPr>
                <w:rFonts w:ascii="Times New Roman" w:hAnsi="Times New Roman" w:eastAsia="Times New Roman" w:cs="Times New Roman"/>
                <w:spacing w:val="15"/>
              </w:rPr>
              <w:t xml:space="preserve"> </w:t>
            </w:r>
            <w:r>
              <w:rPr>
                <w:spacing w:val="-3"/>
              </w:rPr>
              <w:t>水泥砂浆</w:t>
            </w:r>
            <w:r>
              <w:t xml:space="preserve"> </w:t>
            </w:r>
            <w:r>
              <w:rPr>
                <w:spacing w:val="-3"/>
              </w:rPr>
              <w:t>抹面厚</w:t>
            </w:r>
            <w:r>
              <w:rPr>
                <w:spacing w:val="-41"/>
              </w:rPr>
              <w:t xml:space="preserve"> </w:t>
            </w:r>
            <w:r>
              <w:rPr>
                <w:rFonts w:ascii="Times New Roman" w:hAnsi="Times New Roman" w:eastAsia="Times New Roman" w:cs="Times New Roman"/>
                <w:spacing w:val="-3"/>
              </w:rPr>
              <w:t>2cm</w:t>
            </w:r>
            <w:r>
              <w:rPr>
                <w:rFonts w:ascii="Times New Roman" w:hAnsi="Times New Roman" w:eastAsia="Times New Roman" w:cs="Times New Roman"/>
                <w:spacing w:val="-25"/>
              </w:rPr>
              <w:t xml:space="preserve"> </w:t>
            </w:r>
            <w:r>
              <w:rPr>
                <w:spacing w:val="-3"/>
              </w:rPr>
              <w:t>。为防止边坡急流槽下滑，每隔</w:t>
            </w:r>
            <w:r>
              <w:rPr>
                <w:spacing w:val="-55"/>
              </w:rPr>
              <w:t xml:space="preserve"> </w:t>
            </w:r>
            <w:r>
              <w:rPr>
                <w:rFonts w:ascii="Times New Roman" w:hAnsi="Times New Roman" w:eastAsia="Times New Roman" w:cs="Times New Roman"/>
                <w:spacing w:val="-3"/>
              </w:rPr>
              <w:t>2.0m</w:t>
            </w:r>
            <w:r>
              <w:rPr>
                <w:rFonts w:ascii="Times New Roman" w:hAnsi="Times New Roman" w:eastAsia="Times New Roman" w:cs="Times New Roman"/>
                <w:spacing w:val="16"/>
              </w:rPr>
              <w:t xml:space="preserve"> </w:t>
            </w:r>
            <w:r>
              <w:rPr>
                <w:spacing w:val="-3"/>
              </w:rPr>
              <w:t>设一个防滑台。</w:t>
            </w:r>
          </w:p>
          <w:p w14:paraId="2CB9FECD">
            <w:pPr>
              <w:pStyle w:val="6"/>
              <w:spacing w:line="223" w:lineRule="auto"/>
              <w:ind w:left="347"/>
            </w:pPr>
            <w:r>
              <w:rPr>
                <w:rFonts w:ascii="Times New Roman" w:hAnsi="Times New Roman" w:eastAsia="Times New Roman" w:cs="Times New Roman"/>
                <w:b/>
                <w:bCs/>
                <w:spacing w:val="-5"/>
              </w:rPr>
              <w:t>8.2</w:t>
            </w:r>
            <w:r>
              <w:rPr>
                <w:rFonts w:ascii="Times New Roman" w:hAnsi="Times New Roman" w:eastAsia="Times New Roman" w:cs="Times New Roman"/>
                <w:b/>
                <w:bCs/>
                <w:spacing w:val="8"/>
              </w:rPr>
              <w:t xml:space="preserve">  </w:t>
            </w:r>
            <w:r>
              <w:rPr>
                <w:b/>
                <w:bCs/>
                <w:spacing w:val="-5"/>
              </w:rPr>
              <w:t>路面工程</w:t>
            </w:r>
          </w:p>
          <w:p w14:paraId="29959453">
            <w:pPr>
              <w:pStyle w:val="6"/>
              <w:spacing w:before="178" w:line="220" w:lineRule="auto"/>
              <w:ind w:left="600"/>
            </w:pPr>
            <w:r>
              <w:rPr>
                <w:spacing w:val="-2"/>
              </w:rPr>
              <w:t>不同路面结构构成及材料配比要求见表</w:t>
            </w:r>
            <w:r>
              <w:rPr>
                <w:spacing w:val="-42"/>
              </w:rPr>
              <w:t xml:space="preserve"> </w:t>
            </w:r>
            <w:r>
              <w:rPr>
                <w:rFonts w:ascii="Times New Roman" w:hAnsi="Times New Roman" w:eastAsia="Times New Roman" w:cs="Times New Roman"/>
                <w:spacing w:val="-2"/>
              </w:rPr>
              <w:t>2-7</w:t>
            </w:r>
            <w:r>
              <w:rPr>
                <w:spacing w:val="-2"/>
              </w:rPr>
              <w:t>。</w:t>
            </w:r>
          </w:p>
          <w:p w14:paraId="4575144F">
            <w:pPr>
              <w:pStyle w:val="6"/>
              <w:spacing w:before="203" w:line="220" w:lineRule="auto"/>
              <w:ind w:left="1275"/>
            </w:pPr>
            <w:r>
              <w:rPr>
                <w:b/>
                <w:bCs/>
                <w:spacing w:val="-2"/>
              </w:rPr>
              <w:t>表</w:t>
            </w:r>
            <w:r>
              <w:rPr>
                <w:spacing w:val="-54"/>
              </w:rPr>
              <w:t xml:space="preserve"> </w:t>
            </w:r>
            <w:r>
              <w:rPr>
                <w:rFonts w:ascii="Times New Roman" w:hAnsi="Times New Roman" w:eastAsia="Times New Roman" w:cs="Times New Roman"/>
                <w:b/>
                <w:bCs/>
                <w:spacing w:val="-2"/>
              </w:rPr>
              <w:t xml:space="preserve">2-7    </w:t>
            </w:r>
            <w:r>
              <w:rPr>
                <w:b/>
                <w:bCs/>
                <w:spacing w:val="-2"/>
              </w:rPr>
              <w:t>不同路面结构构成及材料配比要</w:t>
            </w:r>
            <w:r>
              <w:rPr>
                <w:b/>
                <w:bCs/>
                <w:spacing w:val="-3"/>
              </w:rPr>
              <w:t>求情况一览表</w:t>
            </w:r>
          </w:p>
        </w:tc>
      </w:tr>
      <w:tr w14:paraId="10105C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8" w:hRule="atLeast"/>
        </w:trPr>
        <w:tc>
          <w:tcPr>
            <w:tcW w:w="852" w:type="dxa"/>
            <w:vMerge w:val="continue"/>
            <w:tcBorders>
              <w:top w:val="nil"/>
              <w:left w:val="single" w:color="000000" w:sz="6" w:space="0"/>
              <w:bottom w:val="nil"/>
            </w:tcBorders>
            <w:vAlign w:val="top"/>
          </w:tcPr>
          <w:p w14:paraId="4EA61DA4">
            <w:pPr>
              <w:rPr>
                <w:rFonts w:ascii="Arial"/>
                <w:sz w:val="21"/>
              </w:rPr>
            </w:pPr>
          </w:p>
        </w:tc>
        <w:tc>
          <w:tcPr>
            <w:tcW w:w="992" w:type="dxa"/>
            <w:gridSpan w:val="2"/>
            <w:tcBorders>
              <w:top w:val="single" w:color="000000" w:sz="10" w:space="0"/>
            </w:tcBorders>
            <w:vAlign w:val="top"/>
          </w:tcPr>
          <w:p w14:paraId="55D0B185">
            <w:pPr>
              <w:pStyle w:val="6"/>
              <w:spacing w:before="30" w:line="210" w:lineRule="auto"/>
              <w:ind w:left="328"/>
              <w:rPr>
                <w:sz w:val="20"/>
                <w:szCs w:val="20"/>
              </w:rPr>
            </w:pPr>
            <w:r>
              <w:rPr>
                <w:b/>
                <w:bCs/>
                <w:spacing w:val="10"/>
                <w:sz w:val="20"/>
                <w:szCs w:val="20"/>
              </w:rPr>
              <w:t>类别</w:t>
            </w:r>
          </w:p>
        </w:tc>
        <w:tc>
          <w:tcPr>
            <w:tcW w:w="2175" w:type="dxa"/>
            <w:gridSpan w:val="3"/>
            <w:tcBorders>
              <w:top w:val="single" w:color="000000" w:sz="10" w:space="0"/>
            </w:tcBorders>
            <w:vAlign w:val="top"/>
          </w:tcPr>
          <w:p w14:paraId="01A0B9A4">
            <w:pPr>
              <w:pStyle w:val="6"/>
              <w:spacing w:before="30" w:line="210" w:lineRule="auto"/>
              <w:ind w:left="866"/>
              <w:rPr>
                <w:sz w:val="20"/>
                <w:szCs w:val="20"/>
              </w:rPr>
            </w:pPr>
            <w:r>
              <w:rPr>
                <w:b/>
                <w:bCs/>
                <w:spacing w:val="9"/>
                <w:sz w:val="20"/>
                <w:szCs w:val="20"/>
              </w:rPr>
              <w:t>结构</w:t>
            </w:r>
          </w:p>
        </w:tc>
        <w:tc>
          <w:tcPr>
            <w:tcW w:w="4896" w:type="dxa"/>
            <w:gridSpan w:val="3"/>
            <w:tcBorders>
              <w:top w:val="single" w:color="000000" w:sz="10" w:space="0"/>
              <w:right w:val="single" w:color="000000" w:sz="10" w:space="0"/>
            </w:tcBorders>
            <w:vAlign w:val="top"/>
          </w:tcPr>
          <w:p w14:paraId="0AF42635">
            <w:pPr>
              <w:pStyle w:val="6"/>
              <w:spacing w:before="30" w:line="210" w:lineRule="auto"/>
              <w:ind w:left="2234"/>
              <w:rPr>
                <w:sz w:val="20"/>
                <w:szCs w:val="20"/>
              </w:rPr>
            </w:pPr>
            <w:r>
              <w:rPr>
                <w:b/>
                <w:bCs/>
                <w:spacing w:val="9"/>
                <w:sz w:val="20"/>
                <w:szCs w:val="20"/>
              </w:rPr>
              <w:t>要求</w:t>
            </w:r>
          </w:p>
        </w:tc>
        <w:tc>
          <w:tcPr>
            <w:tcW w:w="145" w:type="dxa"/>
            <w:vMerge w:val="restart"/>
            <w:tcBorders>
              <w:top w:val="nil"/>
              <w:left w:val="single" w:color="000000" w:sz="10" w:space="0"/>
              <w:bottom w:val="nil"/>
              <w:right w:val="single" w:color="000000" w:sz="6" w:space="0"/>
            </w:tcBorders>
            <w:vAlign w:val="top"/>
          </w:tcPr>
          <w:p w14:paraId="4AAE583B">
            <w:pPr>
              <w:rPr>
                <w:rFonts w:ascii="Arial"/>
                <w:sz w:val="21"/>
              </w:rPr>
            </w:pPr>
          </w:p>
        </w:tc>
      </w:tr>
      <w:tr w14:paraId="27FDE5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57" w:hRule="atLeast"/>
        </w:trPr>
        <w:tc>
          <w:tcPr>
            <w:tcW w:w="852" w:type="dxa"/>
            <w:vMerge w:val="continue"/>
            <w:tcBorders>
              <w:top w:val="nil"/>
              <w:left w:val="single" w:color="000000" w:sz="6" w:space="0"/>
              <w:bottom w:val="nil"/>
            </w:tcBorders>
            <w:vAlign w:val="top"/>
          </w:tcPr>
          <w:p w14:paraId="7AD4A83F">
            <w:pPr>
              <w:rPr>
                <w:rFonts w:ascii="Arial"/>
                <w:sz w:val="21"/>
              </w:rPr>
            </w:pPr>
          </w:p>
        </w:tc>
        <w:tc>
          <w:tcPr>
            <w:tcW w:w="992" w:type="dxa"/>
            <w:gridSpan w:val="2"/>
            <w:vAlign w:val="top"/>
          </w:tcPr>
          <w:p w14:paraId="6E1FE160">
            <w:pPr>
              <w:spacing w:line="265" w:lineRule="auto"/>
              <w:rPr>
                <w:rFonts w:ascii="Arial"/>
                <w:sz w:val="21"/>
              </w:rPr>
            </w:pPr>
          </w:p>
          <w:p w14:paraId="39F7B3BE">
            <w:pPr>
              <w:spacing w:line="265" w:lineRule="auto"/>
              <w:rPr>
                <w:rFonts w:ascii="Arial"/>
                <w:sz w:val="21"/>
              </w:rPr>
            </w:pPr>
          </w:p>
          <w:p w14:paraId="75882D69">
            <w:pPr>
              <w:spacing w:line="265" w:lineRule="auto"/>
              <w:rPr>
                <w:rFonts w:ascii="Arial"/>
                <w:sz w:val="21"/>
              </w:rPr>
            </w:pPr>
          </w:p>
          <w:p w14:paraId="679FFA27">
            <w:pPr>
              <w:spacing w:line="265" w:lineRule="auto"/>
              <w:rPr>
                <w:rFonts w:ascii="Arial"/>
                <w:sz w:val="21"/>
              </w:rPr>
            </w:pPr>
          </w:p>
          <w:p w14:paraId="7D77F80F">
            <w:pPr>
              <w:spacing w:line="265" w:lineRule="auto"/>
              <w:rPr>
                <w:rFonts w:ascii="Arial"/>
                <w:sz w:val="21"/>
              </w:rPr>
            </w:pPr>
          </w:p>
          <w:p w14:paraId="70E76911">
            <w:pPr>
              <w:pStyle w:val="6"/>
              <w:spacing w:before="65" w:line="233" w:lineRule="auto"/>
              <w:ind w:left="329"/>
              <w:rPr>
                <w:sz w:val="20"/>
                <w:szCs w:val="20"/>
              </w:rPr>
            </w:pPr>
            <w:r>
              <w:rPr>
                <w:spacing w:val="12"/>
                <w:sz w:val="20"/>
                <w:szCs w:val="20"/>
              </w:rPr>
              <w:t>一般</w:t>
            </w:r>
          </w:p>
          <w:p w14:paraId="4E795B23">
            <w:pPr>
              <w:pStyle w:val="6"/>
              <w:spacing w:before="18" w:line="252" w:lineRule="auto"/>
              <w:ind w:left="279" w:right="192" w:firstLine="47"/>
              <w:jc w:val="both"/>
              <w:rPr>
                <w:sz w:val="20"/>
                <w:szCs w:val="20"/>
              </w:rPr>
            </w:pPr>
            <w:r>
              <w:rPr>
                <w:spacing w:val="13"/>
                <w:sz w:val="20"/>
                <w:szCs w:val="20"/>
              </w:rPr>
              <w:t>段落</w:t>
            </w:r>
            <w:r>
              <w:rPr>
                <w:sz w:val="20"/>
                <w:szCs w:val="20"/>
              </w:rPr>
              <w:t xml:space="preserve"> </w:t>
            </w:r>
            <w:r>
              <w:rPr>
                <w:rFonts w:ascii="Times New Roman" w:hAnsi="Times New Roman" w:eastAsia="Times New Roman" w:cs="Times New Roman"/>
                <w:spacing w:val="16"/>
                <w:sz w:val="20"/>
                <w:szCs w:val="20"/>
              </w:rPr>
              <w:t>(</w:t>
            </w:r>
            <w:r>
              <w:rPr>
                <w:spacing w:val="16"/>
                <w:sz w:val="20"/>
                <w:szCs w:val="20"/>
              </w:rPr>
              <w:t>沥青</w:t>
            </w:r>
            <w:r>
              <w:rPr>
                <w:sz w:val="20"/>
                <w:szCs w:val="20"/>
              </w:rPr>
              <w:t xml:space="preserve"> </w:t>
            </w:r>
            <w:r>
              <w:rPr>
                <w:spacing w:val="37"/>
                <w:sz w:val="20"/>
                <w:szCs w:val="20"/>
              </w:rPr>
              <w:t>混凝</w:t>
            </w:r>
          </w:p>
          <w:p w14:paraId="7724B4F6">
            <w:pPr>
              <w:pStyle w:val="6"/>
              <w:spacing w:line="231" w:lineRule="auto"/>
              <w:ind w:left="328"/>
              <w:rPr>
                <w:sz w:val="20"/>
                <w:szCs w:val="20"/>
              </w:rPr>
            </w:pPr>
            <w:r>
              <w:rPr>
                <w:spacing w:val="12"/>
                <w:sz w:val="20"/>
                <w:szCs w:val="20"/>
              </w:rPr>
              <w:t>土路</w:t>
            </w:r>
          </w:p>
          <w:p w14:paraId="51097D66">
            <w:pPr>
              <w:pStyle w:val="6"/>
              <w:spacing w:before="20" w:line="221" w:lineRule="auto"/>
              <w:ind w:left="406"/>
              <w:rPr>
                <w:rFonts w:ascii="Times New Roman" w:hAnsi="Times New Roman" w:eastAsia="Times New Roman" w:cs="Times New Roman"/>
                <w:sz w:val="20"/>
                <w:szCs w:val="20"/>
              </w:rPr>
            </w:pPr>
            <w:r>
              <w:rPr>
                <w:spacing w:val="7"/>
                <w:sz w:val="20"/>
                <w:szCs w:val="20"/>
              </w:rPr>
              <w:t>面</w:t>
            </w:r>
            <w:r>
              <w:rPr>
                <w:rFonts w:ascii="Times New Roman" w:hAnsi="Times New Roman" w:eastAsia="Times New Roman" w:cs="Times New Roman"/>
                <w:spacing w:val="7"/>
                <w:sz w:val="20"/>
                <w:szCs w:val="20"/>
              </w:rPr>
              <w:t>)</w:t>
            </w:r>
          </w:p>
        </w:tc>
        <w:tc>
          <w:tcPr>
            <w:tcW w:w="2175" w:type="dxa"/>
            <w:gridSpan w:val="3"/>
            <w:vAlign w:val="top"/>
          </w:tcPr>
          <w:p w14:paraId="4614CF71">
            <w:pPr>
              <w:spacing w:line="264" w:lineRule="auto"/>
              <w:rPr>
                <w:rFonts w:ascii="Arial"/>
                <w:sz w:val="21"/>
              </w:rPr>
            </w:pPr>
          </w:p>
          <w:p w14:paraId="53B7B69B">
            <w:pPr>
              <w:spacing w:line="265" w:lineRule="auto"/>
              <w:rPr>
                <w:rFonts w:ascii="Arial"/>
                <w:sz w:val="21"/>
              </w:rPr>
            </w:pPr>
          </w:p>
          <w:p w14:paraId="58E1E3CA">
            <w:pPr>
              <w:spacing w:line="265" w:lineRule="auto"/>
              <w:rPr>
                <w:rFonts w:ascii="Arial"/>
                <w:sz w:val="21"/>
              </w:rPr>
            </w:pPr>
          </w:p>
          <w:p w14:paraId="6B1AE694">
            <w:pPr>
              <w:spacing w:line="265" w:lineRule="auto"/>
              <w:rPr>
                <w:rFonts w:ascii="Arial"/>
                <w:sz w:val="21"/>
              </w:rPr>
            </w:pPr>
          </w:p>
          <w:p w14:paraId="5C8531D7">
            <w:pPr>
              <w:spacing w:line="265" w:lineRule="auto"/>
              <w:rPr>
                <w:rFonts w:ascii="Arial"/>
                <w:sz w:val="21"/>
              </w:rPr>
            </w:pPr>
          </w:p>
          <w:p w14:paraId="3DC8D38C">
            <w:pPr>
              <w:pStyle w:val="6"/>
              <w:spacing w:before="65" w:line="252" w:lineRule="auto"/>
              <w:ind w:left="142" w:right="152" w:hanging="13"/>
              <w:rPr>
                <w:sz w:val="20"/>
                <w:szCs w:val="20"/>
              </w:rPr>
            </w:pPr>
            <w:r>
              <w:rPr>
                <w:rFonts w:ascii="Times New Roman" w:hAnsi="Times New Roman" w:eastAsia="Times New Roman" w:cs="Times New Roman"/>
                <w:spacing w:val="8"/>
                <w:sz w:val="20"/>
                <w:szCs w:val="20"/>
              </w:rPr>
              <w:t>4</w:t>
            </w:r>
            <w:r>
              <w:rPr>
                <w:rFonts w:ascii="Times New Roman" w:hAnsi="Times New Roman" w:eastAsia="Times New Roman" w:cs="Times New Roman"/>
                <w:sz w:val="20"/>
                <w:szCs w:val="20"/>
              </w:rPr>
              <w:t>cmAC</w:t>
            </w:r>
            <w:r>
              <w:rPr>
                <w:rFonts w:ascii="Times New Roman" w:hAnsi="Times New Roman" w:eastAsia="Times New Roman" w:cs="Times New Roman"/>
                <w:spacing w:val="8"/>
                <w:sz w:val="20"/>
                <w:szCs w:val="20"/>
              </w:rPr>
              <w:t>-16</w:t>
            </w:r>
            <w:r>
              <w:rPr>
                <w:rFonts w:ascii="Times New Roman" w:hAnsi="Times New Roman" w:eastAsia="Times New Roman" w:cs="Times New Roman"/>
                <w:spacing w:val="11"/>
                <w:sz w:val="20"/>
                <w:szCs w:val="20"/>
              </w:rPr>
              <w:t xml:space="preserve">  </w:t>
            </w:r>
            <w:r>
              <w:rPr>
                <w:spacing w:val="8"/>
                <w:sz w:val="20"/>
                <w:szCs w:val="20"/>
              </w:rPr>
              <w:t>中 粒 式</w:t>
            </w:r>
            <w:r>
              <w:rPr>
                <w:spacing w:val="1"/>
                <w:sz w:val="20"/>
                <w:szCs w:val="20"/>
              </w:rPr>
              <w:t xml:space="preserve"> </w:t>
            </w:r>
            <w:r>
              <w:rPr>
                <w:spacing w:val="34"/>
                <w:sz w:val="20"/>
                <w:szCs w:val="20"/>
              </w:rPr>
              <w:t>沥青砼面层乳化沥</w:t>
            </w:r>
            <w:r>
              <w:rPr>
                <w:spacing w:val="1"/>
                <w:sz w:val="20"/>
                <w:szCs w:val="20"/>
              </w:rPr>
              <w:t xml:space="preserve"> </w:t>
            </w:r>
            <w:r>
              <w:rPr>
                <w:spacing w:val="20"/>
                <w:sz w:val="20"/>
                <w:szCs w:val="20"/>
              </w:rPr>
              <w:t>青透层；</w:t>
            </w:r>
          </w:p>
          <w:p w14:paraId="317DC26E">
            <w:pPr>
              <w:pStyle w:val="6"/>
              <w:spacing w:before="1" w:line="244" w:lineRule="auto"/>
              <w:ind w:left="139" w:right="154" w:hanging="9"/>
              <w:rPr>
                <w:sz w:val="20"/>
                <w:szCs w:val="20"/>
              </w:rPr>
            </w:pPr>
            <w:r>
              <w:rPr>
                <w:rFonts w:ascii="Times New Roman" w:hAnsi="Times New Roman" w:eastAsia="Times New Roman" w:cs="Times New Roman"/>
                <w:spacing w:val="24"/>
                <w:sz w:val="20"/>
                <w:szCs w:val="20"/>
              </w:rPr>
              <w:t>20</w:t>
            </w:r>
            <w:r>
              <w:rPr>
                <w:rFonts w:ascii="Times New Roman" w:hAnsi="Times New Roman" w:eastAsia="Times New Roman" w:cs="Times New Roman"/>
                <w:sz w:val="20"/>
                <w:szCs w:val="20"/>
              </w:rPr>
              <w:t>cm</w:t>
            </w:r>
            <w:r>
              <w:rPr>
                <w:spacing w:val="24"/>
                <w:sz w:val="20"/>
                <w:szCs w:val="20"/>
              </w:rPr>
              <w:t>水泥稳定</w:t>
            </w:r>
            <w:r>
              <w:rPr>
                <w:spacing w:val="-53"/>
                <w:sz w:val="20"/>
                <w:szCs w:val="20"/>
              </w:rPr>
              <w:t xml:space="preserve"> </w:t>
            </w:r>
            <w:r>
              <w:rPr>
                <w:spacing w:val="24"/>
                <w:sz w:val="20"/>
                <w:szCs w:val="20"/>
              </w:rPr>
              <w:t>级配</w:t>
            </w:r>
            <w:r>
              <w:rPr>
                <w:sz w:val="20"/>
                <w:szCs w:val="20"/>
              </w:rPr>
              <w:t xml:space="preserve"> </w:t>
            </w:r>
            <w:r>
              <w:rPr>
                <w:spacing w:val="17"/>
                <w:sz w:val="20"/>
                <w:szCs w:val="20"/>
              </w:rPr>
              <w:t>碎石基层</w:t>
            </w:r>
            <w:r>
              <w:rPr>
                <w:rFonts w:ascii="Times New Roman" w:hAnsi="Times New Roman" w:eastAsia="Times New Roman" w:cs="Times New Roman"/>
                <w:spacing w:val="17"/>
                <w:sz w:val="20"/>
                <w:szCs w:val="20"/>
              </w:rPr>
              <w:t>(5:95)</w:t>
            </w:r>
            <w:r>
              <w:rPr>
                <w:spacing w:val="17"/>
                <w:sz w:val="20"/>
                <w:szCs w:val="20"/>
              </w:rPr>
              <w:t>；</w:t>
            </w:r>
          </w:p>
          <w:p w14:paraId="64C88DB2">
            <w:pPr>
              <w:pStyle w:val="6"/>
              <w:spacing w:before="12" w:line="230" w:lineRule="auto"/>
              <w:ind w:left="130"/>
              <w:rPr>
                <w:sz w:val="20"/>
                <w:szCs w:val="20"/>
              </w:rPr>
            </w:pPr>
            <w:r>
              <w:rPr>
                <w:rFonts w:ascii="Times New Roman" w:hAnsi="Times New Roman" w:eastAsia="Times New Roman" w:cs="Times New Roman"/>
                <w:spacing w:val="27"/>
                <w:sz w:val="20"/>
                <w:szCs w:val="20"/>
              </w:rPr>
              <w:t>20</w:t>
            </w:r>
            <w:r>
              <w:rPr>
                <w:rFonts w:ascii="Times New Roman" w:hAnsi="Times New Roman" w:eastAsia="Times New Roman" w:cs="Times New Roman"/>
                <w:sz w:val="20"/>
                <w:szCs w:val="20"/>
              </w:rPr>
              <w:t>cm</w:t>
            </w:r>
            <w:r>
              <w:rPr>
                <w:spacing w:val="27"/>
                <w:sz w:val="20"/>
                <w:szCs w:val="20"/>
              </w:rPr>
              <w:t>砂岩功能层。</w:t>
            </w:r>
          </w:p>
        </w:tc>
        <w:tc>
          <w:tcPr>
            <w:tcW w:w="4896" w:type="dxa"/>
            <w:gridSpan w:val="3"/>
            <w:tcBorders>
              <w:right w:val="single" w:color="000000" w:sz="10" w:space="0"/>
            </w:tcBorders>
            <w:vAlign w:val="top"/>
          </w:tcPr>
          <w:p w14:paraId="3D96CAA7">
            <w:pPr>
              <w:pStyle w:val="6"/>
              <w:spacing w:before="40" w:line="251" w:lineRule="auto"/>
              <w:ind w:left="143" w:right="132" w:firstLine="2"/>
              <w:jc w:val="both"/>
              <w:rPr>
                <w:sz w:val="20"/>
                <w:szCs w:val="20"/>
              </w:rPr>
            </w:pPr>
            <w:r>
              <w:rPr>
                <w:sz w:val="20"/>
                <w:szCs w:val="20"/>
              </w:rPr>
              <w:t>面</w:t>
            </w:r>
            <w:r>
              <w:rPr>
                <w:spacing w:val="-54"/>
                <w:sz w:val="20"/>
                <w:szCs w:val="20"/>
              </w:rPr>
              <w:t xml:space="preserve"> </w:t>
            </w:r>
            <w:r>
              <w:rPr>
                <w:sz w:val="20"/>
                <w:szCs w:val="20"/>
              </w:rPr>
              <w:t>层</w:t>
            </w:r>
            <w:r>
              <w:rPr>
                <w:spacing w:val="-56"/>
                <w:sz w:val="20"/>
                <w:szCs w:val="20"/>
              </w:rPr>
              <w:t xml:space="preserve"> </w:t>
            </w:r>
            <w:r>
              <w:rPr>
                <w:sz w:val="20"/>
                <w:szCs w:val="20"/>
              </w:rPr>
              <w:t>采用</w:t>
            </w:r>
            <w:r>
              <w:rPr>
                <w:rFonts w:ascii="Times New Roman" w:hAnsi="Times New Roman" w:eastAsia="Times New Roman" w:cs="Times New Roman"/>
                <w:sz w:val="20"/>
                <w:szCs w:val="20"/>
              </w:rPr>
              <w:t>AC-16</w:t>
            </w:r>
            <w:r>
              <w:rPr>
                <w:sz w:val="20"/>
                <w:szCs w:val="20"/>
              </w:rPr>
              <w:t>型</w:t>
            </w:r>
            <w:r>
              <w:rPr>
                <w:spacing w:val="-33"/>
                <w:sz w:val="20"/>
                <w:szCs w:val="20"/>
              </w:rPr>
              <w:t xml:space="preserve"> </w:t>
            </w:r>
            <w:r>
              <w:rPr>
                <w:sz w:val="20"/>
                <w:szCs w:val="20"/>
              </w:rPr>
              <w:t>中</w:t>
            </w:r>
            <w:r>
              <w:rPr>
                <w:spacing w:val="-58"/>
                <w:sz w:val="20"/>
                <w:szCs w:val="20"/>
              </w:rPr>
              <w:t xml:space="preserve"> </w:t>
            </w:r>
            <w:r>
              <w:rPr>
                <w:sz w:val="20"/>
                <w:szCs w:val="20"/>
              </w:rPr>
              <w:t>粒</w:t>
            </w:r>
            <w:r>
              <w:rPr>
                <w:spacing w:val="-55"/>
                <w:sz w:val="20"/>
                <w:szCs w:val="20"/>
              </w:rPr>
              <w:t xml:space="preserve"> </w:t>
            </w:r>
            <w:r>
              <w:rPr>
                <w:sz w:val="20"/>
                <w:szCs w:val="20"/>
              </w:rPr>
              <w:t>式</w:t>
            </w:r>
            <w:r>
              <w:rPr>
                <w:spacing w:val="-54"/>
                <w:sz w:val="20"/>
                <w:szCs w:val="20"/>
              </w:rPr>
              <w:t xml:space="preserve"> </w:t>
            </w:r>
            <w:r>
              <w:rPr>
                <w:sz w:val="20"/>
                <w:szCs w:val="20"/>
              </w:rPr>
              <w:t>沥</w:t>
            </w:r>
            <w:r>
              <w:rPr>
                <w:spacing w:val="-54"/>
                <w:sz w:val="20"/>
                <w:szCs w:val="20"/>
              </w:rPr>
              <w:t xml:space="preserve"> </w:t>
            </w:r>
            <w:r>
              <w:rPr>
                <w:sz w:val="20"/>
                <w:szCs w:val="20"/>
              </w:rPr>
              <w:t>青</w:t>
            </w:r>
            <w:r>
              <w:rPr>
                <w:spacing w:val="-57"/>
                <w:sz w:val="20"/>
                <w:szCs w:val="20"/>
              </w:rPr>
              <w:t xml:space="preserve"> </w:t>
            </w:r>
            <w:r>
              <w:rPr>
                <w:sz w:val="20"/>
                <w:szCs w:val="20"/>
              </w:rPr>
              <w:t>混</w:t>
            </w:r>
            <w:r>
              <w:rPr>
                <w:spacing w:val="-59"/>
                <w:sz w:val="20"/>
                <w:szCs w:val="20"/>
              </w:rPr>
              <w:t xml:space="preserve"> </w:t>
            </w:r>
            <w:r>
              <w:rPr>
                <w:sz w:val="20"/>
                <w:szCs w:val="20"/>
              </w:rPr>
              <w:t>凝</w:t>
            </w:r>
            <w:r>
              <w:rPr>
                <w:spacing w:val="-57"/>
                <w:sz w:val="20"/>
                <w:szCs w:val="20"/>
              </w:rPr>
              <w:t xml:space="preserve"> </w:t>
            </w:r>
            <w:r>
              <w:rPr>
                <w:sz w:val="20"/>
                <w:szCs w:val="20"/>
              </w:rPr>
              <w:t>土</w:t>
            </w:r>
            <w:r>
              <w:rPr>
                <w:spacing w:val="-43"/>
                <w:sz w:val="20"/>
                <w:szCs w:val="20"/>
              </w:rPr>
              <w:t xml:space="preserve"> </w:t>
            </w:r>
            <w:r>
              <w:rPr>
                <w:sz w:val="20"/>
                <w:szCs w:val="20"/>
              </w:rPr>
              <w:t>，</w:t>
            </w:r>
            <w:r>
              <w:rPr>
                <w:spacing w:val="-52"/>
                <w:sz w:val="20"/>
                <w:szCs w:val="20"/>
              </w:rPr>
              <w:t xml:space="preserve"> </w:t>
            </w:r>
            <w:r>
              <w:rPr>
                <w:sz w:val="20"/>
                <w:szCs w:val="20"/>
              </w:rPr>
              <w:t>其</w:t>
            </w:r>
            <w:r>
              <w:rPr>
                <w:spacing w:val="-58"/>
                <w:sz w:val="20"/>
                <w:szCs w:val="20"/>
              </w:rPr>
              <w:t xml:space="preserve"> </w:t>
            </w:r>
            <w:r>
              <w:rPr>
                <w:sz w:val="20"/>
                <w:szCs w:val="20"/>
              </w:rPr>
              <w:t>级</w:t>
            </w:r>
            <w:r>
              <w:rPr>
                <w:spacing w:val="-54"/>
                <w:sz w:val="20"/>
                <w:szCs w:val="20"/>
              </w:rPr>
              <w:t xml:space="preserve"> </w:t>
            </w:r>
            <w:r>
              <w:rPr>
                <w:sz w:val="20"/>
                <w:szCs w:val="20"/>
              </w:rPr>
              <w:t xml:space="preserve">配 </w:t>
            </w:r>
            <w:r>
              <w:rPr>
                <w:spacing w:val="20"/>
                <w:sz w:val="20"/>
                <w:szCs w:val="20"/>
              </w:rPr>
              <w:t>采用</w:t>
            </w:r>
            <w:r>
              <w:rPr>
                <w:rFonts w:ascii="Times New Roman" w:hAnsi="Times New Roman" w:eastAsia="Times New Roman" w:cs="Times New Roman"/>
                <w:sz w:val="20"/>
                <w:szCs w:val="20"/>
              </w:rPr>
              <w:t>JTG</w:t>
            </w:r>
            <w:r>
              <w:rPr>
                <w:rFonts w:ascii="Times New Roman" w:hAnsi="Times New Roman" w:eastAsia="Times New Roman" w:cs="Times New Roman"/>
                <w:spacing w:val="39"/>
                <w:w w:val="101"/>
                <w:sz w:val="20"/>
                <w:szCs w:val="20"/>
              </w:rPr>
              <w:t xml:space="preserve"> </w:t>
            </w:r>
            <w:r>
              <w:rPr>
                <w:rFonts w:ascii="Times New Roman" w:hAnsi="Times New Roman" w:eastAsia="Times New Roman" w:cs="Times New Roman"/>
                <w:sz w:val="20"/>
                <w:szCs w:val="20"/>
              </w:rPr>
              <w:t>F</w:t>
            </w:r>
            <w:r>
              <w:rPr>
                <w:rFonts w:ascii="Times New Roman" w:hAnsi="Times New Roman" w:eastAsia="Times New Roman" w:cs="Times New Roman"/>
                <w:spacing w:val="20"/>
                <w:sz w:val="20"/>
                <w:szCs w:val="20"/>
              </w:rPr>
              <w:t>40-2004</w:t>
            </w:r>
            <w:r>
              <w:rPr>
                <w:rFonts w:ascii="Times New Roman" w:hAnsi="Times New Roman" w:eastAsia="Times New Roman" w:cs="Times New Roman"/>
                <w:spacing w:val="-27"/>
                <w:sz w:val="20"/>
                <w:szCs w:val="20"/>
              </w:rPr>
              <w:t xml:space="preserve"> </w:t>
            </w:r>
            <w:r>
              <w:rPr>
                <w:spacing w:val="20"/>
                <w:sz w:val="20"/>
                <w:szCs w:val="20"/>
              </w:rPr>
              <w:t>《</w:t>
            </w:r>
            <w:r>
              <w:rPr>
                <w:spacing w:val="-36"/>
                <w:sz w:val="20"/>
                <w:szCs w:val="20"/>
              </w:rPr>
              <w:t xml:space="preserve"> </w:t>
            </w:r>
            <w:r>
              <w:rPr>
                <w:spacing w:val="20"/>
                <w:sz w:val="20"/>
                <w:szCs w:val="20"/>
              </w:rPr>
              <w:t>公路</w:t>
            </w:r>
            <w:r>
              <w:rPr>
                <w:spacing w:val="-56"/>
                <w:sz w:val="20"/>
                <w:szCs w:val="20"/>
              </w:rPr>
              <w:t xml:space="preserve"> </w:t>
            </w:r>
            <w:r>
              <w:rPr>
                <w:spacing w:val="20"/>
                <w:sz w:val="20"/>
                <w:szCs w:val="20"/>
              </w:rPr>
              <w:t>沥青路面施工</w:t>
            </w:r>
            <w:r>
              <w:rPr>
                <w:spacing w:val="-60"/>
                <w:sz w:val="20"/>
                <w:szCs w:val="20"/>
              </w:rPr>
              <w:t xml:space="preserve"> </w:t>
            </w:r>
            <w:r>
              <w:rPr>
                <w:spacing w:val="20"/>
                <w:sz w:val="20"/>
                <w:szCs w:val="20"/>
              </w:rPr>
              <w:t>技术规</w:t>
            </w:r>
            <w:r>
              <w:rPr>
                <w:sz w:val="20"/>
                <w:szCs w:val="20"/>
              </w:rPr>
              <w:t xml:space="preserve"> </w:t>
            </w:r>
            <w:r>
              <w:rPr>
                <w:spacing w:val="24"/>
                <w:sz w:val="20"/>
                <w:szCs w:val="20"/>
              </w:rPr>
              <w:t>范》中表</w:t>
            </w:r>
            <w:r>
              <w:rPr>
                <w:rFonts w:ascii="Times New Roman" w:hAnsi="Times New Roman" w:eastAsia="Times New Roman" w:cs="Times New Roman"/>
                <w:spacing w:val="24"/>
                <w:sz w:val="20"/>
                <w:szCs w:val="20"/>
              </w:rPr>
              <w:t>5-1</w:t>
            </w:r>
            <w:r>
              <w:rPr>
                <w:spacing w:val="24"/>
                <w:sz w:val="20"/>
                <w:szCs w:val="20"/>
              </w:rPr>
              <w:t>交通</w:t>
            </w:r>
            <w:r>
              <w:rPr>
                <w:rFonts w:hint="eastAsia"/>
                <w:spacing w:val="24"/>
                <w:sz w:val="20"/>
                <w:szCs w:val="20"/>
                <w:lang w:val="en-US" w:eastAsia="zh-CN"/>
              </w:rPr>
              <w:t>运输</w:t>
            </w:r>
            <w:r>
              <w:rPr>
                <w:spacing w:val="24"/>
                <w:sz w:val="20"/>
                <w:szCs w:val="20"/>
              </w:rPr>
              <w:t>部公路科学研究所推荐的工程</w:t>
            </w:r>
            <w:r>
              <w:rPr>
                <w:spacing w:val="9"/>
                <w:sz w:val="20"/>
                <w:szCs w:val="20"/>
              </w:rPr>
              <w:t xml:space="preserve"> </w:t>
            </w:r>
            <w:r>
              <w:rPr>
                <w:spacing w:val="16"/>
                <w:sz w:val="20"/>
                <w:szCs w:val="20"/>
              </w:rPr>
              <w:t>级配。</w:t>
            </w:r>
          </w:p>
          <w:p w14:paraId="0D663EBF">
            <w:pPr>
              <w:pStyle w:val="6"/>
              <w:spacing w:before="1" w:line="247" w:lineRule="auto"/>
              <w:ind w:left="146" w:right="134" w:firstLine="6"/>
              <w:rPr>
                <w:sz w:val="20"/>
                <w:szCs w:val="20"/>
              </w:rPr>
            </w:pPr>
            <w:r>
              <w:rPr>
                <w:rFonts w:ascii="Times New Roman" w:hAnsi="Times New Roman" w:eastAsia="Times New Roman" w:cs="Times New Roman"/>
                <w:spacing w:val="13"/>
                <w:sz w:val="20"/>
                <w:szCs w:val="20"/>
              </w:rPr>
              <w:t>1.</w:t>
            </w:r>
            <w:r>
              <w:rPr>
                <w:rFonts w:ascii="Times New Roman" w:hAnsi="Times New Roman" w:eastAsia="Times New Roman" w:cs="Times New Roman"/>
                <w:sz w:val="20"/>
                <w:szCs w:val="20"/>
              </w:rPr>
              <w:t xml:space="preserve"> </w:t>
            </w:r>
            <w:r>
              <w:rPr>
                <w:spacing w:val="13"/>
                <w:sz w:val="20"/>
                <w:szCs w:val="20"/>
              </w:rPr>
              <w:t>面层沥</w:t>
            </w:r>
            <w:r>
              <w:rPr>
                <w:spacing w:val="-54"/>
                <w:sz w:val="20"/>
                <w:szCs w:val="20"/>
              </w:rPr>
              <w:t xml:space="preserve"> </w:t>
            </w:r>
            <w:r>
              <w:rPr>
                <w:spacing w:val="13"/>
                <w:sz w:val="20"/>
                <w:szCs w:val="20"/>
              </w:rPr>
              <w:t>青混凝土设计</w:t>
            </w:r>
            <w:r>
              <w:rPr>
                <w:spacing w:val="-26"/>
                <w:sz w:val="20"/>
                <w:szCs w:val="20"/>
              </w:rPr>
              <w:t xml:space="preserve"> </w:t>
            </w:r>
            <w:r>
              <w:rPr>
                <w:spacing w:val="13"/>
                <w:sz w:val="20"/>
                <w:szCs w:val="20"/>
              </w:rPr>
              <w:t>目标空隙</w:t>
            </w:r>
            <w:r>
              <w:rPr>
                <w:spacing w:val="-53"/>
                <w:sz w:val="20"/>
                <w:szCs w:val="20"/>
              </w:rPr>
              <w:t xml:space="preserve"> </w:t>
            </w:r>
            <w:r>
              <w:rPr>
                <w:spacing w:val="13"/>
                <w:sz w:val="20"/>
                <w:szCs w:val="20"/>
              </w:rPr>
              <w:t>率为</w:t>
            </w:r>
            <w:r>
              <w:rPr>
                <w:rFonts w:ascii="Times New Roman" w:hAnsi="Times New Roman" w:eastAsia="Times New Roman" w:cs="Times New Roman"/>
                <w:spacing w:val="13"/>
                <w:sz w:val="20"/>
                <w:szCs w:val="20"/>
              </w:rPr>
              <w:t>3%~</w:t>
            </w:r>
            <w:r>
              <w:rPr>
                <w:rFonts w:ascii="Times New Roman" w:hAnsi="Times New Roman" w:eastAsia="Times New Roman" w:cs="Times New Roman"/>
                <w:spacing w:val="-29"/>
                <w:sz w:val="20"/>
                <w:szCs w:val="20"/>
              </w:rPr>
              <w:t xml:space="preserve"> </w:t>
            </w:r>
            <w:r>
              <w:rPr>
                <w:rFonts w:ascii="Times New Roman" w:hAnsi="Times New Roman" w:eastAsia="Times New Roman" w:cs="Times New Roman"/>
                <w:spacing w:val="13"/>
                <w:sz w:val="20"/>
                <w:szCs w:val="20"/>
              </w:rPr>
              <w:t xml:space="preserve">5% </w:t>
            </w:r>
            <w:r>
              <w:rPr>
                <w:spacing w:val="13"/>
                <w:sz w:val="20"/>
                <w:szCs w:val="20"/>
              </w:rPr>
              <w:t>，</w:t>
            </w:r>
            <w:r>
              <w:rPr>
                <w:sz w:val="20"/>
                <w:szCs w:val="20"/>
              </w:rPr>
              <w:t xml:space="preserve"> </w:t>
            </w:r>
            <w:r>
              <w:rPr>
                <w:spacing w:val="5"/>
                <w:sz w:val="20"/>
                <w:szCs w:val="20"/>
              </w:rPr>
              <w:t>面</w:t>
            </w:r>
            <w:r>
              <w:rPr>
                <w:spacing w:val="-28"/>
                <w:sz w:val="20"/>
                <w:szCs w:val="20"/>
              </w:rPr>
              <w:t xml:space="preserve"> </w:t>
            </w:r>
            <w:r>
              <w:rPr>
                <w:spacing w:val="5"/>
                <w:sz w:val="20"/>
                <w:szCs w:val="20"/>
              </w:rPr>
              <w:t>层</w:t>
            </w:r>
            <w:r>
              <w:rPr>
                <w:spacing w:val="-57"/>
                <w:sz w:val="20"/>
                <w:szCs w:val="20"/>
              </w:rPr>
              <w:t xml:space="preserve"> </w:t>
            </w:r>
            <w:r>
              <w:rPr>
                <w:rFonts w:ascii="Times New Roman" w:hAnsi="Times New Roman" w:eastAsia="Times New Roman" w:cs="Times New Roman"/>
                <w:sz w:val="20"/>
                <w:szCs w:val="20"/>
              </w:rPr>
              <w:t>AC</w:t>
            </w:r>
            <w:r>
              <w:rPr>
                <w:rFonts w:ascii="Times New Roman" w:hAnsi="Times New Roman" w:eastAsia="Times New Roman" w:cs="Times New Roman"/>
                <w:spacing w:val="5"/>
                <w:sz w:val="20"/>
                <w:szCs w:val="20"/>
              </w:rPr>
              <w:t xml:space="preserve">-16 </w:t>
            </w:r>
            <w:r>
              <w:rPr>
                <w:spacing w:val="5"/>
                <w:sz w:val="20"/>
                <w:szCs w:val="20"/>
              </w:rPr>
              <w:t>型采</w:t>
            </w:r>
            <w:r>
              <w:rPr>
                <w:spacing w:val="-46"/>
                <w:sz w:val="20"/>
                <w:szCs w:val="20"/>
              </w:rPr>
              <w:t xml:space="preserve"> </w:t>
            </w:r>
            <w:r>
              <w:rPr>
                <w:spacing w:val="5"/>
                <w:sz w:val="20"/>
                <w:szCs w:val="20"/>
              </w:rPr>
              <w:t>用油</w:t>
            </w:r>
            <w:r>
              <w:rPr>
                <w:spacing w:val="-46"/>
                <w:sz w:val="20"/>
                <w:szCs w:val="20"/>
              </w:rPr>
              <w:t xml:space="preserve"> </w:t>
            </w:r>
            <w:r>
              <w:rPr>
                <w:spacing w:val="5"/>
                <w:sz w:val="20"/>
                <w:szCs w:val="20"/>
              </w:rPr>
              <w:t>石</w:t>
            </w:r>
            <w:r>
              <w:rPr>
                <w:spacing w:val="-19"/>
                <w:sz w:val="20"/>
                <w:szCs w:val="20"/>
              </w:rPr>
              <w:t xml:space="preserve"> </w:t>
            </w:r>
            <w:r>
              <w:rPr>
                <w:spacing w:val="5"/>
                <w:sz w:val="20"/>
                <w:szCs w:val="20"/>
              </w:rPr>
              <w:t>比</w:t>
            </w:r>
            <w:r>
              <w:rPr>
                <w:spacing w:val="-45"/>
                <w:sz w:val="20"/>
                <w:szCs w:val="20"/>
              </w:rPr>
              <w:t xml:space="preserve"> </w:t>
            </w:r>
            <w:r>
              <w:rPr>
                <w:spacing w:val="5"/>
                <w:sz w:val="20"/>
                <w:szCs w:val="20"/>
              </w:rPr>
              <w:t>根</w:t>
            </w:r>
            <w:r>
              <w:rPr>
                <w:spacing w:val="-42"/>
                <w:sz w:val="20"/>
                <w:szCs w:val="20"/>
              </w:rPr>
              <w:t xml:space="preserve"> </w:t>
            </w:r>
            <w:r>
              <w:rPr>
                <w:spacing w:val="5"/>
                <w:sz w:val="20"/>
                <w:szCs w:val="20"/>
              </w:rPr>
              <w:t>据</w:t>
            </w:r>
            <w:r>
              <w:rPr>
                <w:spacing w:val="-42"/>
                <w:sz w:val="20"/>
                <w:szCs w:val="20"/>
              </w:rPr>
              <w:t xml:space="preserve"> </w:t>
            </w:r>
            <w:r>
              <w:rPr>
                <w:spacing w:val="5"/>
                <w:sz w:val="20"/>
                <w:szCs w:val="20"/>
              </w:rPr>
              <w:t>马歇</w:t>
            </w:r>
            <w:r>
              <w:rPr>
                <w:spacing w:val="-35"/>
                <w:sz w:val="20"/>
                <w:szCs w:val="20"/>
              </w:rPr>
              <w:t xml:space="preserve"> </w:t>
            </w:r>
            <w:r>
              <w:rPr>
                <w:spacing w:val="5"/>
                <w:sz w:val="20"/>
                <w:szCs w:val="20"/>
              </w:rPr>
              <w:t>尔</w:t>
            </w:r>
            <w:r>
              <w:rPr>
                <w:spacing w:val="-48"/>
                <w:sz w:val="20"/>
                <w:szCs w:val="20"/>
              </w:rPr>
              <w:t xml:space="preserve"> </w:t>
            </w:r>
            <w:r>
              <w:rPr>
                <w:spacing w:val="5"/>
                <w:sz w:val="20"/>
                <w:szCs w:val="20"/>
              </w:rPr>
              <w:t>试</w:t>
            </w:r>
            <w:r>
              <w:rPr>
                <w:spacing w:val="-43"/>
                <w:sz w:val="20"/>
                <w:szCs w:val="20"/>
              </w:rPr>
              <w:t xml:space="preserve"> </w:t>
            </w:r>
            <w:r>
              <w:rPr>
                <w:spacing w:val="5"/>
                <w:sz w:val="20"/>
                <w:szCs w:val="20"/>
              </w:rPr>
              <w:t>验</w:t>
            </w:r>
            <w:r>
              <w:rPr>
                <w:spacing w:val="-45"/>
                <w:sz w:val="20"/>
                <w:szCs w:val="20"/>
              </w:rPr>
              <w:t xml:space="preserve"> </w:t>
            </w:r>
            <w:r>
              <w:rPr>
                <w:spacing w:val="5"/>
                <w:sz w:val="20"/>
                <w:szCs w:val="20"/>
              </w:rPr>
              <w:t>确</w:t>
            </w:r>
            <w:r>
              <w:rPr>
                <w:sz w:val="20"/>
                <w:szCs w:val="20"/>
              </w:rPr>
              <w:t xml:space="preserve"> </w:t>
            </w:r>
            <w:r>
              <w:rPr>
                <w:spacing w:val="8"/>
                <w:sz w:val="20"/>
                <w:szCs w:val="20"/>
              </w:rPr>
              <w:t>定。</w:t>
            </w:r>
          </w:p>
          <w:p w14:paraId="301EB8A2">
            <w:pPr>
              <w:pStyle w:val="6"/>
              <w:spacing w:before="11" w:line="245" w:lineRule="auto"/>
              <w:ind w:left="143" w:right="132" w:hanging="11"/>
              <w:rPr>
                <w:sz w:val="20"/>
                <w:szCs w:val="20"/>
              </w:rPr>
            </w:pPr>
            <w:r>
              <w:rPr>
                <w:rFonts w:ascii="Times New Roman" w:hAnsi="Times New Roman" w:eastAsia="Times New Roman" w:cs="Times New Roman"/>
                <w:spacing w:val="-4"/>
                <w:sz w:val="20"/>
                <w:szCs w:val="20"/>
              </w:rPr>
              <w:t xml:space="preserve">2. </w:t>
            </w:r>
            <w:r>
              <w:rPr>
                <w:spacing w:val="-4"/>
                <w:sz w:val="20"/>
                <w:szCs w:val="20"/>
              </w:rPr>
              <w:t>沥</w:t>
            </w:r>
            <w:r>
              <w:rPr>
                <w:spacing w:val="-35"/>
                <w:sz w:val="20"/>
                <w:szCs w:val="20"/>
              </w:rPr>
              <w:t xml:space="preserve"> </w:t>
            </w:r>
            <w:r>
              <w:rPr>
                <w:spacing w:val="-4"/>
                <w:sz w:val="20"/>
                <w:szCs w:val="20"/>
              </w:rPr>
              <w:t>青</w:t>
            </w:r>
            <w:r>
              <w:rPr>
                <w:spacing w:val="-43"/>
                <w:sz w:val="20"/>
                <w:szCs w:val="20"/>
              </w:rPr>
              <w:t xml:space="preserve"> </w:t>
            </w:r>
            <w:r>
              <w:rPr>
                <w:spacing w:val="-4"/>
                <w:sz w:val="20"/>
                <w:szCs w:val="20"/>
              </w:rPr>
              <w:t>混</w:t>
            </w:r>
            <w:r>
              <w:rPr>
                <w:spacing w:val="-49"/>
                <w:sz w:val="20"/>
                <w:szCs w:val="20"/>
              </w:rPr>
              <w:t xml:space="preserve"> </w:t>
            </w:r>
            <w:r>
              <w:rPr>
                <w:spacing w:val="-4"/>
                <w:sz w:val="20"/>
                <w:szCs w:val="20"/>
              </w:rPr>
              <w:t>凝</w:t>
            </w:r>
            <w:r>
              <w:rPr>
                <w:spacing w:val="-46"/>
                <w:sz w:val="20"/>
                <w:szCs w:val="20"/>
              </w:rPr>
              <w:t xml:space="preserve"> </w:t>
            </w:r>
            <w:r>
              <w:rPr>
                <w:spacing w:val="-4"/>
                <w:sz w:val="20"/>
                <w:szCs w:val="20"/>
              </w:rPr>
              <w:t>土面</w:t>
            </w:r>
            <w:r>
              <w:rPr>
                <w:spacing w:val="-44"/>
                <w:sz w:val="20"/>
                <w:szCs w:val="20"/>
              </w:rPr>
              <w:t xml:space="preserve"> </w:t>
            </w:r>
            <w:r>
              <w:rPr>
                <w:spacing w:val="-4"/>
                <w:sz w:val="20"/>
                <w:szCs w:val="20"/>
              </w:rPr>
              <w:t>层</w:t>
            </w:r>
            <w:r>
              <w:rPr>
                <w:spacing w:val="-39"/>
                <w:sz w:val="20"/>
                <w:szCs w:val="20"/>
              </w:rPr>
              <w:t xml:space="preserve"> </w:t>
            </w:r>
            <w:r>
              <w:rPr>
                <w:spacing w:val="-4"/>
                <w:sz w:val="20"/>
                <w:szCs w:val="20"/>
              </w:rPr>
              <w:t>与</w:t>
            </w:r>
            <w:r>
              <w:rPr>
                <w:spacing w:val="-49"/>
                <w:sz w:val="20"/>
                <w:szCs w:val="20"/>
              </w:rPr>
              <w:t xml:space="preserve"> </w:t>
            </w:r>
            <w:r>
              <w:rPr>
                <w:spacing w:val="-4"/>
                <w:sz w:val="20"/>
                <w:szCs w:val="20"/>
              </w:rPr>
              <w:t>基</w:t>
            </w:r>
            <w:r>
              <w:rPr>
                <w:spacing w:val="-43"/>
                <w:sz w:val="20"/>
                <w:szCs w:val="20"/>
              </w:rPr>
              <w:t xml:space="preserve"> </w:t>
            </w:r>
            <w:r>
              <w:rPr>
                <w:spacing w:val="-4"/>
                <w:sz w:val="20"/>
                <w:szCs w:val="20"/>
              </w:rPr>
              <w:t>层</w:t>
            </w:r>
            <w:r>
              <w:rPr>
                <w:spacing w:val="-46"/>
                <w:sz w:val="20"/>
                <w:szCs w:val="20"/>
              </w:rPr>
              <w:t xml:space="preserve"> </w:t>
            </w:r>
            <w:r>
              <w:rPr>
                <w:spacing w:val="-4"/>
                <w:sz w:val="20"/>
                <w:szCs w:val="20"/>
              </w:rPr>
              <w:t>之</w:t>
            </w:r>
            <w:r>
              <w:rPr>
                <w:spacing w:val="-28"/>
                <w:sz w:val="20"/>
                <w:szCs w:val="20"/>
              </w:rPr>
              <w:t xml:space="preserve"> </w:t>
            </w:r>
            <w:r>
              <w:rPr>
                <w:spacing w:val="-4"/>
                <w:sz w:val="20"/>
                <w:szCs w:val="20"/>
              </w:rPr>
              <w:t>间</w:t>
            </w:r>
            <w:r>
              <w:rPr>
                <w:spacing w:val="-49"/>
                <w:sz w:val="20"/>
                <w:szCs w:val="20"/>
              </w:rPr>
              <w:t xml:space="preserve"> </w:t>
            </w:r>
            <w:r>
              <w:rPr>
                <w:spacing w:val="-4"/>
                <w:sz w:val="20"/>
                <w:szCs w:val="20"/>
              </w:rPr>
              <w:t>铺</w:t>
            </w:r>
            <w:r>
              <w:rPr>
                <w:spacing w:val="-46"/>
                <w:sz w:val="20"/>
                <w:szCs w:val="20"/>
              </w:rPr>
              <w:t xml:space="preserve"> </w:t>
            </w:r>
            <w:r>
              <w:rPr>
                <w:spacing w:val="-4"/>
                <w:sz w:val="20"/>
                <w:szCs w:val="20"/>
              </w:rPr>
              <w:t>设</w:t>
            </w:r>
            <w:r>
              <w:rPr>
                <w:spacing w:val="-48"/>
                <w:sz w:val="20"/>
                <w:szCs w:val="20"/>
              </w:rPr>
              <w:t xml:space="preserve"> </w:t>
            </w:r>
            <w:r>
              <w:rPr>
                <w:spacing w:val="-4"/>
                <w:sz w:val="20"/>
                <w:szCs w:val="20"/>
              </w:rPr>
              <w:t>透</w:t>
            </w:r>
            <w:r>
              <w:rPr>
                <w:spacing w:val="-47"/>
                <w:sz w:val="20"/>
                <w:szCs w:val="20"/>
              </w:rPr>
              <w:t xml:space="preserve"> </w:t>
            </w:r>
            <w:r>
              <w:rPr>
                <w:spacing w:val="-4"/>
                <w:sz w:val="20"/>
                <w:szCs w:val="20"/>
              </w:rPr>
              <w:t>层</w:t>
            </w:r>
            <w:r>
              <w:rPr>
                <w:spacing w:val="-43"/>
                <w:sz w:val="20"/>
                <w:szCs w:val="20"/>
              </w:rPr>
              <w:t xml:space="preserve"> </w:t>
            </w:r>
            <w:r>
              <w:rPr>
                <w:spacing w:val="-4"/>
                <w:sz w:val="20"/>
                <w:szCs w:val="20"/>
              </w:rPr>
              <w:t>及</w:t>
            </w:r>
            <w:r>
              <w:rPr>
                <w:spacing w:val="-47"/>
                <w:sz w:val="20"/>
                <w:szCs w:val="20"/>
              </w:rPr>
              <w:t xml:space="preserve"> </w:t>
            </w:r>
            <w:r>
              <w:rPr>
                <w:spacing w:val="-4"/>
                <w:sz w:val="20"/>
                <w:szCs w:val="20"/>
              </w:rPr>
              <w:t>粘</w:t>
            </w:r>
            <w:r>
              <w:rPr>
                <w:sz w:val="20"/>
                <w:szCs w:val="20"/>
              </w:rPr>
              <w:t xml:space="preserve"> </w:t>
            </w:r>
            <w:r>
              <w:rPr>
                <w:spacing w:val="20"/>
                <w:sz w:val="20"/>
                <w:szCs w:val="20"/>
              </w:rPr>
              <w:t>层</w:t>
            </w:r>
            <w:r>
              <w:rPr>
                <w:spacing w:val="-40"/>
                <w:sz w:val="20"/>
                <w:szCs w:val="20"/>
              </w:rPr>
              <w:t xml:space="preserve"> </w:t>
            </w:r>
            <w:r>
              <w:rPr>
                <w:spacing w:val="20"/>
                <w:sz w:val="20"/>
                <w:szCs w:val="20"/>
              </w:rPr>
              <w:t>，</w:t>
            </w:r>
            <w:r>
              <w:rPr>
                <w:spacing w:val="-59"/>
                <w:sz w:val="20"/>
                <w:szCs w:val="20"/>
              </w:rPr>
              <w:t xml:space="preserve"> </w:t>
            </w:r>
            <w:r>
              <w:rPr>
                <w:spacing w:val="20"/>
                <w:sz w:val="20"/>
                <w:szCs w:val="20"/>
              </w:rPr>
              <w:t>其采用</w:t>
            </w:r>
            <w:r>
              <w:rPr>
                <w:rFonts w:ascii="Times New Roman" w:hAnsi="Times New Roman" w:eastAsia="Times New Roman" w:cs="Times New Roman"/>
                <w:sz w:val="20"/>
                <w:szCs w:val="20"/>
              </w:rPr>
              <w:t>PC</w:t>
            </w:r>
            <w:r>
              <w:rPr>
                <w:rFonts w:ascii="Times New Roman" w:hAnsi="Times New Roman" w:eastAsia="Times New Roman" w:cs="Times New Roman"/>
                <w:spacing w:val="20"/>
                <w:sz w:val="20"/>
                <w:szCs w:val="20"/>
              </w:rPr>
              <w:t>-2</w:t>
            </w:r>
            <w:r>
              <w:rPr>
                <w:spacing w:val="20"/>
                <w:sz w:val="20"/>
                <w:szCs w:val="20"/>
              </w:rPr>
              <w:t>喷洒型阳离子乳化沥青</w:t>
            </w:r>
            <w:r>
              <w:rPr>
                <w:spacing w:val="-50"/>
                <w:sz w:val="20"/>
                <w:szCs w:val="20"/>
              </w:rPr>
              <w:t xml:space="preserve"> </w:t>
            </w:r>
            <w:r>
              <w:rPr>
                <w:spacing w:val="20"/>
                <w:sz w:val="20"/>
                <w:szCs w:val="20"/>
              </w:rPr>
              <w:t>，</w:t>
            </w:r>
            <w:r>
              <w:rPr>
                <w:spacing w:val="-59"/>
                <w:sz w:val="20"/>
                <w:szCs w:val="20"/>
              </w:rPr>
              <w:t xml:space="preserve"> </w:t>
            </w:r>
            <w:r>
              <w:rPr>
                <w:spacing w:val="20"/>
                <w:sz w:val="20"/>
                <w:szCs w:val="20"/>
              </w:rPr>
              <w:t>其用</w:t>
            </w:r>
            <w:r>
              <w:rPr>
                <w:sz w:val="20"/>
                <w:szCs w:val="20"/>
              </w:rPr>
              <w:t xml:space="preserve"> </w:t>
            </w:r>
            <w:r>
              <w:rPr>
                <w:spacing w:val="8"/>
                <w:sz w:val="20"/>
                <w:szCs w:val="20"/>
              </w:rPr>
              <w:t>量为</w:t>
            </w:r>
            <w:r>
              <w:rPr>
                <w:rFonts w:ascii="Times New Roman" w:hAnsi="Times New Roman" w:eastAsia="Times New Roman" w:cs="Times New Roman"/>
                <w:spacing w:val="8"/>
                <w:sz w:val="20"/>
                <w:szCs w:val="20"/>
              </w:rPr>
              <w:t>0.7~</w:t>
            </w:r>
            <w:r>
              <w:rPr>
                <w:rFonts w:ascii="Times New Roman" w:hAnsi="Times New Roman" w:eastAsia="Times New Roman" w:cs="Times New Roman"/>
                <w:spacing w:val="-13"/>
                <w:sz w:val="20"/>
                <w:szCs w:val="20"/>
              </w:rPr>
              <w:t xml:space="preserve"> </w:t>
            </w:r>
            <w:r>
              <w:rPr>
                <w:rFonts w:ascii="Times New Roman" w:hAnsi="Times New Roman" w:eastAsia="Times New Roman" w:cs="Times New Roman"/>
                <w:spacing w:val="8"/>
                <w:sz w:val="20"/>
                <w:szCs w:val="20"/>
              </w:rPr>
              <w:t>1</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8"/>
                <w:sz w:val="20"/>
                <w:szCs w:val="20"/>
              </w:rPr>
              <w:t>.</w:t>
            </w:r>
            <w:r>
              <w:rPr>
                <w:rFonts w:ascii="Times New Roman" w:hAnsi="Times New Roman" w:eastAsia="Times New Roman" w:cs="Times New Roman"/>
                <w:spacing w:val="-29"/>
                <w:sz w:val="20"/>
                <w:szCs w:val="20"/>
              </w:rPr>
              <w:t xml:space="preserve"> </w:t>
            </w:r>
            <w:r>
              <w:rPr>
                <w:rFonts w:ascii="Times New Roman" w:hAnsi="Times New Roman" w:eastAsia="Times New Roman" w:cs="Times New Roman"/>
                <w:spacing w:val="8"/>
                <w:sz w:val="20"/>
                <w:szCs w:val="20"/>
              </w:rPr>
              <w:t>5L/m</w:t>
            </w:r>
            <w:r>
              <w:rPr>
                <w:spacing w:val="8"/>
                <w:sz w:val="20"/>
                <w:szCs w:val="20"/>
              </w:rPr>
              <w:t>。</w:t>
            </w:r>
          </w:p>
          <w:p w14:paraId="04C53596">
            <w:pPr>
              <w:pStyle w:val="6"/>
              <w:spacing w:before="22" w:line="241" w:lineRule="auto"/>
              <w:ind w:left="140" w:right="132" w:hanging="4"/>
              <w:rPr>
                <w:sz w:val="20"/>
                <w:szCs w:val="20"/>
              </w:rPr>
            </w:pPr>
            <w:r>
              <w:rPr>
                <w:rFonts w:ascii="Times New Roman" w:hAnsi="Times New Roman" w:eastAsia="Times New Roman" w:cs="Times New Roman"/>
                <w:spacing w:val="23"/>
                <w:sz w:val="20"/>
                <w:szCs w:val="20"/>
              </w:rPr>
              <w:t>3.</w:t>
            </w:r>
            <w:r>
              <w:rPr>
                <w:rFonts w:ascii="Times New Roman" w:hAnsi="Times New Roman" w:eastAsia="Times New Roman" w:cs="Times New Roman"/>
                <w:spacing w:val="-15"/>
                <w:sz w:val="20"/>
                <w:szCs w:val="20"/>
              </w:rPr>
              <w:t xml:space="preserve"> </w:t>
            </w:r>
            <w:r>
              <w:rPr>
                <w:spacing w:val="23"/>
                <w:sz w:val="20"/>
                <w:szCs w:val="20"/>
              </w:rPr>
              <w:t>基层采用水泥稳定级配碎石</w:t>
            </w:r>
            <w:r>
              <w:rPr>
                <w:spacing w:val="-47"/>
                <w:sz w:val="20"/>
                <w:szCs w:val="20"/>
              </w:rPr>
              <w:t xml:space="preserve"> </w:t>
            </w:r>
            <w:r>
              <w:rPr>
                <w:spacing w:val="23"/>
                <w:sz w:val="20"/>
                <w:szCs w:val="20"/>
              </w:rPr>
              <w:t>，其配合比为</w:t>
            </w:r>
            <w:r>
              <w:rPr>
                <w:rFonts w:ascii="Times New Roman" w:hAnsi="Times New Roman" w:eastAsia="Times New Roman" w:cs="Times New Roman"/>
                <w:spacing w:val="23"/>
                <w:sz w:val="20"/>
                <w:szCs w:val="20"/>
              </w:rPr>
              <w:t>-</w:t>
            </w:r>
            <w:r>
              <w:rPr>
                <w:spacing w:val="23"/>
                <w:sz w:val="20"/>
                <w:szCs w:val="20"/>
              </w:rPr>
              <w:t>水</w:t>
            </w:r>
            <w:r>
              <w:rPr>
                <w:sz w:val="20"/>
                <w:szCs w:val="20"/>
              </w:rPr>
              <w:t xml:space="preserve"> </w:t>
            </w:r>
            <w:r>
              <w:rPr>
                <w:spacing w:val="6"/>
                <w:sz w:val="20"/>
                <w:szCs w:val="20"/>
              </w:rPr>
              <w:t>泥</w:t>
            </w:r>
            <w:r>
              <w:rPr>
                <w:spacing w:val="-44"/>
                <w:sz w:val="20"/>
                <w:szCs w:val="20"/>
              </w:rPr>
              <w:t xml:space="preserve"> </w:t>
            </w:r>
            <w:r>
              <w:rPr>
                <w:spacing w:val="6"/>
                <w:sz w:val="20"/>
                <w:szCs w:val="20"/>
              </w:rPr>
              <w:t>：</w:t>
            </w:r>
            <w:r>
              <w:rPr>
                <w:spacing w:val="-54"/>
                <w:sz w:val="20"/>
                <w:szCs w:val="20"/>
              </w:rPr>
              <w:t xml:space="preserve"> </w:t>
            </w:r>
            <w:r>
              <w:rPr>
                <w:spacing w:val="6"/>
                <w:sz w:val="20"/>
                <w:szCs w:val="20"/>
              </w:rPr>
              <w:t>碎石</w:t>
            </w:r>
            <w:r>
              <w:rPr>
                <w:rFonts w:ascii="Times New Roman" w:hAnsi="Times New Roman" w:eastAsia="Times New Roman" w:cs="Times New Roman"/>
                <w:spacing w:val="6"/>
                <w:sz w:val="20"/>
                <w:szCs w:val="20"/>
              </w:rPr>
              <w:t>(</w:t>
            </w:r>
            <w:r>
              <w:rPr>
                <w:spacing w:val="6"/>
                <w:sz w:val="20"/>
                <w:szCs w:val="20"/>
              </w:rPr>
              <w:t>重</w:t>
            </w:r>
            <w:r>
              <w:rPr>
                <w:spacing w:val="-56"/>
                <w:sz w:val="20"/>
                <w:szCs w:val="20"/>
              </w:rPr>
              <w:t xml:space="preserve"> </w:t>
            </w:r>
            <w:r>
              <w:rPr>
                <w:spacing w:val="6"/>
                <w:sz w:val="20"/>
                <w:szCs w:val="20"/>
              </w:rPr>
              <w:t>量</w:t>
            </w:r>
            <w:r>
              <w:rPr>
                <w:rFonts w:ascii="Times New Roman" w:hAnsi="Times New Roman" w:eastAsia="Times New Roman" w:cs="Times New Roman"/>
                <w:spacing w:val="6"/>
                <w:sz w:val="20"/>
                <w:szCs w:val="20"/>
              </w:rPr>
              <w:t xml:space="preserve">)=5 </w:t>
            </w:r>
            <w:r>
              <w:rPr>
                <w:spacing w:val="6"/>
                <w:sz w:val="20"/>
                <w:szCs w:val="20"/>
              </w:rPr>
              <w:t>：</w:t>
            </w:r>
            <w:r>
              <w:rPr>
                <w:spacing w:val="-59"/>
                <w:sz w:val="20"/>
                <w:szCs w:val="20"/>
              </w:rPr>
              <w:t xml:space="preserve"> </w:t>
            </w:r>
            <w:r>
              <w:rPr>
                <w:rFonts w:ascii="Times New Roman" w:hAnsi="Times New Roman" w:eastAsia="Times New Roman" w:cs="Times New Roman"/>
                <w:spacing w:val="6"/>
                <w:sz w:val="20"/>
                <w:szCs w:val="20"/>
              </w:rPr>
              <w:t xml:space="preserve">95 </w:t>
            </w:r>
            <w:r>
              <w:rPr>
                <w:spacing w:val="6"/>
                <w:sz w:val="20"/>
                <w:szCs w:val="20"/>
              </w:rPr>
              <w:t>，</w:t>
            </w:r>
            <w:r>
              <w:rPr>
                <w:spacing w:val="-50"/>
                <w:sz w:val="20"/>
                <w:szCs w:val="20"/>
              </w:rPr>
              <w:t xml:space="preserve"> </w:t>
            </w:r>
            <w:r>
              <w:rPr>
                <w:spacing w:val="6"/>
                <w:sz w:val="20"/>
                <w:szCs w:val="20"/>
              </w:rPr>
              <w:t>七</w:t>
            </w:r>
            <w:r>
              <w:rPr>
                <w:spacing w:val="-59"/>
                <w:sz w:val="20"/>
                <w:szCs w:val="20"/>
              </w:rPr>
              <w:t xml:space="preserve"> </w:t>
            </w:r>
            <w:r>
              <w:rPr>
                <w:spacing w:val="6"/>
                <w:sz w:val="20"/>
                <w:szCs w:val="20"/>
              </w:rPr>
              <w:t>天</w:t>
            </w:r>
            <w:r>
              <w:rPr>
                <w:spacing w:val="-58"/>
                <w:sz w:val="20"/>
                <w:szCs w:val="20"/>
              </w:rPr>
              <w:t xml:space="preserve"> </w:t>
            </w:r>
            <w:r>
              <w:rPr>
                <w:spacing w:val="6"/>
                <w:sz w:val="20"/>
                <w:szCs w:val="20"/>
              </w:rPr>
              <w:t>饱水抗压</w:t>
            </w:r>
            <w:r>
              <w:rPr>
                <w:spacing w:val="-54"/>
                <w:sz w:val="20"/>
                <w:szCs w:val="20"/>
              </w:rPr>
              <w:t xml:space="preserve"> </w:t>
            </w:r>
            <w:r>
              <w:rPr>
                <w:spacing w:val="6"/>
                <w:sz w:val="20"/>
                <w:szCs w:val="20"/>
              </w:rPr>
              <w:t>强</w:t>
            </w:r>
            <w:r>
              <w:rPr>
                <w:spacing w:val="5"/>
                <w:sz w:val="20"/>
                <w:szCs w:val="20"/>
              </w:rPr>
              <w:t>度</w:t>
            </w:r>
            <w:r>
              <w:rPr>
                <w:spacing w:val="-55"/>
                <w:sz w:val="20"/>
                <w:szCs w:val="20"/>
              </w:rPr>
              <w:t xml:space="preserve"> </w:t>
            </w:r>
            <w:r>
              <w:rPr>
                <w:spacing w:val="5"/>
                <w:sz w:val="20"/>
                <w:szCs w:val="20"/>
              </w:rPr>
              <w:t>不</w:t>
            </w:r>
            <w:r>
              <w:rPr>
                <w:sz w:val="20"/>
                <w:szCs w:val="20"/>
              </w:rPr>
              <w:t xml:space="preserve"> </w:t>
            </w:r>
            <w:r>
              <w:rPr>
                <w:spacing w:val="18"/>
                <w:sz w:val="20"/>
                <w:szCs w:val="20"/>
              </w:rPr>
              <w:t>小于</w:t>
            </w:r>
            <w:r>
              <w:rPr>
                <w:rFonts w:ascii="Times New Roman" w:hAnsi="Times New Roman" w:eastAsia="Times New Roman" w:cs="Times New Roman"/>
                <w:spacing w:val="18"/>
                <w:sz w:val="20"/>
                <w:szCs w:val="20"/>
              </w:rPr>
              <w:t>4</w:t>
            </w:r>
            <w:r>
              <w:rPr>
                <w:rFonts w:ascii="Times New Roman" w:hAnsi="Times New Roman" w:eastAsia="Times New Roman" w:cs="Times New Roman"/>
                <w:spacing w:val="-26"/>
                <w:sz w:val="20"/>
                <w:szCs w:val="20"/>
              </w:rPr>
              <w:t xml:space="preserve"> </w:t>
            </w:r>
            <w:r>
              <w:rPr>
                <w:rFonts w:ascii="Times New Roman" w:hAnsi="Times New Roman" w:eastAsia="Times New Roman" w:cs="Times New Roman"/>
                <w:spacing w:val="18"/>
                <w:sz w:val="20"/>
                <w:szCs w:val="20"/>
              </w:rPr>
              <w:t>.0</w:t>
            </w:r>
            <w:r>
              <w:rPr>
                <w:rFonts w:ascii="Times New Roman" w:hAnsi="Times New Roman" w:eastAsia="Times New Roman" w:cs="Times New Roman"/>
                <w:sz w:val="20"/>
                <w:szCs w:val="20"/>
              </w:rPr>
              <w:t>Mpa</w:t>
            </w:r>
            <w:r>
              <w:rPr>
                <w:spacing w:val="18"/>
                <w:sz w:val="20"/>
                <w:szCs w:val="20"/>
              </w:rPr>
              <w:t>。</w:t>
            </w:r>
          </w:p>
          <w:p w14:paraId="1CFB1AD2">
            <w:pPr>
              <w:pStyle w:val="6"/>
              <w:spacing w:before="30" w:line="237" w:lineRule="auto"/>
              <w:ind w:left="143" w:right="132" w:hanging="12"/>
              <w:rPr>
                <w:sz w:val="20"/>
                <w:szCs w:val="20"/>
              </w:rPr>
            </w:pPr>
            <w:r>
              <w:rPr>
                <w:rFonts w:ascii="Times New Roman" w:hAnsi="Times New Roman" w:eastAsia="Times New Roman" w:cs="Times New Roman"/>
                <w:spacing w:val="22"/>
                <w:sz w:val="20"/>
                <w:szCs w:val="20"/>
              </w:rPr>
              <w:t>4.</w:t>
            </w:r>
            <w:r>
              <w:rPr>
                <w:rFonts w:ascii="Times New Roman" w:hAnsi="Times New Roman" w:eastAsia="Times New Roman" w:cs="Times New Roman"/>
                <w:spacing w:val="-22"/>
                <w:sz w:val="20"/>
                <w:szCs w:val="20"/>
              </w:rPr>
              <w:t xml:space="preserve"> </w:t>
            </w:r>
            <w:r>
              <w:rPr>
                <w:spacing w:val="22"/>
                <w:sz w:val="20"/>
                <w:szCs w:val="20"/>
              </w:rPr>
              <w:t>基层集料粒径不大于</w:t>
            </w:r>
            <w:r>
              <w:rPr>
                <w:rFonts w:ascii="Times New Roman" w:hAnsi="Times New Roman" w:eastAsia="Times New Roman" w:cs="Times New Roman"/>
                <w:spacing w:val="22"/>
                <w:sz w:val="20"/>
                <w:szCs w:val="20"/>
              </w:rPr>
              <w:t>31</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22"/>
                <w:sz w:val="20"/>
                <w:szCs w:val="20"/>
              </w:rPr>
              <w:t>.</w:t>
            </w:r>
            <w:r>
              <w:rPr>
                <w:rFonts w:ascii="Times New Roman" w:hAnsi="Times New Roman" w:eastAsia="Times New Roman" w:cs="Times New Roman"/>
                <w:spacing w:val="-28"/>
                <w:sz w:val="20"/>
                <w:szCs w:val="20"/>
              </w:rPr>
              <w:t xml:space="preserve"> </w:t>
            </w:r>
            <w:r>
              <w:rPr>
                <w:rFonts w:ascii="Times New Roman" w:hAnsi="Times New Roman" w:eastAsia="Times New Roman" w:cs="Times New Roman"/>
                <w:spacing w:val="22"/>
                <w:sz w:val="20"/>
                <w:szCs w:val="20"/>
              </w:rPr>
              <w:t>5</w:t>
            </w:r>
            <w:r>
              <w:rPr>
                <w:rFonts w:ascii="Times New Roman" w:hAnsi="Times New Roman" w:eastAsia="Times New Roman" w:cs="Times New Roman"/>
                <w:sz w:val="20"/>
                <w:szCs w:val="20"/>
              </w:rPr>
              <w:t>mm</w:t>
            </w:r>
            <w:r>
              <w:rPr>
                <w:rFonts w:ascii="Times New Roman" w:hAnsi="Times New Roman" w:eastAsia="Times New Roman" w:cs="Times New Roman"/>
                <w:spacing w:val="-6"/>
                <w:sz w:val="20"/>
                <w:szCs w:val="20"/>
              </w:rPr>
              <w:t xml:space="preserve"> </w:t>
            </w:r>
            <w:r>
              <w:rPr>
                <w:spacing w:val="22"/>
                <w:sz w:val="20"/>
                <w:szCs w:val="20"/>
              </w:rPr>
              <w:t>；其集料级配应</w:t>
            </w:r>
            <w:r>
              <w:rPr>
                <w:sz w:val="20"/>
                <w:szCs w:val="20"/>
              </w:rPr>
              <w:t xml:space="preserve"> </w:t>
            </w:r>
            <w:r>
              <w:rPr>
                <w:spacing w:val="22"/>
                <w:sz w:val="20"/>
                <w:szCs w:val="20"/>
              </w:rPr>
              <w:t>符合</w:t>
            </w:r>
            <w:r>
              <w:rPr>
                <w:rFonts w:ascii="Times New Roman" w:hAnsi="Times New Roman" w:eastAsia="Times New Roman" w:cs="Times New Roman"/>
                <w:sz w:val="20"/>
                <w:szCs w:val="20"/>
              </w:rPr>
              <w:t>JTJ</w:t>
            </w:r>
            <w:r>
              <w:rPr>
                <w:rFonts w:ascii="Times New Roman" w:hAnsi="Times New Roman" w:eastAsia="Times New Roman" w:cs="Times New Roman"/>
                <w:spacing w:val="22"/>
                <w:sz w:val="20"/>
                <w:szCs w:val="20"/>
              </w:rPr>
              <w:t>/</w:t>
            </w:r>
            <w:r>
              <w:rPr>
                <w:rFonts w:ascii="Times New Roman" w:hAnsi="Times New Roman" w:eastAsia="Times New Roman" w:cs="Times New Roman"/>
                <w:sz w:val="20"/>
                <w:szCs w:val="20"/>
              </w:rPr>
              <w:t>T</w:t>
            </w:r>
            <w:r>
              <w:rPr>
                <w:rFonts w:ascii="Times New Roman" w:hAnsi="Times New Roman" w:eastAsia="Times New Roman" w:cs="Times New Roman"/>
                <w:spacing w:val="35"/>
                <w:sz w:val="20"/>
                <w:szCs w:val="20"/>
              </w:rPr>
              <w:t xml:space="preserve"> </w:t>
            </w:r>
            <w:r>
              <w:rPr>
                <w:rFonts w:ascii="Times New Roman" w:hAnsi="Times New Roman" w:eastAsia="Times New Roman" w:cs="Times New Roman"/>
                <w:sz w:val="20"/>
                <w:szCs w:val="20"/>
              </w:rPr>
              <w:t>F</w:t>
            </w:r>
            <w:r>
              <w:rPr>
                <w:rFonts w:ascii="Times New Roman" w:hAnsi="Times New Roman" w:eastAsia="Times New Roman" w:cs="Times New Roman"/>
                <w:spacing w:val="22"/>
                <w:sz w:val="20"/>
                <w:szCs w:val="20"/>
              </w:rPr>
              <w:t>20-2015</w:t>
            </w:r>
            <w:r>
              <w:rPr>
                <w:spacing w:val="22"/>
                <w:sz w:val="20"/>
                <w:szCs w:val="20"/>
              </w:rPr>
              <w:t>《公路路面基层施工技术细</w:t>
            </w:r>
            <w:r>
              <w:rPr>
                <w:sz w:val="20"/>
                <w:szCs w:val="20"/>
              </w:rPr>
              <w:t xml:space="preserve"> </w:t>
            </w:r>
            <w:r>
              <w:rPr>
                <w:spacing w:val="16"/>
                <w:sz w:val="20"/>
                <w:szCs w:val="20"/>
              </w:rPr>
              <w:t>则</w:t>
            </w:r>
            <w:r>
              <w:rPr>
                <w:spacing w:val="-55"/>
                <w:sz w:val="20"/>
                <w:szCs w:val="20"/>
              </w:rPr>
              <w:t xml:space="preserve"> </w:t>
            </w:r>
            <w:r>
              <w:rPr>
                <w:spacing w:val="16"/>
                <w:sz w:val="20"/>
                <w:szCs w:val="20"/>
              </w:rPr>
              <w:t>》</w:t>
            </w:r>
            <w:r>
              <w:rPr>
                <w:spacing w:val="-34"/>
                <w:sz w:val="20"/>
                <w:szCs w:val="20"/>
              </w:rPr>
              <w:t xml:space="preserve"> </w:t>
            </w:r>
            <w:r>
              <w:rPr>
                <w:spacing w:val="16"/>
                <w:sz w:val="20"/>
                <w:szCs w:val="20"/>
              </w:rPr>
              <w:t>中相应级配要求。</w:t>
            </w:r>
          </w:p>
        </w:tc>
        <w:tc>
          <w:tcPr>
            <w:tcW w:w="145" w:type="dxa"/>
            <w:vMerge w:val="continue"/>
            <w:tcBorders>
              <w:top w:val="nil"/>
              <w:left w:val="single" w:color="000000" w:sz="10" w:space="0"/>
              <w:bottom w:val="nil"/>
              <w:right w:val="single" w:color="000000" w:sz="6" w:space="0"/>
            </w:tcBorders>
            <w:vAlign w:val="top"/>
          </w:tcPr>
          <w:p w14:paraId="01D0B94E">
            <w:pPr>
              <w:rPr>
                <w:rFonts w:ascii="Arial"/>
                <w:sz w:val="21"/>
              </w:rPr>
            </w:pPr>
          </w:p>
        </w:tc>
      </w:tr>
      <w:tr w14:paraId="501C4B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79" w:hRule="atLeast"/>
        </w:trPr>
        <w:tc>
          <w:tcPr>
            <w:tcW w:w="852" w:type="dxa"/>
            <w:vMerge w:val="continue"/>
            <w:tcBorders>
              <w:top w:val="nil"/>
              <w:left w:val="single" w:color="000000" w:sz="6" w:space="0"/>
              <w:bottom w:val="single" w:color="000000" w:sz="6" w:space="0"/>
            </w:tcBorders>
            <w:vAlign w:val="top"/>
          </w:tcPr>
          <w:p w14:paraId="51EFA2BD">
            <w:pPr>
              <w:rPr>
                <w:rFonts w:ascii="Arial"/>
                <w:sz w:val="21"/>
              </w:rPr>
            </w:pPr>
          </w:p>
        </w:tc>
        <w:tc>
          <w:tcPr>
            <w:tcW w:w="992" w:type="dxa"/>
            <w:gridSpan w:val="2"/>
            <w:tcBorders>
              <w:bottom w:val="single" w:color="000000" w:sz="6" w:space="0"/>
            </w:tcBorders>
            <w:vAlign w:val="top"/>
          </w:tcPr>
          <w:p w14:paraId="49F14625">
            <w:pPr>
              <w:spacing w:line="384" w:lineRule="auto"/>
              <w:rPr>
                <w:rFonts w:ascii="Arial"/>
                <w:sz w:val="21"/>
              </w:rPr>
            </w:pPr>
          </w:p>
          <w:p w14:paraId="67CF973B">
            <w:pPr>
              <w:pStyle w:val="6"/>
              <w:spacing w:before="65" w:line="232" w:lineRule="auto"/>
              <w:ind w:left="328"/>
              <w:rPr>
                <w:sz w:val="20"/>
                <w:szCs w:val="20"/>
              </w:rPr>
            </w:pPr>
            <w:r>
              <w:rPr>
                <w:spacing w:val="12"/>
                <w:sz w:val="20"/>
                <w:szCs w:val="20"/>
              </w:rPr>
              <w:t>过水</w:t>
            </w:r>
          </w:p>
          <w:p w14:paraId="7EF19CE0">
            <w:pPr>
              <w:pStyle w:val="6"/>
              <w:spacing w:before="19" w:line="232" w:lineRule="auto"/>
              <w:ind w:left="324"/>
              <w:rPr>
                <w:sz w:val="20"/>
                <w:szCs w:val="20"/>
              </w:rPr>
            </w:pPr>
            <w:r>
              <w:rPr>
                <w:spacing w:val="14"/>
                <w:sz w:val="20"/>
                <w:szCs w:val="20"/>
              </w:rPr>
              <w:t>路面</w:t>
            </w:r>
          </w:p>
          <w:p w14:paraId="19ACC78A">
            <w:pPr>
              <w:pStyle w:val="6"/>
              <w:spacing w:before="22" w:line="232" w:lineRule="auto"/>
              <w:ind w:left="327"/>
              <w:rPr>
                <w:sz w:val="20"/>
                <w:szCs w:val="20"/>
              </w:rPr>
            </w:pPr>
            <w:r>
              <w:rPr>
                <w:spacing w:val="13"/>
                <w:sz w:val="20"/>
                <w:szCs w:val="20"/>
              </w:rPr>
              <w:t>段落</w:t>
            </w:r>
          </w:p>
        </w:tc>
        <w:tc>
          <w:tcPr>
            <w:tcW w:w="2175" w:type="dxa"/>
            <w:gridSpan w:val="3"/>
            <w:tcBorders>
              <w:bottom w:val="single" w:color="000000" w:sz="6" w:space="0"/>
            </w:tcBorders>
            <w:vAlign w:val="top"/>
          </w:tcPr>
          <w:p w14:paraId="11331BDD">
            <w:pPr>
              <w:spacing w:line="249" w:lineRule="auto"/>
              <w:rPr>
                <w:rFonts w:ascii="Arial"/>
                <w:sz w:val="21"/>
              </w:rPr>
            </w:pPr>
          </w:p>
          <w:p w14:paraId="7F44E49A">
            <w:pPr>
              <w:pStyle w:val="6"/>
              <w:spacing w:before="65" w:line="251" w:lineRule="auto"/>
              <w:ind w:left="144" w:right="152" w:hanging="10"/>
              <w:rPr>
                <w:sz w:val="20"/>
                <w:szCs w:val="20"/>
              </w:rPr>
            </w:pPr>
            <w:r>
              <w:rPr>
                <w:rFonts w:ascii="Times New Roman" w:hAnsi="Times New Roman" w:eastAsia="Times New Roman" w:cs="Times New Roman"/>
                <w:spacing w:val="12"/>
                <w:sz w:val="20"/>
                <w:szCs w:val="20"/>
              </w:rPr>
              <w:t xml:space="preserve">C30 </w:t>
            </w:r>
            <w:r>
              <w:rPr>
                <w:spacing w:val="12"/>
                <w:sz w:val="20"/>
                <w:szCs w:val="20"/>
              </w:rPr>
              <w:t>水泥</w:t>
            </w:r>
            <w:r>
              <w:rPr>
                <w:spacing w:val="-36"/>
                <w:sz w:val="20"/>
                <w:szCs w:val="20"/>
              </w:rPr>
              <w:t xml:space="preserve"> </w:t>
            </w:r>
            <w:r>
              <w:rPr>
                <w:spacing w:val="12"/>
                <w:sz w:val="20"/>
                <w:szCs w:val="20"/>
              </w:rPr>
              <w:t>混</w:t>
            </w:r>
            <w:r>
              <w:rPr>
                <w:spacing w:val="-43"/>
                <w:sz w:val="20"/>
                <w:szCs w:val="20"/>
              </w:rPr>
              <w:t xml:space="preserve"> </w:t>
            </w:r>
            <w:r>
              <w:rPr>
                <w:spacing w:val="12"/>
                <w:sz w:val="20"/>
                <w:szCs w:val="20"/>
              </w:rPr>
              <w:t>凝土</w:t>
            </w:r>
            <w:r>
              <w:rPr>
                <w:spacing w:val="-42"/>
                <w:sz w:val="20"/>
                <w:szCs w:val="20"/>
              </w:rPr>
              <w:t xml:space="preserve"> </w:t>
            </w:r>
            <w:r>
              <w:rPr>
                <w:spacing w:val="12"/>
                <w:sz w:val="20"/>
                <w:szCs w:val="20"/>
              </w:rPr>
              <w:t>路</w:t>
            </w:r>
            <w:r>
              <w:rPr>
                <w:sz w:val="20"/>
                <w:szCs w:val="20"/>
              </w:rPr>
              <w:t xml:space="preserve"> </w:t>
            </w:r>
            <w:r>
              <w:rPr>
                <w:spacing w:val="19"/>
                <w:sz w:val="20"/>
                <w:szCs w:val="20"/>
              </w:rPr>
              <w:t>面厚</w:t>
            </w:r>
            <w:r>
              <w:rPr>
                <w:rFonts w:ascii="Times New Roman" w:hAnsi="Times New Roman" w:eastAsia="Times New Roman" w:cs="Times New Roman"/>
                <w:spacing w:val="19"/>
                <w:sz w:val="20"/>
                <w:szCs w:val="20"/>
              </w:rPr>
              <w:t>22</w:t>
            </w:r>
            <w:r>
              <w:rPr>
                <w:rFonts w:ascii="Times New Roman" w:hAnsi="Times New Roman" w:eastAsia="Times New Roman" w:cs="Times New Roman"/>
                <w:sz w:val="20"/>
                <w:szCs w:val="20"/>
              </w:rPr>
              <w:t>cm</w:t>
            </w:r>
            <w:r>
              <w:rPr>
                <w:spacing w:val="19"/>
                <w:sz w:val="20"/>
                <w:szCs w:val="20"/>
              </w:rPr>
              <w:t>；</w:t>
            </w:r>
          </w:p>
          <w:p w14:paraId="64BDC3DA">
            <w:pPr>
              <w:pStyle w:val="6"/>
              <w:spacing w:before="1" w:line="263" w:lineRule="auto"/>
              <w:ind w:left="130" w:right="152" w:firstLine="8"/>
              <w:rPr>
                <w:sz w:val="20"/>
                <w:szCs w:val="20"/>
              </w:rPr>
            </w:pPr>
            <w:r>
              <w:rPr>
                <w:spacing w:val="-9"/>
                <w:sz w:val="20"/>
                <w:szCs w:val="20"/>
              </w:rPr>
              <w:t>砂</w:t>
            </w:r>
            <w:r>
              <w:rPr>
                <w:spacing w:val="44"/>
                <w:sz w:val="20"/>
                <w:szCs w:val="20"/>
              </w:rPr>
              <w:t xml:space="preserve"> </w:t>
            </w:r>
            <w:r>
              <w:rPr>
                <w:spacing w:val="-9"/>
                <w:sz w:val="20"/>
                <w:szCs w:val="20"/>
              </w:rPr>
              <w:t>砾</w:t>
            </w:r>
            <w:r>
              <w:rPr>
                <w:spacing w:val="45"/>
                <w:sz w:val="20"/>
                <w:szCs w:val="20"/>
              </w:rPr>
              <w:t xml:space="preserve"> </w:t>
            </w:r>
            <w:r>
              <w:rPr>
                <w:spacing w:val="-9"/>
                <w:sz w:val="20"/>
                <w:szCs w:val="20"/>
              </w:rPr>
              <w:t>功</w:t>
            </w:r>
            <w:r>
              <w:rPr>
                <w:spacing w:val="55"/>
                <w:sz w:val="20"/>
                <w:szCs w:val="20"/>
              </w:rPr>
              <w:t xml:space="preserve"> </w:t>
            </w:r>
            <w:r>
              <w:rPr>
                <w:spacing w:val="-9"/>
                <w:sz w:val="20"/>
                <w:szCs w:val="20"/>
              </w:rPr>
              <w:t>能</w:t>
            </w:r>
            <w:r>
              <w:rPr>
                <w:spacing w:val="43"/>
                <w:sz w:val="20"/>
                <w:szCs w:val="20"/>
              </w:rPr>
              <w:t xml:space="preserve"> </w:t>
            </w:r>
            <w:r>
              <w:rPr>
                <w:spacing w:val="-9"/>
                <w:sz w:val="20"/>
                <w:szCs w:val="20"/>
              </w:rPr>
              <w:t>层</w:t>
            </w:r>
            <w:r>
              <w:rPr>
                <w:spacing w:val="44"/>
                <w:sz w:val="20"/>
                <w:szCs w:val="20"/>
              </w:rPr>
              <w:t xml:space="preserve"> </w:t>
            </w:r>
            <w:r>
              <w:rPr>
                <w:spacing w:val="-9"/>
                <w:sz w:val="20"/>
                <w:szCs w:val="20"/>
              </w:rPr>
              <w:t>厚</w:t>
            </w:r>
            <w:r>
              <w:rPr>
                <w:sz w:val="20"/>
                <w:szCs w:val="20"/>
              </w:rPr>
              <w:t xml:space="preserve"> </w:t>
            </w:r>
            <w:r>
              <w:rPr>
                <w:rFonts w:ascii="Times New Roman" w:hAnsi="Times New Roman" w:eastAsia="Times New Roman" w:cs="Times New Roman"/>
                <w:spacing w:val="14"/>
                <w:sz w:val="20"/>
                <w:szCs w:val="20"/>
              </w:rPr>
              <w:t>20</w:t>
            </w:r>
            <w:r>
              <w:rPr>
                <w:rFonts w:ascii="Times New Roman" w:hAnsi="Times New Roman" w:eastAsia="Times New Roman" w:cs="Times New Roman"/>
                <w:sz w:val="20"/>
                <w:szCs w:val="20"/>
              </w:rPr>
              <w:t>cm</w:t>
            </w:r>
            <w:r>
              <w:rPr>
                <w:spacing w:val="14"/>
                <w:sz w:val="20"/>
                <w:szCs w:val="20"/>
              </w:rPr>
              <w:t>。</w:t>
            </w:r>
          </w:p>
        </w:tc>
        <w:tc>
          <w:tcPr>
            <w:tcW w:w="4896" w:type="dxa"/>
            <w:gridSpan w:val="3"/>
            <w:tcBorders>
              <w:bottom w:val="single" w:color="000000" w:sz="6" w:space="0"/>
              <w:right w:val="single" w:color="000000" w:sz="10" w:space="0"/>
            </w:tcBorders>
            <w:vAlign w:val="top"/>
          </w:tcPr>
          <w:p w14:paraId="309C5F82">
            <w:pPr>
              <w:pStyle w:val="6"/>
              <w:spacing w:before="44" w:line="246" w:lineRule="auto"/>
              <w:ind w:left="146" w:right="132" w:firstLine="6"/>
              <w:rPr>
                <w:sz w:val="20"/>
                <w:szCs w:val="20"/>
              </w:rPr>
            </w:pPr>
            <w:r>
              <w:rPr>
                <w:rFonts w:ascii="Times New Roman" w:hAnsi="Times New Roman" w:eastAsia="Times New Roman" w:cs="Times New Roman"/>
                <w:spacing w:val="-3"/>
                <w:sz w:val="20"/>
                <w:szCs w:val="20"/>
              </w:rPr>
              <w:t>1.</w:t>
            </w:r>
            <w:r>
              <w:rPr>
                <w:rFonts w:ascii="Times New Roman" w:hAnsi="Times New Roman" w:eastAsia="Times New Roman" w:cs="Times New Roman"/>
                <w:spacing w:val="-7"/>
                <w:sz w:val="20"/>
                <w:szCs w:val="20"/>
              </w:rPr>
              <w:t xml:space="preserve"> </w:t>
            </w:r>
            <w:r>
              <w:rPr>
                <w:spacing w:val="-3"/>
                <w:sz w:val="20"/>
                <w:szCs w:val="20"/>
              </w:rPr>
              <w:t>路</w:t>
            </w:r>
            <w:r>
              <w:rPr>
                <w:spacing w:val="-54"/>
                <w:sz w:val="20"/>
                <w:szCs w:val="20"/>
              </w:rPr>
              <w:t xml:space="preserve"> </w:t>
            </w:r>
            <w:r>
              <w:rPr>
                <w:spacing w:val="-3"/>
                <w:sz w:val="20"/>
                <w:szCs w:val="20"/>
              </w:rPr>
              <w:t>面</w:t>
            </w:r>
            <w:r>
              <w:rPr>
                <w:spacing w:val="-58"/>
                <w:sz w:val="20"/>
                <w:szCs w:val="20"/>
              </w:rPr>
              <w:t xml:space="preserve"> </w:t>
            </w:r>
            <w:r>
              <w:rPr>
                <w:spacing w:val="-3"/>
                <w:sz w:val="20"/>
                <w:szCs w:val="20"/>
              </w:rPr>
              <w:t>水</w:t>
            </w:r>
            <w:r>
              <w:rPr>
                <w:spacing w:val="-58"/>
                <w:sz w:val="20"/>
                <w:szCs w:val="20"/>
              </w:rPr>
              <w:t xml:space="preserve"> </w:t>
            </w:r>
            <w:r>
              <w:rPr>
                <w:spacing w:val="-3"/>
                <w:sz w:val="20"/>
                <w:szCs w:val="20"/>
              </w:rPr>
              <w:t>泥</w:t>
            </w:r>
            <w:r>
              <w:rPr>
                <w:spacing w:val="-54"/>
                <w:sz w:val="20"/>
                <w:szCs w:val="20"/>
              </w:rPr>
              <w:t xml:space="preserve"> </w:t>
            </w:r>
            <w:r>
              <w:rPr>
                <w:spacing w:val="-3"/>
                <w:sz w:val="20"/>
                <w:szCs w:val="20"/>
              </w:rPr>
              <w:t>采</w:t>
            </w:r>
            <w:r>
              <w:rPr>
                <w:spacing w:val="-57"/>
                <w:sz w:val="20"/>
                <w:szCs w:val="20"/>
              </w:rPr>
              <w:t xml:space="preserve"> </w:t>
            </w:r>
            <w:r>
              <w:rPr>
                <w:spacing w:val="-3"/>
                <w:sz w:val="20"/>
                <w:szCs w:val="20"/>
              </w:rPr>
              <w:t>用</w:t>
            </w:r>
            <w:r>
              <w:rPr>
                <w:rFonts w:ascii="Times New Roman" w:hAnsi="Times New Roman" w:eastAsia="Times New Roman" w:cs="Times New Roman"/>
                <w:spacing w:val="-3"/>
                <w:sz w:val="20"/>
                <w:szCs w:val="20"/>
              </w:rPr>
              <w:t>42</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3"/>
                <w:sz w:val="20"/>
                <w:szCs w:val="20"/>
              </w:rPr>
              <w:t>.</w:t>
            </w:r>
            <w:r>
              <w:rPr>
                <w:rFonts w:ascii="Times New Roman" w:hAnsi="Times New Roman" w:eastAsia="Times New Roman" w:cs="Times New Roman"/>
                <w:spacing w:val="-30"/>
                <w:sz w:val="20"/>
                <w:szCs w:val="20"/>
              </w:rPr>
              <w:t xml:space="preserve"> </w:t>
            </w:r>
            <w:r>
              <w:rPr>
                <w:rFonts w:ascii="Times New Roman" w:hAnsi="Times New Roman" w:eastAsia="Times New Roman" w:cs="Times New Roman"/>
                <w:spacing w:val="-3"/>
                <w:sz w:val="20"/>
                <w:szCs w:val="20"/>
              </w:rPr>
              <w:t>5</w:t>
            </w:r>
            <w:r>
              <w:rPr>
                <w:spacing w:val="-3"/>
                <w:sz w:val="20"/>
                <w:szCs w:val="20"/>
              </w:rPr>
              <w:t>级</w:t>
            </w:r>
            <w:r>
              <w:rPr>
                <w:spacing w:val="-55"/>
                <w:sz w:val="20"/>
                <w:szCs w:val="20"/>
              </w:rPr>
              <w:t xml:space="preserve"> </w:t>
            </w:r>
            <w:r>
              <w:rPr>
                <w:spacing w:val="-3"/>
                <w:sz w:val="20"/>
                <w:szCs w:val="20"/>
              </w:rPr>
              <w:t>普</w:t>
            </w:r>
            <w:r>
              <w:rPr>
                <w:spacing w:val="-54"/>
                <w:sz w:val="20"/>
                <w:szCs w:val="20"/>
              </w:rPr>
              <w:t xml:space="preserve"> </w:t>
            </w:r>
            <w:r>
              <w:rPr>
                <w:spacing w:val="-3"/>
                <w:sz w:val="20"/>
                <w:szCs w:val="20"/>
              </w:rPr>
              <w:t>通</w:t>
            </w:r>
            <w:r>
              <w:rPr>
                <w:spacing w:val="-58"/>
                <w:sz w:val="20"/>
                <w:szCs w:val="20"/>
              </w:rPr>
              <w:t xml:space="preserve"> </w:t>
            </w:r>
            <w:r>
              <w:rPr>
                <w:spacing w:val="-3"/>
                <w:sz w:val="20"/>
                <w:szCs w:val="20"/>
              </w:rPr>
              <w:t>硅</w:t>
            </w:r>
            <w:r>
              <w:rPr>
                <w:spacing w:val="-55"/>
                <w:sz w:val="20"/>
                <w:szCs w:val="20"/>
              </w:rPr>
              <w:t xml:space="preserve"> </w:t>
            </w:r>
            <w:r>
              <w:rPr>
                <w:spacing w:val="-3"/>
                <w:sz w:val="20"/>
                <w:szCs w:val="20"/>
              </w:rPr>
              <w:t>酸</w:t>
            </w:r>
            <w:r>
              <w:rPr>
                <w:spacing w:val="-58"/>
                <w:sz w:val="20"/>
                <w:szCs w:val="20"/>
              </w:rPr>
              <w:t xml:space="preserve"> </w:t>
            </w:r>
            <w:r>
              <w:rPr>
                <w:spacing w:val="-3"/>
                <w:sz w:val="20"/>
                <w:szCs w:val="20"/>
              </w:rPr>
              <w:t>盐</w:t>
            </w:r>
            <w:r>
              <w:rPr>
                <w:spacing w:val="-58"/>
                <w:sz w:val="20"/>
                <w:szCs w:val="20"/>
              </w:rPr>
              <w:t xml:space="preserve"> </w:t>
            </w:r>
            <w:r>
              <w:rPr>
                <w:spacing w:val="-3"/>
                <w:sz w:val="20"/>
                <w:szCs w:val="20"/>
              </w:rPr>
              <w:t>水</w:t>
            </w:r>
            <w:r>
              <w:rPr>
                <w:spacing w:val="-58"/>
                <w:sz w:val="20"/>
                <w:szCs w:val="20"/>
              </w:rPr>
              <w:t xml:space="preserve"> </w:t>
            </w:r>
            <w:r>
              <w:rPr>
                <w:spacing w:val="-3"/>
                <w:sz w:val="20"/>
                <w:szCs w:val="20"/>
              </w:rPr>
              <w:t>泥</w:t>
            </w:r>
            <w:r>
              <w:rPr>
                <w:spacing w:val="-41"/>
                <w:sz w:val="20"/>
                <w:szCs w:val="20"/>
              </w:rPr>
              <w:t xml:space="preserve"> </w:t>
            </w:r>
            <w:r>
              <w:rPr>
                <w:spacing w:val="-3"/>
                <w:sz w:val="20"/>
                <w:szCs w:val="20"/>
              </w:rPr>
              <w:t>，</w:t>
            </w:r>
            <w:r>
              <w:rPr>
                <w:spacing w:val="-52"/>
                <w:sz w:val="20"/>
                <w:szCs w:val="20"/>
              </w:rPr>
              <w:t xml:space="preserve"> </w:t>
            </w:r>
            <w:r>
              <w:rPr>
                <w:spacing w:val="-3"/>
                <w:sz w:val="20"/>
                <w:szCs w:val="20"/>
              </w:rPr>
              <w:t>水</w:t>
            </w:r>
            <w:r>
              <w:rPr>
                <w:spacing w:val="-58"/>
                <w:sz w:val="20"/>
                <w:szCs w:val="20"/>
              </w:rPr>
              <w:t xml:space="preserve"> </w:t>
            </w:r>
            <w:r>
              <w:rPr>
                <w:spacing w:val="-3"/>
                <w:sz w:val="20"/>
                <w:szCs w:val="20"/>
              </w:rPr>
              <w:t>泥</w:t>
            </w:r>
            <w:r>
              <w:rPr>
                <w:sz w:val="20"/>
                <w:szCs w:val="20"/>
              </w:rPr>
              <w:t xml:space="preserve"> </w:t>
            </w:r>
            <w:r>
              <w:rPr>
                <w:spacing w:val="29"/>
                <w:sz w:val="20"/>
                <w:szCs w:val="20"/>
              </w:rPr>
              <w:t>的化学成分和物理指标应符合《公路水泥砼路</w:t>
            </w:r>
            <w:r>
              <w:rPr>
                <w:spacing w:val="18"/>
                <w:sz w:val="20"/>
                <w:szCs w:val="20"/>
              </w:rPr>
              <w:t xml:space="preserve"> </w:t>
            </w:r>
            <w:r>
              <w:rPr>
                <w:spacing w:val="3"/>
                <w:sz w:val="20"/>
                <w:szCs w:val="20"/>
              </w:rPr>
              <w:t>面</w:t>
            </w:r>
            <w:r>
              <w:rPr>
                <w:spacing w:val="-32"/>
                <w:sz w:val="20"/>
                <w:szCs w:val="20"/>
              </w:rPr>
              <w:t xml:space="preserve"> </w:t>
            </w:r>
            <w:r>
              <w:rPr>
                <w:spacing w:val="3"/>
                <w:sz w:val="20"/>
                <w:szCs w:val="20"/>
              </w:rPr>
              <w:t>施</w:t>
            </w:r>
            <w:r>
              <w:rPr>
                <w:spacing w:val="-43"/>
                <w:sz w:val="20"/>
                <w:szCs w:val="20"/>
              </w:rPr>
              <w:t xml:space="preserve"> </w:t>
            </w:r>
            <w:r>
              <w:rPr>
                <w:spacing w:val="3"/>
                <w:sz w:val="20"/>
                <w:szCs w:val="20"/>
              </w:rPr>
              <w:t>工</w:t>
            </w:r>
            <w:r>
              <w:rPr>
                <w:spacing w:val="-45"/>
                <w:sz w:val="20"/>
                <w:szCs w:val="20"/>
              </w:rPr>
              <w:t xml:space="preserve"> </w:t>
            </w:r>
            <w:r>
              <w:rPr>
                <w:spacing w:val="3"/>
                <w:sz w:val="20"/>
                <w:szCs w:val="20"/>
              </w:rPr>
              <w:t>技</w:t>
            </w:r>
            <w:r>
              <w:rPr>
                <w:spacing w:val="-47"/>
                <w:sz w:val="20"/>
                <w:szCs w:val="20"/>
              </w:rPr>
              <w:t xml:space="preserve"> </w:t>
            </w:r>
            <w:r>
              <w:rPr>
                <w:spacing w:val="3"/>
                <w:sz w:val="20"/>
                <w:szCs w:val="20"/>
              </w:rPr>
              <w:t>术</w:t>
            </w:r>
            <w:r>
              <w:rPr>
                <w:spacing w:val="-49"/>
                <w:sz w:val="20"/>
                <w:szCs w:val="20"/>
              </w:rPr>
              <w:t xml:space="preserve"> </w:t>
            </w:r>
            <w:r>
              <w:rPr>
                <w:spacing w:val="3"/>
                <w:sz w:val="20"/>
                <w:szCs w:val="20"/>
              </w:rPr>
              <w:t>规</w:t>
            </w:r>
            <w:r>
              <w:rPr>
                <w:spacing w:val="-37"/>
                <w:sz w:val="20"/>
                <w:szCs w:val="20"/>
              </w:rPr>
              <w:t xml:space="preserve"> </w:t>
            </w:r>
            <w:r>
              <w:rPr>
                <w:spacing w:val="3"/>
                <w:sz w:val="20"/>
                <w:szCs w:val="20"/>
              </w:rPr>
              <w:t>范</w:t>
            </w:r>
            <w:r>
              <w:rPr>
                <w:spacing w:val="-42"/>
                <w:sz w:val="20"/>
                <w:szCs w:val="20"/>
              </w:rPr>
              <w:t xml:space="preserve"> </w:t>
            </w:r>
            <w:r>
              <w:rPr>
                <w:spacing w:val="3"/>
                <w:sz w:val="20"/>
                <w:szCs w:val="20"/>
              </w:rPr>
              <w:t>》</w:t>
            </w:r>
            <w:r>
              <w:rPr>
                <w:spacing w:val="-46"/>
                <w:sz w:val="20"/>
                <w:szCs w:val="20"/>
              </w:rPr>
              <w:t xml:space="preserve"> </w:t>
            </w:r>
            <w:r>
              <w:rPr>
                <w:rFonts w:ascii="Times New Roman" w:hAnsi="Times New Roman" w:eastAsia="Times New Roman" w:cs="Times New Roman"/>
                <w:spacing w:val="3"/>
                <w:sz w:val="20"/>
                <w:szCs w:val="20"/>
              </w:rPr>
              <w:t>(</w:t>
            </w:r>
            <w:r>
              <w:rPr>
                <w:rFonts w:ascii="Times New Roman" w:hAnsi="Times New Roman" w:eastAsia="Times New Roman" w:cs="Times New Roman"/>
                <w:sz w:val="20"/>
                <w:szCs w:val="20"/>
              </w:rPr>
              <w:t>JTG</w:t>
            </w:r>
            <w:r>
              <w:rPr>
                <w:rFonts w:ascii="Times New Roman" w:hAnsi="Times New Roman" w:eastAsia="Times New Roman" w:cs="Times New Roman"/>
                <w:spacing w:val="3"/>
                <w:sz w:val="20"/>
                <w:szCs w:val="20"/>
              </w:rPr>
              <w:t>/</w:t>
            </w:r>
            <w:r>
              <w:rPr>
                <w:rFonts w:ascii="Times New Roman" w:hAnsi="Times New Roman" w:eastAsia="Times New Roman" w:cs="Times New Roman"/>
                <w:sz w:val="20"/>
                <w:szCs w:val="20"/>
              </w:rPr>
              <w:t>TF</w:t>
            </w:r>
            <w:r>
              <w:rPr>
                <w:rFonts w:ascii="Times New Roman" w:hAnsi="Times New Roman" w:eastAsia="Times New Roman" w:cs="Times New Roman"/>
                <w:spacing w:val="3"/>
                <w:sz w:val="20"/>
                <w:szCs w:val="20"/>
              </w:rPr>
              <w:t>30-2014)</w:t>
            </w:r>
            <w:r>
              <w:rPr>
                <w:rFonts w:ascii="Times New Roman" w:hAnsi="Times New Roman" w:eastAsia="Times New Roman" w:cs="Times New Roman"/>
                <w:spacing w:val="22"/>
                <w:w w:val="101"/>
                <w:sz w:val="20"/>
                <w:szCs w:val="20"/>
              </w:rPr>
              <w:t xml:space="preserve"> </w:t>
            </w:r>
            <w:r>
              <w:rPr>
                <w:spacing w:val="3"/>
                <w:sz w:val="20"/>
                <w:szCs w:val="20"/>
              </w:rPr>
              <w:t>中</w:t>
            </w:r>
            <w:r>
              <w:rPr>
                <w:spacing w:val="-46"/>
                <w:sz w:val="20"/>
                <w:szCs w:val="20"/>
              </w:rPr>
              <w:t xml:space="preserve"> </w:t>
            </w:r>
            <w:r>
              <w:rPr>
                <w:spacing w:val="3"/>
                <w:sz w:val="20"/>
                <w:szCs w:val="20"/>
              </w:rPr>
              <w:t>相</w:t>
            </w:r>
            <w:r>
              <w:rPr>
                <w:spacing w:val="-43"/>
                <w:sz w:val="20"/>
                <w:szCs w:val="20"/>
              </w:rPr>
              <w:t xml:space="preserve"> </w:t>
            </w:r>
            <w:r>
              <w:rPr>
                <w:spacing w:val="3"/>
                <w:sz w:val="20"/>
                <w:szCs w:val="20"/>
              </w:rPr>
              <w:t>关</w:t>
            </w:r>
            <w:r>
              <w:rPr>
                <w:spacing w:val="-41"/>
                <w:sz w:val="20"/>
                <w:szCs w:val="20"/>
              </w:rPr>
              <w:t xml:space="preserve"> </w:t>
            </w:r>
            <w:r>
              <w:rPr>
                <w:spacing w:val="3"/>
                <w:sz w:val="20"/>
                <w:szCs w:val="20"/>
              </w:rPr>
              <w:t>要</w:t>
            </w:r>
            <w:r>
              <w:rPr>
                <w:sz w:val="20"/>
                <w:szCs w:val="20"/>
              </w:rPr>
              <w:t xml:space="preserve"> </w:t>
            </w:r>
            <w:r>
              <w:rPr>
                <w:spacing w:val="8"/>
                <w:sz w:val="20"/>
                <w:szCs w:val="20"/>
              </w:rPr>
              <w:t>求。</w:t>
            </w:r>
          </w:p>
          <w:p w14:paraId="6A4EA7A8">
            <w:pPr>
              <w:pStyle w:val="6"/>
              <w:spacing w:before="23" w:line="239" w:lineRule="auto"/>
              <w:ind w:left="148" w:right="72" w:hanging="16"/>
              <w:rPr>
                <w:sz w:val="20"/>
                <w:szCs w:val="20"/>
              </w:rPr>
            </w:pPr>
            <w:r>
              <w:rPr>
                <w:rFonts w:ascii="Times New Roman" w:hAnsi="Times New Roman" w:eastAsia="Times New Roman" w:cs="Times New Roman"/>
                <w:spacing w:val="21"/>
                <w:sz w:val="20"/>
                <w:szCs w:val="20"/>
              </w:rPr>
              <w:t>2.</w:t>
            </w:r>
            <w:r>
              <w:rPr>
                <w:rFonts w:ascii="Times New Roman" w:hAnsi="Times New Roman" w:eastAsia="Times New Roman" w:cs="Times New Roman"/>
                <w:spacing w:val="-18"/>
                <w:sz w:val="20"/>
                <w:szCs w:val="20"/>
              </w:rPr>
              <w:t xml:space="preserve"> </w:t>
            </w:r>
            <w:r>
              <w:rPr>
                <w:spacing w:val="21"/>
                <w:sz w:val="20"/>
                <w:szCs w:val="20"/>
              </w:rPr>
              <w:t>混凝土路面</w:t>
            </w:r>
            <w:r>
              <w:rPr>
                <w:spacing w:val="-58"/>
                <w:sz w:val="20"/>
                <w:szCs w:val="20"/>
              </w:rPr>
              <w:t xml:space="preserve"> </w:t>
            </w:r>
            <w:r>
              <w:rPr>
                <w:spacing w:val="21"/>
                <w:sz w:val="20"/>
                <w:szCs w:val="20"/>
              </w:rPr>
              <w:t>采用</w:t>
            </w:r>
            <w:r>
              <w:rPr>
                <w:rFonts w:ascii="Times New Roman" w:hAnsi="Times New Roman" w:eastAsia="Times New Roman" w:cs="Times New Roman"/>
                <w:spacing w:val="21"/>
                <w:sz w:val="20"/>
                <w:szCs w:val="20"/>
              </w:rPr>
              <w:t>C35</w:t>
            </w:r>
            <w:r>
              <w:rPr>
                <w:spacing w:val="21"/>
                <w:sz w:val="20"/>
                <w:szCs w:val="20"/>
              </w:rPr>
              <w:t>混凝土现浇</w:t>
            </w:r>
            <w:r>
              <w:rPr>
                <w:spacing w:val="-45"/>
                <w:sz w:val="20"/>
                <w:szCs w:val="20"/>
              </w:rPr>
              <w:t xml:space="preserve"> </w:t>
            </w:r>
            <w:r>
              <w:rPr>
                <w:spacing w:val="21"/>
                <w:sz w:val="20"/>
                <w:szCs w:val="20"/>
              </w:rPr>
              <w:t>，</w:t>
            </w:r>
            <w:r>
              <w:rPr>
                <w:rFonts w:ascii="Times New Roman" w:hAnsi="Times New Roman" w:eastAsia="Times New Roman" w:cs="Times New Roman"/>
                <w:spacing w:val="21"/>
                <w:sz w:val="20"/>
                <w:szCs w:val="20"/>
              </w:rPr>
              <w:t>28</w:t>
            </w:r>
            <w:r>
              <w:rPr>
                <w:rFonts w:ascii="Times New Roman" w:hAnsi="Times New Roman" w:eastAsia="Times New Roman" w:cs="Times New Roman"/>
                <w:spacing w:val="20"/>
                <w:sz w:val="20"/>
                <w:szCs w:val="20"/>
              </w:rPr>
              <w:t>d</w:t>
            </w:r>
            <w:r>
              <w:rPr>
                <w:spacing w:val="20"/>
                <w:sz w:val="20"/>
                <w:szCs w:val="20"/>
              </w:rPr>
              <w:t>抗弯拉</w:t>
            </w:r>
            <w:r>
              <w:rPr>
                <w:sz w:val="20"/>
                <w:szCs w:val="20"/>
              </w:rPr>
              <w:t xml:space="preserve"> </w:t>
            </w:r>
            <w:r>
              <w:rPr>
                <w:spacing w:val="21"/>
                <w:sz w:val="20"/>
                <w:szCs w:val="20"/>
              </w:rPr>
              <w:t>强度不低于</w:t>
            </w:r>
            <w:r>
              <w:rPr>
                <w:rFonts w:ascii="Times New Roman" w:hAnsi="Times New Roman" w:eastAsia="Times New Roman" w:cs="Times New Roman"/>
                <w:spacing w:val="21"/>
                <w:sz w:val="20"/>
                <w:szCs w:val="20"/>
              </w:rPr>
              <w:t>4</w:t>
            </w:r>
            <w:r>
              <w:rPr>
                <w:rFonts w:ascii="Times New Roman" w:hAnsi="Times New Roman" w:eastAsia="Times New Roman" w:cs="Times New Roman"/>
                <w:spacing w:val="-26"/>
                <w:sz w:val="20"/>
                <w:szCs w:val="20"/>
              </w:rPr>
              <w:t xml:space="preserve"> </w:t>
            </w:r>
            <w:r>
              <w:rPr>
                <w:rFonts w:ascii="Times New Roman" w:hAnsi="Times New Roman" w:eastAsia="Times New Roman" w:cs="Times New Roman"/>
                <w:spacing w:val="21"/>
                <w:sz w:val="20"/>
                <w:szCs w:val="20"/>
              </w:rPr>
              <w:t>.0</w:t>
            </w:r>
            <w:r>
              <w:rPr>
                <w:rFonts w:ascii="Times New Roman" w:hAnsi="Times New Roman" w:eastAsia="Times New Roman" w:cs="Times New Roman"/>
                <w:sz w:val="20"/>
                <w:szCs w:val="20"/>
              </w:rPr>
              <w:t>MPa</w:t>
            </w:r>
            <w:r>
              <w:rPr>
                <w:rFonts w:ascii="Times New Roman" w:hAnsi="Times New Roman" w:eastAsia="Times New Roman" w:cs="Times New Roman"/>
                <w:spacing w:val="-5"/>
                <w:sz w:val="20"/>
                <w:szCs w:val="20"/>
              </w:rPr>
              <w:t xml:space="preserve"> </w:t>
            </w:r>
            <w:r>
              <w:rPr>
                <w:spacing w:val="21"/>
                <w:sz w:val="20"/>
                <w:szCs w:val="20"/>
              </w:rPr>
              <w:t>。</w:t>
            </w:r>
            <w:r>
              <w:rPr>
                <w:spacing w:val="-57"/>
                <w:sz w:val="20"/>
                <w:szCs w:val="20"/>
              </w:rPr>
              <w:t xml:space="preserve"> </w:t>
            </w:r>
            <w:r>
              <w:rPr>
                <w:spacing w:val="21"/>
                <w:sz w:val="20"/>
                <w:szCs w:val="20"/>
              </w:rPr>
              <w:t>砼用碎石粒径在</w:t>
            </w:r>
            <w:r>
              <w:rPr>
                <w:rFonts w:ascii="Times New Roman" w:hAnsi="Times New Roman" w:eastAsia="Times New Roman" w:cs="Times New Roman"/>
                <w:spacing w:val="21"/>
                <w:sz w:val="20"/>
                <w:szCs w:val="20"/>
              </w:rPr>
              <w:t>5-40</w:t>
            </w:r>
            <w:r>
              <w:rPr>
                <w:rFonts w:ascii="Times New Roman" w:hAnsi="Times New Roman" w:eastAsia="Times New Roman" w:cs="Times New Roman"/>
                <w:sz w:val="20"/>
                <w:szCs w:val="20"/>
              </w:rPr>
              <w:t>mm</w:t>
            </w:r>
            <w:r>
              <w:rPr>
                <w:spacing w:val="21"/>
                <w:sz w:val="20"/>
                <w:szCs w:val="20"/>
              </w:rPr>
              <w:t>，</w:t>
            </w:r>
          </w:p>
        </w:tc>
        <w:tc>
          <w:tcPr>
            <w:tcW w:w="145" w:type="dxa"/>
            <w:vMerge w:val="continue"/>
            <w:tcBorders>
              <w:top w:val="nil"/>
              <w:left w:val="single" w:color="000000" w:sz="10" w:space="0"/>
              <w:bottom w:val="single" w:color="000000" w:sz="6" w:space="0"/>
              <w:right w:val="single" w:color="000000" w:sz="6" w:space="0"/>
            </w:tcBorders>
            <w:vAlign w:val="top"/>
          </w:tcPr>
          <w:p w14:paraId="72843D7B">
            <w:pPr>
              <w:rPr>
                <w:rFonts w:ascii="Arial"/>
                <w:sz w:val="21"/>
              </w:rPr>
            </w:pPr>
          </w:p>
        </w:tc>
      </w:tr>
    </w:tbl>
    <w:p w14:paraId="26DC739E">
      <w:pPr>
        <w:pStyle w:val="2"/>
      </w:pPr>
    </w:p>
    <w:p w14:paraId="5156732C">
      <w:pPr>
        <w:sectPr>
          <w:footerReference r:id="rId25" w:type="default"/>
          <w:pgSz w:w="11906" w:h="16839"/>
          <w:pgMar w:top="400" w:right="1415" w:bottom="1118" w:left="1415" w:header="0" w:footer="955" w:gutter="0"/>
          <w:cols w:space="720" w:num="1"/>
        </w:sectPr>
      </w:pPr>
    </w:p>
    <w:p w14:paraId="47DC1797">
      <w:pPr>
        <w:spacing w:before="19"/>
      </w:pPr>
    </w:p>
    <w:p w14:paraId="0EEEA03D">
      <w:pPr>
        <w:spacing w:before="19"/>
      </w:pPr>
    </w:p>
    <w:p w14:paraId="1807852B">
      <w:pPr>
        <w:spacing w:before="19"/>
      </w:pPr>
    </w:p>
    <w:p w14:paraId="15E3C6A2">
      <w:pPr>
        <w:spacing w:before="18"/>
      </w:pPr>
    </w:p>
    <w:p w14:paraId="77BB1886">
      <w:pPr>
        <w:spacing w:before="18"/>
      </w:pPr>
    </w:p>
    <w:tbl>
      <w:tblPr>
        <w:tblStyle w:val="5"/>
        <w:tblW w:w="9060" w:type="dxa"/>
        <w:tblInd w:w="7"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852"/>
        <w:gridCol w:w="113"/>
        <w:gridCol w:w="880"/>
        <w:gridCol w:w="2175"/>
        <w:gridCol w:w="4898"/>
        <w:gridCol w:w="142"/>
      </w:tblGrid>
      <w:tr w14:paraId="1FD83EB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5178" w:hRule="atLeast"/>
        </w:trPr>
        <w:tc>
          <w:tcPr>
            <w:tcW w:w="852" w:type="dxa"/>
            <w:vMerge w:val="restart"/>
            <w:tcBorders>
              <w:top w:val="single" w:color="000000" w:sz="6" w:space="0"/>
              <w:left w:val="single" w:color="000000" w:sz="6" w:space="0"/>
              <w:bottom w:val="nil"/>
              <w:right w:val="single" w:color="000000" w:sz="2" w:space="0"/>
            </w:tcBorders>
            <w:vAlign w:val="top"/>
          </w:tcPr>
          <w:p w14:paraId="0AF68BAF">
            <w:pPr>
              <w:rPr>
                <w:rFonts w:ascii="Arial"/>
                <w:sz w:val="21"/>
              </w:rPr>
            </w:pPr>
          </w:p>
        </w:tc>
        <w:tc>
          <w:tcPr>
            <w:tcW w:w="113" w:type="dxa"/>
            <w:tcBorders>
              <w:top w:val="single" w:color="000000" w:sz="6" w:space="0"/>
              <w:left w:val="single" w:color="000000" w:sz="2" w:space="0"/>
              <w:bottom w:val="nil"/>
            </w:tcBorders>
            <w:vAlign w:val="top"/>
          </w:tcPr>
          <w:p w14:paraId="3C92A462">
            <w:pPr>
              <w:rPr>
                <w:rFonts w:ascii="Arial"/>
                <w:sz w:val="21"/>
              </w:rPr>
            </w:pPr>
          </w:p>
        </w:tc>
        <w:tc>
          <w:tcPr>
            <w:tcW w:w="880" w:type="dxa"/>
            <w:tcBorders>
              <w:right w:val="single" w:color="000000" w:sz="2" w:space="0"/>
            </w:tcBorders>
            <w:vAlign w:val="top"/>
          </w:tcPr>
          <w:p w14:paraId="505E0DD3">
            <w:pPr>
              <w:rPr>
                <w:rFonts w:ascii="Arial"/>
                <w:sz w:val="21"/>
              </w:rPr>
            </w:pPr>
          </w:p>
        </w:tc>
        <w:tc>
          <w:tcPr>
            <w:tcW w:w="2175" w:type="dxa"/>
            <w:tcBorders>
              <w:left w:val="single" w:color="000000" w:sz="2" w:space="0"/>
              <w:right w:val="single" w:color="000000" w:sz="2" w:space="0"/>
            </w:tcBorders>
            <w:vAlign w:val="top"/>
          </w:tcPr>
          <w:p w14:paraId="6DA0052C">
            <w:pPr>
              <w:rPr>
                <w:rFonts w:ascii="Arial"/>
                <w:sz w:val="21"/>
              </w:rPr>
            </w:pPr>
          </w:p>
        </w:tc>
        <w:tc>
          <w:tcPr>
            <w:tcW w:w="4898" w:type="dxa"/>
            <w:tcBorders>
              <w:left w:val="single" w:color="000000" w:sz="2" w:space="0"/>
            </w:tcBorders>
            <w:vAlign w:val="top"/>
          </w:tcPr>
          <w:p w14:paraId="5D568F57">
            <w:pPr>
              <w:pStyle w:val="6"/>
              <w:spacing w:before="27" w:line="250" w:lineRule="auto"/>
              <w:ind w:left="142" w:right="135"/>
              <w:jc w:val="both"/>
              <w:rPr>
                <w:sz w:val="20"/>
                <w:szCs w:val="20"/>
              </w:rPr>
            </w:pPr>
            <w:r>
              <w:rPr>
                <w:spacing w:val="25"/>
                <w:sz w:val="20"/>
                <w:szCs w:val="20"/>
              </w:rPr>
              <w:t>连续级配符合粗集料标准级配范围</w:t>
            </w:r>
            <w:r>
              <w:rPr>
                <w:spacing w:val="-40"/>
                <w:sz w:val="20"/>
                <w:szCs w:val="20"/>
              </w:rPr>
              <w:t xml:space="preserve"> </w:t>
            </w:r>
            <w:r>
              <w:rPr>
                <w:spacing w:val="25"/>
                <w:sz w:val="20"/>
                <w:szCs w:val="20"/>
              </w:rPr>
              <w:t>，</w:t>
            </w:r>
            <w:r>
              <w:rPr>
                <w:spacing w:val="-56"/>
                <w:sz w:val="20"/>
                <w:szCs w:val="20"/>
              </w:rPr>
              <w:t xml:space="preserve"> </w:t>
            </w:r>
            <w:r>
              <w:rPr>
                <w:spacing w:val="25"/>
                <w:sz w:val="20"/>
                <w:szCs w:val="20"/>
              </w:rPr>
              <w:t>碎石强度</w:t>
            </w:r>
            <w:r>
              <w:rPr>
                <w:sz w:val="20"/>
                <w:szCs w:val="20"/>
              </w:rPr>
              <w:t xml:space="preserve"> </w:t>
            </w:r>
            <w:r>
              <w:rPr>
                <w:spacing w:val="19"/>
                <w:sz w:val="20"/>
                <w:szCs w:val="20"/>
              </w:rPr>
              <w:t>等级大于</w:t>
            </w:r>
            <w:r>
              <w:rPr>
                <w:rFonts w:ascii="Times New Roman" w:hAnsi="Times New Roman" w:eastAsia="Times New Roman" w:cs="Times New Roman"/>
                <w:sz w:val="20"/>
                <w:szCs w:val="20"/>
              </w:rPr>
              <w:t>III</w:t>
            </w:r>
            <w:r>
              <w:rPr>
                <w:spacing w:val="19"/>
                <w:sz w:val="20"/>
                <w:szCs w:val="20"/>
              </w:rPr>
              <w:t>级</w:t>
            </w:r>
            <w:r>
              <w:rPr>
                <w:spacing w:val="-32"/>
                <w:sz w:val="20"/>
                <w:szCs w:val="20"/>
              </w:rPr>
              <w:t xml:space="preserve"> </w:t>
            </w:r>
            <w:r>
              <w:rPr>
                <w:spacing w:val="19"/>
                <w:sz w:val="20"/>
                <w:szCs w:val="20"/>
              </w:rPr>
              <w:t>，碎石含泥量不大于</w:t>
            </w:r>
            <w:r>
              <w:rPr>
                <w:spacing w:val="-54"/>
                <w:sz w:val="20"/>
                <w:szCs w:val="20"/>
              </w:rPr>
              <w:t xml:space="preserve"> </w:t>
            </w:r>
            <w:r>
              <w:rPr>
                <w:rFonts w:ascii="Times New Roman" w:hAnsi="Times New Roman" w:eastAsia="Times New Roman" w:cs="Times New Roman"/>
                <w:spacing w:val="19"/>
                <w:sz w:val="20"/>
                <w:szCs w:val="20"/>
              </w:rPr>
              <w:t>1%</w:t>
            </w:r>
            <w:r>
              <w:rPr>
                <w:rFonts w:ascii="Times New Roman" w:hAnsi="Times New Roman" w:eastAsia="Times New Roman" w:cs="Times New Roman"/>
                <w:spacing w:val="-6"/>
                <w:sz w:val="20"/>
                <w:szCs w:val="20"/>
              </w:rPr>
              <w:t xml:space="preserve"> </w:t>
            </w:r>
            <w:r>
              <w:rPr>
                <w:spacing w:val="19"/>
                <w:sz w:val="20"/>
                <w:szCs w:val="20"/>
              </w:rPr>
              <w:t>，针片状</w:t>
            </w:r>
            <w:r>
              <w:rPr>
                <w:sz w:val="20"/>
                <w:szCs w:val="20"/>
              </w:rPr>
              <w:t xml:space="preserve"> </w:t>
            </w:r>
            <w:r>
              <w:rPr>
                <w:spacing w:val="17"/>
                <w:sz w:val="20"/>
                <w:szCs w:val="20"/>
              </w:rPr>
              <w:t>颗粒含量不大于</w:t>
            </w:r>
            <w:r>
              <w:rPr>
                <w:spacing w:val="-43"/>
                <w:sz w:val="20"/>
                <w:szCs w:val="20"/>
              </w:rPr>
              <w:t xml:space="preserve"> </w:t>
            </w:r>
            <w:r>
              <w:rPr>
                <w:rFonts w:ascii="Times New Roman" w:hAnsi="Times New Roman" w:eastAsia="Times New Roman" w:cs="Times New Roman"/>
                <w:spacing w:val="17"/>
                <w:sz w:val="20"/>
                <w:szCs w:val="20"/>
              </w:rPr>
              <w:t>15%</w:t>
            </w:r>
            <w:r>
              <w:rPr>
                <w:spacing w:val="17"/>
                <w:sz w:val="20"/>
                <w:szCs w:val="20"/>
              </w:rPr>
              <w:t>。</w:t>
            </w:r>
          </w:p>
          <w:p w14:paraId="5FAC239F">
            <w:pPr>
              <w:pStyle w:val="6"/>
              <w:spacing w:before="2" w:line="241" w:lineRule="auto"/>
              <w:ind w:left="136" w:right="123" w:hanging="1"/>
              <w:rPr>
                <w:sz w:val="20"/>
                <w:szCs w:val="20"/>
              </w:rPr>
            </w:pPr>
            <w:r>
              <w:rPr>
                <w:rFonts w:ascii="Times New Roman" w:hAnsi="Times New Roman" w:eastAsia="Times New Roman" w:cs="Times New Roman"/>
                <w:spacing w:val="22"/>
                <w:sz w:val="20"/>
                <w:szCs w:val="20"/>
              </w:rPr>
              <w:t>3.</w:t>
            </w:r>
            <w:r>
              <w:rPr>
                <w:rFonts w:ascii="Times New Roman" w:hAnsi="Times New Roman" w:eastAsia="Times New Roman" w:cs="Times New Roman"/>
                <w:spacing w:val="-17"/>
                <w:sz w:val="20"/>
                <w:szCs w:val="20"/>
              </w:rPr>
              <w:t xml:space="preserve"> </w:t>
            </w:r>
            <w:r>
              <w:rPr>
                <w:spacing w:val="22"/>
                <w:sz w:val="20"/>
                <w:szCs w:val="20"/>
              </w:rPr>
              <w:t>功能层采用天然砂砾，压实度</w:t>
            </w:r>
            <w:r>
              <w:rPr>
                <w:rFonts w:ascii="Times New Roman" w:hAnsi="Times New Roman" w:eastAsia="Times New Roman" w:cs="Times New Roman"/>
                <w:spacing w:val="22"/>
                <w:sz w:val="20"/>
                <w:szCs w:val="20"/>
              </w:rPr>
              <w:t>(</w:t>
            </w:r>
            <w:r>
              <w:rPr>
                <w:spacing w:val="22"/>
                <w:sz w:val="20"/>
                <w:szCs w:val="20"/>
              </w:rPr>
              <w:t>重型击实标准</w:t>
            </w:r>
            <w:r>
              <w:rPr>
                <w:rFonts w:ascii="Times New Roman" w:hAnsi="Times New Roman" w:eastAsia="Times New Roman" w:cs="Times New Roman"/>
                <w:spacing w:val="22"/>
                <w:sz w:val="20"/>
                <w:szCs w:val="20"/>
              </w:rPr>
              <w:t>)</w:t>
            </w:r>
            <w:r>
              <w:rPr>
                <w:rFonts w:ascii="Times New Roman" w:hAnsi="Times New Roman" w:eastAsia="Times New Roman" w:cs="Times New Roman"/>
                <w:sz w:val="20"/>
                <w:szCs w:val="20"/>
              </w:rPr>
              <w:t xml:space="preserve"> </w:t>
            </w:r>
            <w:r>
              <w:rPr>
                <w:spacing w:val="21"/>
                <w:sz w:val="20"/>
                <w:szCs w:val="20"/>
              </w:rPr>
              <w:t>不低于</w:t>
            </w:r>
            <w:r>
              <w:rPr>
                <w:rFonts w:ascii="Times New Roman" w:hAnsi="Times New Roman" w:eastAsia="Times New Roman" w:cs="Times New Roman"/>
                <w:spacing w:val="21"/>
                <w:sz w:val="20"/>
                <w:szCs w:val="20"/>
              </w:rPr>
              <w:t>96%</w:t>
            </w:r>
            <w:r>
              <w:rPr>
                <w:rFonts w:ascii="Times New Roman" w:hAnsi="Times New Roman" w:eastAsia="Times New Roman" w:cs="Times New Roman"/>
                <w:spacing w:val="-4"/>
                <w:sz w:val="20"/>
                <w:szCs w:val="20"/>
              </w:rPr>
              <w:t xml:space="preserve"> </w:t>
            </w:r>
            <w:r>
              <w:rPr>
                <w:spacing w:val="21"/>
                <w:sz w:val="20"/>
                <w:szCs w:val="20"/>
              </w:rPr>
              <w:t>，最大粒径为</w:t>
            </w:r>
            <w:r>
              <w:rPr>
                <w:rFonts w:ascii="Times New Roman" w:hAnsi="Times New Roman" w:eastAsia="Times New Roman" w:cs="Times New Roman"/>
                <w:spacing w:val="21"/>
                <w:sz w:val="20"/>
                <w:szCs w:val="20"/>
              </w:rPr>
              <w:t>50</w:t>
            </w:r>
            <w:r>
              <w:rPr>
                <w:rFonts w:ascii="Times New Roman" w:hAnsi="Times New Roman" w:eastAsia="Times New Roman" w:cs="Times New Roman"/>
                <w:sz w:val="20"/>
                <w:szCs w:val="20"/>
              </w:rPr>
              <w:t>mm</w:t>
            </w:r>
            <w:r>
              <w:rPr>
                <w:rFonts w:ascii="Times New Roman" w:hAnsi="Times New Roman" w:eastAsia="Times New Roman" w:cs="Times New Roman"/>
                <w:spacing w:val="-6"/>
                <w:sz w:val="20"/>
                <w:szCs w:val="20"/>
              </w:rPr>
              <w:t xml:space="preserve"> </w:t>
            </w:r>
            <w:r>
              <w:rPr>
                <w:spacing w:val="21"/>
                <w:sz w:val="20"/>
                <w:szCs w:val="20"/>
              </w:rPr>
              <w:t>，含泥量不大于</w:t>
            </w:r>
            <w:r>
              <w:rPr>
                <w:sz w:val="20"/>
                <w:szCs w:val="20"/>
              </w:rPr>
              <w:t xml:space="preserve"> </w:t>
            </w:r>
            <w:r>
              <w:rPr>
                <w:rFonts w:ascii="Times New Roman" w:hAnsi="Times New Roman" w:eastAsia="Times New Roman" w:cs="Times New Roman"/>
                <w:spacing w:val="3"/>
                <w:sz w:val="20"/>
                <w:szCs w:val="20"/>
              </w:rPr>
              <w:t>5%</w:t>
            </w:r>
            <w:r>
              <w:rPr>
                <w:spacing w:val="3"/>
                <w:sz w:val="20"/>
                <w:szCs w:val="20"/>
              </w:rPr>
              <w:t>。</w:t>
            </w:r>
          </w:p>
          <w:p w14:paraId="5F2DFF60">
            <w:pPr>
              <w:pStyle w:val="6"/>
              <w:spacing w:before="32" w:line="241" w:lineRule="auto"/>
              <w:ind w:left="143" w:right="135" w:hanging="13"/>
              <w:rPr>
                <w:sz w:val="20"/>
                <w:szCs w:val="20"/>
              </w:rPr>
            </w:pPr>
            <w:r>
              <w:rPr>
                <w:rFonts w:ascii="Times New Roman" w:hAnsi="Times New Roman" w:eastAsia="Times New Roman" w:cs="Times New Roman"/>
                <w:spacing w:val="-1"/>
                <w:sz w:val="20"/>
                <w:szCs w:val="20"/>
              </w:rPr>
              <w:t>4.</w:t>
            </w:r>
            <w:r>
              <w:rPr>
                <w:rFonts w:ascii="Times New Roman" w:hAnsi="Times New Roman" w:eastAsia="Times New Roman" w:cs="Times New Roman"/>
                <w:spacing w:val="-5"/>
                <w:sz w:val="20"/>
                <w:szCs w:val="20"/>
              </w:rPr>
              <w:t xml:space="preserve"> </w:t>
            </w:r>
            <w:r>
              <w:rPr>
                <w:spacing w:val="-1"/>
                <w:sz w:val="20"/>
                <w:szCs w:val="20"/>
              </w:rPr>
              <w:t>在施</w:t>
            </w:r>
            <w:r>
              <w:rPr>
                <w:spacing w:val="-55"/>
                <w:sz w:val="20"/>
                <w:szCs w:val="20"/>
              </w:rPr>
              <w:t xml:space="preserve"> </w:t>
            </w:r>
            <w:r>
              <w:rPr>
                <w:spacing w:val="-1"/>
                <w:sz w:val="20"/>
                <w:szCs w:val="20"/>
              </w:rPr>
              <w:t>工</w:t>
            </w:r>
            <w:r>
              <w:rPr>
                <w:spacing w:val="-55"/>
                <w:sz w:val="20"/>
                <w:szCs w:val="20"/>
              </w:rPr>
              <w:t xml:space="preserve"> </w:t>
            </w:r>
            <w:r>
              <w:rPr>
                <w:spacing w:val="-1"/>
                <w:sz w:val="20"/>
                <w:szCs w:val="20"/>
              </w:rPr>
              <w:t>工艺</w:t>
            </w:r>
            <w:r>
              <w:rPr>
                <w:spacing w:val="-58"/>
                <w:sz w:val="20"/>
                <w:szCs w:val="20"/>
              </w:rPr>
              <w:t xml:space="preserve"> </w:t>
            </w:r>
            <w:r>
              <w:rPr>
                <w:spacing w:val="-1"/>
                <w:sz w:val="20"/>
                <w:szCs w:val="20"/>
              </w:rPr>
              <w:t>上</w:t>
            </w:r>
            <w:r>
              <w:rPr>
                <w:spacing w:val="-46"/>
                <w:sz w:val="20"/>
                <w:szCs w:val="20"/>
              </w:rPr>
              <w:t xml:space="preserve"> </w:t>
            </w:r>
            <w:r>
              <w:rPr>
                <w:spacing w:val="-1"/>
                <w:sz w:val="20"/>
                <w:szCs w:val="20"/>
              </w:rPr>
              <w:t>，</w:t>
            </w:r>
            <w:r>
              <w:rPr>
                <w:spacing w:val="-50"/>
                <w:sz w:val="20"/>
                <w:szCs w:val="20"/>
              </w:rPr>
              <w:t xml:space="preserve"> </w:t>
            </w:r>
            <w:r>
              <w:rPr>
                <w:spacing w:val="-1"/>
                <w:sz w:val="20"/>
                <w:szCs w:val="20"/>
              </w:rPr>
              <w:t>必</w:t>
            </w:r>
            <w:r>
              <w:rPr>
                <w:spacing w:val="-59"/>
                <w:sz w:val="20"/>
                <w:szCs w:val="20"/>
              </w:rPr>
              <w:t xml:space="preserve"> </w:t>
            </w:r>
            <w:r>
              <w:rPr>
                <w:spacing w:val="-1"/>
                <w:sz w:val="20"/>
                <w:szCs w:val="20"/>
              </w:rPr>
              <w:t>须</w:t>
            </w:r>
            <w:r>
              <w:rPr>
                <w:spacing w:val="-59"/>
                <w:sz w:val="20"/>
                <w:szCs w:val="20"/>
              </w:rPr>
              <w:t xml:space="preserve"> </w:t>
            </w:r>
            <w:r>
              <w:rPr>
                <w:spacing w:val="-1"/>
                <w:sz w:val="20"/>
                <w:szCs w:val="20"/>
              </w:rPr>
              <w:t>保证基</w:t>
            </w:r>
            <w:r>
              <w:rPr>
                <w:spacing w:val="-58"/>
                <w:sz w:val="20"/>
                <w:szCs w:val="20"/>
              </w:rPr>
              <w:t xml:space="preserve"> </w:t>
            </w:r>
            <w:r>
              <w:rPr>
                <w:spacing w:val="-1"/>
                <w:sz w:val="20"/>
                <w:szCs w:val="20"/>
              </w:rPr>
              <w:t>底</w:t>
            </w:r>
            <w:r>
              <w:rPr>
                <w:spacing w:val="-49"/>
                <w:sz w:val="20"/>
                <w:szCs w:val="20"/>
              </w:rPr>
              <w:t xml:space="preserve"> </w:t>
            </w:r>
            <w:r>
              <w:rPr>
                <w:spacing w:val="-1"/>
                <w:sz w:val="20"/>
                <w:szCs w:val="20"/>
              </w:rPr>
              <w:t>密</w:t>
            </w:r>
            <w:r>
              <w:rPr>
                <w:spacing w:val="-56"/>
                <w:sz w:val="20"/>
                <w:szCs w:val="20"/>
              </w:rPr>
              <w:t xml:space="preserve"> </w:t>
            </w:r>
            <w:r>
              <w:rPr>
                <w:spacing w:val="-1"/>
                <w:sz w:val="20"/>
                <w:szCs w:val="20"/>
              </w:rPr>
              <w:t>实</w:t>
            </w:r>
            <w:r>
              <w:rPr>
                <w:spacing w:val="-45"/>
                <w:sz w:val="20"/>
                <w:szCs w:val="20"/>
              </w:rPr>
              <w:t xml:space="preserve"> </w:t>
            </w:r>
            <w:r>
              <w:rPr>
                <w:spacing w:val="-1"/>
                <w:sz w:val="20"/>
                <w:szCs w:val="20"/>
              </w:rPr>
              <w:t>，</w:t>
            </w:r>
            <w:r>
              <w:rPr>
                <w:spacing w:val="-52"/>
                <w:sz w:val="20"/>
                <w:szCs w:val="20"/>
              </w:rPr>
              <w:t xml:space="preserve"> </w:t>
            </w:r>
            <w:r>
              <w:rPr>
                <w:spacing w:val="-1"/>
                <w:sz w:val="20"/>
                <w:szCs w:val="20"/>
              </w:rPr>
              <w:t>在</w:t>
            </w:r>
            <w:r>
              <w:rPr>
                <w:spacing w:val="-59"/>
                <w:sz w:val="20"/>
                <w:szCs w:val="20"/>
              </w:rPr>
              <w:t xml:space="preserve"> </w:t>
            </w:r>
            <w:r>
              <w:rPr>
                <w:spacing w:val="-1"/>
                <w:sz w:val="20"/>
                <w:szCs w:val="20"/>
              </w:rPr>
              <w:t>浇</w:t>
            </w:r>
            <w:r>
              <w:rPr>
                <w:spacing w:val="-58"/>
                <w:sz w:val="20"/>
                <w:szCs w:val="20"/>
              </w:rPr>
              <w:t xml:space="preserve"> </w:t>
            </w:r>
            <w:r>
              <w:rPr>
                <w:spacing w:val="-1"/>
                <w:sz w:val="20"/>
                <w:szCs w:val="20"/>
              </w:rPr>
              <w:t>筑</w:t>
            </w:r>
            <w:r>
              <w:rPr>
                <w:sz w:val="20"/>
                <w:szCs w:val="20"/>
              </w:rPr>
              <w:t xml:space="preserve"> </w:t>
            </w:r>
            <w:r>
              <w:rPr>
                <w:spacing w:val="29"/>
                <w:sz w:val="20"/>
                <w:szCs w:val="20"/>
              </w:rPr>
              <w:t>混凝土时仔细振捣并保证表面平整。</w:t>
            </w:r>
          </w:p>
          <w:p w14:paraId="3213A36F">
            <w:pPr>
              <w:pStyle w:val="6"/>
              <w:spacing w:before="23" w:line="246" w:lineRule="auto"/>
              <w:ind w:left="131" w:right="135" w:firstLine="5"/>
              <w:rPr>
                <w:sz w:val="20"/>
                <w:szCs w:val="20"/>
              </w:rPr>
            </w:pPr>
            <w:r>
              <w:rPr>
                <w:rFonts w:ascii="Times New Roman" w:hAnsi="Times New Roman" w:eastAsia="Times New Roman" w:cs="Times New Roman"/>
                <w:spacing w:val="17"/>
                <w:sz w:val="20"/>
                <w:szCs w:val="20"/>
              </w:rPr>
              <w:t>5.</w:t>
            </w:r>
            <w:r>
              <w:rPr>
                <w:rFonts w:ascii="Times New Roman" w:hAnsi="Times New Roman" w:eastAsia="Times New Roman" w:cs="Times New Roman"/>
                <w:spacing w:val="-11"/>
                <w:sz w:val="20"/>
                <w:szCs w:val="20"/>
              </w:rPr>
              <w:t xml:space="preserve"> </w:t>
            </w:r>
            <w:r>
              <w:rPr>
                <w:spacing w:val="17"/>
                <w:sz w:val="20"/>
                <w:szCs w:val="20"/>
              </w:rPr>
              <w:t>坡面</w:t>
            </w:r>
            <w:r>
              <w:rPr>
                <w:spacing w:val="-50"/>
                <w:sz w:val="20"/>
                <w:szCs w:val="20"/>
              </w:rPr>
              <w:t xml:space="preserve"> </w:t>
            </w:r>
            <w:r>
              <w:rPr>
                <w:spacing w:val="17"/>
                <w:sz w:val="20"/>
                <w:szCs w:val="20"/>
              </w:rPr>
              <w:t>、</w:t>
            </w:r>
            <w:r>
              <w:rPr>
                <w:spacing w:val="-59"/>
                <w:sz w:val="20"/>
                <w:szCs w:val="20"/>
              </w:rPr>
              <w:t xml:space="preserve"> </w:t>
            </w:r>
            <w:r>
              <w:rPr>
                <w:spacing w:val="17"/>
                <w:sz w:val="20"/>
                <w:szCs w:val="20"/>
              </w:rPr>
              <w:t>散水平台及隔水墙浇筑时</w:t>
            </w:r>
            <w:r>
              <w:rPr>
                <w:spacing w:val="-48"/>
                <w:sz w:val="20"/>
                <w:szCs w:val="20"/>
              </w:rPr>
              <w:t xml:space="preserve"> </w:t>
            </w:r>
            <w:r>
              <w:rPr>
                <w:spacing w:val="17"/>
                <w:sz w:val="20"/>
                <w:szCs w:val="20"/>
              </w:rPr>
              <w:t>，</w:t>
            </w:r>
            <w:r>
              <w:rPr>
                <w:spacing w:val="-53"/>
                <w:sz w:val="20"/>
                <w:szCs w:val="20"/>
              </w:rPr>
              <w:t xml:space="preserve"> </w:t>
            </w:r>
            <w:r>
              <w:rPr>
                <w:spacing w:val="17"/>
                <w:sz w:val="20"/>
                <w:szCs w:val="20"/>
              </w:rPr>
              <w:t>每隔</w:t>
            </w:r>
            <w:r>
              <w:rPr>
                <w:rFonts w:ascii="Times New Roman" w:hAnsi="Times New Roman" w:eastAsia="Times New Roman" w:cs="Times New Roman"/>
                <w:spacing w:val="17"/>
                <w:sz w:val="20"/>
                <w:szCs w:val="20"/>
              </w:rPr>
              <w:t>6m</w:t>
            </w:r>
            <w:r>
              <w:rPr>
                <w:spacing w:val="17"/>
                <w:sz w:val="20"/>
                <w:szCs w:val="20"/>
              </w:rPr>
              <w:t>设</w:t>
            </w:r>
            <w:r>
              <w:rPr>
                <w:sz w:val="20"/>
                <w:szCs w:val="20"/>
              </w:rPr>
              <w:t xml:space="preserve"> </w:t>
            </w:r>
            <w:r>
              <w:rPr>
                <w:spacing w:val="-8"/>
                <w:sz w:val="20"/>
                <w:szCs w:val="20"/>
              </w:rPr>
              <w:t>置</w:t>
            </w:r>
            <w:r>
              <w:rPr>
                <w:spacing w:val="-31"/>
                <w:sz w:val="20"/>
                <w:szCs w:val="20"/>
              </w:rPr>
              <w:t xml:space="preserve"> </w:t>
            </w:r>
            <w:r>
              <w:rPr>
                <w:spacing w:val="-8"/>
                <w:sz w:val="20"/>
                <w:szCs w:val="20"/>
              </w:rPr>
              <w:t>一</w:t>
            </w:r>
            <w:r>
              <w:rPr>
                <w:spacing w:val="-50"/>
                <w:sz w:val="20"/>
                <w:szCs w:val="20"/>
              </w:rPr>
              <w:t xml:space="preserve"> </w:t>
            </w:r>
            <w:r>
              <w:rPr>
                <w:spacing w:val="-8"/>
                <w:sz w:val="20"/>
                <w:szCs w:val="20"/>
              </w:rPr>
              <w:t>道</w:t>
            </w:r>
            <w:r>
              <w:rPr>
                <w:spacing w:val="-45"/>
                <w:sz w:val="20"/>
                <w:szCs w:val="20"/>
              </w:rPr>
              <w:t xml:space="preserve"> </w:t>
            </w:r>
            <w:r>
              <w:rPr>
                <w:spacing w:val="-8"/>
                <w:sz w:val="20"/>
                <w:szCs w:val="20"/>
              </w:rPr>
              <w:t>沉</w:t>
            </w:r>
            <w:r>
              <w:rPr>
                <w:spacing w:val="-40"/>
                <w:sz w:val="20"/>
                <w:szCs w:val="20"/>
              </w:rPr>
              <w:t xml:space="preserve"> </w:t>
            </w:r>
            <w:r>
              <w:rPr>
                <w:spacing w:val="-8"/>
                <w:sz w:val="20"/>
                <w:szCs w:val="20"/>
              </w:rPr>
              <w:t>降</w:t>
            </w:r>
            <w:r>
              <w:rPr>
                <w:spacing w:val="-51"/>
                <w:sz w:val="20"/>
                <w:szCs w:val="20"/>
              </w:rPr>
              <w:t xml:space="preserve"> </w:t>
            </w:r>
            <w:r>
              <w:rPr>
                <w:spacing w:val="-8"/>
                <w:sz w:val="20"/>
                <w:szCs w:val="20"/>
              </w:rPr>
              <w:t>缝</w:t>
            </w:r>
            <w:r>
              <w:rPr>
                <w:spacing w:val="-35"/>
                <w:sz w:val="20"/>
                <w:szCs w:val="20"/>
              </w:rPr>
              <w:t xml:space="preserve"> </w:t>
            </w:r>
            <w:r>
              <w:rPr>
                <w:spacing w:val="-8"/>
                <w:sz w:val="20"/>
                <w:szCs w:val="20"/>
              </w:rPr>
              <w:t>，</w:t>
            </w:r>
            <w:r>
              <w:rPr>
                <w:spacing w:val="-37"/>
                <w:sz w:val="20"/>
                <w:szCs w:val="20"/>
              </w:rPr>
              <w:t xml:space="preserve"> </w:t>
            </w:r>
            <w:r>
              <w:rPr>
                <w:spacing w:val="-8"/>
                <w:sz w:val="20"/>
                <w:szCs w:val="20"/>
              </w:rPr>
              <w:t>沉</w:t>
            </w:r>
            <w:r>
              <w:rPr>
                <w:spacing w:val="-40"/>
                <w:sz w:val="20"/>
                <w:szCs w:val="20"/>
              </w:rPr>
              <w:t xml:space="preserve"> </w:t>
            </w:r>
            <w:r>
              <w:rPr>
                <w:spacing w:val="-8"/>
                <w:sz w:val="20"/>
                <w:szCs w:val="20"/>
              </w:rPr>
              <w:t>降</w:t>
            </w:r>
            <w:r>
              <w:rPr>
                <w:spacing w:val="-50"/>
                <w:sz w:val="20"/>
                <w:szCs w:val="20"/>
              </w:rPr>
              <w:t xml:space="preserve"> </w:t>
            </w:r>
            <w:r>
              <w:rPr>
                <w:spacing w:val="-8"/>
                <w:sz w:val="20"/>
                <w:szCs w:val="20"/>
              </w:rPr>
              <w:t>缝</w:t>
            </w:r>
            <w:r>
              <w:rPr>
                <w:spacing w:val="-42"/>
                <w:sz w:val="20"/>
                <w:szCs w:val="20"/>
              </w:rPr>
              <w:t xml:space="preserve"> </w:t>
            </w:r>
            <w:r>
              <w:rPr>
                <w:spacing w:val="-8"/>
                <w:sz w:val="20"/>
                <w:szCs w:val="20"/>
              </w:rPr>
              <w:t>需通</w:t>
            </w:r>
            <w:r>
              <w:rPr>
                <w:spacing w:val="-50"/>
                <w:sz w:val="20"/>
                <w:szCs w:val="20"/>
              </w:rPr>
              <w:t xml:space="preserve"> </w:t>
            </w:r>
            <w:r>
              <w:rPr>
                <w:spacing w:val="-8"/>
                <w:sz w:val="20"/>
                <w:szCs w:val="20"/>
              </w:rPr>
              <w:t>体</w:t>
            </w:r>
            <w:r>
              <w:rPr>
                <w:spacing w:val="-50"/>
                <w:sz w:val="20"/>
                <w:szCs w:val="20"/>
              </w:rPr>
              <w:t xml:space="preserve"> </w:t>
            </w:r>
            <w:r>
              <w:rPr>
                <w:spacing w:val="-8"/>
                <w:sz w:val="20"/>
                <w:szCs w:val="20"/>
              </w:rPr>
              <w:t>贯</w:t>
            </w:r>
            <w:r>
              <w:rPr>
                <w:spacing w:val="-44"/>
                <w:sz w:val="20"/>
                <w:szCs w:val="20"/>
              </w:rPr>
              <w:t xml:space="preserve"> </w:t>
            </w:r>
            <w:r>
              <w:rPr>
                <w:spacing w:val="-8"/>
                <w:sz w:val="20"/>
                <w:szCs w:val="20"/>
              </w:rPr>
              <w:t>穿</w:t>
            </w:r>
            <w:r>
              <w:rPr>
                <w:spacing w:val="-35"/>
                <w:sz w:val="20"/>
                <w:szCs w:val="20"/>
              </w:rPr>
              <w:t xml:space="preserve"> </w:t>
            </w:r>
            <w:r>
              <w:rPr>
                <w:spacing w:val="-8"/>
                <w:sz w:val="20"/>
                <w:szCs w:val="20"/>
              </w:rPr>
              <w:t>，</w:t>
            </w:r>
            <w:r>
              <w:rPr>
                <w:spacing w:val="-45"/>
                <w:sz w:val="20"/>
                <w:szCs w:val="20"/>
              </w:rPr>
              <w:t xml:space="preserve"> </w:t>
            </w:r>
            <w:r>
              <w:rPr>
                <w:spacing w:val="-8"/>
                <w:sz w:val="20"/>
                <w:szCs w:val="20"/>
              </w:rPr>
              <w:t>缝</w:t>
            </w:r>
            <w:r>
              <w:rPr>
                <w:spacing w:val="-48"/>
                <w:sz w:val="20"/>
                <w:szCs w:val="20"/>
              </w:rPr>
              <w:t xml:space="preserve"> </w:t>
            </w:r>
            <w:r>
              <w:rPr>
                <w:spacing w:val="-8"/>
                <w:sz w:val="20"/>
                <w:szCs w:val="20"/>
              </w:rPr>
              <w:t>宽</w:t>
            </w:r>
            <w:r>
              <w:rPr>
                <w:spacing w:val="-43"/>
                <w:sz w:val="20"/>
                <w:szCs w:val="20"/>
              </w:rPr>
              <w:t xml:space="preserve"> </w:t>
            </w:r>
            <w:r>
              <w:rPr>
                <w:spacing w:val="-8"/>
                <w:sz w:val="20"/>
                <w:szCs w:val="20"/>
              </w:rPr>
              <w:t>为</w:t>
            </w:r>
            <w:r>
              <w:rPr>
                <w:sz w:val="20"/>
                <w:szCs w:val="20"/>
              </w:rPr>
              <w:t xml:space="preserve"> </w:t>
            </w:r>
            <w:r>
              <w:rPr>
                <w:rFonts w:ascii="Times New Roman" w:hAnsi="Times New Roman" w:eastAsia="Times New Roman" w:cs="Times New Roman"/>
                <w:spacing w:val="3"/>
                <w:sz w:val="20"/>
                <w:szCs w:val="20"/>
              </w:rPr>
              <w:t>2</w:t>
            </w:r>
            <w:r>
              <w:rPr>
                <w:rFonts w:ascii="Times New Roman" w:hAnsi="Times New Roman" w:eastAsia="Times New Roman" w:cs="Times New Roman"/>
                <w:sz w:val="20"/>
                <w:szCs w:val="20"/>
              </w:rPr>
              <w:t>cm</w:t>
            </w:r>
            <w:r>
              <w:rPr>
                <w:rFonts w:ascii="Times New Roman" w:hAnsi="Times New Roman" w:eastAsia="Times New Roman" w:cs="Times New Roman"/>
                <w:spacing w:val="3"/>
                <w:sz w:val="20"/>
                <w:szCs w:val="20"/>
              </w:rPr>
              <w:t xml:space="preserve"> </w:t>
            </w:r>
            <w:r>
              <w:rPr>
                <w:spacing w:val="3"/>
                <w:sz w:val="20"/>
                <w:szCs w:val="20"/>
              </w:rPr>
              <w:t>，</w:t>
            </w:r>
            <w:r>
              <w:rPr>
                <w:spacing w:val="-44"/>
                <w:sz w:val="20"/>
                <w:szCs w:val="20"/>
              </w:rPr>
              <w:t xml:space="preserve"> </w:t>
            </w:r>
            <w:r>
              <w:rPr>
                <w:spacing w:val="3"/>
                <w:sz w:val="20"/>
                <w:szCs w:val="20"/>
              </w:rPr>
              <w:t>待</w:t>
            </w:r>
            <w:r>
              <w:rPr>
                <w:spacing w:val="-57"/>
                <w:sz w:val="20"/>
                <w:szCs w:val="20"/>
              </w:rPr>
              <w:t xml:space="preserve"> </w:t>
            </w:r>
            <w:r>
              <w:rPr>
                <w:spacing w:val="3"/>
                <w:sz w:val="20"/>
                <w:szCs w:val="20"/>
              </w:rPr>
              <w:t>浇</w:t>
            </w:r>
            <w:r>
              <w:rPr>
                <w:spacing w:val="-57"/>
                <w:sz w:val="20"/>
                <w:szCs w:val="20"/>
              </w:rPr>
              <w:t xml:space="preserve"> </w:t>
            </w:r>
            <w:r>
              <w:rPr>
                <w:spacing w:val="3"/>
                <w:sz w:val="20"/>
                <w:szCs w:val="20"/>
              </w:rPr>
              <w:t>筑</w:t>
            </w:r>
            <w:r>
              <w:rPr>
                <w:spacing w:val="-56"/>
                <w:sz w:val="20"/>
                <w:szCs w:val="20"/>
              </w:rPr>
              <w:t xml:space="preserve"> </w:t>
            </w:r>
            <w:r>
              <w:rPr>
                <w:spacing w:val="3"/>
                <w:sz w:val="20"/>
                <w:szCs w:val="20"/>
              </w:rPr>
              <w:t>结</w:t>
            </w:r>
            <w:r>
              <w:rPr>
                <w:spacing w:val="-58"/>
                <w:sz w:val="20"/>
                <w:szCs w:val="20"/>
              </w:rPr>
              <w:t xml:space="preserve"> </w:t>
            </w:r>
            <w:r>
              <w:rPr>
                <w:spacing w:val="3"/>
                <w:sz w:val="20"/>
                <w:szCs w:val="20"/>
              </w:rPr>
              <w:t>束</w:t>
            </w:r>
            <w:r>
              <w:rPr>
                <w:spacing w:val="-58"/>
                <w:sz w:val="20"/>
                <w:szCs w:val="20"/>
              </w:rPr>
              <w:t xml:space="preserve"> </w:t>
            </w:r>
            <w:r>
              <w:rPr>
                <w:spacing w:val="3"/>
                <w:sz w:val="20"/>
                <w:szCs w:val="20"/>
              </w:rPr>
              <w:t>后用沥</w:t>
            </w:r>
            <w:r>
              <w:rPr>
                <w:spacing w:val="-52"/>
                <w:sz w:val="20"/>
                <w:szCs w:val="20"/>
              </w:rPr>
              <w:t xml:space="preserve"> </w:t>
            </w:r>
            <w:r>
              <w:rPr>
                <w:spacing w:val="3"/>
                <w:sz w:val="20"/>
                <w:szCs w:val="20"/>
              </w:rPr>
              <w:t>青</w:t>
            </w:r>
            <w:r>
              <w:rPr>
                <w:spacing w:val="-58"/>
                <w:sz w:val="20"/>
                <w:szCs w:val="20"/>
              </w:rPr>
              <w:t xml:space="preserve"> </w:t>
            </w:r>
            <w:r>
              <w:rPr>
                <w:spacing w:val="3"/>
                <w:sz w:val="20"/>
                <w:szCs w:val="20"/>
              </w:rPr>
              <w:t>麻</w:t>
            </w:r>
            <w:r>
              <w:rPr>
                <w:spacing w:val="-50"/>
                <w:sz w:val="20"/>
                <w:szCs w:val="20"/>
              </w:rPr>
              <w:t xml:space="preserve"> </w:t>
            </w:r>
            <w:r>
              <w:rPr>
                <w:spacing w:val="3"/>
                <w:sz w:val="20"/>
                <w:szCs w:val="20"/>
              </w:rPr>
              <w:t>絮填缝</w:t>
            </w:r>
            <w:r>
              <w:rPr>
                <w:spacing w:val="-45"/>
                <w:sz w:val="20"/>
                <w:szCs w:val="20"/>
              </w:rPr>
              <w:t xml:space="preserve"> </w:t>
            </w:r>
            <w:r>
              <w:rPr>
                <w:spacing w:val="3"/>
                <w:sz w:val="20"/>
                <w:szCs w:val="20"/>
              </w:rPr>
              <w:t>，</w:t>
            </w:r>
            <w:r>
              <w:rPr>
                <w:spacing w:val="-49"/>
                <w:sz w:val="20"/>
                <w:szCs w:val="20"/>
              </w:rPr>
              <w:t xml:space="preserve"> </w:t>
            </w:r>
            <w:r>
              <w:rPr>
                <w:spacing w:val="3"/>
                <w:sz w:val="20"/>
                <w:szCs w:val="20"/>
              </w:rPr>
              <w:t>填入</w:t>
            </w:r>
            <w:r>
              <w:rPr>
                <w:spacing w:val="-59"/>
                <w:sz w:val="20"/>
                <w:szCs w:val="20"/>
              </w:rPr>
              <w:t xml:space="preserve"> </w:t>
            </w:r>
            <w:r>
              <w:rPr>
                <w:spacing w:val="3"/>
                <w:sz w:val="20"/>
                <w:szCs w:val="20"/>
              </w:rPr>
              <w:t>深</w:t>
            </w:r>
            <w:r>
              <w:rPr>
                <w:sz w:val="20"/>
                <w:szCs w:val="20"/>
              </w:rPr>
              <w:t xml:space="preserve"> </w:t>
            </w:r>
            <w:r>
              <w:rPr>
                <w:spacing w:val="27"/>
                <w:sz w:val="20"/>
                <w:szCs w:val="20"/>
              </w:rPr>
              <w:t>度不得小于</w:t>
            </w:r>
            <w:r>
              <w:rPr>
                <w:rFonts w:ascii="Times New Roman" w:hAnsi="Times New Roman" w:eastAsia="Times New Roman" w:cs="Times New Roman"/>
                <w:spacing w:val="27"/>
                <w:sz w:val="20"/>
                <w:szCs w:val="20"/>
              </w:rPr>
              <w:t>4</w:t>
            </w:r>
            <w:r>
              <w:rPr>
                <w:rFonts w:ascii="Times New Roman" w:hAnsi="Times New Roman" w:eastAsia="Times New Roman" w:cs="Times New Roman"/>
                <w:sz w:val="20"/>
                <w:szCs w:val="20"/>
              </w:rPr>
              <w:t>cm</w:t>
            </w:r>
            <w:r>
              <w:rPr>
                <w:spacing w:val="27"/>
                <w:sz w:val="20"/>
                <w:szCs w:val="20"/>
              </w:rPr>
              <w:t>。</w:t>
            </w:r>
          </w:p>
          <w:p w14:paraId="799123DC">
            <w:pPr>
              <w:pStyle w:val="6"/>
              <w:spacing w:before="23" w:line="245" w:lineRule="auto"/>
              <w:ind w:left="141" w:right="135" w:hanging="5"/>
              <w:rPr>
                <w:sz w:val="20"/>
                <w:szCs w:val="20"/>
              </w:rPr>
            </w:pPr>
            <w:r>
              <w:rPr>
                <w:rFonts w:ascii="Times New Roman" w:hAnsi="Times New Roman" w:eastAsia="Times New Roman" w:cs="Times New Roman"/>
                <w:spacing w:val="25"/>
                <w:sz w:val="20"/>
                <w:szCs w:val="20"/>
              </w:rPr>
              <w:t>6.h</w:t>
            </w:r>
            <w:r>
              <w:rPr>
                <w:spacing w:val="25"/>
                <w:sz w:val="20"/>
                <w:szCs w:val="20"/>
              </w:rPr>
              <w:t>为过水路面平均高度，施工时应按实际地形</w:t>
            </w:r>
            <w:r>
              <w:rPr>
                <w:spacing w:val="10"/>
                <w:sz w:val="20"/>
                <w:szCs w:val="20"/>
              </w:rPr>
              <w:t xml:space="preserve"> </w:t>
            </w:r>
            <w:r>
              <w:rPr>
                <w:spacing w:val="16"/>
                <w:sz w:val="20"/>
                <w:szCs w:val="20"/>
              </w:rPr>
              <w:t>处理。</w:t>
            </w:r>
          </w:p>
          <w:p w14:paraId="33274882">
            <w:pPr>
              <w:pStyle w:val="6"/>
              <w:spacing w:before="14" w:line="242" w:lineRule="auto"/>
              <w:ind w:left="140" w:right="180" w:hanging="5"/>
              <w:rPr>
                <w:sz w:val="20"/>
                <w:szCs w:val="20"/>
              </w:rPr>
            </w:pPr>
            <w:r>
              <w:rPr>
                <w:rFonts w:ascii="Times New Roman" w:hAnsi="Times New Roman" w:eastAsia="Times New Roman" w:cs="Times New Roman"/>
                <w:spacing w:val="19"/>
                <w:sz w:val="20"/>
                <w:szCs w:val="20"/>
              </w:rPr>
              <w:t>7.</w:t>
            </w:r>
            <w:r>
              <w:rPr>
                <w:rFonts w:ascii="Times New Roman" w:hAnsi="Times New Roman" w:eastAsia="Times New Roman" w:cs="Times New Roman"/>
                <w:spacing w:val="-6"/>
                <w:sz w:val="20"/>
                <w:szCs w:val="20"/>
              </w:rPr>
              <w:t xml:space="preserve"> </w:t>
            </w:r>
            <w:r>
              <w:rPr>
                <w:spacing w:val="19"/>
                <w:sz w:val="20"/>
                <w:szCs w:val="20"/>
              </w:rPr>
              <w:t>标注仅适用于过水路面两侧</w:t>
            </w:r>
            <w:r>
              <w:rPr>
                <w:spacing w:val="-48"/>
                <w:sz w:val="20"/>
                <w:szCs w:val="20"/>
              </w:rPr>
              <w:t xml:space="preserve"> </w:t>
            </w:r>
            <w:r>
              <w:rPr>
                <w:spacing w:val="19"/>
                <w:sz w:val="20"/>
                <w:szCs w:val="20"/>
              </w:rPr>
              <w:t>，</w:t>
            </w:r>
            <w:r>
              <w:rPr>
                <w:spacing w:val="-54"/>
                <w:sz w:val="20"/>
                <w:szCs w:val="20"/>
              </w:rPr>
              <w:t xml:space="preserve"> </w:t>
            </w:r>
            <w:r>
              <w:rPr>
                <w:spacing w:val="19"/>
                <w:sz w:val="20"/>
                <w:szCs w:val="20"/>
              </w:rPr>
              <w:t>其间距为</w:t>
            </w:r>
            <w:r>
              <w:rPr>
                <w:rFonts w:ascii="Times New Roman" w:hAnsi="Times New Roman" w:eastAsia="Times New Roman" w:cs="Times New Roman"/>
                <w:spacing w:val="19"/>
                <w:sz w:val="20"/>
                <w:szCs w:val="20"/>
              </w:rPr>
              <w:t>4m</w:t>
            </w:r>
            <w:r>
              <w:rPr>
                <w:spacing w:val="19"/>
                <w:sz w:val="20"/>
                <w:szCs w:val="20"/>
              </w:rPr>
              <w:t>，</w:t>
            </w:r>
            <w:r>
              <w:rPr>
                <w:sz w:val="20"/>
                <w:szCs w:val="20"/>
              </w:rPr>
              <w:t xml:space="preserve"> </w:t>
            </w:r>
            <w:r>
              <w:rPr>
                <w:spacing w:val="22"/>
                <w:sz w:val="20"/>
                <w:szCs w:val="20"/>
              </w:rPr>
              <w:t>标注外露部分用反光漆涂成红</w:t>
            </w:r>
            <w:r>
              <w:rPr>
                <w:spacing w:val="-23"/>
                <w:sz w:val="20"/>
                <w:szCs w:val="20"/>
              </w:rPr>
              <w:t xml:space="preserve"> </w:t>
            </w:r>
            <w:r>
              <w:rPr>
                <w:spacing w:val="22"/>
                <w:sz w:val="20"/>
                <w:szCs w:val="20"/>
              </w:rPr>
              <w:t>白</w:t>
            </w:r>
            <w:r>
              <w:rPr>
                <w:spacing w:val="-52"/>
                <w:sz w:val="20"/>
                <w:szCs w:val="20"/>
              </w:rPr>
              <w:t xml:space="preserve"> </w:t>
            </w:r>
            <w:r>
              <w:rPr>
                <w:spacing w:val="22"/>
                <w:sz w:val="20"/>
                <w:szCs w:val="20"/>
              </w:rPr>
              <w:t>两道。</w:t>
            </w:r>
          </w:p>
          <w:p w14:paraId="1D48263B">
            <w:pPr>
              <w:pStyle w:val="6"/>
              <w:spacing w:before="21" w:line="230" w:lineRule="auto"/>
              <w:ind w:left="140"/>
              <w:rPr>
                <w:sz w:val="20"/>
                <w:szCs w:val="20"/>
              </w:rPr>
            </w:pPr>
            <w:r>
              <w:rPr>
                <w:rFonts w:ascii="Times New Roman" w:hAnsi="Times New Roman" w:eastAsia="Times New Roman" w:cs="Times New Roman"/>
                <w:spacing w:val="24"/>
                <w:sz w:val="20"/>
                <w:szCs w:val="20"/>
              </w:rPr>
              <w:t>8.</w:t>
            </w:r>
            <w:r>
              <w:rPr>
                <w:rFonts w:ascii="Times New Roman" w:hAnsi="Times New Roman" w:eastAsia="Times New Roman" w:cs="Times New Roman"/>
                <w:spacing w:val="-18"/>
                <w:sz w:val="20"/>
                <w:szCs w:val="20"/>
              </w:rPr>
              <w:t xml:space="preserve"> </w:t>
            </w:r>
            <w:r>
              <w:rPr>
                <w:spacing w:val="24"/>
                <w:sz w:val="20"/>
                <w:szCs w:val="20"/>
              </w:rPr>
              <w:t>施工时注意预留标注孔位。</w:t>
            </w:r>
          </w:p>
          <w:p w14:paraId="5811E4DD">
            <w:pPr>
              <w:pStyle w:val="6"/>
              <w:spacing w:before="22" w:line="237" w:lineRule="auto"/>
              <w:ind w:left="142" w:right="135" w:hanging="7"/>
              <w:rPr>
                <w:sz w:val="20"/>
                <w:szCs w:val="20"/>
              </w:rPr>
            </w:pPr>
            <w:r>
              <w:rPr>
                <w:rFonts w:ascii="Times New Roman" w:hAnsi="Times New Roman" w:eastAsia="Times New Roman" w:cs="Times New Roman"/>
                <w:spacing w:val="6"/>
                <w:sz w:val="20"/>
                <w:szCs w:val="20"/>
              </w:rPr>
              <w:t>9.</w:t>
            </w:r>
            <w:r>
              <w:rPr>
                <w:rFonts w:ascii="Times New Roman" w:hAnsi="Times New Roman" w:eastAsia="Times New Roman" w:cs="Times New Roman"/>
                <w:spacing w:val="-1"/>
                <w:sz w:val="20"/>
                <w:szCs w:val="20"/>
              </w:rPr>
              <w:t xml:space="preserve"> </w:t>
            </w:r>
            <w:r>
              <w:rPr>
                <w:spacing w:val="6"/>
                <w:sz w:val="20"/>
                <w:szCs w:val="20"/>
              </w:rPr>
              <w:t>其</w:t>
            </w:r>
            <w:r>
              <w:rPr>
                <w:spacing w:val="-60"/>
                <w:sz w:val="20"/>
                <w:szCs w:val="20"/>
              </w:rPr>
              <w:t xml:space="preserve"> </w:t>
            </w:r>
            <w:r>
              <w:rPr>
                <w:spacing w:val="6"/>
                <w:sz w:val="20"/>
                <w:szCs w:val="20"/>
              </w:rPr>
              <w:t>他</w:t>
            </w:r>
            <w:r>
              <w:rPr>
                <w:spacing w:val="-58"/>
                <w:sz w:val="20"/>
                <w:szCs w:val="20"/>
              </w:rPr>
              <w:t xml:space="preserve"> </w:t>
            </w:r>
            <w:r>
              <w:rPr>
                <w:spacing w:val="6"/>
                <w:sz w:val="20"/>
                <w:szCs w:val="20"/>
              </w:rPr>
              <w:t>未尽事</w:t>
            </w:r>
            <w:r>
              <w:rPr>
                <w:spacing w:val="-56"/>
                <w:sz w:val="20"/>
                <w:szCs w:val="20"/>
              </w:rPr>
              <w:t xml:space="preserve"> </w:t>
            </w:r>
            <w:r>
              <w:rPr>
                <w:spacing w:val="6"/>
                <w:sz w:val="20"/>
                <w:szCs w:val="20"/>
              </w:rPr>
              <w:t>宜结</w:t>
            </w:r>
            <w:r>
              <w:rPr>
                <w:spacing w:val="-55"/>
                <w:sz w:val="20"/>
                <w:szCs w:val="20"/>
              </w:rPr>
              <w:t xml:space="preserve"> </w:t>
            </w:r>
            <w:r>
              <w:rPr>
                <w:spacing w:val="6"/>
                <w:sz w:val="20"/>
                <w:szCs w:val="20"/>
              </w:rPr>
              <w:t>合</w:t>
            </w:r>
            <w:r>
              <w:rPr>
                <w:spacing w:val="-59"/>
                <w:sz w:val="20"/>
                <w:szCs w:val="20"/>
              </w:rPr>
              <w:t xml:space="preserve"> </w:t>
            </w:r>
            <w:r>
              <w:rPr>
                <w:spacing w:val="6"/>
                <w:sz w:val="20"/>
                <w:szCs w:val="20"/>
              </w:rPr>
              <w:t>地形</w:t>
            </w:r>
            <w:r>
              <w:rPr>
                <w:spacing w:val="-45"/>
                <w:sz w:val="20"/>
                <w:szCs w:val="20"/>
              </w:rPr>
              <w:t xml:space="preserve"> </w:t>
            </w:r>
            <w:r>
              <w:rPr>
                <w:spacing w:val="6"/>
                <w:sz w:val="20"/>
                <w:szCs w:val="20"/>
              </w:rPr>
              <w:t>，</w:t>
            </w:r>
            <w:r>
              <w:rPr>
                <w:spacing w:val="-54"/>
                <w:sz w:val="20"/>
                <w:szCs w:val="20"/>
              </w:rPr>
              <w:t xml:space="preserve"> </w:t>
            </w:r>
            <w:r>
              <w:rPr>
                <w:spacing w:val="6"/>
                <w:sz w:val="20"/>
                <w:szCs w:val="20"/>
              </w:rPr>
              <w:t>按有</w:t>
            </w:r>
            <w:r>
              <w:rPr>
                <w:spacing w:val="-54"/>
                <w:sz w:val="20"/>
                <w:szCs w:val="20"/>
              </w:rPr>
              <w:t xml:space="preserve"> </w:t>
            </w:r>
            <w:r>
              <w:rPr>
                <w:spacing w:val="6"/>
                <w:sz w:val="20"/>
                <w:szCs w:val="20"/>
              </w:rPr>
              <w:t>关《规</w:t>
            </w:r>
            <w:r>
              <w:rPr>
                <w:spacing w:val="-48"/>
                <w:sz w:val="20"/>
                <w:szCs w:val="20"/>
              </w:rPr>
              <w:t xml:space="preserve"> </w:t>
            </w:r>
            <w:r>
              <w:rPr>
                <w:spacing w:val="6"/>
                <w:sz w:val="20"/>
                <w:szCs w:val="20"/>
              </w:rPr>
              <w:t>范》</w:t>
            </w:r>
            <w:r>
              <w:rPr>
                <w:spacing w:val="-26"/>
                <w:sz w:val="20"/>
                <w:szCs w:val="20"/>
              </w:rPr>
              <w:t xml:space="preserve"> </w:t>
            </w:r>
            <w:r>
              <w:rPr>
                <w:spacing w:val="6"/>
                <w:sz w:val="20"/>
                <w:szCs w:val="20"/>
              </w:rPr>
              <w:t>执</w:t>
            </w:r>
            <w:r>
              <w:rPr>
                <w:sz w:val="20"/>
                <w:szCs w:val="20"/>
              </w:rPr>
              <w:t xml:space="preserve"> </w:t>
            </w:r>
            <w:r>
              <w:rPr>
                <w:spacing w:val="9"/>
                <w:sz w:val="20"/>
                <w:szCs w:val="20"/>
              </w:rPr>
              <w:t>行。</w:t>
            </w:r>
          </w:p>
        </w:tc>
        <w:tc>
          <w:tcPr>
            <w:tcW w:w="142" w:type="dxa"/>
            <w:tcBorders>
              <w:top w:val="single" w:color="000000" w:sz="6" w:space="0"/>
              <w:bottom w:val="nil"/>
              <w:right w:val="single" w:color="000000" w:sz="6" w:space="0"/>
            </w:tcBorders>
            <w:vAlign w:val="top"/>
          </w:tcPr>
          <w:p w14:paraId="42A603DC">
            <w:pPr>
              <w:rPr>
                <w:rFonts w:ascii="Arial"/>
                <w:sz w:val="21"/>
              </w:rPr>
            </w:pPr>
          </w:p>
        </w:tc>
      </w:tr>
      <w:tr w14:paraId="12B62B14">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034" w:hRule="atLeast"/>
        </w:trPr>
        <w:tc>
          <w:tcPr>
            <w:tcW w:w="852" w:type="dxa"/>
            <w:vMerge w:val="continue"/>
            <w:tcBorders>
              <w:top w:val="nil"/>
              <w:left w:val="single" w:color="000000" w:sz="6" w:space="0"/>
              <w:bottom w:val="nil"/>
              <w:right w:val="single" w:color="000000" w:sz="2" w:space="0"/>
            </w:tcBorders>
            <w:vAlign w:val="top"/>
          </w:tcPr>
          <w:p w14:paraId="5AFED5FA">
            <w:pPr>
              <w:rPr>
                <w:rFonts w:ascii="Arial"/>
                <w:sz w:val="21"/>
              </w:rPr>
            </w:pPr>
          </w:p>
        </w:tc>
        <w:tc>
          <w:tcPr>
            <w:tcW w:w="8208" w:type="dxa"/>
            <w:gridSpan w:val="5"/>
            <w:tcBorders>
              <w:left w:val="single" w:color="000000" w:sz="2" w:space="0"/>
              <w:bottom w:val="nil"/>
              <w:right w:val="single" w:color="000000" w:sz="6" w:space="0"/>
            </w:tcBorders>
            <w:vAlign w:val="top"/>
          </w:tcPr>
          <w:p w14:paraId="4555E441">
            <w:pPr>
              <w:pStyle w:val="6"/>
              <w:spacing w:before="176" w:line="222" w:lineRule="auto"/>
              <w:ind w:left="2720"/>
            </w:pPr>
            <w:r>
              <w:rPr>
                <w:b/>
                <w:bCs/>
                <w:spacing w:val="-5"/>
              </w:rPr>
              <w:t>表</w:t>
            </w:r>
            <w:r>
              <w:rPr>
                <w:spacing w:val="-54"/>
              </w:rPr>
              <w:t xml:space="preserve"> </w:t>
            </w:r>
            <w:r>
              <w:rPr>
                <w:rFonts w:ascii="Times New Roman" w:hAnsi="Times New Roman" w:eastAsia="Times New Roman" w:cs="Times New Roman"/>
                <w:b/>
                <w:bCs/>
                <w:spacing w:val="-5"/>
              </w:rPr>
              <w:t>2-8</w:t>
            </w:r>
            <w:r>
              <w:rPr>
                <w:rFonts w:ascii="Times New Roman" w:hAnsi="Times New Roman" w:eastAsia="Times New Roman" w:cs="Times New Roman"/>
                <w:b/>
                <w:bCs/>
                <w:spacing w:val="5"/>
              </w:rPr>
              <w:t xml:space="preserve">    </w:t>
            </w:r>
            <w:r>
              <w:rPr>
                <w:b/>
                <w:bCs/>
                <w:spacing w:val="-5"/>
              </w:rPr>
              <w:t>过水路面设置情况</w:t>
            </w:r>
          </w:p>
          <w:p w14:paraId="465FC4C4">
            <w:pPr>
              <w:spacing w:line="165" w:lineRule="exact"/>
            </w:pPr>
          </w:p>
          <w:tbl>
            <w:tblPr>
              <w:tblStyle w:val="5"/>
              <w:tblW w:w="7969" w:type="dxa"/>
              <w:tblInd w:w="10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999"/>
              <w:gridCol w:w="1986"/>
              <w:gridCol w:w="1985"/>
              <w:gridCol w:w="1999"/>
            </w:tblGrid>
            <w:tr w14:paraId="283649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999" w:type="dxa"/>
                  <w:tcBorders>
                    <w:top w:val="single" w:color="000000" w:sz="10" w:space="0"/>
                    <w:left w:val="single" w:color="000000" w:sz="10" w:space="0"/>
                  </w:tcBorders>
                  <w:vAlign w:val="top"/>
                </w:tcPr>
                <w:p w14:paraId="3F198EC9">
                  <w:pPr>
                    <w:pStyle w:val="6"/>
                    <w:spacing w:before="36" w:line="216" w:lineRule="auto"/>
                    <w:ind w:left="533"/>
                    <w:rPr>
                      <w:sz w:val="20"/>
                      <w:szCs w:val="20"/>
                    </w:rPr>
                  </w:pPr>
                  <w:r>
                    <w:rPr>
                      <w:b/>
                      <w:bCs/>
                      <w:spacing w:val="21"/>
                      <w:sz w:val="20"/>
                      <w:szCs w:val="20"/>
                    </w:rPr>
                    <w:t>起讫桩号</w:t>
                  </w:r>
                </w:p>
              </w:tc>
              <w:tc>
                <w:tcPr>
                  <w:tcW w:w="1986" w:type="dxa"/>
                  <w:tcBorders>
                    <w:top w:val="single" w:color="000000" w:sz="10" w:space="0"/>
                  </w:tcBorders>
                  <w:vAlign w:val="top"/>
                </w:tcPr>
                <w:p w14:paraId="775D17EE">
                  <w:pPr>
                    <w:pStyle w:val="6"/>
                    <w:spacing w:before="36" w:line="216" w:lineRule="auto"/>
                    <w:ind w:left="640"/>
                    <w:rPr>
                      <w:rFonts w:ascii="Times New Roman" w:hAnsi="Times New Roman" w:eastAsia="Times New Roman" w:cs="Times New Roman"/>
                      <w:sz w:val="20"/>
                      <w:szCs w:val="20"/>
                    </w:rPr>
                  </w:pPr>
                  <w:r>
                    <w:rPr>
                      <w:b/>
                      <w:bCs/>
                      <w:spacing w:val="17"/>
                      <w:sz w:val="20"/>
                      <w:szCs w:val="20"/>
                    </w:rPr>
                    <w:t>长度</w:t>
                  </w:r>
                  <w:r>
                    <w:rPr>
                      <w:rFonts w:ascii="Times New Roman" w:hAnsi="Times New Roman" w:eastAsia="Times New Roman" w:cs="Times New Roman"/>
                      <w:b/>
                      <w:bCs/>
                      <w:spacing w:val="17"/>
                      <w:sz w:val="20"/>
                      <w:szCs w:val="20"/>
                    </w:rPr>
                    <w:t>/m</w:t>
                  </w:r>
                </w:p>
              </w:tc>
              <w:tc>
                <w:tcPr>
                  <w:tcW w:w="1985" w:type="dxa"/>
                  <w:tcBorders>
                    <w:top w:val="single" w:color="000000" w:sz="10" w:space="0"/>
                  </w:tcBorders>
                  <w:vAlign w:val="top"/>
                </w:tcPr>
                <w:p w14:paraId="1EE37454">
                  <w:pPr>
                    <w:pStyle w:val="6"/>
                    <w:spacing w:before="36" w:line="216" w:lineRule="auto"/>
                    <w:ind w:left="412"/>
                    <w:rPr>
                      <w:rFonts w:ascii="Times New Roman" w:hAnsi="Times New Roman" w:eastAsia="Times New Roman" w:cs="Times New Roman"/>
                      <w:sz w:val="20"/>
                      <w:szCs w:val="20"/>
                    </w:rPr>
                  </w:pPr>
                  <w:r>
                    <w:rPr>
                      <w:b/>
                      <w:bCs/>
                      <w:spacing w:val="21"/>
                      <w:sz w:val="20"/>
                      <w:szCs w:val="20"/>
                    </w:rPr>
                    <w:t>路面宽度</w:t>
                  </w:r>
                  <w:r>
                    <w:rPr>
                      <w:rFonts w:ascii="Times New Roman" w:hAnsi="Times New Roman" w:eastAsia="Times New Roman" w:cs="Times New Roman"/>
                      <w:b/>
                      <w:bCs/>
                      <w:spacing w:val="21"/>
                      <w:sz w:val="20"/>
                      <w:szCs w:val="20"/>
                    </w:rPr>
                    <w:t>/m</w:t>
                  </w:r>
                </w:p>
              </w:tc>
              <w:tc>
                <w:tcPr>
                  <w:tcW w:w="1999" w:type="dxa"/>
                  <w:tcBorders>
                    <w:top w:val="single" w:color="000000" w:sz="10" w:space="0"/>
                    <w:right w:val="single" w:color="000000" w:sz="10" w:space="0"/>
                  </w:tcBorders>
                  <w:vAlign w:val="top"/>
                </w:tcPr>
                <w:p w14:paraId="53BFB2FD">
                  <w:pPr>
                    <w:pStyle w:val="6"/>
                    <w:spacing w:before="36" w:line="216" w:lineRule="auto"/>
                    <w:ind w:left="196"/>
                    <w:rPr>
                      <w:rFonts w:ascii="Times New Roman" w:hAnsi="Times New Roman" w:eastAsia="Times New Roman" w:cs="Times New Roman"/>
                      <w:sz w:val="20"/>
                      <w:szCs w:val="20"/>
                    </w:rPr>
                  </w:pPr>
                  <w:r>
                    <w:rPr>
                      <w:b/>
                      <w:bCs/>
                      <w:spacing w:val="22"/>
                      <w:sz w:val="20"/>
                      <w:szCs w:val="20"/>
                    </w:rPr>
                    <w:t>两侧平均高度</w:t>
                  </w:r>
                  <w:r>
                    <w:rPr>
                      <w:rFonts w:ascii="Times New Roman" w:hAnsi="Times New Roman" w:eastAsia="Times New Roman" w:cs="Times New Roman"/>
                      <w:b/>
                      <w:bCs/>
                      <w:spacing w:val="22"/>
                      <w:sz w:val="20"/>
                      <w:szCs w:val="20"/>
                    </w:rPr>
                    <w:t>/m</w:t>
                  </w:r>
                </w:p>
              </w:tc>
            </w:tr>
            <w:tr w14:paraId="43F5F9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5" w:hRule="atLeast"/>
              </w:trPr>
              <w:tc>
                <w:tcPr>
                  <w:tcW w:w="1999" w:type="dxa"/>
                  <w:tcBorders>
                    <w:left w:val="single" w:color="000000" w:sz="10" w:space="0"/>
                  </w:tcBorders>
                  <w:vAlign w:val="top"/>
                </w:tcPr>
                <w:p w14:paraId="0B793EB7">
                  <w:pPr>
                    <w:pStyle w:val="6"/>
                    <w:spacing w:before="32" w:line="269" w:lineRule="exact"/>
                    <w:ind w:left="493"/>
                    <w:rPr>
                      <w:sz w:val="20"/>
                      <w:szCs w:val="20"/>
                    </w:rPr>
                  </w:pPr>
                  <w:r>
                    <w:rPr>
                      <w:rFonts w:ascii="Times New Roman" w:hAnsi="Times New Roman" w:eastAsia="Times New Roman" w:cs="Times New Roman"/>
                      <w:spacing w:val="26"/>
                      <w:sz w:val="20"/>
                      <w:szCs w:val="20"/>
                    </w:rPr>
                    <w:t>K4+382</w:t>
                  </w:r>
                  <w:r>
                    <w:rPr>
                      <w:spacing w:val="26"/>
                      <w:sz w:val="20"/>
                      <w:szCs w:val="20"/>
                    </w:rPr>
                    <w:t>~</w:t>
                  </w:r>
                </w:p>
                <w:p w14:paraId="588DCA90">
                  <w:pPr>
                    <w:spacing w:before="25" w:line="185" w:lineRule="auto"/>
                    <w:ind w:left="610"/>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K4+439</w:t>
                  </w:r>
                </w:p>
              </w:tc>
              <w:tc>
                <w:tcPr>
                  <w:tcW w:w="1986" w:type="dxa"/>
                  <w:vAlign w:val="top"/>
                </w:tcPr>
                <w:p w14:paraId="51E2E29B">
                  <w:pPr>
                    <w:spacing w:before="188" w:line="195" w:lineRule="auto"/>
                    <w:ind w:left="675"/>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57</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7"/>
                      <w:sz w:val="20"/>
                      <w:szCs w:val="20"/>
                    </w:rPr>
                    <w:t>.000</w:t>
                  </w:r>
                </w:p>
              </w:tc>
              <w:tc>
                <w:tcPr>
                  <w:tcW w:w="1985" w:type="dxa"/>
                  <w:vAlign w:val="top"/>
                </w:tcPr>
                <w:p w14:paraId="0D5B872C">
                  <w:pPr>
                    <w:spacing w:before="188" w:line="195" w:lineRule="auto"/>
                    <w:ind w:left="853"/>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6.5</w:t>
                  </w:r>
                </w:p>
              </w:tc>
              <w:tc>
                <w:tcPr>
                  <w:tcW w:w="1999" w:type="dxa"/>
                  <w:tcBorders>
                    <w:right w:val="single" w:color="000000" w:sz="10" w:space="0"/>
                  </w:tcBorders>
                  <w:vAlign w:val="top"/>
                </w:tcPr>
                <w:p w14:paraId="0EA5ED10">
                  <w:pPr>
                    <w:spacing w:before="188" w:line="195" w:lineRule="auto"/>
                    <w:ind w:left="801"/>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14"/>
                      <w:sz w:val="20"/>
                      <w:szCs w:val="20"/>
                    </w:rPr>
                    <w:t xml:space="preserve"> </w:t>
                  </w:r>
                  <w:r>
                    <w:rPr>
                      <w:rFonts w:ascii="Times New Roman" w:hAnsi="Times New Roman" w:eastAsia="Times New Roman" w:cs="Times New Roman"/>
                      <w:sz w:val="20"/>
                      <w:szCs w:val="20"/>
                    </w:rPr>
                    <w:t>15</w:t>
                  </w:r>
                </w:p>
              </w:tc>
            </w:tr>
            <w:tr w14:paraId="6CEECA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4" w:hRule="atLeast"/>
              </w:trPr>
              <w:tc>
                <w:tcPr>
                  <w:tcW w:w="1999" w:type="dxa"/>
                  <w:tcBorders>
                    <w:left w:val="single" w:color="000000" w:sz="10" w:space="0"/>
                  </w:tcBorders>
                  <w:vAlign w:val="top"/>
                </w:tcPr>
                <w:p w14:paraId="73BE2A80">
                  <w:pPr>
                    <w:pStyle w:val="6"/>
                    <w:spacing w:before="37" w:line="270" w:lineRule="exact"/>
                    <w:ind w:left="493"/>
                    <w:rPr>
                      <w:sz w:val="20"/>
                      <w:szCs w:val="20"/>
                    </w:rPr>
                  </w:pPr>
                  <w:r>
                    <w:rPr>
                      <w:rFonts w:ascii="Times New Roman" w:hAnsi="Times New Roman" w:eastAsia="Times New Roman" w:cs="Times New Roman"/>
                      <w:spacing w:val="26"/>
                      <w:sz w:val="20"/>
                      <w:szCs w:val="20"/>
                    </w:rPr>
                    <w:t>K5+500</w:t>
                  </w:r>
                  <w:r>
                    <w:rPr>
                      <w:spacing w:val="26"/>
                      <w:sz w:val="20"/>
                      <w:szCs w:val="20"/>
                    </w:rPr>
                    <w:t>~</w:t>
                  </w:r>
                </w:p>
                <w:p w14:paraId="3BC72CBB">
                  <w:pPr>
                    <w:spacing w:before="23" w:line="181" w:lineRule="auto"/>
                    <w:ind w:left="610"/>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K5+533</w:t>
                  </w:r>
                </w:p>
              </w:tc>
              <w:tc>
                <w:tcPr>
                  <w:tcW w:w="1986" w:type="dxa"/>
                  <w:vAlign w:val="top"/>
                </w:tcPr>
                <w:p w14:paraId="4911B764">
                  <w:pPr>
                    <w:spacing w:before="193" w:line="195" w:lineRule="auto"/>
                    <w:ind w:left="674"/>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33</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7"/>
                      <w:sz w:val="20"/>
                      <w:szCs w:val="20"/>
                    </w:rPr>
                    <w:t>.000</w:t>
                  </w:r>
                </w:p>
              </w:tc>
              <w:tc>
                <w:tcPr>
                  <w:tcW w:w="1985" w:type="dxa"/>
                  <w:vAlign w:val="top"/>
                </w:tcPr>
                <w:p w14:paraId="164E2160">
                  <w:pPr>
                    <w:spacing w:before="193" w:line="195" w:lineRule="auto"/>
                    <w:ind w:left="853"/>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6.5</w:t>
                  </w:r>
                </w:p>
              </w:tc>
              <w:tc>
                <w:tcPr>
                  <w:tcW w:w="1999" w:type="dxa"/>
                  <w:tcBorders>
                    <w:right w:val="single" w:color="000000" w:sz="10" w:space="0"/>
                  </w:tcBorders>
                  <w:vAlign w:val="top"/>
                </w:tcPr>
                <w:p w14:paraId="74B44867">
                  <w:pPr>
                    <w:spacing w:before="193" w:line="195" w:lineRule="auto"/>
                    <w:ind w:left="801"/>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14"/>
                      <w:sz w:val="20"/>
                      <w:szCs w:val="20"/>
                    </w:rPr>
                    <w:t xml:space="preserve"> </w:t>
                  </w:r>
                  <w:r>
                    <w:rPr>
                      <w:rFonts w:ascii="Times New Roman" w:hAnsi="Times New Roman" w:eastAsia="Times New Roman" w:cs="Times New Roman"/>
                      <w:sz w:val="20"/>
                      <w:szCs w:val="20"/>
                    </w:rPr>
                    <w:t>10</w:t>
                  </w:r>
                </w:p>
              </w:tc>
            </w:tr>
            <w:tr w14:paraId="2DD525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5" w:hRule="atLeast"/>
              </w:trPr>
              <w:tc>
                <w:tcPr>
                  <w:tcW w:w="1999" w:type="dxa"/>
                  <w:tcBorders>
                    <w:left w:val="single" w:color="000000" w:sz="10" w:space="0"/>
                  </w:tcBorders>
                  <w:vAlign w:val="top"/>
                </w:tcPr>
                <w:p w14:paraId="58AE1806">
                  <w:pPr>
                    <w:pStyle w:val="6"/>
                    <w:spacing w:before="42" w:line="269" w:lineRule="exact"/>
                    <w:ind w:left="493"/>
                    <w:rPr>
                      <w:sz w:val="20"/>
                      <w:szCs w:val="20"/>
                    </w:rPr>
                  </w:pPr>
                  <w:r>
                    <w:rPr>
                      <w:rFonts w:ascii="Times New Roman" w:hAnsi="Times New Roman" w:eastAsia="Times New Roman" w:cs="Times New Roman"/>
                      <w:spacing w:val="26"/>
                      <w:sz w:val="20"/>
                      <w:szCs w:val="20"/>
                    </w:rPr>
                    <w:t>K6+100</w:t>
                  </w:r>
                  <w:r>
                    <w:rPr>
                      <w:spacing w:val="26"/>
                      <w:sz w:val="20"/>
                      <w:szCs w:val="20"/>
                    </w:rPr>
                    <w:t>~</w:t>
                  </w:r>
                </w:p>
                <w:p w14:paraId="29ABFBD3">
                  <w:pPr>
                    <w:spacing w:before="23" w:line="177" w:lineRule="auto"/>
                    <w:ind w:left="610"/>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K6+130</w:t>
                  </w:r>
                </w:p>
              </w:tc>
              <w:tc>
                <w:tcPr>
                  <w:tcW w:w="1986" w:type="dxa"/>
                  <w:vAlign w:val="top"/>
                </w:tcPr>
                <w:p w14:paraId="11194ECA">
                  <w:pPr>
                    <w:spacing w:before="197" w:line="195" w:lineRule="auto"/>
                    <w:ind w:left="674"/>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30</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7"/>
                      <w:sz w:val="20"/>
                      <w:szCs w:val="20"/>
                    </w:rPr>
                    <w:t>.000</w:t>
                  </w:r>
                </w:p>
              </w:tc>
              <w:tc>
                <w:tcPr>
                  <w:tcW w:w="1985" w:type="dxa"/>
                  <w:vAlign w:val="top"/>
                </w:tcPr>
                <w:p w14:paraId="7A7FED76">
                  <w:pPr>
                    <w:spacing w:before="197" w:line="195" w:lineRule="auto"/>
                    <w:ind w:left="853"/>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6.5</w:t>
                  </w:r>
                </w:p>
              </w:tc>
              <w:tc>
                <w:tcPr>
                  <w:tcW w:w="1999" w:type="dxa"/>
                  <w:tcBorders>
                    <w:right w:val="single" w:color="000000" w:sz="10" w:space="0"/>
                  </w:tcBorders>
                  <w:vAlign w:val="top"/>
                </w:tcPr>
                <w:p w14:paraId="3E8A1463">
                  <w:pPr>
                    <w:spacing w:before="197" w:line="195" w:lineRule="auto"/>
                    <w:ind w:left="801"/>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0.00</w:t>
                  </w:r>
                </w:p>
              </w:tc>
            </w:tr>
            <w:tr w14:paraId="049254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5" w:hRule="atLeast"/>
              </w:trPr>
              <w:tc>
                <w:tcPr>
                  <w:tcW w:w="1999" w:type="dxa"/>
                  <w:tcBorders>
                    <w:left w:val="single" w:color="000000" w:sz="10" w:space="0"/>
                  </w:tcBorders>
                  <w:vAlign w:val="top"/>
                </w:tcPr>
                <w:p w14:paraId="65496B18">
                  <w:pPr>
                    <w:pStyle w:val="6"/>
                    <w:spacing w:before="45" w:line="269" w:lineRule="exact"/>
                    <w:ind w:left="493"/>
                    <w:rPr>
                      <w:sz w:val="20"/>
                      <w:szCs w:val="20"/>
                    </w:rPr>
                  </w:pPr>
                  <w:r>
                    <w:rPr>
                      <w:rFonts w:ascii="Times New Roman" w:hAnsi="Times New Roman" w:eastAsia="Times New Roman" w:cs="Times New Roman"/>
                      <w:spacing w:val="26"/>
                      <w:sz w:val="20"/>
                      <w:szCs w:val="20"/>
                    </w:rPr>
                    <w:t>K6+558</w:t>
                  </w:r>
                  <w:r>
                    <w:rPr>
                      <w:spacing w:val="26"/>
                      <w:sz w:val="20"/>
                      <w:szCs w:val="20"/>
                    </w:rPr>
                    <w:t>~</w:t>
                  </w:r>
                </w:p>
                <w:p w14:paraId="332DFB79">
                  <w:pPr>
                    <w:spacing w:before="25" w:line="172" w:lineRule="auto"/>
                    <w:ind w:left="610"/>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K6+658</w:t>
                  </w:r>
                </w:p>
              </w:tc>
              <w:tc>
                <w:tcPr>
                  <w:tcW w:w="1986" w:type="dxa"/>
                  <w:vAlign w:val="top"/>
                </w:tcPr>
                <w:p w14:paraId="31DC294A">
                  <w:pPr>
                    <w:spacing w:before="201" w:line="195" w:lineRule="auto"/>
                    <w:ind w:left="632"/>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100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6"/>
                      <w:sz w:val="20"/>
                      <w:szCs w:val="20"/>
                    </w:rPr>
                    <w:t>.000</w:t>
                  </w:r>
                </w:p>
              </w:tc>
              <w:tc>
                <w:tcPr>
                  <w:tcW w:w="1985" w:type="dxa"/>
                  <w:vAlign w:val="top"/>
                </w:tcPr>
                <w:p w14:paraId="60EDE914">
                  <w:pPr>
                    <w:spacing w:before="201" w:line="195" w:lineRule="auto"/>
                    <w:ind w:left="853"/>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6.5</w:t>
                  </w:r>
                </w:p>
              </w:tc>
              <w:tc>
                <w:tcPr>
                  <w:tcW w:w="1999" w:type="dxa"/>
                  <w:tcBorders>
                    <w:right w:val="single" w:color="000000" w:sz="10" w:space="0"/>
                  </w:tcBorders>
                  <w:vAlign w:val="top"/>
                </w:tcPr>
                <w:p w14:paraId="38A19A89">
                  <w:pPr>
                    <w:spacing w:before="201" w:line="195" w:lineRule="auto"/>
                    <w:ind w:left="801"/>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0.05</w:t>
                  </w:r>
                </w:p>
              </w:tc>
            </w:tr>
            <w:tr w14:paraId="03AE18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5" w:hRule="atLeast"/>
              </w:trPr>
              <w:tc>
                <w:tcPr>
                  <w:tcW w:w="1999" w:type="dxa"/>
                  <w:tcBorders>
                    <w:left w:val="single" w:color="000000" w:sz="10" w:space="0"/>
                  </w:tcBorders>
                  <w:vAlign w:val="top"/>
                </w:tcPr>
                <w:p w14:paraId="34E359DA">
                  <w:pPr>
                    <w:pStyle w:val="6"/>
                    <w:spacing w:before="50" w:line="270" w:lineRule="exact"/>
                    <w:ind w:left="493"/>
                    <w:rPr>
                      <w:sz w:val="20"/>
                      <w:szCs w:val="20"/>
                    </w:rPr>
                  </w:pPr>
                  <w:r>
                    <w:rPr>
                      <w:rFonts w:ascii="Times New Roman" w:hAnsi="Times New Roman" w:eastAsia="Times New Roman" w:cs="Times New Roman"/>
                      <w:spacing w:val="26"/>
                      <w:sz w:val="20"/>
                      <w:szCs w:val="20"/>
                    </w:rPr>
                    <w:t>K8+835</w:t>
                  </w:r>
                  <w:r>
                    <w:rPr>
                      <w:spacing w:val="26"/>
                      <w:sz w:val="20"/>
                      <w:szCs w:val="20"/>
                    </w:rPr>
                    <w:t>~</w:t>
                  </w:r>
                </w:p>
                <w:p w14:paraId="41B84238">
                  <w:pPr>
                    <w:spacing w:before="23" w:line="168" w:lineRule="auto"/>
                    <w:ind w:left="610"/>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K8+900</w:t>
                  </w:r>
                </w:p>
              </w:tc>
              <w:tc>
                <w:tcPr>
                  <w:tcW w:w="1986" w:type="dxa"/>
                  <w:vAlign w:val="top"/>
                </w:tcPr>
                <w:p w14:paraId="6F57F5C3">
                  <w:pPr>
                    <w:spacing w:before="206" w:line="195" w:lineRule="auto"/>
                    <w:ind w:left="674"/>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65</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7"/>
                      <w:sz w:val="20"/>
                      <w:szCs w:val="20"/>
                    </w:rPr>
                    <w:t>.000</w:t>
                  </w:r>
                </w:p>
              </w:tc>
              <w:tc>
                <w:tcPr>
                  <w:tcW w:w="1985" w:type="dxa"/>
                  <w:vAlign w:val="top"/>
                </w:tcPr>
                <w:p w14:paraId="423FE13D">
                  <w:pPr>
                    <w:spacing w:before="206" w:line="195" w:lineRule="auto"/>
                    <w:ind w:left="853"/>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6.5</w:t>
                  </w:r>
                </w:p>
              </w:tc>
              <w:tc>
                <w:tcPr>
                  <w:tcW w:w="1999" w:type="dxa"/>
                  <w:tcBorders>
                    <w:right w:val="single" w:color="000000" w:sz="10" w:space="0"/>
                  </w:tcBorders>
                  <w:vAlign w:val="top"/>
                </w:tcPr>
                <w:p w14:paraId="4F9B4444">
                  <w:pPr>
                    <w:spacing w:before="206" w:line="195" w:lineRule="auto"/>
                    <w:ind w:left="801"/>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14"/>
                      <w:sz w:val="20"/>
                      <w:szCs w:val="20"/>
                    </w:rPr>
                    <w:t xml:space="preserve"> </w:t>
                  </w:r>
                  <w:r>
                    <w:rPr>
                      <w:rFonts w:ascii="Times New Roman" w:hAnsi="Times New Roman" w:eastAsia="Times New Roman" w:cs="Times New Roman"/>
                      <w:sz w:val="20"/>
                      <w:szCs w:val="20"/>
                    </w:rPr>
                    <w:t>10</w:t>
                  </w:r>
                </w:p>
              </w:tc>
            </w:tr>
            <w:tr w14:paraId="1F4AAB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1999" w:type="dxa"/>
                  <w:tcBorders>
                    <w:left w:val="single" w:color="000000" w:sz="10" w:space="0"/>
                    <w:bottom w:val="single" w:color="000000" w:sz="10" w:space="0"/>
                  </w:tcBorders>
                  <w:vAlign w:val="top"/>
                </w:tcPr>
                <w:p w14:paraId="448069D2">
                  <w:pPr>
                    <w:pStyle w:val="6"/>
                    <w:spacing w:before="53" w:line="216" w:lineRule="auto"/>
                    <w:ind w:left="771"/>
                    <w:rPr>
                      <w:sz w:val="20"/>
                      <w:szCs w:val="20"/>
                    </w:rPr>
                  </w:pPr>
                  <w:r>
                    <w:rPr>
                      <w:b/>
                      <w:bCs/>
                      <w:spacing w:val="8"/>
                      <w:sz w:val="20"/>
                      <w:szCs w:val="20"/>
                    </w:rPr>
                    <w:t>合计</w:t>
                  </w:r>
                </w:p>
              </w:tc>
              <w:tc>
                <w:tcPr>
                  <w:tcW w:w="1986" w:type="dxa"/>
                  <w:tcBorders>
                    <w:bottom w:val="single" w:color="000000" w:sz="10" w:space="0"/>
                  </w:tcBorders>
                  <w:vAlign w:val="top"/>
                </w:tcPr>
                <w:p w14:paraId="45DECC2C">
                  <w:pPr>
                    <w:spacing w:before="89" w:line="195" w:lineRule="auto"/>
                    <w:ind w:left="675"/>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57</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7"/>
                      <w:sz w:val="20"/>
                      <w:szCs w:val="20"/>
                    </w:rPr>
                    <w:t>.000</w:t>
                  </w:r>
                </w:p>
              </w:tc>
              <w:tc>
                <w:tcPr>
                  <w:tcW w:w="1985" w:type="dxa"/>
                  <w:tcBorders>
                    <w:bottom w:val="single" w:color="000000" w:sz="10" w:space="0"/>
                  </w:tcBorders>
                  <w:vAlign w:val="top"/>
                </w:tcPr>
                <w:p w14:paraId="0B147973">
                  <w:pPr>
                    <w:spacing w:before="86" w:line="199" w:lineRule="auto"/>
                    <w:ind w:left="95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999" w:type="dxa"/>
                  <w:tcBorders>
                    <w:bottom w:val="single" w:color="000000" w:sz="10" w:space="0"/>
                    <w:right w:val="single" w:color="000000" w:sz="10" w:space="0"/>
                  </w:tcBorders>
                  <w:vAlign w:val="top"/>
                </w:tcPr>
                <w:p w14:paraId="5524749C">
                  <w:pPr>
                    <w:spacing w:before="86" w:line="199" w:lineRule="auto"/>
                    <w:ind w:left="96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bl>
          <w:p w14:paraId="008782EF">
            <w:pPr>
              <w:spacing w:line="160" w:lineRule="exact"/>
              <w:rPr>
                <w:rFonts w:ascii="Arial"/>
                <w:sz w:val="13"/>
              </w:rPr>
            </w:pPr>
          </w:p>
        </w:tc>
      </w:tr>
      <w:tr w14:paraId="2C214C31">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3428" w:hRule="atLeast"/>
        </w:trPr>
        <w:tc>
          <w:tcPr>
            <w:tcW w:w="852" w:type="dxa"/>
            <w:vMerge w:val="continue"/>
            <w:tcBorders>
              <w:top w:val="nil"/>
              <w:left w:val="single" w:color="000000" w:sz="6" w:space="0"/>
              <w:bottom w:val="nil"/>
              <w:right w:val="single" w:color="000000" w:sz="2" w:space="0"/>
            </w:tcBorders>
            <w:vAlign w:val="top"/>
          </w:tcPr>
          <w:p w14:paraId="61C35496">
            <w:pPr>
              <w:rPr>
                <w:rFonts w:ascii="Arial"/>
                <w:sz w:val="21"/>
              </w:rPr>
            </w:pPr>
          </w:p>
        </w:tc>
        <w:tc>
          <w:tcPr>
            <w:tcW w:w="8208" w:type="dxa"/>
            <w:gridSpan w:val="5"/>
            <w:tcBorders>
              <w:top w:val="nil"/>
              <w:left w:val="single" w:color="000000" w:sz="2" w:space="0"/>
              <w:bottom w:val="nil"/>
              <w:right w:val="single" w:color="000000" w:sz="6" w:space="0"/>
            </w:tcBorders>
            <w:vAlign w:val="top"/>
          </w:tcPr>
          <w:p w14:paraId="0C1DD156">
            <w:pPr>
              <w:spacing w:before="191" w:line="3153" w:lineRule="exact"/>
              <w:ind w:firstLine="186"/>
            </w:pPr>
            <w:r>
              <w:rPr>
                <w:position w:val="-63"/>
              </w:rPr>
              <w:drawing>
                <wp:inline distT="0" distB="0" distL="0" distR="0">
                  <wp:extent cx="4966970" cy="2001520"/>
                  <wp:effectExtent l="0" t="0" r="0" b="0"/>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182"/>
                          <a:stretch>
                            <a:fillRect/>
                          </a:stretch>
                        </pic:blipFill>
                        <pic:spPr>
                          <a:xfrm>
                            <a:off x="0" y="0"/>
                            <a:ext cx="4967477" cy="2001773"/>
                          </a:xfrm>
                          <a:prstGeom prst="rect">
                            <a:avLst/>
                          </a:prstGeom>
                        </pic:spPr>
                      </pic:pic>
                    </a:graphicData>
                  </a:graphic>
                </wp:inline>
              </w:drawing>
            </w:r>
          </w:p>
        </w:tc>
      </w:tr>
      <w:tr w14:paraId="30C5999F">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572" w:hRule="atLeast"/>
        </w:trPr>
        <w:tc>
          <w:tcPr>
            <w:tcW w:w="852" w:type="dxa"/>
            <w:vMerge w:val="continue"/>
            <w:tcBorders>
              <w:top w:val="nil"/>
              <w:left w:val="single" w:color="000000" w:sz="6" w:space="0"/>
              <w:bottom w:val="single" w:color="000000" w:sz="6" w:space="0"/>
              <w:right w:val="single" w:color="000000" w:sz="2" w:space="0"/>
            </w:tcBorders>
            <w:vAlign w:val="top"/>
          </w:tcPr>
          <w:p w14:paraId="4EC99266">
            <w:pPr>
              <w:rPr>
                <w:rFonts w:ascii="Arial"/>
                <w:sz w:val="21"/>
              </w:rPr>
            </w:pPr>
          </w:p>
        </w:tc>
        <w:tc>
          <w:tcPr>
            <w:tcW w:w="8208" w:type="dxa"/>
            <w:gridSpan w:val="5"/>
            <w:tcBorders>
              <w:top w:val="nil"/>
              <w:left w:val="single" w:color="000000" w:sz="2" w:space="0"/>
              <w:bottom w:val="single" w:color="000000" w:sz="6" w:space="0"/>
              <w:right w:val="single" w:color="000000" w:sz="6" w:space="0"/>
            </w:tcBorders>
            <w:vAlign w:val="top"/>
          </w:tcPr>
          <w:p w14:paraId="483E33BF">
            <w:pPr>
              <w:pStyle w:val="6"/>
              <w:spacing w:before="113" w:line="223" w:lineRule="auto"/>
              <w:ind w:left="2381"/>
            </w:pPr>
            <w:r>
              <w:rPr>
                <w:b/>
                <w:bCs/>
                <w:spacing w:val="-4"/>
              </w:rPr>
              <w:t>图</w:t>
            </w:r>
            <w:r>
              <w:rPr>
                <w:spacing w:val="-46"/>
              </w:rPr>
              <w:t xml:space="preserve"> </w:t>
            </w:r>
            <w:r>
              <w:rPr>
                <w:rFonts w:ascii="Times New Roman" w:hAnsi="Times New Roman" w:eastAsia="Times New Roman" w:cs="Times New Roman"/>
                <w:b/>
                <w:bCs/>
                <w:spacing w:val="-4"/>
              </w:rPr>
              <w:t xml:space="preserve">2-6    </w:t>
            </w:r>
            <w:r>
              <w:rPr>
                <w:b/>
                <w:bCs/>
                <w:spacing w:val="-4"/>
              </w:rPr>
              <w:t>一般段落路面结构示意图</w:t>
            </w:r>
          </w:p>
        </w:tc>
      </w:tr>
    </w:tbl>
    <w:p w14:paraId="57E6829A">
      <w:pPr>
        <w:pStyle w:val="2"/>
      </w:pPr>
    </w:p>
    <w:p w14:paraId="66CC9DB6">
      <w:pPr>
        <w:sectPr>
          <w:footerReference r:id="rId26" w:type="default"/>
          <w:pgSz w:w="11906" w:h="16839"/>
          <w:pgMar w:top="400" w:right="1415" w:bottom="1118" w:left="1415" w:header="0" w:footer="955" w:gutter="0"/>
          <w:cols w:space="720" w:num="1"/>
        </w:sectPr>
      </w:pPr>
    </w:p>
    <w:p w14:paraId="439D373F">
      <w:pPr>
        <w:spacing w:before="19"/>
      </w:pPr>
    </w:p>
    <w:p w14:paraId="5D69FD57">
      <w:pPr>
        <w:spacing w:before="19"/>
      </w:pPr>
    </w:p>
    <w:p w14:paraId="1FF6A2FF">
      <w:pPr>
        <w:spacing w:before="19"/>
      </w:pPr>
    </w:p>
    <w:p w14:paraId="547156ED">
      <w:pPr>
        <w:spacing w:before="18"/>
      </w:pPr>
    </w:p>
    <w:p w14:paraId="55A3456B">
      <w:pPr>
        <w:spacing w:before="18"/>
      </w:pPr>
    </w:p>
    <w:tbl>
      <w:tblPr>
        <w:tblStyle w:val="5"/>
        <w:tblW w:w="9060"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52"/>
        <w:gridCol w:w="8208"/>
      </w:tblGrid>
      <w:tr w14:paraId="47EDC3F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67" w:hRule="atLeast"/>
        </w:trPr>
        <w:tc>
          <w:tcPr>
            <w:tcW w:w="852" w:type="dxa"/>
            <w:tcBorders>
              <w:bottom w:val="nil"/>
              <w:right w:val="single" w:color="000000" w:sz="2" w:space="0"/>
            </w:tcBorders>
            <w:vAlign w:val="top"/>
          </w:tcPr>
          <w:p w14:paraId="64B6CDAE">
            <w:pPr>
              <w:rPr>
                <w:rFonts w:ascii="Arial"/>
                <w:sz w:val="21"/>
              </w:rPr>
            </w:pPr>
          </w:p>
        </w:tc>
        <w:tc>
          <w:tcPr>
            <w:tcW w:w="8208" w:type="dxa"/>
            <w:tcBorders>
              <w:left w:val="single" w:color="000000" w:sz="2" w:space="0"/>
              <w:bottom w:val="nil"/>
            </w:tcBorders>
            <w:vAlign w:val="top"/>
          </w:tcPr>
          <w:p w14:paraId="1CD97E9D">
            <w:pPr>
              <w:spacing w:line="250" w:lineRule="auto"/>
              <w:rPr>
                <w:rFonts w:ascii="Arial"/>
                <w:sz w:val="21"/>
              </w:rPr>
            </w:pPr>
            <w:r>
              <w:drawing>
                <wp:anchor distT="0" distB="0" distL="0" distR="0" simplePos="0" relativeHeight="251673600" behindDoc="0" locked="0" layoutInCell="1" allowOverlap="1">
                  <wp:simplePos x="0" y="0"/>
                  <wp:positionH relativeFrom="rightMargin">
                    <wp:posOffset>-5092700</wp:posOffset>
                  </wp:positionH>
                  <wp:positionV relativeFrom="topMargin">
                    <wp:posOffset>150495</wp:posOffset>
                  </wp:positionV>
                  <wp:extent cx="4978400" cy="2689225"/>
                  <wp:effectExtent l="0" t="0" r="0" b="0"/>
                  <wp:wrapNone/>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183"/>
                          <a:stretch>
                            <a:fillRect/>
                          </a:stretch>
                        </pic:blipFill>
                        <pic:spPr>
                          <a:xfrm>
                            <a:off x="0" y="0"/>
                            <a:ext cx="4978146" cy="2689097"/>
                          </a:xfrm>
                          <a:prstGeom prst="rect">
                            <a:avLst/>
                          </a:prstGeom>
                        </pic:spPr>
                      </pic:pic>
                    </a:graphicData>
                  </a:graphic>
                </wp:anchor>
              </w:drawing>
            </w:r>
          </w:p>
          <w:p w14:paraId="22A6C15D">
            <w:pPr>
              <w:spacing w:line="4205" w:lineRule="exact"/>
              <w:ind w:firstLine="192"/>
            </w:pPr>
            <w:r>
              <w:rPr>
                <w:position w:val="-84"/>
              </w:rPr>
              <w:drawing>
                <wp:inline distT="0" distB="0" distL="0" distR="0">
                  <wp:extent cx="4958715" cy="2669540"/>
                  <wp:effectExtent l="0" t="0" r="0" b="0"/>
                  <wp:docPr id="48" name="IM 48"/>
                  <wp:cNvGraphicFramePr/>
                  <a:graphic xmlns:a="http://schemas.openxmlformats.org/drawingml/2006/main">
                    <a:graphicData uri="http://schemas.openxmlformats.org/drawingml/2006/picture">
                      <pic:pic xmlns:pic="http://schemas.openxmlformats.org/drawingml/2006/picture">
                        <pic:nvPicPr>
                          <pic:cNvPr id="48" name="IM 48"/>
                          <pic:cNvPicPr/>
                        </pic:nvPicPr>
                        <pic:blipFill>
                          <a:blip r:embed="rId184"/>
                          <a:stretch>
                            <a:fillRect/>
                          </a:stretch>
                        </pic:blipFill>
                        <pic:spPr>
                          <a:xfrm>
                            <a:off x="0" y="0"/>
                            <a:ext cx="4959095" cy="2670047"/>
                          </a:xfrm>
                          <a:prstGeom prst="rect">
                            <a:avLst/>
                          </a:prstGeom>
                        </pic:spPr>
                      </pic:pic>
                    </a:graphicData>
                  </a:graphic>
                </wp:inline>
              </w:drawing>
            </w:r>
          </w:p>
        </w:tc>
      </w:tr>
      <w:tr w14:paraId="220BFB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511" w:hRule="atLeast"/>
        </w:trPr>
        <w:tc>
          <w:tcPr>
            <w:tcW w:w="852" w:type="dxa"/>
            <w:vMerge w:val="restart"/>
            <w:tcBorders>
              <w:top w:val="nil"/>
              <w:bottom w:val="nil"/>
              <w:right w:val="single" w:color="000000" w:sz="2" w:space="0"/>
            </w:tcBorders>
            <w:vAlign w:val="top"/>
          </w:tcPr>
          <w:p w14:paraId="51F760F7">
            <w:pPr>
              <w:rPr>
                <w:rFonts w:ascii="Arial"/>
                <w:sz w:val="21"/>
              </w:rPr>
            </w:pPr>
          </w:p>
        </w:tc>
        <w:tc>
          <w:tcPr>
            <w:tcW w:w="8208" w:type="dxa"/>
            <w:tcBorders>
              <w:top w:val="nil"/>
              <w:left w:val="single" w:color="000000" w:sz="2" w:space="0"/>
              <w:bottom w:val="nil"/>
            </w:tcBorders>
            <w:vAlign w:val="top"/>
          </w:tcPr>
          <w:p w14:paraId="0BD4FB78">
            <w:pPr>
              <w:pStyle w:val="6"/>
              <w:spacing w:before="199" w:line="223" w:lineRule="auto"/>
              <w:ind w:left="2741"/>
            </w:pPr>
            <w:r>
              <w:rPr>
                <w:b/>
                <w:bCs/>
                <w:spacing w:val="-4"/>
              </w:rPr>
              <w:t>图</w:t>
            </w:r>
            <w:r>
              <w:rPr>
                <w:spacing w:val="-51"/>
              </w:rPr>
              <w:t xml:space="preserve"> </w:t>
            </w:r>
            <w:r>
              <w:rPr>
                <w:rFonts w:ascii="Times New Roman" w:hAnsi="Times New Roman" w:eastAsia="Times New Roman" w:cs="Times New Roman"/>
                <w:b/>
                <w:bCs/>
                <w:spacing w:val="-4"/>
              </w:rPr>
              <w:t xml:space="preserve">2-7    </w:t>
            </w:r>
            <w:r>
              <w:rPr>
                <w:b/>
                <w:bCs/>
                <w:spacing w:val="-4"/>
              </w:rPr>
              <w:t>过水路面结构形式</w:t>
            </w:r>
          </w:p>
          <w:p w14:paraId="57F2A96A">
            <w:pPr>
              <w:pStyle w:val="6"/>
              <w:spacing w:before="298" w:line="222" w:lineRule="auto"/>
              <w:ind w:left="347"/>
            </w:pPr>
            <w:r>
              <w:rPr>
                <w:rFonts w:ascii="Times New Roman" w:hAnsi="Times New Roman" w:eastAsia="Times New Roman" w:cs="Times New Roman"/>
                <w:b/>
                <w:bCs/>
                <w:spacing w:val="-5"/>
              </w:rPr>
              <w:t>8.3</w:t>
            </w:r>
            <w:r>
              <w:rPr>
                <w:rFonts w:ascii="Times New Roman" w:hAnsi="Times New Roman" w:eastAsia="Times New Roman" w:cs="Times New Roman"/>
                <w:b/>
                <w:bCs/>
                <w:spacing w:val="8"/>
              </w:rPr>
              <w:t xml:space="preserve">  </w:t>
            </w:r>
            <w:r>
              <w:rPr>
                <w:b/>
                <w:bCs/>
                <w:spacing w:val="-5"/>
              </w:rPr>
              <w:t>桥涵工程</w:t>
            </w:r>
          </w:p>
          <w:p w14:paraId="10BFFCE9">
            <w:pPr>
              <w:pStyle w:val="6"/>
              <w:spacing w:before="178" w:line="221" w:lineRule="auto"/>
              <w:ind w:left="599"/>
            </w:pPr>
            <w:r>
              <w:rPr>
                <w:spacing w:val="-2"/>
              </w:rPr>
              <w:t>（</w:t>
            </w:r>
            <w:r>
              <w:rPr>
                <w:rFonts w:ascii="Times New Roman" w:hAnsi="Times New Roman" w:eastAsia="Times New Roman" w:cs="Times New Roman"/>
                <w:spacing w:val="-2"/>
              </w:rPr>
              <w:t>1</w:t>
            </w:r>
            <w:r>
              <w:rPr>
                <w:spacing w:val="-2"/>
              </w:rPr>
              <w:t>）荷载等级：公路</w:t>
            </w:r>
            <w:r>
              <w:rPr>
                <w:rFonts w:ascii="Times New Roman" w:hAnsi="Times New Roman" w:eastAsia="Times New Roman" w:cs="Times New Roman"/>
                <w:spacing w:val="-2"/>
              </w:rPr>
              <w:t>Ⅱ</w:t>
            </w:r>
            <w:r>
              <w:rPr>
                <w:spacing w:val="-2"/>
              </w:rPr>
              <w:t>级；</w:t>
            </w:r>
          </w:p>
          <w:p w14:paraId="6A473B5E">
            <w:pPr>
              <w:pStyle w:val="6"/>
              <w:spacing w:before="179" w:line="222" w:lineRule="auto"/>
              <w:ind w:left="599"/>
            </w:pPr>
            <w:r>
              <w:rPr>
                <w:spacing w:val="-2"/>
              </w:rPr>
              <w:t>（</w:t>
            </w:r>
            <w:r>
              <w:rPr>
                <w:rFonts w:ascii="Times New Roman" w:hAnsi="Times New Roman" w:eastAsia="Times New Roman" w:cs="Times New Roman"/>
                <w:spacing w:val="-2"/>
              </w:rPr>
              <w:t>2</w:t>
            </w:r>
            <w:r>
              <w:rPr>
                <w:spacing w:val="-2"/>
              </w:rPr>
              <w:t>）设计洪水频率：</w:t>
            </w:r>
            <w:r>
              <w:rPr>
                <w:rFonts w:ascii="Times New Roman" w:hAnsi="Times New Roman" w:eastAsia="Times New Roman" w:cs="Times New Roman"/>
                <w:spacing w:val="-2"/>
              </w:rPr>
              <w:t>1/50</w:t>
            </w:r>
            <w:r>
              <w:rPr>
                <w:spacing w:val="-2"/>
              </w:rPr>
              <w:t>；</w:t>
            </w:r>
          </w:p>
          <w:p w14:paraId="324E4926">
            <w:pPr>
              <w:pStyle w:val="6"/>
              <w:spacing w:before="177" w:line="222" w:lineRule="auto"/>
              <w:ind w:left="599"/>
            </w:pPr>
            <w:r>
              <w:rPr>
                <w:spacing w:val="-2"/>
              </w:rPr>
              <w:t>（</w:t>
            </w:r>
            <w:r>
              <w:rPr>
                <w:rFonts w:ascii="Times New Roman" w:hAnsi="Times New Roman" w:eastAsia="Times New Roman" w:cs="Times New Roman"/>
                <w:spacing w:val="-2"/>
              </w:rPr>
              <w:t>3</w:t>
            </w:r>
            <w:r>
              <w:rPr>
                <w:spacing w:val="-2"/>
              </w:rPr>
              <w:t>）涵洞与路基同宽；</w:t>
            </w:r>
          </w:p>
          <w:p w14:paraId="143F48F6">
            <w:pPr>
              <w:pStyle w:val="6"/>
              <w:spacing w:before="180" w:line="325" w:lineRule="auto"/>
              <w:ind w:left="129" w:right="37" w:firstLine="470"/>
            </w:pPr>
            <w:r>
              <w:rPr>
                <w:spacing w:val="-9"/>
              </w:rPr>
              <w:t>全线设</w:t>
            </w:r>
            <w:r>
              <w:rPr>
                <w:spacing w:val="-18"/>
              </w:rPr>
              <w:t xml:space="preserve"> </w:t>
            </w:r>
            <w:r>
              <w:rPr>
                <w:rFonts w:ascii="Times New Roman" w:hAnsi="Times New Roman" w:eastAsia="Times New Roman" w:cs="Times New Roman"/>
                <w:spacing w:val="-9"/>
              </w:rPr>
              <w:t>1-0.75m</w:t>
            </w:r>
            <w:r>
              <w:rPr>
                <w:rFonts w:ascii="Times New Roman" w:hAnsi="Times New Roman" w:eastAsia="Times New Roman" w:cs="Times New Roman"/>
                <w:spacing w:val="16"/>
              </w:rPr>
              <w:t xml:space="preserve"> </w:t>
            </w:r>
            <w:r>
              <w:rPr>
                <w:spacing w:val="-9"/>
              </w:rPr>
              <w:t>钢筋混凝土圆管涵</w:t>
            </w:r>
            <w:r>
              <w:rPr>
                <w:spacing w:val="-55"/>
              </w:rPr>
              <w:t xml:space="preserve"> </w:t>
            </w:r>
            <w:r>
              <w:rPr>
                <w:rFonts w:ascii="Times New Roman" w:hAnsi="Times New Roman" w:eastAsia="Times New Roman" w:cs="Times New Roman"/>
                <w:spacing w:val="-9"/>
              </w:rPr>
              <w:t>2</w:t>
            </w:r>
            <w:r>
              <w:rPr>
                <w:rFonts w:ascii="Times New Roman" w:hAnsi="Times New Roman" w:eastAsia="Times New Roman" w:cs="Times New Roman"/>
                <w:spacing w:val="17"/>
              </w:rPr>
              <w:t xml:space="preserve"> </w:t>
            </w:r>
            <w:r>
              <w:rPr>
                <w:spacing w:val="-9"/>
              </w:rPr>
              <w:t>道，涵长为</w:t>
            </w:r>
            <w:r>
              <w:rPr>
                <w:spacing w:val="-46"/>
              </w:rPr>
              <w:t xml:space="preserve"> </w:t>
            </w:r>
            <w:r>
              <w:rPr>
                <w:rFonts w:ascii="Times New Roman" w:hAnsi="Times New Roman" w:eastAsia="Times New Roman" w:cs="Times New Roman"/>
                <w:spacing w:val="-9"/>
              </w:rPr>
              <w:t>8.5m</w:t>
            </w:r>
            <w:r>
              <w:rPr>
                <w:spacing w:val="-9"/>
              </w:rPr>
              <w:t>；</w:t>
            </w:r>
            <w:r>
              <w:rPr>
                <w:rFonts w:ascii="Times New Roman" w:hAnsi="Times New Roman" w:eastAsia="Times New Roman" w:cs="Times New Roman"/>
                <w:spacing w:val="-9"/>
              </w:rPr>
              <w:t>1-4m</w:t>
            </w:r>
            <w:r>
              <w:rPr>
                <w:rFonts w:ascii="Times New Roman" w:hAnsi="Times New Roman" w:eastAsia="Times New Roman" w:cs="Times New Roman"/>
                <w:spacing w:val="16"/>
                <w:w w:val="101"/>
              </w:rPr>
              <w:t xml:space="preserve"> </w:t>
            </w:r>
            <w:r>
              <w:rPr>
                <w:spacing w:val="-9"/>
              </w:rPr>
              <w:t>钢筋混凝土，</w:t>
            </w:r>
            <w:r>
              <w:t xml:space="preserve"> </w:t>
            </w:r>
            <w:r>
              <w:rPr>
                <w:spacing w:val="-7"/>
              </w:rPr>
              <w:t>明板涵</w:t>
            </w:r>
            <w:r>
              <w:rPr>
                <w:spacing w:val="-26"/>
              </w:rPr>
              <w:t xml:space="preserve"> </w:t>
            </w:r>
            <w:r>
              <w:rPr>
                <w:rFonts w:ascii="Times New Roman" w:hAnsi="Times New Roman" w:eastAsia="Times New Roman" w:cs="Times New Roman"/>
                <w:spacing w:val="-7"/>
              </w:rPr>
              <w:t>1</w:t>
            </w:r>
            <w:r>
              <w:rPr>
                <w:rFonts w:ascii="Times New Roman" w:hAnsi="Times New Roman" w:eastAsia="Times New Roman" w:cs="Times New Roman"/>
                <w:spacing w:val="17"/>
              </w:rPr>
              <w:t xml:space="preserve"> </w:t>
            </w:r>
            <w:r>
              <w:rPr>
                <w:spacing w:val="-7"/>
              </w:rPr>
              <w:t>道，涵长为</w:t>
            </w:r>
            <w:r>
              <w:rPr>
                <w:spacing w:val="-46"/>
              </w:rPr>
              <w:t xml:space="preserve"> </w:t>
            </w:r>
            <w:r>
              <w:rPr>
                <w:rFonts w:ascii="Times New Roman" w:hAnsi="Times New Roman" w:eastAsia="Times New Roman" w:cs="Times New Roman"/>
                <w:spacing w:val="-7"/>
              </w:rPr>
              <w:t>8.5m</w:t>
            </w:r>
            <w:r>
              <w:rPr>
                <w:spacing w:val="-7"/>
              </w:rPr>
              <w:t>。</w:t>
            </w:r>
          </w:p>
        </w:tc>
      </w:tr>
      <w:tr w14:paraId="5830F04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83" w:hRule="atLeast"/>
        </w:trPr>
        <w:tc>
          <w:tcPr>
            <w:tcW w:w="852" w:type="dxa"/>
            <w:vMerge w:val="continue"/>
            <w:tcBorders>
              <w:top w:val="nil"/>
              <w:bottom w:val="nil"/>
              <w:right w:val="single" w:color="000000" w:sz="2" w:space="0"/>
            </w:tcBorders>
            <w:vAlign w:val="top"/>
          </w:tcPr>
          <w:p w14:paraId="11575EF5">
            <w:pPr>
              <w:rPr>
                <w:rFonts w:ascii="Arial"/>
                <w:sz w:val="21"/>
              </w:rPr>
            </w:pPr>
          </w:p>
        </w:tc>
        <w:tc>
          <w:tcPr>
            <w:tcW w:w="8208" w:type="dxa"/>
            <w:tcBorders>
              <w:top w:val="nil"/>
              <w:left w:val="single" w:color="000000" w:sz="2" w:space="0"/>
              <w:bottom w:val="nil"/>
            </w:tcBorders>
            <w:vAlign w:val="top"/>
          </w:tcPr>
          <w:p w14:paraId="7F987E64">
            <w:pPr>
              <w:spacing w:before="162" w:line="4136" w:lineRule="exact"/>
              <w:ind w:firstLine="580"/>
            </w:pPr>
            <w:r>
              <w:rPr>
                <w:position w:val="-82"/>
              </w:rPr>
              <w:drawing>
                <wp:inline distT="0" distB="0" distL="0" distR="0">
                  <wp:extent cx="4400550" cy="2626360"/>
                  <wp:effectExtent l="0" t="0" r="0" b="0"/>
                  <wp:docPr id="50" name="IM 50"/>
                  <wp:cNvGraphicFramePr/>
                  <a:graphic xmlns:a="http://schemas.openxmlformats.org/drawingml/2006/main">
                    <a:graphicData uri="http://schemas.openxmlformats.org/drawingml/2006/picture">
                      <pic:pic xmlns:pic="http://schemas.openxmlformats.org/drawingml/2006/picture">
                        <pic:nvPicPr>
                          <pic:cNvPr id="50" name="IM 50"/>
                          <pic:cNvPicPr/>
                        </pic:nvPicPr>
                        <pic:blipFill>
                          <a:blip r:embed="rId185"/>
                          <a:stretch>
                            <a:fillRect/>
                          </a:stretch>
                        </pic:blipFill>
                        <pic:spPr>
                          <a:xfrm>
                            <a:off x="0" y="0"/>
                            <a:ext cx="4400550" cy="2626614"/>
                          </a:xfrm>
                          <a:prstGeom prst="rect">
                            <a:avLst/>
                          </a:prstGeom>
                        </pic:spPr>
                      </pic:pic>
                    </a:graphicData>
                  </a:graphic>
                </wp:inline>
              </w:drawing>
            </w:r>
          </w:p>
        </w:tc>
      </w:tr>
      <w:tr w14:paraId="17A42E0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70" w:hRule="atLeast"/>
        </w:trPr>
        <w:tc>
          <w:tcPr>
            <w:tcW w:w="852" w:type="dxa"/>
            <w:vMerge w:val="continue"/>
            <w:tcBorders>
              <w:top w:val="nil"/>
              <w:right w:val="single" w:color="000000" w:sz="2" w:space="0"/>
            </w:tcBorders>
            <w:vAlign w:val="top"/>
          </w:tcPr>
          <w:p w14:paraId="7A284E02">
            <w:pPr>
              <w:rPr>
                <w:rFonts w:ascii="Arial"/>
                <w:sz w:val="21"/>
              </w:rPr>
            </w:pPr>
          </w:p>
        </w:tc>
        <w:tc>
          <w:tcPr>
            <w:tcW w:w="8208" w:type="dxa"/>
            <w:tcBorders>
              <w:top w:val="nil"/>
              <w:left w:val="single" w:color="000000" w:sz="2" w:space="0"/>
            </w:tcBorders>
            <w:vAlign w:val="top"/>
          </w:tcPr>
          <w:p w14:paraId="5BA093E0">
            <w:pPr>
              <w:pStyle w:val="6"/>
              <w:spacing w:before="113" w:line="223" w:lineRule="auto"/>
              <w:ind w:left="3104"/>
            </w:pPr>
            <w:r>
              <w:rPr>
                <w:b/>
                <w:bCs/>
                <w:spacing w:val="-9"/>
              </w:rPr>
              <w:t>图</w:t>
            </w:r>
            <w:r>
              <w:rPr>
                <w:spacing w:val="-49"/>
              </w:rPr>
              <w:t xml:space="preserve"> </w:t>
            </w:r>
            <w:r>
              <w:rPr>
                <w:rFonts w:ascii="Times New Roman" w:hAnsi="Times New Roman" w:eastAsia="Times New Roman" w:cs="Times New Roman"/>
                <w:b/>
                <w:bCs/>
                <w:spacing w:val="-9"/>
              </w:rPr>
              <w:t>2-8</w:t>
            </w:r>
            <w:r>
              <w:rPr>
                <w:rFonts w:ascii="Times New Roman" w:hAnsi="Times New Roman" w:eastAsia="Times New Roman" w:cs="Times New Roman"/>
                <w:b/>
                <w:bCs/>
                <w:spacing w:val="4"/>
              </w:rPr>
              <w:t xml:space="preserve">    </w:t>
            </w:r>
            <w:r>
              <w:rPr>
                <w:b/>
                <w:bCs/>
                <w:spacing w:val="-9"/>
              </w:rPr>
              <w:t>涵洞示意图</w:t>
            </w:r>
          </w:p>
        </w:tc>
      </w:tr>
    </w:tbl>
    <w:p w14:paraId="58223229">
      <w:pPr>
        <w:pStyle w:val="2"/>
      </w:pPr>
    </w:p>
    <w:p w14:paraId="22DBC892">
      <w:pPr>
        <w:sectPr>
          <w:footerReference r:id="rId27" w:type="default"/>
          <w:pgSz w:w="11906" w:h="16839"/>
          <w:pgMar w:top="400" w:right="1415" w:bottom="1118" w:left="1415" w:header="0" w:footer="955" w:gutter="0"/>
          <w:cols w:space="720" w:num="1"/>
        </w:sectPr>
      </w:pPr>
    </w:p>
    <w:p w14:paraId="505523AF">
      <w:pPr>
        <w:spacing w:before="19"/>
      </w:pPr>
      <w:r>
        <w:pict>
          <v:shape id="_x0000_s1036" o:spid="_x0000_s1036" style="position:absolute;left:0pt;margin-left:118.85pt;margin-top:323.55pt;height:157.7pt;width:1.45pt;mso-position-horizontal-relative:page;mso-position-vertical-relative:page;z-index:251675648;mso-width-relative:page;mso-height-relative:page;" filled="f" stroked="t" coordsize="29,3153" o:allowincell="f" path="m14,0l14,3153e">
            <v:fill on="f" focussize="0,0"/>
            <v:stroke weight="1.44pt" color="#000000" miterlimit="2" joinstyle="bevel"/>
            <v:imagedata o:title=""/>
            <o:lock v:ext="edit"/>
          </v:shape>
        </w:pict>
      </w:r>
      <w:r>
        <w:pict>
          <v:shape id="_x0000_s1037" o:spid="_x0000_s1037" style="position:absolute;left:0pt;margin-left:118.35pt;margin-top:116.1pt;height:58.9pt;width:1.45pt;mso-position-horizontal-relative:page;mso-position-vertical-relative:page;z-index:251674624;mso-width-relative:page;mso-height-relative:page;" filled="f" stroked="t" coordsize="29,1178" o:allowincell="f" path="m14,0l14,1177e">
            <v:fill on="f" focussize="0,0"/>
            <v:stroke weight="1.44pt" color="#000000" miterlimit="2" joinstyle="bevel"/>
            <v:imagedata o:title=""/>
            <o:lock v:ext="edit"/>
          </v:shape>
        </w:pict>
      </w:r>
    </w:p>
    <w:p w14:paraId="63E52D5A">
      <w:pPr>
        <w:spacing w:before="19"/>
      </w:pPr>
    </w:p>
    <w:p w14:paraId="5435D6F9">
      <w:pPr>
        <w:spacing w:before="19"/>
      </w:pPr>
    </w:p>
    <w:p w14:paraId="44519B7A">
      <w:pPr>
        <w:spacing w:before="18"/>
      </w:pPr>
    </w:p>
    <w:p w14:paraId="2D06F49D">
      <w:pPr>
        <w:spacing w:before="18"/>
      </w:pPr>
    </w:p>
    <w:tbl>
      <w:tblPr>
        <w:tblStyle w:val="5"/>
        <w:tblW w:w="9060"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52"/>
        <w:gridCol w:w="1012"/>
        <w:gridCol w:w="423"/>
        <w:gridCol w:w="985"/>
        <w:gridCol w:w="337"/>
        <w:gridCol w:w="1010"/>
        <w:gridCol w:w="190"/>
        <w:gridCol w:w="903"/>
        <w:gridCol w:w="215"/>
        <w:gridCol w:w="1191"/>
        <w:gridCol w:w="309"/>
        <w:gridCol w:w="1496"/>
        <w:gridCol w:w="137"/>
      </w:tblGrid>
      <w:tr w14:paraId="052DEC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9" w:hRule="atLeast"/>
        </w:trPr>
        <w:tc>
          <w:tcPr>
            <w:tcW w:w="852" w:type="dxa"/>
            <w:vMerge w:val="restart"/>
            <w:tcBorders>
              <w:top w:val="single" w:color="000000" w:sz="6" w:space="0"/>
              <w:left w:val="single" w:color="000000" w:sz="6" w:space="0"/>
              <w:bottom w:val="nil"/>
            </w:tcBorders>
            <w:vAlign w:val="top"/>
          </w:tcPr>
          <w:p w14:paraId="009F1D8F">
            <w:pPr>
              <w:rPr>
                <w:rFonts w:ascii="Arial"/>
                <w:sz w:val="21"/>
              </w:rPr>
            </w:pPr>
          </w:p>
        </w:tc>
        <w:tc>
          <w:tcPr>
            <w:tcW w:w="8208" w:type="dxa"/>
            <w:gridSpan w:val="12"/>
            <w:tcBorders>
              <w:top w:val="single" w:color="000000" w:sz="6" w:space="0"/>
              <w:bottom w:val="single" w:color="000000" w:sz="10" w:space="0"/>
              <w:right w:val="single" w:color="000000" w:sz="6" w:space="0"/>
            </w:tcBorders>
            <w:vAlign w:val="top"/>
          </w:tcPr>
          <w:p w14:paraId="243A0845">
            <w:pPr>
              <w:pStyle w:val="6"/>
              <w:spacing w:before="149" w:line="222" w:lineRule="auto"/>
              <w:ind w:left="2360"/>
            </w:pPr>
            <w:r>
              <w:rPr>
                <w:b/>
                <w:bCs/>
                <w:spacing w:val="-5"/>
              </w:rPr>
              <w:t>表</w:t>
            </w:r>
            <w:r>
              <w:rPr>
                <w:spacing w:val="-55"/>
              </w:rPr>
              <w:t xml:space="preserve"> </w:t>
            </w:r>
            <w:r>
              <w:rPr>
                <w:rFonts w:ascii="Times New Roman" w:hAnsi="Times New Roman" w:eastAsia="Times New Roman" w:cs="Times New Roman"/>
                <w:b/>
                <w:bCs/>
                <w:spacing w:val="-5"/>
              </w:rPr>
              <w:t>2-9</w:t>
            </w:r>
            <w:r>
              <w:rPr>
                <w:rFonts w:ascii="Times New Roman" w:hAnsi="Times New Roman" w:eastAsia="Times New Roman" w:cs="Times New Roman"/>
                <w:b/>
                <w:bCs/>
                <w:spacing w:val="7"/>
              </w:rPr>
              <w:t xml:space="preserve">    </w:t>
            </w:r>
            <w:r>
              <w:rPr>
                <w:b/>
                <w:bCs/>
                <w:spacing w:val="-5"/>
              </w:rPr>
              <w:t>管涵位置设置情况一览表</w:t>
            </w:r>
          </w:p>
        </w:tc>
      </w:tr>
      <w:tr w14:paraId="43F2C8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7" w:hRule="atLeast"/>
        </w:trPr>
        <w:tc>
          <w:tcPr>
            <w:tcW w:w="852" w:type="dxa"/>
            <w:vMerge w:val="continue"/>
            <w:tcBorders>
              <w:top w:val="nil"/>
              <w:left w:val="single" w:color="000000" w:sz="6" w:space="0"/>
              <w:bottom w:val="nil"/>
            </w:tcBorders>
            <w:vAlign w:val="top"/>
          </w:tcPr>
          <w:p w14:paraId="424832F5">
            <w:pPr>
              <w:rPr>
                <w:rFonts w:ascii="Arial"/>
                <w:sz w:val="21"/>
              </w:rPr>
            </w:pPr>
          </w:p>
        </w:tc>
        <w:tc>
          <w:tcPr>
            <w:tcW w:w="1435" w:type="dxa"/>
            <w:gridSpan w:val="2"/>
            <w:tcBorders>
              <w:top w:val="single" w:color="000000" w:sz="10" w:space="0"/>
            </w:tcBorders>
            <w:vAlign w:val="top"/>
          </w:tcPr>
          <w:p w14:paraId="4B54F8D0">
            <w:pPr>
              <w:pStyle w:val="6"/>
              <w:spacing w:before="21" w:line="217" w:lineRule="auto"/>
              <w:ind w:left="549"/>
              <w:rPr>
                <w:sz w:val="20"/>
                <w:szCs w:val="20"/>
              </w:rPr>
            </w:pPr>
            <w:r>
              <w:rPr>
                <w:b/>
                <w:bCs/>
                <w:spacing w:val="10"/>
                <w:sz w:val="20"/>
                <w:szCs w:val="20"/>
              </w:rPr>
              <w:t>类型</w:t>
            </w:r>
          </w:p>
        </w:tc>
        <w:tc>
          <w:tcPr>
            <w:tcW w:w="1322" w:type="dxa"/>
            <w:gridSpan w:val="2"/>
            <w:tcBorders>
              <w:top w:val="single" w:color="000000" w:sz="10" w:space="0"/>
            </w:tcBorders>
            <w:vAlign w:val="top"/>
          </w:tcPr>
          <w:p w14:paraId="4D29C606">
            <w:pPr>
              <w:pStyle w:val="6"/>
              <w:spacing w:before="21" w:line="217" w:lineRule="auto"/>
              <w:ind w:left="436"/>
              <w:rPr>
                <w:sz w:val="20"/>
                <w:szCs w:val="20"/>
              </w:rPr>
            </w:pPr>
            <w:r>
              <w:rPr>
                <w:b/>
                <w:bCs/>
                <w:spacing w:val="11"/>
                <w:sz w:val="20"/>
                <w:szCs w:val="20"/>
              </w:rPr>
              <w:t>桩号</w:t>
            </w:r>
          </w:p>
        </w:tc>
        <w:tc>
          <w:tcPr>
            <w:tcW w:w="1010" w:type="dxa"/>
            <w:tcBorders>
              <w:top w:val="single" w:color="000000" w:sz="10" w:space="0"/>
            </w:tcBorders>
            <w:vAlign w:val="top"/>
          </w:tcPr>
          <w:p w14:paraId="671CBA76">
            <w:pPr>
              <w:pStyle w:val="6"/>
              <w:spacing w:before="21" w:line="217" w:lineRule="auto"/>
              <w:ind w:left="283"/>
              <w:rPr>
                <w:sz w:val="20"/>
                <w:szCs w:val="20"/>
              </w:rPr>
            </w:pPr>
            <w:r>
              <w:rPr>
                <w:b/>
                <w:bCs/>
                <w:spacing w:val="11"/>
                <w:sz w:val="20"/>
                <w:szCs w:val="20"/>
              </w:rPr>
              <w:t>孔数</w:t>
            </w:r>
          </w:p>
        </w:tc>
        <w:tc>
          <w:tcPr>
            <w:tcW w:w="1093" w:type="dxa"/>
            <w:gridSpan w:val="2"/>
            <w:tcBorders>
              <w:top w:val="single" w:color="000000" w:sz="10" w:space="0"/>
            </w:tcBorders>
            <w:vAlign w:val="top"/>
          </w:tcPr>
          <w:p w14:paraId="0AE3F7F5">
            <w:pPr>
              <w:pStyle w:val="6"/>
              <w:spacing w:before="21" w:line="217" w:lineRule="auto"/>
              <w:ind w:left="326"/>
              <w:rPr>
                <w:sz w:val="20"/>
                <w:szCs w:val="20"/>
              </w:rPr>
            </w:pPr>
            <w:r>
              <w:rPr>
                <w:b/>
                <w:bCs/>
                <w:spacing w:val="11"/>
                <w:sz w:val="20"/>
                <w:szCs w:val="20"/>
              </w:rPr>
              <w:t>孔径</w:t>
            </w:r>
          </w:p>
        </w:tc>
        <w:tc>
          <w:tcPr>
            <w:tcW w:w="1406" w:type="dxa"/>
            <w:gridSpan w:val="2"/>
            <w:tcBorders>
              <w:top w:val="single" w:color="000000" w:sz="10" w:space="0"/>
            </w:tcBorders>
            <w:vAlign w:val="top"/>
          </w:tcPr>
          <w:p w14:paraId="6C9F6E00">
            <w:pPr>
              <w:pStyle w:val="6"/>
              <w:spacing w:before="21" w:line="217" w:lineRule="auto"/>
              <w:ind w:left="250"/>
              <w:rPr>
                <w:sz w:val="20"/>
                <w:szCs w:val="20"/>
              </w:rPr>
            </w:pPr>
            <w:r>
              <w:rPr>
                <w:b/>
                <w:bCs/>
                <w:spacing w:val="21"/>
                <w:sz w:val="20"/>
                <w:szCs w:val="20"/>
              </w:rPr>
              <w:t>设计涵长</w:t>
            </w:r>
          </w:p>
        </w:tc>
        <w:tc>
          <w:tcPr>
            <w:tcW w:w="1805" w:type="dxa"/>
            <w:gridSpan w:val="2"/>
            <w:tcBorders>
              <w:top w:val="single" w:color="000000" w:sz="10" w:space="0"/>
              <w:right w:val="single" w:color="000000" w:sz="10" w:space="0"/>
            </w:tcBorders>
            <w:vAlign w:val="top"/>
          </w:tcPr>
          <w:p w14:paraId="236FF83D">
            <w:pPr>
              <w:pStyle w:val="6"/>
              <w:spacing w:before="21" w:line="217" w:lineRule="auto"/>
              <w:ind w:left="332"/>
              <w:rPr>
                <w:sz w:val="20"/>
                <w:szCs w:val="20"/>
              </w:rPr>
            </w:pPr>
            <w:r>
              <w:rPr>
                <w:b/>
                <w:bCs/>
                <w:spacing w:val="22"/>
                <w:sz w:val="20"/>
                <w:szCs w:val="20"/>
              </w:rPr>
              <w:t>采用管节数</w:t>
            </w:r>
          </w:p>
        </w:tc>
        <w:tc>
          <w:tcPr>
            <w:tcW w:w="137" w:type="dxa"/>
            <w:vMerge w:val="restart"/>
            <w:tcBorders>
              <w:top w:val="nil"/>
              <w:left w:val="single" w:color="000000" w:sz="10" w:space="0"/>
              <w:bottom w:val="nil"/>
              <w:right w:val="single" w:color="000000" w:sz="6" w:space="0"/>
            </w:tcBorders>
            <w:vAlign w:val="top"/>
          </w:tcPr>
          <w:p w14:paraId="3379895B">
            <w:pPr>
              <w:rPr>
                <w:rFonts w:ascii="Arial"/>
                <w:sz w:val="21"/>
              </w:rPr>
            </w:pPr>
          </w:p>
        </w:tc>
      </w:tr>
      <w:tr w14:paraId="21B3CA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852" w:type="dxa"/>
            <w:vMerge w:val="continue"/>
            <w:tcBorders>
              <w:top w:val="nil"/>
              <w:left w:val="single" w:color="000000" w:sz="6" w:space="0"/>
              <w:bottom w:val="nil"/>
            </w:tcBorders>
            <w:vAlign w:val="top"/>
          </w:tcPr>
          <w:p w14:paraId="686F1B11">
            <w:pPr>
              <w:rPr>
                <w:rFonts w:ascii="Arial"/>
                <w:sz w:val="21"/>
              </w:rPr>
            </w:pPr>
          </w:p>
        </w:tc>
        <w:tc>
          <w:tcPr>
            <w:tcW w:w="1435" w:type="dxa"/>
            <w:gridSpan w:val="2"/>
            <w:vMerge w:val="restart"/>
            <w:tcBorders>
              <w:bottom w:val="nil"/>
            </w:tcBorders>
            <w:vAlign w:val="top"/>
          </w:tcPr>
          <w:p w14:paraId="3F43637C">
            <w:pPr>
              <w:pStyle w:val="6"/>
              <w:spacing w:before="172" w:line="232" w:lineRule="auto"/>
              <w:ind w:left="451"/>
              <w:rPr>
                <w:sz w:val="20"/>
                <w:szCs w:val="20"/>
              </w:rPr>
            </w:pPr>
            <w:r>
              <w:rPr>
                <w:spacing w:val="-4"/>
                <w:sz w:val="20"/>
                <w:szCs w:val="20"/>
              </w:rPr>
              <w:t>圆</w:t>
            </w:r>
            <w:r>
              <w:rPr>
                <w:spacing w:val="-51"/>
                <w:sz w:val="20"/>
                <w:szCs w:val="20"/>
              </w:rPr>
              <w:t xml:space="preserve"> </w:t>
            </w:r>
            <w:r>
              <w:rPr>
                <w:spacing w:val="-4"/>
                <w:sz w:val="20"/>
                <w:szCs w:val="20"/>
              </w:rPr>
              <w:t>管涵</w:t>
            </w:r>
          </w:p>
        </w:tc>
        <w:tc>
          <w:tcPr>
            <w:tcW w:w="1322" w:type="dxa"/>
            <w:gridSpan w:val="2"/>
            <w:vAlign w:val="top"/>
          </w:tcPr>
          <w:p w14:paraId="6FE01CC6">
            <w:pPr>
              <w:spacing w:before="69" w:line="195" w:lineRule="auto"/>
              <w:ind w:left="195"/>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K1+655m</w:t>
            </w:r>
          </w:p>
        </w:tc>
        <w:tc>
          <w:tcPr>
            <w:tcW w:w="1010" w:type="dxa"/>
            <w:vAlign w:val="top"/>
          </w:tcPr>
          <w:p w14:paraId="7B50461D">
            <w:pPr>
              <w:spacing w:before="69" w:line="195" w:lineRule="auto"/>
              <w:ind w:left="469"/>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093" w:type="dxa"/>
            <w:gridSpan w:val="2"/>
            <w:vAlign w:val="top"/>
          </w:tcPr>
          <w:p w14:paraId="3DD8FF00">
            <w:pPr>
              <w:spacing w:before="69" w:line="195" w:lineRule="auto"/>
              <w:ind w:left="260"/>
              <w:rPr>
                <w:rFonts w:ascii="Times New Roman" w:hAnsi="Times New Roman" w:eastAsia="Times New Roman" w:cs="Times New Roman"/>
                <w:sz w:val="20"/>
                <w:szCs w:val="20"/>
              </w:rPr>
            </w:pPr>
            <w:r>
              <w:rPr>
                <w:rFonts w:ascii="Times New Roman" w:hAnsi="Times New Roman" w:eastAsia="Times New Roman" w:cs="Times New Roman"/>
                <w:spacing w:val="11"/>
                <w:sz w:val="20"/>
                <w:szCs w:val="20"/>
              </w:rPr>
              <w:t>0.75m</w:t>
            </w:r>
          </w:p>
        </w:tc>
        <w:tc>
          <w:tcPr>
            <w:tcW w:w="1406" w:type="dxa"/>
            <w:gridSpan w:val="2"/>
            <w:vAlign w:val="top"/>
          </w:tcPr>
          <w:p w14:paraId="6EDD90E6">
            <w:pPr>
              <w:spacing w:before="69" w:line="195" w:lineRule="auto"/>
              <w:ind w:left="562"/>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4m</w:t>
            </w:r>
          </w:p>
        </w:tc>
        <w:tc>
          <w:tcPr>
            <w:tcW w:w="1805" w:type="dxa"/>
            <w:gridSpan w:val="2"/>
            <w:tcBorders>
              <w:right w:val="single" w:color="000000" w:sz="10" w:space="0"/>
            </w:tcBorders>
            <w:vAlign w:val="top"/>
          </w:tcPr>
          <w:p w14:paraId="14295C5D">
            <w:pPr>
              <w:pStyle w:val="6"/>
              <w:spacing w:before="34" w:line="216" w:lineRule="auto"/>
              <w:ind w:left="569"/>
              <w:rPr>
                <w:sz w:val="20"/>
                <w:szCs w:val="20"/>
              </w:rPr>
            </w:pPr>
            <w:r>
              <w:rPr>
                <w:rFonts w:ascii="Times New Roman" w:hAnsi="Times New Roman" w:eastAsia="Times New Roman" w:cs="Times New Roman"/>
                <w:spacing w:val="9"/>
                <w:sz w:val="20"/>
                <w:szCs w:val="20"/>
              </w:rPr>
              <w:t>1m/4</w:t>
            </w:r>
            <w:r>
              <w:rPr>
                <w:spacing w:val="9"/>
                <w:sz w:val="20"/>
                <w:szCs w:val="20"/>
              </w:rPr>
              <w:t>节</w:t>
            </w:r>
          </w:p>
        </w:tc>
        <w:tc>
          <w:tcPr>
            <w:tcW w:w="137" w:type="dxa"/>
            <w:vMerge w:val="continue"/>
            <w:tcBorders>
              <w:top w:val="nil"/>
              <w:left w:val="single" w:color="000000" w:sz="10" w:space="0"/>
              <w:bottom w:val="nil"/>
              <w:right w:val="single" w:color="000000" w:sz="6" w:space="0"/>
            </w:tcBorders>
            <w:vAlign w:val="top"/>
          </w:tcPr>
          <w:p w14:paraId="31A00B43">
            <w:pPr>
              <w:rPr>
                <w:rFonts w:ascii="Arial"/>
                <w:sz w:val="21"/>
              </w:rPr>
            </w:pPr>
          </w:p>
        </w:tc>
      </w:tr>
      <w:tr w14:paraId="2A8BED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52" w:type="dxa"/>
            <w:vMerge w:val="continue"/>
            <w:tcBorders>
              <w:top w:val="nil"/>
              <w:left w:val="single" w:color="000000" w:sz="6" w:space="0"/>
              <w:bottom w:val="nil"/>
            </w:tcBorders>
            <w:vAlign w:val="top"/>
          </w:tcPr>
          <w:p w14:paraId="0EFB8B62">
            <w:pPr>
              <w:rPr>
                <w:rFonts w:ascii="Arial"/>
                <w:sz w:val="21"/>
              </w:rPr>
            </w:pPr>
          </w:p>
        </w:tc>
        <w:tc>
          <w:tcPr>
            <w:tcW w:w="1435" w:type="dxa"/>
            <w:gridSpan w:val="2"/>
            <w:vMerge w:val="continue"/>
            <w:tcBorders>
              <w:top w:val="nil"/>
            </w:tcBorders>
            <w:vAlign w:val="top"/>
          </w:tcPr>
          <w:p w14:paraId="6119D16C">
            <w:pPr>
              <w:rPr>
                <w:rFonts w:ascii="Arial"/>
                <w:sz w:val="21"/>
              </w:rPr>
            </w:pPr>
          </w:p>
        </w:tc>
        <w:tc>
          <w:tcPr>
            <w:tcW w:w="1322" w:type="dxa"/>
            <w:gridSpan w:val="2"/>
            <w:vAlign w:val="top"/>
          </w:tcPr>
          <w:p w14:paraId="205DB229">
            <w:pPr>
              <w:spacing w:before="67" w:line="195" w:lineRule="auto"/>
              <w:ind w:left="195"/>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K9+336m</w:t>
            </w:r>
          </w:p>
        </w:tc>
        <w:tc>
          <w:tcPr>
            <w:tcW w:w="1010" w:type="dxa"/>
            <w:vAlign w:val="top"/>
          </w:tcPr>
          <w:p w14:paraId="5633E0FA">
            <w:pPr>
              <w:spacing w:before="67" w:line="195" w:lineRule="auto"/>
              <w:ind w:left="469"/>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093" w:type="dxa"/>
            <w:gridSpan w:val="2"/>
            <w:vAlign w:val="top"/>
          </w:tcPr>
          <w:p w14:paraId="6002C097">
            <w:pPr>
              <w:spacing w:before="67" w:line="195" w:lineRule="auto"/>
              <w:ind w:left="260"/>
              <w:rPr>
                <w:rFonts w:ascii="Times New Roman" w:hAnsi="Times New Roman" w:eastAsia="Times New Roman" w:cs="Times New Roman"/>
                <w:sz w:val="20"/>
                <w:szCs w:val="20"/>
              </w:rPr>
            </w:pPr>
            <w:r>
              <w:rPr>
                <w:rFonts w:ascii="Times New Roman" w:hAnsi="Times New Roman" w:eastAsia="Times New Roman" w:cs="Times New Roman"/>
                <w:spacing w:val="11"/>
                <w:sz w:val="20"/>
                <w:szCs w:val="20"/>
              </w:rPr>
              <w:t>0.75m</w:t>
            </w:r>
          </w:p>
        </w:tc>
        <w:tc>
          <w:tcPr>
            <w:tcW w:w="1406" w:type="dxa"/>
            <w:gridSpan w:val="2"/>
            <w:vAlign w:val="top"/>
          </w:tcPr>
          <w:p w14:paraId="4E671905">
            <w:pPr>
              <w:spacing w:before="67" w:line="195" w:lineRule="auto"/>
              <w:ind w:left="562"/>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4m</w:t>
            </w:r>
          </w:p>
        </w:tc>
        <w:tc>
          <w:tcPr>
            <w:tcW w:w="1805" w:type="dxa"/>
            <w:gridSpan w:val="2"/>
            <w:tcBorders>
              <w:right w:val="single" w:color="000000" w:sz="10" w:space="0"/>
            </w:tcBorders>
            <w:vAlign w:val="top"/>
          </w:tcPr>
          <w:p w14:paraId="67950A64">
            <w:pPr>
              <w:pStyle w:val="6"/>
              <w:spacing w:before="30" w:line="218" w:lineRule="auto"/>
              <w:ind w:left="569"/>
              <w:rPr>
                <w:sz w:val="20"/>
                <w:szCs w:val="20"/>
              </w:rPr>
            </w:pPr>
            <w:r>
              <w:rPr>
                <w:rFonts w:ascii="Times New Roman" w:hAnsi="Times New Roman" w:eastAsia="Times New Roman" w:cs="Times New Roman"/>
                <w:spacing w:val="9"/>
                <w:sz w:val="20"/>
                <w:szCs w:val="20"/>
              </w:rPr>
              <w:t>1m/4</w:t>
            </w:r>
            <w:r>
              <w:rPr>
                <w:spacing w:val="9"/>
                <w:sz w:val="20"/>
                <w:szCs w:val="20"/>
              </w:rPr>
              <w:t>节</w:t>
            </w:r>
          </w:p>
        </w:tc>
        <w:tc>
          <w:tcPr>
            <w:tcW w:w="137" w:type="dxa"/>
            <w:vMerge w:val="continue"/>
            <w:tcBorders>
              <w:top w:val="nil"/>
              <w:left w:val="single" w:color="000000" w:sz="10" w:space="0"/>
              <w:bottom w:val="nil"/>
              <w:right w:val="single" w:color="000000" w:sz="6" w:space="0"/>
            </w:tcBorders>
            <w:vAlign w:val="top"/>
          </w:tcPr>
          <w:p w14:paraId="4F73F205">
            <w:pPr>
              <w:rPr>
                <w:rFonts w:ascii="Arial"/>
                <w:sz w:val="21"/>
              </w:rPr>
            </w:pPr>
          </w:p>
        </w:tc>
      </w:tr>
      <w:tr w14:paraId="1EFF4B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6" w:hRule="atLeast"/>
        </w:trPr>
        <w:tc>
          <w:tcPr>
            <w:tcW w:w="852" w:type="dxa"/>
            <w:vMerge w:val="continue"/>
            <w:tcBorders>
              <w:top w:val="nil"/>
              <w:left w:val="single" w:color="000000" w:sz="6" w:space="0"/>
              <w:bottom w:val="nil"/>
            </w:tcBorders>
            <w:vAlign w:val="top"/>
          </w:tcPr>
          <w:p w14:paraId="35C10ED9">
            <w:pPr>
              <w:rPr>
                <w:rFonts w:ascii="Arial"/>
                <w:sz w:val="21"/>
              </w:rPr>
            </w:pPr>
          </w:p>
        </w:tc>
        <w:tc>
          <w:tcPr>
            <w:tcW w:w="1435" w:type="dxa"/>
            <w:gridSpan w:val="2"/>
            <w:tcBorders>
              <w:bottom w:val="single" w:color="000000" w:sz="10" w:space="0"/>
            </w:tcBorders>
            <w:vAlign w:val="top"/>
          </w:tcPr>
          <w:p w14:paraId="24C9CD58">
            <w:pPr>
              <w:pStyle w:val="6"/>
              <w:spacing w:before="32" w:line="225" w:lineRule="auto"/>
              <w:ind w:left="444"/>
              <w:rPr>
                <w:sz w:val="20"/>
                <w:szCs w:val="20"/>
              </w:rPr>
            </w:pPr>
            <w:r>
              <w:rPr>
                <w:spacing w:val="15"/>
                <w:sz w:val="20"/>
                <w:szCs w:val="20"/>
              </w:rPr>
              <w:t>明板涵</w:t>
            </w:r>
          </w:p>
        </w:tc>
        <w:tc>
          <w:tcPr>
            <w:tcW w:w="1322" w:type="dxa"/>
            <w:gridSpan w:val="2"/>
            <w:tcBorders>
              <w:bottom w:val="single" w:color="000000" w:sz="10" w:space="0"/>
            </w:tcBorders>
            <w:vAlign w:val="top"/>
          </w:tcPr>
          <w:p w14:paraId="10458F77">
            <w:pPr>
              <w:spacing w:before="68" w:line="195" w:lineRule="auto"/>
              <w:ind w:left="282"/>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K8+630</w:t>
            </w:r>
          </w:p>
        </w:tc>
        <w:tc>
          <w:tcPr>
            <w:tcW w:w="1010" w:type="dxa"/>
            <w:tcBorders>
              <w:bottom w:val="single" w:color="000000" w:sz="10" w:space="0"/>
            </w:tcBorders>
            <w:vAlign w:val="top"/>
          </w:tcPr>
          <w:p w14:paraId="0EBD7CB8">
            <w:pPr>
              <w:spacing w:before="68" w:line="195" w:lineRule="auto"/>
              <w:ind w:left="469"/>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093" w:type="dxa"/>
            <w:gridSpan w:val="2"/>
            <w:tcBorders>
              <w:bottom w:val="single" w:color="000000" w:sz="10" w:space="0"/>
            </w:tcBorders>
            <w:vAlign w:val="top"/>
          </w:tcPr>
          <w:p w14:paraId="6C574745">
            <w:pPr>
              <w:spacing w:before="68" w:line="195" w:lineRule="auto"/>
              <w:ind w:left="314"/>
              <w:rPr>
                <w:rFonts w:ascii="Times New Roman" w:hAnsi="Times New Roman" w:eastAsia="Times New Roman" w:cs="Times New Roman"/>
                <w:sz w:val="20"/>
                <w:szCs w:val="20"/>
              </w:rPr>
            </w:pPr>
            <w:r>
              <w:rPr>
                <w:rFonts w:ascii="Times New Roman" w:hAnsi="Times New Roman" w:eastAsia="Times New Roman" w:cs="Times New Roman"/>
                <w:spacing w:val="11"/>
                <w:sz w:val="20"/>
                <w:szCs w:val="20"/>
              </w:rPr>
              <w:t>4.0m</w:t>
            </w:r>
          </w:p>
        </w:tc>
        <w:tc>
          <w:tcPr>
            <w:tcW w:w="1406" w:type="dxa"/>
            <w:gridSpan w:val="2"/>
            <w:tcBorders>
              <w:bottom w:val="single" w:color="000000" w:sz="10" w:space="0"/>
            </w:tcBorders>
            <w:vAlign w:val="top"/>
          </w:tcPr>
          <w:p w14:paraId="19AEAD9A">
            <w:pPr>
              <w:spacing w:before="68" w:line="195" w:lineRule="auto"/>
              <w:ind w:left="47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6.</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3"/>
                <w:sz w:val="20"/>
                <w:szCs w:val="20"/>
              </w:rPr>
              <w:t>5m</w:t>
            </w:r>
          </w:p>
        </w:tc>
        <w:tc>
          <w:tcPr>
            <w:tcW w:w="1805" w:type="dxa"/>
            <w:gridSpan w:val="2"/>
            <w:tcBorders>
              <w:bottom w:val="single" w:color="000000" w:sz="10" w:space="0"/>
              <w:right w:val="single" w:color="000000" w:sz="10" w:space="0"/>
            </w:tcBorders>
            <w:vAlign w:val="top"/>
          </w:tcPr>
          <w:p w14:paraId="7261CD7B">
            <w:pPr>
              <w:pStyle w:val="6"/>
              <w:spacing w:before="32" w:line="225" w:lineRule="auto"/>
              <w:ind w:left="336"/>
              <w:rPr>
                <w:sz w:val="20"/>
                <w:szCs w:val="20"/>
              </w:rPr>
            </w:pPr>
            <w:r>
              <w:rPr>
                <w:spacing w:val="24"/>
                <w:sz w:val="20"/>
                <w:szCs w:val="20"/>
              </w:rPr>
              <w:t>混凝土浇筑</w:t>
            </w:r>
          </w:p>
        </w:tc>
        <w:tc>
          <w:tcPr>
            <w:tcW w:w="137" w:type="dxa"/>
            <w:vMerge w:val="continue"/>
            <w:tcBorders>
              <w:top w:val="nil"/>
              <w:left w:val="single" w:color="000000" w:sz="10" w:space="0"/>
              <w:bottom w:val="nil"/>
              <w:right w:val="single" w:color="000000" w:sz="6" w:space="0"/>
            </w:tcBorders>
            <w:vAlign w:val="top"/>
          </w:tcPr>
          <w:p w14:paraId="279D7065">
            <w:pPr>
              <w:rPr>
                <w:rFonts w:ascii="Arial"/>
                <w:sz w:val="21"/>
              </w:rPr>
            </w:pPr>
          </w:p>
        </w:tc>
      </w:tr>
      <w:tr w14:paraId="56C72D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71" w:hRule="atLeast"/>
        </w:trPr>
        <w:tc>
          <w:tcPr>
            <w:tcW w:w="852" w:type="dxa"/>
            <w:vMerge w:val="continue"/>
            <w:tcBorders>
              <w:top w:val="nil"/>
              <w:left w:val="single" w:color="000000" w:sz="6" w:space="0"/>
              <w:bottom w:val="nil"/>
            </w:tcBorders>
            <w:vAlign w:val="top"/>
          </w:tcPr>
          <w:p w14:paraId="15B46401">
            <w:pPr>
              <w:rPr>
                <w:rFonts w:ascii="Arial"/>
                <w:sz w:val="21"/>
              </w:rPr>
            </w:pPr>
          </w:p>
        </w:tc>
        <w:tc>
          <w:tcPr>
            <w:tcW w:w="8208" w:type="dxa"/>
            <w:gridSpan w:val="12"/>
            <w:tcBorders>
              <w:top w:val="single" w:color="000000" w:sz="10" w:space="0"/>
              <w:bottom w:val="single" w:color="000000" w:sz="10" w:space="0"/>
              <w:right w:val="single" w:color="000000" w:sz="6" w:space="0"/>
            </w:tcBorders>
            <w:vAlign w:val="top"/>
          </w:tcPr>
          <w:p w14:paraId="23D3C679">
            <w:pPr>
              <w:pStyle w:val="6"/>
              <w:spacing w:before="148" w:line="223" w:lineRule="auto"/>
              <w:ind w:left="347"/>
            </w:pPr>
            <w:r>
              <w:rPr>
                <w:rFonts w:ascii="Times New Roman" w:hAnsi="Times New Roman" w:eastAsia="Times New Roman" w:cs="Times New Roman"/>
                <w:b/>
                <w:bCs/>
                <w:spacing w:val="-6"/>
              </w:rPr>
              <w:t>8.4</w:t>
            </w:r>
            <w:r>
              <w:rPr>
                <w:rFonts w:ascii="Times New Roman" w:hAnsi="Times New Roman" w:eastAsia="Times New Roman" w:cs="Times New Roman"/>
                <w:b/>
                <w:bCs/>
                <w:spacing w:val="12"/>
              </w:rPr>
              <w:t xml:space="preserve">  </w:t>
            </w:r>
            <w:r>
              <w:rPr>
                <w:b/>
                <w:bCs/>
                <w:spacing w:val="-6"/>
              </w:rPr>
              <w:t>交叉工程</w:t>
            </w:r>
          </w:p>
          <w:p w14:paraId="76A7F63F">
            <w:pPr>
              <w:pStyle w:val="6"/>
              <w:spacing w:before="180" w:line="359" w:lineRule="auto"/>
              <w:ind w:left="115" w:right="102" w:firstLine="483"/>
              <w:jc w:val="both"/>
            </w:pPr>
            <w:r>
              <w:rPr>
                <w:spacing w:val="2"/>
              </w:rPr>
              <w:t>结合地方路网建设、通村公路建设，并注意项目的施</w:t>
            </w:r>
            <w:r>
              <w:rPr>
                <w:spacing w:val="1"/>
              </w:rPr>
              <w:t>工可能对现有地方</w:t>
            </w:r>
            <w:r>
              <w:t xml:space="preserve"> </w:t>
            </w:r>
            <w:r>
              <w:rPr>
                <w:spacing w:val="2"/>
              </w:rPr>
              <w:t>道路可能造成的影响，修建时均设置平面交叉，以方便当</w:t>
            </w:r>
            <w:r>
              <w:rPr>
                <w:spacing w:val="1"/>
              </w:rPr>
              <w:t>地群众的生产、生</w:t>
            </w:r>
            <w:r>
              <w:t xml:space="preserve"> </w:t>
            </w:r>
            <w:r>
              <w:rPr>
                <w:spacing w:val="2"/>
              </w:rPr>
              <w:t>活；另外，要充分注意施工期便道、地方道路的养护及维</w:t>
            </w:r>
            <w:r>
              <w:rPr>
                <w:spacing w:val="1"/>
              </w:rPr>
              <w:t>修。拟建项目为四</w:t>
            </w:r>
            <w:r>
              <w:t xml:space="preserve"> </w:t>
            </w:r>
            <w:r>
              <w:rPr>
                <w:spacing w:val="-3"/>
              </w:rPr>
              <w:t>级公路，共设置平面交叉</w:t>
            </w:r>
            <w:r>
              <w:rPr>
                <w:spacing w:val="-50"/>
              </w:rPr>
              <w:t xml:space="preserve"> </w:t>
            </w:r>
            <w:r>
              <w:rPr>
                <w:rFonts w:ascii="Times New Roman" w:hAnsi="Times New Roman" w:eastAsia="Times New Roman" w:cs="Times New Roman"/>
                <w:spacing w:val="-3"/>
              </w:rPr>
              <w:t>20</w:t>
            </w:r>
            <w:r>
              <w:rPr>
                <w:rFonts w:ascii="Times New Roman" w:hAnsi="Times New Roman" w:eastAsia="Times New Roman" w:cs="Times New Roman"/>
                <w:spacing w:val="17"/>
              </w:rPr>
              <w:t xml:space="preserve"> </w:t>
            </w:r>
            <w:r>
              <w:rPr>
                <w:spacing w:val="-3"/>
              </w:rPr>
              <w:t>处。</w:t>
            </w:r>
          </w:p>
          <w:p w14:paraId="3056076A">
            <w:pPr>
              <w:pStyle w:val="6"/>
              <w:spacing w:before="22" w:line="223" w:lineRule="auto"/>
              <w:ind w:left="2780"/>
            </w:pPr>
            <w:r>
              <w:rPr>
                <w:b/>
                <w:bCs/>
                <w:spacing w:val="-6"/>
              </w:rPr>
              <w:t>表</w:t>
            </w:r>
            <w:r>
              <w:rPr>
                <w:spacing w:val="-45"/>
              </w:rPr>
              <w:t xml:space="preserve"> </w:t>
            </w:r>
            <w:r>
              <w:rPr>
                <w:rFonts w:ascii="Times New Roman" w:hAnsi="Times New Roman" w:eastAsia="Times New Roman" w:cs="Times New Roman"/>
                <w:b/>
                <w:bCs/>
                <w:spacing w:val="-6"/>
              </w:rPr>
              <w:t>2-10</w:t>
            </w:r>
            <w:r>
              <w:rPr>
                <w:rFonts w:ascii="Times New Roman" w:hAnsi="Times New Roman" w:eastAsia="Times New Roman" w:cs="Times New Roman"/>
                <w:b/>
                <w:bCs/>
                <w:spacing w:val="6"/>
              </w:rPr>
              <w:t xml:space="preserve">    </w:t>
            </w:r>
            <w:r>
              <w:rPr>
                <w:b/>
                <w:bCs/>
                <w:spacing w:val="-6"/>
              </w:rPr>
              <w:t>交叉工程一览表</w:t>
            </w:r>
          </w:p>
        </w:tc>
      </w:tr>
      <w:tr w14:paraId="401EE6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7" w:hRule="atLeast"/>
        </w:trPr>
        <w:tc>
          <w:tcPr>
            <w:tcW w:w="852" w:type="dxa"/>
            <w:vMerge w:val="continue"/>
            <w:tcBorders>
              <w:top w:val="nil"/>
              <w:left w:val="single" w:color="000000" w:sz="6" w:space="0"/>
              <w:bottom w:val="nil"/>
            </w:tcBorders>
            <w:vAlign w:val="top"/>
          </w:tcPr>
          <w:p w14:paraId="14807C8D">
            <w:pPr>
              <w:rPr>
                <w:rFonts w:ascii="Arial"/>
                <w:sz w:val="21"/>
              </w:rPr>
            </w:pPr>
          </w:p>
        </w:tc>
        <w:tc>
          <w:tcPr>
            <w:tcW w:w="1012" w:type="dxa"/>
            <w:tcBorders>
              <w:top w:val="single" w:color="000000" w:sz="10" w:space="0"/>
            </w:tcBorders>
            <w:vAlign w:val="top"/>
          </w:tcPr>
          <w:p w14:paraId="35637DBC">
            <w:pPr>
              <w:pStyle w:val="6"/>
              <w:spacing w:before="27" w:line="212" w:lineRule="auto"/>
              <w:ind w:left="340"/>
              <w:rPr>
                <w:sz w:val="20"/>
                <w:szCs w:val="20"/>
              </w:rPr>
            </w:pPr>
            <w:r>
              <w:rPr>
                <w:b/>
                <w:bCs/>
                <w:spacing w:val="11"/>
                <w:sz w:val="20"/>
                <w:szCs w:val="20"/>
              </w:rPr>
              <w:t>序号</w:t>
            </w:r>
          </w:p>
        </w:tc>
        <w:tc>
          <w:tcPr>
            <w:tcW w:w="1408" w:type="dxa"/>
            <w:gridSpan w:val="2"/>
            <w:tcBorders>
              <w:top w:val="single" w:color="000000" w:sz="10" w:space="0"/>
            </w:tcBorders>
            <w:vAlign w:val="top"/>
          </w:tcPr>
          <w:p w14:paraId="66AC6ABC">
            <w:pPr>
              <w:pStyle w:val="6"/>
              <w:spacing w:before="27" w:line="212" w:lineRule="auto"/>
              <w:ind w:left="246"/>
              <w:rPr>
                <w:sz w:val="20"/>
                <w:szCs w:val="20"/>
              </w:rPr>
            </w:pPr>
            <w:r>
              <w:rPr>
                <w:b/>
                <w:bCs/>
                <w:spacing w:val="21"/>
                <w:sz w:val="20"/>
                <w:szCs w:val="20"/>
              </w:rPr>
              <w:t>设置位置</w:t>
            </w:r>
          </w:p>
        </w:tc>
        <w:tc>
          <w:tcPr>
            <w:tcW w:w="1537" w:type="dxa"/>
            <w:gridSpan w:val="3"/>
            <w:tcBorders>
              <w:top w:val="single" w:color="000000" w:sz="10" w:space="0"/>
            </w:tcBorders>
            <w:vAlign w:val="top"/>
          </w:tcPr>
          <w:p w14:paraId="656FDDF4">
            <w:pPr>
              <w:pStyle w:val="6"/>
              <w:spacing w:before="27" w:line="212" w:lineRule="auto"/>
              <w:ind w:left="203"/>
              <w:rPr>
                <w:sz w:val="20"/>
                <w:szCs w:val="20"/>
              </w:rPr>
            </w:pPr>
            <w:r>
              <w:rPr>
                <w:b/>
                <w:bCs/>
                <w:spacing w:val="-1"/>
                <w:sz w:val="20"/>
                <w:szCs w:val="20"/>
              </w:rPr>
              <w:t>交叉</w:t>
            </w:r>
            <w:r>
              <w:rPr>
                <w:spacing w:val="-25"/>
                <w:sz w:val="20"/>
                <w:szCs w:val="20"/>
              </w:rPr>
              <w:t xml:space="preserve"> </w:t>
            </w:r>
            <w:r>
              <w:rPr>
                <w:b/>
                <w:bCs/>
                <w:spacing w:val="-1"/>
                <w:sz w:val="20"/>
                <w:szCs w:val="20"/>
              </w:rPr>
              <w:t>口</w:t>
            </w:r>
            <w:r>
              <w:rPr>
                <w:spacing w:val="-60"/>
                <w:sz w:val="20"/>
                <w:szCs w:val="20"/>
              </w:rPr>
              <w:t xml:space="preserve"> </w:t>
            </w:r>
            <w:r>
              <w:rPr>
                <w:b/>
                <w:bCs/>
                <w:spacing w:val="-1"/>
                <w:sz w:val="20"/>
                <w:szCs w:val="20"/>
              </w:rPr>
              <w:t>类型</w:t>
            </w:r>
          </w:p>
        </w:tc>
        <w:tc>
          <w:tcPr>
            <w:tcW w:w="1118" w:type="dxa"/>
            <w:gridSpan w:val="2"/>
            <w:tcBorders>
              <w:top w:val="single" w:color="000000" w:sz="10" w:space="0"/>
            </w:tcBorders>
            <w:vAlign w:val="top"/>
          </w:tcPr>
          <w:p w14:paraId="2DC3F079">
            <w:pPr>
              <w:pStyle w:val="6"/>
              <w:spacing w:before="27" w:line="212" w:lineRule="auto"/>
              <w:ind w:left="338"/>
              <w:rPr>
                <w:sz w:val="20"/>
                <w:szCs w:val="20"/>
              </w:rPr>
            </w:pPr>
            <w:r>
              <w:rPr>
                <w:b/>
                <w:bCs/>
                <w:spacing w:val="11"/>
                <w:sz w:val="20"/>
                <w:szCs w:val="20"/>
              </w:rPr>
              <w:t>序号</w:t>
            </w:r>
          </w:p>
        </w:tc>
        <w:tc>
          <w:tcPr>
            <w:tcW w:w="1500" w:type="dxa"/>
            <w:gridSpan w:val="2"/>
            <w:tcBorders>
              <w:top w:val="single" w:color="000000" w:sz="10" w:space="0"/>
            </w:tcBorders>
            <w:vAlign w:val="top"/>
          </w:tcPr>
          <w:p w14:paraId="30B014DB">
            <w:pPr>
              <w:pStyle w:val="6"/>
              <w:spacing w:before="27" w:line="212" w:lineRule="auto"/>
              <w:ind w:left="297"/>
              <w:rPr>
                <w:sz w:val="20"/>
                <w:szCs w:val="20"/>
              </w:rPr>
            </w:pPr>
            <w:r>
              <w:rPr>
                <w:b/>
                <w:bCs/>
                <w:spacing w:val="21"/>
                <w:sz w:val="20"/>
                <w:szCs w:val="20"/>
              </w:rPr>
              <w:t>设置位置</w:t>
            </w:r>
          </w:p>
        </w:tc>
        <w:tc>
          <w:tcPr>
            <w:tcW w:w="1496" w:type="dxa"/>
            <w:tcBorders>
              <w:top w:val="single" w:color="000000" w:sz="10" w:space="0"/>
              <w:right w:val="single" w:color="000000" w:sz="10" w:space="0"/>
            </w:tcBorders>
            <w:vAlign w:val="top"/>
          </w:tcPr>
          <w:p w14:paraId="1ACDCF49">
            <w:pPr>
              <w:pStyle w:val="6"/>
              <w:spacing w:before="27" w:line="212" w:lineRule="auto"/>
              <w:ind w:left="190"/>
              <w:rPr>
                <w:sz w:val="20"/>
                <w:szCs w:val="20"/>
              </w:rPr>
            </w:pPr>
            <w:r>
              <w:rPr>
                <w:b/>
                <w:bCs/>
                <w:spacing w:val="-1"/>
                <w:sz w:val="20"/>
                <w:szCs w:val="20"/>
              </w:rPr>
              <w:t>交叉</w:t>
            </w:r>
            <w:r>
              <w:rPr>
                <w:spacing w:val="-25"/>
                <w:sz w:val="20"/>
                <w:szCs w:val="20"/>
              </w:rPr>
              <w:t xml:space="preserve"> </w:t>
            </w:r>
            <w:r>
              <w:rPr>
                <w:b/>
                <w:bCs/>
                <w:spacing w:val="-1"/>
                <w:sz w:val="20"/>
                <w:szCs w:val="20"/>
              </w:rPr>
              <w:t>口</w:t>
            </w:r>
            <w:r>
              <w:rPr>
                <w:spacing w:val="-60"/>
                <w:sz w:val="20"/>
                <w:szCs w:val="20"/>
              </w:rPr>
              <w:t xml:space="preserve"> </w:t>
            </w:r>
            <w:r>
              <w:rPr>
                <w:b/>
                <w:bCs/>
                <w:spacing w:val="-1"/>
                <w:sz w:val="20"/>
                <w:szCs w:val="20"/>
              </w:rPr>
              <w:t>类型</w:t>
            </w:r>
          </w:p>
        </w:tc>
        <w:tc>
          <w:tcPr>
            <w:tcW w:w="137" w:type="dxa"/>
            <w:vMerge w:val="restart"/>
            <w:tcBorders>
              <w:top w:val="nil"/>
              <w:left w:val="single" w:color="000000" w:sz="10" w:space="0"/>
              <w:bottom w:val="nil"/>
              <w:right w:val="single" w:color="000000" w:sz="6" w:space="0"/>
            </w:tcBorders>
            <w:vAlign w:val="top"/>
          </w:tcPr>
          <w:p w14:paraId="75CDC93F">
            <w:pPr>
              <w:rPr>
                <w:rFonts w:ascii="Arial"/>
                <w:sz w:val="21"/>
              </w:rPr>
            </w:pPr>
          </w:p>
        </w:tc>
      </w:tr>
      <w:tr w14:paraId="08D9FB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52" w:type="dxa"/>
            <w:vMerge w:val="continue"/>
            <w:tcBorders>
              <w:top w:val="nil"/>
              <w:left w:val="single" w:color="000000" w:sz="6" w:space="0"/>
              <w:bottom w:val="nil"/>
            </w:tcBorders>
            <w:vAlign w:val="top"/>
          </w:tcPr>
          <w:p w14:paraId="3D85E00B">
            <w:pPr>
              <w:rPr>
                <w:rFonts w:ascii="Arial"/>
                <w:sz w:val="21"/>
              </w:rPr>
            </w:pPr>
          </w:p>
        </w:tc>
        <w:tc>
          <w:tcPr>
            <w:tcW w:w="1012" w:type="dxa"/>
            <w:vAlign w:val="top"/>
          </w:tcPr>
          <w:p w14:paraId="525C530F">
            <w:pPr>
              <w:spacing w:before="72" w:line="195" w:lineRule="auto"/>
              <w:ind w:left="526"/>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408" w:type="dxa"/>
            <w:gridSpan w:val="2"/>
            <w:vAlign w:val="top"/>
          </w:tcPr>
          <w:p w14:paraId="2BB3783A">
            <w:pPr>
              <w:spacing w:before="72" w:line="195" w:lineRule="auto"/>
              <w:ind w:left="323"/>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K0+000</w:t>
            </w:r>
          </w:p>
        </w:tc>
        <w:tc>
          <w:tcPr>
            <w:tcW w:w="1537" w:type="dxa"/>
            <w:gridSpan w:val="3"/>
            <w:vAlign w:val="top"/>
          </w:tcPr>
          <w:p w14:paraId="178D4FF6">
            <w:pPr>
              <w:pStyle w:val="6"/>
              <w:spacing w:before="36" w:line="213" w:lineRule="auto"/>
              <w:ind w:left="353"/>
              <w:rPr>
                <w:sz w:val="20"/>
                <w:szCs w:val="20"/>
              </w:rPr>
            </w:pPr>
            <w:r>
              <w:rPr>
                <w:rFonts w:ascii="Times New Roman" w:hAnsi="Times New Roman" w:eastAsia="Times New Roman" w:cs="Times New Roman"/>
                <w:spacing w:val="20"/>
                <w:sz w:val="20"/>
                <w:szCs w:val="20"/>
              </w:rPr>
              <w:t>T</w:t>
            </w:r>
            <w:r>
              <w:rPr>
                <w:spacing w:val="20"/>
                <w:sz w:val="20"/>
                <w:szCs w:val="20"/>
              </w:rPr>
              <w:t>形交叉</w:t>
            </w:r>
          </w:p>
        </w:tc>
        <w:tc>
          <w:tcPr>
            <w:tcW w:w="1118" w:type="dxa"/>
            <w:gridSpan w:val="2"/>
            <w:vAlign w:val="top"/>
          </w:tcPr>
          <w:p w14:paraId="070D240D">
            <w:pPr>
              <w:spacing w:before="72" w:line="195" w:lineRule="auto"/>
              <w:ind w:left="466"/>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11</w:t>
            </w:r>
          </w:p>
        </w:tc>
        <w:tc>
          <w:tcPr>
            <w:tcW w:w="1500" w:type="dxa"/>
            <w:gridSpan w:val="2"/>
            <w:vAlign w:val="top"/>
          </w:tcPr>
          <w:p w14:paraId="754FEA4D">
            <w:pPr>
              <w:spacing w:before="72" w:line="195" w:lineRule="auto"/>
              <w:ind w:left="376"/>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K6+000</w:t>
            </w:r>
          </w:p>
        </w:tc>
        <w:tc>
          <w:tcPr>
            <w:tcW w:w="1496" w:type="dxa"/>
            <w:tcBorders>
              <w:right w:val="single" w:color="000000" w:sz="10" w:space="0"/>
            </w:tcBorders>
            <w:vAlign w:val="top"/>
          </w:tcPr>
          <w:p w14:paraId="1B340854">
            <w:pPr>
              <w:pStyle w:val="6"/>
              <w:spacing w:before="36" w:line="213" w:lineRule="auto"/>
              <w:ind w:left="343"/>
              <w:rPr>
                <w:sz w:val="20"/>
                <w:szCs w:val="20"/>
              </w:rPr>
            </w:pPr>
            <w:r>
              <w:rPr>
                <w:rFonts w:ascii="Times New Roman" w:hAnsi="Times New Roman" w:eastAsia="Times New Roman" w:cs="Times New Roman"/>
                <w:spacing w:val="20"/>
                <w:sz w:val="20"/>
                <w:szCs w:val="20"/>
              </w:rPr>
              <w:t>T</w:t>
            </w:r>
            <w:r>
              <w:rPr>
                <w:spacing w:val="20"/>
                <w:sz w:val="20"/>
                <w:szCs w:val="20"/>
              </w:rPr>
              <w:t>形交叉</w:t>
            </w:r>
          </w:p>
        </w:tc>
        <w:tc>
          <w:tcPr>
            <w:tcW w:w="137" w:type="dxa"/>
            <w:vMerge w:val="continue"/>
            <w:tcBorders>
              <w:top w:val="nil"/>
              <w:left w:val="single" w:color="000000" w:sz="10" w:space="0"/>
              <w:bottom w:val="nil"/>
              <w:right w:val="single" w:color="000000" w:sz="6" w:space="0"/>
            </w:tcBorders>
            <w:vAlign w:val="top"/>
          </w:tcPr>
          <w:p w14:paraId="00267251">
            <w:pPr>
              <w:rPr>
                <w:rFonts w:ascii="Arial"/>
                <w:sz w:val="21"/>
              </w:rPr>
            </w:pPr>
          </w:p>
        </w:tc>
      </w:tr>
      <w:tr w14:paraId="0C2822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852" w:type="dxa"/>
            <w:vMerge w:val="continue"/>
            <w:tcBorders>
              <w:top w:val="nil"/>
              <w:left w:val="single" w:color="000000" w:sz="6" w:space="0"/>
              <w:bottom w:val="nil"/>
            </w:tcBorders>
            <w:vAlign w:val="top"/>
          </w:tcPr>
          <w:p w14:paraId="066497DB">
            <w:pPr>
              <w:rPr>
                <w:rFonts w:ascii="Arial"/>
                <w:sz w:val="21"/>
              </w:rPr>
            </w:pPr>
          </w:p>
        </w:tc>
        <w:tc>
          <w:tcPr>
            <w:tcW w:w="1012" w:type="dxa"/>
            <w:vAlign w:val="top"/>
          </w:tcPr>
          <w:p w14:paraId="5B478049">
            <w:pPr>
              <w:spacing w:before="73" w:line="195" w:lineRule="auto"/>
              <w:ind w:left="506"/>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408" w:type="dxa"/>
            <w:gridSpan w:val="2"/>
            <w:vAlign w:val="top"/>
          </w:tcPr>
          <w:p w14:paraId="53E945DC">
            <w:pPr>
              <w:spacing w:before="73" w:line="195" w:lineRule="auto"/>
              <w:ind w:left="323"/>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K1+395</w:t>
            </w:r>
          </w:p>
        </w:tc>
        <w:tc>
          <w:tcPr>
            <w:tcW w:w="1537" w:type="dxa"/>
            <w:gridSpan w:val="3"/>
            <w:vAlign w:val="top"/>
          </w:tcPr>
          <w:p w14:paraId="42128E7B">
            <w:pPr>
              <w:pStyle w:val="6"/>
              <w:spacing w:before="38" w:line="212" w:lineRule="auto"/>
              <w:ind w:left="353"/>
              <w:rPr>
                <w:sz w:val="20"/>
                <w:szCs w:val="20"/>
              </w:rPr>
            </w:pPr>
            <w:r>
              <w:rPr>
                <w:rFonts w:ascii="Times New Roman" w:hAnsi="Times New Roman" w:eastAsia="Times New Roman" w:cs="Times New Roman"/>
                <w:spacing w:val="20"/>
                <w:sz w:val="20"/>
                <w:szCs w:val="20"/>
              </w:rPr>
              <w:t>T</w:t>
            </w:r>
            <w:r>
              <w:rPr>
                <w:spacing w:val="20"/>
                <w:sz w:val="20"/>
                <w:szCs w:val="20"/>
              </w:rPr>
              <w:t>形交叉</w:t>
            </w:r>
          </w:p>
        </w:tc>
        <w:tc>
          <w:tcPr>
            <w:tcW w:w="1118" w:type="dxa"/>
            <w:gridSpan w:val="2"/>
            <w:vAlign w:val="top"/>
          </w:tcPr>
          <w:p w14:paraId="40A1DEFF">
            <w:pPr>
              <w:spacing w:before="73" w:line="195" w:lineRule="auto"/>
              <w:ind w:left="466"/>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12</w:t>
            </w:r>
          </w:p>
        </w:tc>
        <w:tc>
          <w:tcPr>
            <w:tcW w:w="1500" w:type="dxa"/>
            <w:gridSpan w:val="2"/>
            <w:vAlign w:val="top"/>
          </w:tcPr>
          <w:p w14:paraId="21BB7673">
            <w:pPr>
              <w:spacing w:before="73" w:line="195" w:lineRule="auto"/>
              <w:ind w:left="376"/>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K6+315</w:t>
            </w:r>
          </w:p>
        </w:tc>
        <w:tc>
          <w:tcPr>
            <w:tcW w:w="1496" w:type="dxa"/>
            <w:tcBorders>
              <w:right w:val="single" w:color="000000" w:sz="10" w:space="0"/>
            </w:tcBorders>
            <w:vAlign w:val="top"/>
          </w:tcPr>
          <w:p w14:paraId="76D9B020">
            <w:pPr>
              <w:pStyle w:val="6"/>
              <w:spacing w:before="38" w:line="212" w:lineRule="auto"/>
              <w:ind w:left="343"/>
              <w:rPr>
                <w:sz w:val="20"/>
                <w:szCs w:val="20"/>
              </w:rPr>
            </w:pPr>
            <w:r>
              <w:rPr>
                <w:rFonts w:ascii="Times New Roman" w:hAnsi="Times New Roman" w:eastAsia="Times New Roman" w:cs="Times New Roman"/>
                <w:spacing w:val="20"/>
                <w:sz w:val="20"/>
                <w:szCs w:val="20"/>
              </w:rPr>
              <w:t>T</w:t>
            </w:r>
            <w:r>
              <w:rPr>
                <w:spacing w:val="20"/>
                <w:sz w:val="20"/>
                <w:szCs w:val="20"/>
              </w:rPr>
              <w:t>形交叉</w:t>
            </w:r>
          </w:p>
        </w:tc>
        <w:tc>
          <w:tcPr>
            <w:tcW w:w="137" w:type="dxa"/>
            <w:vMerge w:val="continue"/>
            <w:tcBorders>
              <w:top w:val="nil"/>
              <w:left w:val="single" w:color="000000" w:sz="10" w:space="0"/>
              <w:bottom w:val="nil"/>
              <w:right w:val="single" w:color="000000" w:sz="6" w:space="0"/>
            </w:tcBorders>
            <w:vAlign w:val="top"/>
          </w:tcPr>
          <w:p w14:paraId="67458982">
            <w:pPr>
              <w:rPr>
                <w:rFonts w:ascii="Arial"/>
                <w:sz w:val="21"/>
              </w:rPr>
            </w:pPr>
          </w:p>
        </w:tc>
      </w:tr>
      <w:tr w14:paraId="2E1FF6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52" w:type="dxa"/>
            <w:vMerge w:val="continue"/>
            <w:tcBorders>
              <w:top w:val="nil"/>
              <w:left w:val="single" w:color="000000" w:sz="6" w:space="0"/>
              <w:bottom w:val="nil"/>
            </w:tcBorders>
            <w:vAlign w:val="top"/>
          </w:tcPr>
          <w:p w14:paraId="55A2774B">
            <w:pPr>
              <w:rPr>
                <w:rFonts w:ascii="Arial"/>
                <w:sz w:val="21"/>
              </w:rPr>
            </w:pPr>
          </w:p>
        </w:tc>
        <w:tc>
          <w:tcPr>
            <w:tcW w:w="1012" w:type="dxa"/>
            <w:vAlign w:val="top"/>
          </w:tcPr>
          <w:p w14:paraId="43C669CF">
            <w:pPr>
              <w:spacing w:before="73" w:line="195" w:lineRule="auto"/>
              <w:ind w:left="510"/>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408" w:type="dxa"/>
            <w:gridSpan w:val="2"/>
            <w:vAlign w:val="top"/>
          </w:tcPr>
          <w:p w14:paraId="6B0F873D">
            <w:pPr>
              <w:spacing w:before="73" w:line="195" w:lineRule="auto"/>
              <w:ind w:left="323"/>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K2+455</w:t>
            </w:r>
          </w:p>
        </w:tc>
        <w:tc>
          <w:tcPr>
            <w:tcW w:w="1537" w:type="dxa"/>
            <w:gridSpan w:val="3"/>
            <w:vAlign w:val="top"/>
          </w:tcPr>
          <w:p w14:paraId="0AFAB8F7">
            <w:pPr>
              <w:pStyle w:val="6"/>
              <w:spacing w:before="38" w:line="211" w:lineRule="auto"/>
              <w:ind w:left="353"/>
              <w:rPr>
                <w:sz w:val="20"/>
                <w:szCs w:val="20"/>
              </w:rPr>
            </w:pPr>
            <w:r>
              <w:rPr>
                <w:rFonts w:ascii="Times New Roman" w:hAnsi="Times New Roman" w:eastAsia="Times New Roman" w:cs="Times New Roman"/>
                <w:spacing w:val="20"/>
                <w:sz w:val="20"/>
                <w:szCs w:val="20"/>
              </w:rPr>
              <w:t>T</w:t>
            </w:r>
            <w:r>
              <w:rPr>
                <w:spacing w:val="20"/>
                <w:sz w:val="20"/>
                <w:szCs w:val="20"/>
              </w:rPr>
              <w:t>形交叉</w:t>
            </w:r>
          </w:p>
        </w:tc>
        <w:tc>
          <w:tcPr>
            <w:tcW w:w="1118" w:type="dxa"/>
            <w:gridSpan w:val="2"/>
            <w:vAlign w:val="top"/>
          </w:tcPr>
          <w:p w14:paraId="3B8CAA51">
            <w:pPr>
              <w:spacing w:before="73" w:line="195" w:lineRule="auto"/>
              <w:ind w:left="466"/>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13</w:t>
            </w:r>
          </w:p>
        </w:tc>
        <w:tc>
          <w:tcPr>
            <w:tcW w:w="1500" w:type="dxa"/>
            <w:gridSpan w:val="2"/>
            <w:vAlign w:val="top"/>
          </w:tcPr>
          <w:p w14:paraId="10651BE3">
            <w:pPr>
              <w:spacing w:before="73" w:line="195" w:lineRule="auto"/>
              <w:ind w:left="376"/>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K7+505</w:t>
            </w:r>
          </w:p>
        </w:tc>
        <w:tc>
          <w:tcPr>
            <w:tcW w:w="1496" w:type="dxa"/>
            <w:tcBorders>
              <w:right w:val="single" w:color="000000" w:sz="10" w:space="0"/>
            </w:tcBorders>
            <w:vAlign w:val="top"/>
          </w:tcPr>
          <w:p w14:paraId="5E56F6C5">
            <w:pPr>
              <w:pStyle w:val="6"/>
              <w:spacing w:before="38" w:line="211" w:lineRule="auto"/>
              <w:ind w:left="343"/>
              <w:rPr>
                <w:sz w:val="20"/>
                <w:szCs w:val="20"/>
              </w:rPr>
            </w:pPr>
            <w:r>
              <w:rPr>
                <w:rFonts w:ascii="Times New Roman" w:hAnsi="Times New Roman" w:eastAsia="Times New Roman" w:cs="Times New Roman"/>
                <w:spacing w:val="20"/>
                <w:sz w:val="20"/>
                <w:szCs w:val="20"/>
              </w:rPr>
              <w:t>T</w:t>
            </w:r>
            <w:r>
              <w:rPr>
                <w:spacing w:val="20"/>
                <w:sz w:val="20"/>
                <w:szCs w:val="20"/>
              </w:rPr>
              <w:t>形交叉</w:t>
            </w:r>
          </w:p>
        </w:tc>
        <w:tc>
          <w:tcPr>
            <w:tcW w:w="137" w:type="dxa"/>
            <w:vMerge w:val="continue"/>
            <w:tcBorders>
              <w:top w:val="nil"/>
              <w:left w:val="single" w:color="000000" w:sz="10" w:space="0"/>
              <w:bottom w:val="nil"/>
              <w:right w:val="single" w:color="000000" w:sz="6" w:space="0"/>
            </w:tcBorders>
            <w:vAlign w:val="top"/>
          </w:tcPr>
          <w:p w14:paraId="2B964878">
            <w:pPr>
              <w:rPr>
                <w:rFonts w:ascii="Arial"/>
                <w:sz w:val="21"/>
              </w:rPr>
            </w:pPr>
          </w:p>
        </w:tc>
      </w:tr>
      <w:tr w14:paraId="21AACF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52" w:type="dxa"/>
            <w:vMerge w:val="continue"/>
            <w:tcBorders>
              <w:top w:val="nil"/>
              <w:left w:val="single" w:color="000000" w:sz="6" w:space="0"/>
              <w:bottom w:val="nil"/>
            </w:tcBorders>
            <w:vAlign w:val="top"/>
          </w:tcPr>
          <w:p w14:paraId="0A2926D2">
            <w:pPr>
              <w:rPr>
                <w:rFonts w:ascii="Arial"/>
                <w:sz w:val="21"/>
              </w:rPr>
            </w:pPr>
          </w:p>
        </w:tc>
        <w:tc>
          <w:tcPr>
            <w:tcW w:w="1012" w:type="dxa"/>
            <w:vAlign w:val="top"/>
          </w:tcPr>
          <w:p w14:paraId="67B7D50E">
            <w:pPr>
              <w:spacing w:before="72" w:line="195" w:lineRule="auto"/>
              <w:ind w:left="505"/>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1408" w:type="dxa"/>
            <w:gridSpan w:val="2"/>
            <w:vAlign w:val="top"/>
          </w:tcPr>
          <w:p w14:paraId="37FA4077">
            <w:pPr>
              <w:spacing w:before="72" w:line="195" w:lineRule="auto"/>
              <w:ind w:left="323"/>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K3+065</w:t>
            </w:r>
          </w:p>
        </w:tc>
        <w:tc>
          <w:tcPr>
            <w:tcW w:w="1537" w:type="dxa"/>
            <w:gridSpan w:val="3"/>
            <w:vAlign w:val="top"/>
          </w:tcPr>
          <w:p w14:paraId="2B478F07">
            <w:pPr>
              <w:pStyle w:val="6"/>
              <w:spacing w:before="37" w:line="212" w:lineRule="auto"/>
              <w:ind w:left="353"/>
              <w:rPr>
                <w:sz w:val="20"/>
                <w:szCs w:val="20"/>
              </w:rPr>
            </w:pPr>
            <w:r>
              <w:rPr>
                <w:rFonts w:ascii="Times New Roman" w:hAnsi="Times New Roman" w:eastAsia="Times New Roman" w:cs="Times New Roman"/>
                <w:spacing w:val="20"/>
                <w:sz w:val="20"/>
                <w:szCs w:val="20"/>
              </w:rPr>
              <w:t>T</w:t>
            </w:r>
            <w:r>
              <w:rPr>
                <w:spacing w:val="20"/>
                <w:sz w:val="20"/>
                <w:szCs w:val="20"/>
              </w:rPr>
              <w:t>形交叉</w:t>
            </w:r>
          </w:p>
        </w:tc>
        <w:tc>
          <w:tcPr>
            <w:tcW w:w="1118" w:type="dxa"/>
            <w:gridSpan w:val="2"/>
            <w:vAlign w:val="top"/>
          </w:tcPr>
          <w:p w14:paraId="607BC1A3">
            <w:pPr>
              <w:spacing w:before="72" w:line="195" w:lineRule="auto"/>
              <w:ind w:left="466"/>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14</w:t>
            </w:r>
          </w:p>
        </w:tc>
        <w:tc>
          <w:tcPr>
            <w:tcW w:w="1500" w:type="dxa"/>
            <w:gridSpan w:val="2"/>
            <w:vAlign w:val="top"/>
          </w:tcPr>
          <w:p w14:paraId="27FE051D">
            <w:pPr>
              <w:spacing w:before="72" w:line="195" w:lineRule="auto"/>
              <w:ind w:left="376"/>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K7+840</w:t>
            </w:r>
          </w:p>
        </w:tc>
        <w:tc>
          <w:tcPr>
            <w:tcW w:w="1496" w:type="dxa"/>
            <w:tcBorders>
              <w:right w:val="single" w:color="000000" w:sz="10" w:space="0"/>
            </w:tcBorders>
            <w:vAlign w:val="top"/>
          </w:tcPr>
          <w:p w14:paraId="78807277">
            <w:pPr>
              <w:pStyle w:val="6"/>
              <w:spacing w:before="37" w:line="212" w:lineRule="auto"/>
              <w:ind w:left="343"/>
              <w:rPr>
                <w:sz w:val="20"/>
                <w:szCs w:val="20"/>
              </w:rPr>
            </w:pPr>
            <w:r>
              <w:rPr>
                <w:rFonts w:ascii="Times New Roman" w:hAnsi="Times New Roman" w:eastAsia="Times New Roman" w:cs="Times New Roman"/>
                <w:spacing w:val="20"/>
                <w:sz w:val="20"/>
                <w:szCs w:val="20"/>
              </w:rPr>
              <w:t>T</w:t>
            </w:r>
            <w:r>
              <w:rPr>
                <w:spacing w:val="20"/>
                <w:sz w:val="20"/>
                <w:szCs w:val="20"/>
              </w:rPr>
              <w:t>形交叉</w:t>
            </w:r>
          </w:p>
        </w:tc>
        <w:tc>
          <w:tcPr>
            <w:tcW w:w="137" w:type="dxa"/>
            <w:vMerge w:val="continue"/>
            <w:tcBorders>
              <w:top w:val="nil"/>
              <w:left w:val="single" w:color="000000" w:sz="10" w:space="0"/>
              <w:bottom w:val="nil"/>
              <w:right w:val="single" w:color="000000" w:sz="6" w:space="0"/>
            </w:tcBorders>
            <w:vAlign w:val="top"/>
          </w:tcPr>
          <w:p w14:paraId="267B5406">
            <w:pPr>
              <w:rPr>
                <w:rFonts w:ascii="Arial"/>
                <w:sz w:val="21"/>
              </w:rPr>
            </w:pPr>
          </w:p>
        </w:tc>
      </w:tr>
      <w:tr w14:paraId="273FCC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52" w:type="dxa"/>
            <w:vMerge w:val="continue"/>
            <w:tcBorders>
              <w:top w:val="nil"/>
              <w:left w:val="single" w:color="000000" w:sz="6" w:space="0"/>
              <w:bottom w:val="nil"/>
            </w:tcBorders>
            <w:vAlign w:val="top"/>
          </w:tcPr>
          <w:p w14:paraId="6753F686">
            <w:pPr>
              <w:rPr>
                <w:rFonts w:ascii="Arial"/>
                <w:sz w:val="21"/>
              </w:rPr>
            </w:pPr>
          </w:p>
        </w:tc>
        <w:tc>
          <w:tcPr>
            <w:tcW w:w="1012" w:type="dxa"/>
            <w:vAlign w:val="top"/>
          </w:tcPr>
          <w:p w14:paraId="61806402">
            <w:pPr>
              <w:spacing w:before="76" w:line="192" w:lineRule="auto"/>
              <w:ind w:left="511"/>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408" w:type="dxa"/>
            <w:gridSpan w:val="2"/>
            <w:vAlign w:val="top"/>
          </w:tcPr>
          <w:p w14:paraId="1A9C1E68">
            <w:pPr>
              <w:spacing w:before="73" w:line="195" w:lineRule="auto"/>
              <w:ind w:left="323"/>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K3+915</w:t>
            </w:r>
          </w:p>
        </w:tc>
        <w:tc>
          <w:tcPr>
            <w:tcW w:w="1537" w:type="dxa"/>
            <w:gridSpan w:val="3"/>
            <w:vAlign w:val="top"/>
          </w:tcPr>
          <w:p w14:paraId="0B5925A7">
            <w:pPr>
              <w:pStyle w:val="6"/>
              <w:spacing w:before="38" w:line="211" w:lineRule="auto"/>
              <w:ind w:left="353"/>
              <w:rPr>
                <w:sz w:val="20"/>
                <w:szCs w:val="20"/>
              </w:rPr>
            </w:pPr>
            <w:r>
              <w:rPr>
                <w:rFonts w:ascii="Times New Roman" w:hAnsi="Times New Roman" w:eastAsia="Times New Roman" w:cs="Times New Roman"/>
                <w:spacing w:val="20"/>
                <w:sz w:val="20"/>
                <w:szCs w:val="20"/>
              </w:rPr>
              <w:t>T</w:t>
            </w:r>
            <w:r>
              <w:rPr>
                <w:spacing w:val="20"/>
                <w:sz w:val="20"/>
                <w:szCs w:val="20"/>
              </w:rPr>
              <w:t>形交叉</w:t>
            </w:r>
          </w:p>
        </w:tc>
        <w:tc>
          <w:tcPr>
            <w:tcW w:w="1118" w:type="dxa"/>
            <w:gridSpan w:val="2"/>
            <w:vAlign w:val="top"/>
          </w:tcPr>
          <w:p w14:paraId="340E5473">
            <w:pPr>
              <w:spacing w:before="73" w:line="195" w:lineRule="auto"/>
              <w:ind w:left="466"/>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15</w:t>
            </w:r>
          </w:p>
        </w:tc>
        <w:tc>
          <w:tcPr>
            <w:tcW w:w="1500" w:type="dxa"/>
            <w:gridSpan w:val="2"/>
            <w:vAlign w:val="top"/>
          </w:tcPr>
          <w:p w14:paraId="722EEFC5">
            <w:pPr>
              <w:spacing w:before="73" w:line="195" w:lineRule="auto"/>
              <w:ind w:left="376"/>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K8+930</w:t>
            </w:r>
          </w:p>
        </w:tc>
        <w:tc>
          <w:tcPr>
            <w:tcW w:w="1496" w:type="dxa"/>
            <w:tcBorders>
              <w:right w:val="single" w:color="000000" w:sz="10" w:space="0"/>
            </w:tcBorders>
            <w:vAlign w:val="top"/>
          </w:tcPr>
          <w:p w14:paraId="7A26E16C">
            <w:pPr>
              <w:pStyle w:val="6"/>
              <w:spacing w:before="38" w:line="211" w:lineRule="auto"/>
              <w:ind w:left="308"/>
              <w:rPr>
                <w:sz w:val="20"/>
                <w:szCs w:val="20"/>
              </w:rPr>
            </w:pPr>
            <w:r>
              <w:rPr>
                <w:spacing w:val="21"/>
                <w:sz w:val="20"/>
                <w:szCs w:val="20"/>
              </w:rPr>
              <w:t>十字交叉</w:t>
            </w:r>
          </w:p>
        </w:tc>
        <w:tc>
          <w:tcPr>
            <w:tcW w:w="137" w:type="dxa"/>
            <w:vMerge w:val="continue"/>
            <w:tcBorders>
              <w:top w:val="nil"/>
              <w:left w:val="single" w:color="000000" w:sz="10" w:space="0"/>
              <w:bottom w:val="nil"/>
              <w:right w:val="single" w:color="000000" w:sz="6" w:space="0"/>
            </w:tcBorders>
            <w:vAlign w:val="top"/>
          </w:tcPr>
          <w:p w14:paraId="4D9286CB">
            <w:pPr>
              <w:rPr>
                <w:rFonts w:ascii="Arial"/>
                <w:sz w:val="21"/>
              </w:rPr>
            </w:pPr>
          </w:p>
        </w:tc>
      </w:tr>
      <w:tr w14:paraId="6CD5CF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52" w:type="dxa"/>
            <w:vMerge w:val="continue"/>
            <w:tcBorders>
              <w:top w:val="nil"/>
              <w:left w:val="single" w:color="000000" w:sz="6" w:space="0"/>
              <w:bottom w:val="nil"/>
            </w:tcBorders>
            <w:vAlign w:val="top"/>
          </w:tcPr>
          <w:p w14:paraId="3836568A">
            <w:pPr>
              <w:rPr>
                <w:rFonts w:ascii="Arial"/>
                <w:sz w:val="21"/>
              </w:rPr>
            </w:pPr>
          </w:p>
        </w:tc>
        <w:tc>
          <w:tcPr>
            <w:tcW w:w="1012" w:type="dxa"/>
            <w:vAlign w:val="top"/>
          </w:tcPr>
          <w:p w14:paraId="052852C5">
            <w:pPr>
              <w:spacing w:before="75" w:line="195" w:lineRule="auto"/>
              <w:ind w:left="510"/>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408" w:type="dxa"/>
            <w:gridSpan w:val="2"/>
            <w:vAlign w:val="top"/>
          </w:tcPr>
          <w:p w14:paraId="5D9F4196">
            <w:pPr>
              <w:spacing w:before="75" w:line="195" w:lineRule="auto"/>
              <w:ind w:left="323"/>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K4+200</w:t>
            </w:r>
          </w:p>
        </w:tc>
        <w:tc>
          <w:tcPr>
            <w:tcW w:w="1537" w:type="dxa"/>
            <w:gridSpan w:val="3"/>
            <w:vAlign w:val="top"/>
          </w:tcPr>
          <w:p w14:paraId="6D67EE07">
            <w:pPr>
              <w:pStyle w:val="6"/>
              <w:spacing w:before="39" w:line="210" w:lineRule="auto"/>
              <w:ind w:left="353"/>
              <w:rPr>
                <w:sz w:val="20"/>
                <w:szCs w:val="20"/>
              </w:rPr>
            </w:pPr>
            <w:r>
              <w:rPr>
                <w:rFonts w:ascii="Times New Roman" w:hAnsi="Times New Roman" w:eastAsia="Times New Roman" w:cs="Times New Roman"/>
                <w:spacing w:val="20"/>
                <w:sz w:val="20"/>
                <w:szCs w:val="20"/>
              </w:rPr>
              <w:t>T</w:t>
            </w:r>
            <w:r>
              <w:rPr>
                <w:spacing w:val="20"/>
                <w:sz w:val="20"/>
                <w:szCs w:val="20"/>
              </w:rPr>
              <w:t>形交叉</w:t>
            </w:r>
          </w:p>
        </w:tc>
        <w:tc>
          <w:tcPr>
            <w:tcW w:w="1118" w:type="dxa"/>
            <w:gridSpan w:val="2"/>
            <w:vAlign w:val="top"/>
          </w:tcPr>
          <w:p w14:paraId="4FB0B6DD">
            <w:pPr>
              <w:spacing w:before="75" w:line="195" w:lineRule="auto"/>
              <w:ind w:left="466"/>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16</w:t>
            </w:r>
          </w:p>
        </w:tc>
        <w:tc>
          <w:tcPr>
            <w:tcW w:w="1500" w:type="dxa"/>
            <w:gridSpan w:val="2"/>
            <w:vAlign w:val="top"/>
          </w:tcPr>
          <w:p w14:paraId="4AF8DC28">
            <w:pPr>
              <w:spacing w:before="75" w:line="195" w:lineRule="auto"/>
              <w:ind w:left="376"/>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K9+030</w:t>
            </w:r>
          </w:p>
        </w:tc>
        <w:tc>
          <w:tcPr>
            <w:tcW w:w="1496" w:type="dxa"/>
            <w:tcBorders>
              <w:right w:val="single" w:color="000000" w:sz="10" w:space="0"/>
            </w:tcBorders>
            <w:vAlign w:val="top"/>
          </w:tcPr>
          <w:p w14:paraId="32E93760">
            <w:pPr>
              <w:pStyle w:val="6"/>
              <w:spacing w:before="39" w:line="210" w:lineRule="auto"/>
              <w:ind w:left="343"/>
              <w:rPr>
                <w:sz w:val="20"/>
                <w:szCs w:val="20"/>
              </w:rPr>
            </w:pPr>
            <w:r>
              <w:rPr>
                <w:rFonts w:ascii="Times New Roman" w:hAnsi="Times New Roman" w:eastAsia="Times New Roman" w:cs="Times New Roman"/>
                <w:spacing w:val="20"/>
                <w:sz w:val="20"/>
                <w:szCs w:val="20"/>
              </w:rPr>
              <w:t>T</w:t>
            </w:r>
            <w:r>
              <w:rPr>
                <w:spacing w:val="20"/>
                <w:sz w:val="20"/>
                <w:szCs w:val="20"/>
              </w:rPr>
              <w:t>形交叉</w:t>
            </w:r>
          </w:p>
        </w:tc>
        <w:tc>
          <w:tcPr>
            <w:tcW w:w="137" w:type="dxa"/>
            <w:vMerge w:val="continue"/>
            <w:tcBorders>
              <w:top w:val="nil"/>
              <w:left w:val="single" w:color="000000" w:sz="10" w:space="0"/>
              <w:bottom w:val="nil"/>
              <w:right w:val="single" w:color="000000" w:sz="6" w:space="0"/>
            </w:tcBorders>
            <w:vAlign w:val="top"/>
          </w:tcPr>
          <w:p w14:paraId="15A2758D">
            <w:pPr>
              <w:rPr>
                <w:rFonts w:ascii="Arial"/>
                <w:sz w:val="21"/>
              </w:rPr>
            </w:pPr>
          </w:p>
        </w:tc>
      </w:tr>
      <w:tr w14:paraId="565B953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52" w:type="dxa"/>
            <w:vMerge w:val="continue"/>
            <w:tcBorders>
              <w:top w:val="nil"/>
              <w:left w:val="single" w:color="000000" w:sz="6" w:space="0"/>
              <w:bottom w:val="nil"/>
            </w:tcBorders>
            <w:vAlign w:val="top"/>
          </w:tcPr>
          <w:p w14:paraId="127F702F">
            <w:pPr>
              <w:rPr>
                <w:rFonts w:ascii="Arial"/>
                <w:sz w:val="21"/>
              </w:rPr>
            </w:pPr>
          </w:p>
        </w:tc>
        <w:tc>
          <w:tcPr>
            <w:tcW w:w="1012" w:type="dxa"/>
            <w:vAlign w:val="top"/>
          </w:tcPr>
          <w:p w14:paraId="3915CED7">
            <w:pPr>
              <w:spacing w:before="76" w:line="192" w:lineRule="auto"/>
              <w:ind w:left="509"/>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408" w:type="dxa"/>
            <w:gridSpan w:val="2"/>
            <w:vAlign w:val="top"/>
          </w:tcPr>
          <w:p w14:paraId="02D48C6C">
            <w:pPr>
              <w:spacing w:before="73" w:line="195" w:lineRule="auto"/>
              <w:ind w:left="323"/>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K4+355</w:t>
            </w:r>
          </w:p>
        </w:tc>
        <w:tc>
          <w:tcPr>
            <w:tcW w:w="1537" w:type="dxa"/>
            <w:gridSpan w:val="3"/>
            <w:vAlign w:val="top"/>
          </w:tcPr>
          <w:p w14:paraId="736A0F44">
            <w:pPr>
              <w:pStyle w:val="6"/>
              <w:spacing w:before="38" w:line="211" w:lineRule="auto"/>
              <w:ind w:left="353"/>
              <w:rPr>
                <w:sz w:val="20"/>
                <w:szCs w:val="20"/>
              </w:rPr>
            </w:pPr>
            <w:r>
              <w:rPr>
                <w:rFonts w:ascii="Times New Roman" w:hAnsi="Times New Roman" w:eastAsia="Times New Roman" w:cs="Times New Roman"/>
                <w:spacing w:val="20"/>
                <w:sz w:val="20"/>
                <w:szCs w:val="20"/>
              </w:rPr>
              <w:t>T</w:t>
            </w:r>
            <w:r>
              <w:rPr>
                <w:spacing w:val="20"/>
                <w:sz w:val="20"/>
                <w:szCs w:val="20"/>
              </w:rPr>
              <w:t>形交叉</w:t>
            </w:r>
          </w:p>
        </w:tc>
        <w:tc>
          <w:tcPr>
            <w:tcW w:w="1118" w:type="dxa"/>
            <w:gridSpan w:val="2"/>
            <w:vAlign w:val="top"/>
          </w:tcPr>
          <w:p w14:paraId="6F54907B">
            <w:pPr>
              <w:spacing w:before="73" w:line="195" w:lineRule="auto"/>
              <w:ind w:left="466"/>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17</w:t>
            </w:r>
          </w:p>
        </w:tc>
        <w:tc>
          <w:tcPr>
            <w:tcW w:w="1500" w:type="dxa"/>
            <w:gridSpan w:val="2"/>
            <w:vAlign w:val="top"/>
          </w:tcPr>
          <w:p w14:paraId="2FAAA1CC">
            <w:pPr>
              <w:spacing w:before="73" w:line="195" w:lineRule="auto"/>
              <w:ind w:left="376"/>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K9+255</w:t>
            </w:r>
          </w:p>
        </w:tc>
        <w:tc>
          <w:tcPr>
            <w:tcW w:w="1496" w:type="dxa"/>
            <w:tcBorders>
              <w:right w:val="single" w:color="000000" w:sz="10" w:space="0"/>
            </w:tcBorders>
            <w:vAlign w:val="top"/>
          </w:tcPr>
          <w:p w14:paraId="15A4BEB6">
            <w:pPr>
              <w:pStyle w:val="6"/>
              <w:spacing w:before="38" w:line="211" w:lineRule="auto"/>
              <w:ind w:left="308"/>
              <w:rPr>
                <w:sz w:val="20"/>
                <w:szCs w:val="20"/>
              </w:rPr>
            </w:pPr>
            <w:r>
              <w:rPr>
                <w:spacing w:val="21"/>
                <w:sz w:val="20"/>
                <w:szCs w:val="20"/>
              </w:rPr>
              <w:t>十字交叉</w:t>
            </w:r>
          </w:p>
        </w:tc>
        <w:tc>
          <w:tcPr>
            <w:tcW w:w="137" w:type="dxa"/>
            <w:vMerge w:val="continue"/>
            <w:tcBorders>
              <w:top w:val="nil"/>
              <w:left w:val="single" w:color="000000" w:sz="10" w:space="0"/>
              <w:bottom w:val="nil"/>
              <w:right w:val="single" w:color="000000" w:sz="6" w:space="0"/>
            </w:tcBorders>
            <w:vAlign w:val="top"/>
          </w:tcPr>
          <w:p w14:paraId="18990B6F">
            <w:pPr>
              <w:rPr>
                <w:rFonts w:ascii="Arial"/>
                <w:sz w:val="21"/>
              </w:rPr>
            </w:pPr>
          </w:p>
        </w:tc>
      </w:tr>
      <w:tr w14:paraId="73B7B8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52" w:type="dxa"/>
            <w:vMerge w:val="continue"/>
            <w:tcBorders>
              <w:top w:val="nil"/>
              <w:left w:val="single" w:color="000000" w:sz="6" w:space="0"/>
              <w:bottom w:val="nil"/>
            </w:tcBorders>
            <w:vAlign w:val="top"/>
          </w:tcPr>
          <w:p w14:paraId="4402548B">
            <w:pPr>
              <w:rPr>
                <w:rFonts w:ascii="Arial"/>
                <w:sz w:val="21"/>
              </w:rPr>
            </w:pPr>
          </w:p>
        </w:tc>
        <w:tc>
          <w:tcPr>
            <w:tcW w:w="1012" w:type="dxa"/>
            <w:vAlign w:val="top"/>
          </w:tcPr>
          <w:p w14:paraId="1F9340EB">
            <w:pPr>
              <w:spacing w:before="75" w:line="195" w:lineRule="auto"/>
              <w:ind w:left="514"/>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408" w:type="dxa"/>
            <w:gridSpan w:val="2"/>
            <w:vAlign w:val="top"/>
          </w:tcPr>
          <w:p w14:paraId="5C73BF02">
            <w:pPr>
              <w:spacing w:before="75" w:line="195" w:lineRule="auto"/>
              <w:ind w:left="323"/>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K4+480</w:t>
            </w:r>
          </w:p>
        </w:tc>
        <w:tc>
          <w:tcPr>
            <w:tcW w:w="1537" w:type="dxa"/>
            <w:gridSpan w:val="3"/>
            <w:vAlign w:val="top"/>
          </w:tcPr>
          <w:p w14:paraId="360B3F9D">
            <w:pPr>
              <w:pStyle w:val="6"/>
              <w:spacing w:before="39" w:line="210" w:lineRule="auto"/>
              <w:ind w:left="321"/>
              <w:rPr>
                <w:sz w:val="20"/>
                <w:szCs w:val="20"/>
              </w:rPr>
            </w:pPr>
            <w:r>
              <w:rPr>
                <w:spacing w:val="21"/>
                <w:sz w:val="20"/>
                <w:szCs w:val="20"/>
              </w:rPr>
              <w:t>十字交叉</w:t>
            </w:r>
          </w:p>
        </w:tc>
        <w:tc>
          <w:tcPr>
            <w:tcW w:w="1118" w:type="dxa"/>
            <w:gridSpan w:val="2"/>
            <w:vAlign w:val="top"/>
          </w:tcPr>
          <w:p w14:paraId="46F748C1">
            <w:pPr>
              <w:spacing w:before="75" w:line="195" w:lineRule="auto"/>
              <w:ind w:left="466"/>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18</w:t>
            </w:r>
          </w:p>
        </w:tc>
        <w:tc>
          <w:tcPr>
            <w:tcW w:w="1500" w:type="dxa"/>
            <w:gridSpan w:val="2"/>
            <w:vAlign w:val="top"/>
          </w:tcPr>
          <w:p w14:paraId="7FB20DD6">
            <w:pPr>
              <w:spacing w:before="75" w:line="195" w:lineRule="auto"/>
              <w:ind w:left="319"/>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K12+295</w:t>
            </w:r>
          </w:p>
        </w:tc>
        <w:tc>
          <w:tcPr>
            <w:tcW w:w="1496" w:type="dxa"/>
            <w:tcBorders>
              <w:right w:val="single" w:color="000000" w:sz="10" w:space="0"/>
            </w:tcBorders>
            <w:vAlign w:val="top"/>
          </w:tcPr>
          <w:p w14:paraId="00AD7051">
            <w:pPr>
              <w:pStyle w:val="6"/>
              <w:spacing w:before="39" w:line="210" w:lineRule="auto"/>
              <w:ind w:left="343"/>
              <w:rPr>
                <w:sz w:val="20"/>
                <w:szCs w:val="20"/>
              </w:rPr>
            </w:pPr>
            <w:r>
              <w:rPr>
                <w:rFonts w:ascii="Times New Roman" w:hAnsi="Times New Roman" w:eastAsia="Times New Roman" w:cs="Times New Roman"/>
                <w:spacing w:val="20"/>
                <w:sz w:val="20"/>
                <w:szCs w:val="20"/>
              </w:rPr>
              <w:t>T</w:t>
            </w:r>
            <w:r>
              <w:rPr>
                <w:spacing w:val="20"/>
                <w:sz w:val="20"/>
                <w:szCs w:val="20"/>
              </w:rPr>
              <w:t>形交叉</w:t>
            </w:r>
          </w:p>
        </w:tc>
        <w:tc>
          <w:tcPr>
            <w:tcW w:w="137" w:type="dxa"/>
            <w:vMerge w:val="continue"/>
            <w:tcBorders>
              <w:top w:val="nil"/>
              <w:left w:val="single" w:color="000000" w:sz="10" w:space="0"/>
              <w:bottom w:val="nil"/>
              <w:right w:val="single" w:color="000000" w:sz="6" w:space="0"/>
            </w:tcBorders>
            <w:vAlign w:val="top"/>
          </w:tcPr>
          <w:p w14:paraId="53A83660">
            <w:pPr>
              <w:rPr>
                <w:rFonts w:ascii="Arial"/>
                <w:sz w:val="21"/>
              </w:rPr>
            </w:pPr>
          </w:p>
        </w:tc>
      </w:tr>
      <w:tr w14:paraId="65B5FF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52" w:type="dxa"/>
            <w:vMerge w:val="continue"/>
            <w:tcBorders>
              <w:top w:val="nil"/>
              <w:left w:val="single" w:color="000000" w:sz="6" w:space="0"/>
              <w:bottom w:val="nil"/>
            </w:tcBorders>
            <w:vAlign w:val="top"/>
          </w:tcPr>
          <w:p w14:paraId="765B4B87">
            <w:pPr>
              <w:rPr>
                <w:rFonts w:ascii="Arial"/>
                <w:sz w:val="21"/>
              </w:rPr>
            </w:pPr>
          </w:p>
        </w:tc>
        <w:tc>
          <w:tcPr>
            <w:tcW w:w="1012" w:type="dxa"/>
            <w:vAlign w:val="top"/>
          </w:tcPr>
          <w:p w14:paraId="293F292F">
            <w:pPr>
              <w:spacing w:before="76" w:line="195" w:lineRule="auto"/>
              <w:ind w:left="510"/>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1408" w:type="dxa"/>
            <w:gridSpan w:val="2"/>
            <w:vAlign w:val="top"/>
          </w:tcPr>
          <w:p w14:paraId="5D8B076B">
            <w:pPr>
              <w:spacing w:before="76" w:line="195" w:lineRule="auto"/>
              <w:ind w:left="323"/>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K4+655</w:t>
            </w:r>
          </w:p>
        </w:tc>
        <w:tc>
          <w:tcPr>
            <w:tcW w:w="1537" w:type="dxa"/>
            <w:gridSpan w:val="3"/>
            <w:vAlign w:val="top"/>
          </w:tcPr>
          <w:p w14:paraId="2761510D">
            <w:pPr>
              <w:pStyle w:val="6"/>
              <w:spacing w:before="40" w:line="209" w:lineRule="auto"/>
              <w:ind w:left="353"/>
              <w:rPr>
                <w:sz w:val="20"/>
                <w:szCs w:val="20"/>
              </w:rPr>
            </w:pPr>
            <w:r>
              <w:rPr>
                <w:rFonts w:ascii="Times New Roman" w:hAnsi="Times New Roman" w:eastAsia="Times New Roman" w:cs="Times New Roman"/>
                <w:spacing w:val="20"/>
                <w:sz w:val="20"/>
                <w:szCs w:val="20"/>
              </w:rPr>
              <w:t>T</w:t>
            </w:r>
            <w:r>
              <w:rPr>
                <w:spacing w:val="20"/>
                <w:sz w:val="20"/>
                <w:szCs w:val="20"/>
              </w:rPr>
              <w:t>形交叉</w:t>
            </w:r>
          </w:p>
        </w:tc>
        <w:tc>
          <w:tcPr>
            <w:tcW w:w="1118" w:type="dxa"/>
            <w:gridSpan w:val="2"/>
            <w:vAlign w:val="top"/>
          </w:tcPr>
          <w:p w14:paraId="0321C290">
            <w:pPr>
              <w:spacing w:before="76" w:line="195" w:lineRule="auto"/>
              <w:ind w:left="466"/>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19</w:t>
            </w:r>
          </w:p>
        </w:tc>
        <w:tc>
          <w:tcPr>
            <w:tcW w:w="1500" w:type="dxa"/>
            <w:gridSpan w:val="2"/>
            <w:vAlign w:val="top"/>
          </w:tcPr>
          <w:p w14:paraId="07F2BF83">
            <w:pPr>
              <w:spacing w:before="76" w:line="195" w:lineRule="auto"/>
              <w:ind w:left="319"/>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K14+590</w:t>
            </w:r>
          </w:p>
        </w:tc>
        <w:tc>
          <w:tcPr>
            <w:tcW w:w="1496" w:type="dxa"/>
            <w:tcBorders>
              <w:right w:val="single" w:color="000000" w:sz="10" w:space="0"/>
            </w:tcBorders>
            <w:vAlign w:val="top"/>
          </w:tcPr>
          <w:p w14:paraId="077A4CFA">
            <w:pPr>
              <w:pStyle w:val="6"/>
              <w:spacing w:before="40" w:line="209" w:lineRule="auto"/>
              <w:ind w:left="343"/>
              <w:rPr>
                <w:sz w:val="20"/>
                <w:szCs w:val="20"/>
              </w:rPr>
            </w:pPr>
            <w:r>
              <w:rPr>
                <w:rFonts w:ascii="Times New Roman" w:hAnsi="Times New Roman" w:eastAsia="Times New Roman" w:cs="Times New Roman"/>
                <w:spacing w:val="20"/>
                <w:sz w:val="20"/>
                <w:szCs w:val="20"/>
              </w:rPr>
              <w:t>T</w:t>
            </w:r>
            <w:r>
              <w:rPr>
                <w:spacing w:val="20"/>
                <w:sz w:val="20"/>
                <w:szCs w:val="20"/>
              </w:rPr>
              <w:t>形交叉</w:t>
            </w:r>
          </w:p>
        </w:tc>
        <w:tc>
          <w:tcPr>
            <w:tcW w:w="137" w:type="dxa"/>
            <w:vMerge w:val="continue"/>
            <w:tcBorders>
              <w:top w:val="nil"/>
              <w:left w:val="single" w:color="000000" w:sz="10" w:space="0"/>
              <w:bottom w:val="nil"/>
              <w:right w:val="single" w:color="000000" w:sz="6" w:space="0"/>
            </w:tcBorders>
            <w:vAlign w:val="top"/>
          </w:tcPr>
          <w:p w14:paraId="50030B4C">
            <w:pPr>
              <w:rPr>
                <w:rFonts w:ascii="Arial"/>
                <w:sz w:val="21"/>
              </w:rPr>
            </w:pPr>
          </w:p>
        </w:tc>
      </w:tr>
      <w:tr w14:paraId="2A6E91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6" w:hRule="atLeast"/>
        </w:trPr>
        <w:tc>
          <w:tcPr>
            <w:tcW w:w="852" w:type="dxa"/>
            <w:vMerge w:val="continue"/>
            <w:tcBorders>
              <w:top w:val="nil"/>
              <w:left w:val="single" w:color="000000" w:sz="6" w:space="0"/>
              <w:bottom w:val="nil"/>
            </w:tcBorders>
            <w:vAlign w:val="top"/>
          </w:tcPr>
          <w:p w14:paraId="799FB148">
            <w:pPr>
              <w:rPr>
                <w:rFonts w:ascii="Arial"/>
                <w:sz w:val="21"/>
              </w:rPr>
            </w:pPr>
          </w:p>
        </w:tc>
        <w:tc>
          <w:tcPr>
            <w:tcW w:w="1012" w:type="dxa"/>
            <w:tcBorders>
              <w:bottom w:val="single" w:color="000000" w:sz="10" w:space="0"/>
            </w:tcBorders>
            <w:vAlign w:val="top"/>
          </w:tcPr>
          <w:p w14:paraId="73D22BA0">
            <w:pPr>
              <w:spacing w:before="75" w:line="195" w:lineRule="auto"/>
              <w:ind w:left="46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10</w:t>
            </w:r>
          </w:p>
        </w:tc>
        <w:tc>
          <w:tcPr>
            <w:tcW w:w="1408" w:type="dxa"/>
            <w:gridSpan w:val="2"/>
            <w:tcBorders>
              <w:bottom w:val="single" w:color="000000" w:sz="10" w:space="0"/>
            </w:tcBorders>
            <w:vAlign w:val="top"/>
          </w:tcPr>
          <w:p w14:paraId="2B022961">
            <w:pPr>
              <w:spacing w:before="75" w:line="195" w:lineRule="auto"/>
              <w:ind w:left="323"/>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K5+880</w:t>
            </w:r>
          </w:p>
        </w:tc>
        <w:tc>
          <w:tcPr>
            <w:tcW w:w="1537" w:type="dxa"/>
            <w:gridSpan w:val="3"/>
            <w:tcBorders>
              <w:bottom w:val="single" w:color="000000" w:sz="10" w:space="0"/>
            </w:tcBorders>
            <w:vAlign w:val="top"/>
          </w:tcPr>
          <w:p w14:paraId="739EAE23">
            <w:pPr>
              <w:pStyle w:val="6"/>
              <w:spacing w:before="38" w:line="219" w:lineRule="auto"/>
              <w:ind w:left="353"/>
              <w:rPr>
                <w:sz w:val="20"/>
                <w:szCs w:val="20"/>
              </w:rPr>
            </w:pPr>
            <w:r>
              <w:rPr>
                <w:rFonts w:ascii="Times New Roman" w:hAnsi="Times New Roman" w:eastAsia="Times New Roman" w:cs="Times New Roman"/>
                <w:spacing w:val="20"/>
                <w:sz w:val="20"/>
                <w:szCs w:val="20"/>
              </w:rPr>
              <w:t>T</w:t>
            </w:r>
            <w:r>
              <w:rPr>
                <w:spacing w:val="20"/>
                <w:sz w:val="20"/>
                <w:szCs w:val="20"/>
              </w:rPr>
              <w:t>形交叉</w:t>
            </w:r>
          </w:p>
        </w:tc>
        <w:tc>
          <w:tcPr>
            <w:tcW w:w="1118" w:type="dxa"/>
            <w:gridSpan w:val="2"/>
            <w:tcBorders>
              <w:bottom w:val="single" w:color="000000" w:sz="10" w:space="0"/>
            </w:tcBorders>
            <w:vAlign w:val="top"/>
          </w:tcPr>
          <w:p w14:paraId="0EE9E7E2">
            <w:pPr>
              <w:spacing w:before="75" w:line="195" w:lineRule="auto"/>
              <w:ind w:left="446"/>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20</w:t>
            </w:r>
          </w:p>
        </w:tc>
        <w:tc>
          <w:tcPr>
            <w:tcW w:w="1500" w:type="dxa"/>
            <w:gridSpan w:val="2"/>
            <w:tcBorders>
              <w:bottom w:val="single" w:color="000000" w:sz="10" w:space="0"/>
            </w:tcBorders>
            <w:vAlign w:val="top"/>
          </w:tcPr>
          <w:p w14:paraId="746FCC10">
            <w:pPr>
              <w:spacing w:before="75" w:line="195" w:lineRule="auto"/>
              <w:ind w:left="319"/>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K15+300</w:t>
            </w:r>
          </w:p>
        </w:tc>
        <w:tc>
          <w:tcPr>
            <w:tcW w:w="1496" w:type="dxa"/>
            <w:tcBorders>
              <w:bottom w:val="single" w:color="000000" w:sz="10" w:space="0"/>
              <w:right w:val="single" w:color="000000" w:sz="10" w:space="0"/>
            </w:tcBorders>
            <w:vAlign w:val="top"/>
          </w:tcPr>
          <w:p w14:paraId="10993A60">
            <w:pPr>
              <w:pStyle w:val="6"/>
              <w:spacing w:before="38" w:line="219" w:lineRule="auto"/>
              <w:ind w:left="308"/>
              <w:rPr>
                <w:sz w:val="20"/>
                <w:szCs w:val="20"/>
              </w:rPr>
            </w:pPr>
            <w:r>
              <w:rPr>
                <w:spacing w:val="21"/>
                <w:sz w:val="20"/>
                <w:szCs w:val="20"/>
              </w:rPr>
              <w:t>十字交叉</w:t>
            </w:r>
          </w:p>
        </w:tc>
        <w:tc>
          <w:tcPr>
            <w:tcW w:w="137" w:type="dxa"/>
            <w:vMerge w:val="continue"/>
            <w:tcBorders>
              <w:top w:val="nil"/>
              <w:left w:val="single" w:color="000000" w:sz="10" w:space="0"/>
              <w:bottom w:val="nil"/>
              <w:right w:val="single" w:color="000000" w:sz="6" w:space="0"/>
            </w:tcBorders>
            <w:vAlign w:val="top"/>
          </w:tcPr>
          <w:p w14:paraId="68A7103D">
            <w:pPr>
              <w:rPr>
                <w:rFonts w:ascii="Arial"/>
                <w:sz w:val="21"/>
              </w:rPr>
            </w:pPr>
          </w:p>
        </w:tc>
      </w:tr>
      <w:tr w14:paraId="53B62B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58" w:hRule="atLeast"/>
        </w:trPr>
        <w:tc>
          <w:tcPr>
            <w:tcW w:w="852" w:type="dxa"/>
            <w:vMerge w:val="continue"/>
            <w:tcBorders>
              <w:top w:val="nil"/>
              <w:left w:val="single" w:color="000000" w:sz="6" w:space="0"/>
              <w:bottom w:val="single" w:color="000000" w:sz="6" w:space="0"/>
            </w:tcBorders>
            <w:vAlign w:val="top"/>
          </w:tcPr>
          <w:p w14:paraId="22296283">
            <w:pPr>
              <w:rPr>
                <w:rFonts w:ascii="Arial"/>
                <w:sz w:val="21"/>
              </w:rPr>
            </w:pPr>
          </w:p>
        </w:tc>
        <w:tc>
          <w:tcPr>
            <w:tcW w:w="8208" w:type="dxa"/>
            <w:gridSpan w:val="12"/>
            <w:tcBorders>
              <w:top w:val="single" w:color="000000" w:sz="10" w:space="0"/>
              <w:bottom w:val="single" w:color="000000" w:sz="6" w:space="0"/>
              <w:right w:val="single" w:color="000000" w:sz="6" w:space="0"/>
            </w:tcBorders>
            <w:vAlign w:val="top"/>
          </w:tcPr>
          <w:p w14:paraId="2ABB001E">
            <w:pPr>
              <w:pStyle w:val="6"/>
              <w:spacing w:before="155" w:line="222" w:lineRule="auto"/>
              <w:ind w:left="347"/>
            </w:pPr>
            <w:r>
              <w:rPr>
                <w:rFonts w:ascii="Times New Roman" w:hAnsi="Times New Roman" w:eastAsia="Times New Roman" w:cs="Times New Roman"/>
                <w:b/>
                <w:bCs/>
                <w:spacing w:val="-2"/>
              </w:rPr>
              <w:t xml:space="preserve">8.5  </w:t>
            </w:r>
            <w:r>
              <w:rPr>
                <w:b/>
                <w:bCs/>
                <w:spacing w:val="-2"/>
              </w:rPr>
              <w:t>路基路面排水工程</w:t>
            </w:r>
          </w:p>
          <w:p w14:paraId="5C119137">
            <w:pPr>
              <w:pStyle w:val="6"/>
              <w:spacing w:before="179" w:line="222" w:lineRule="auto"/>
              <w:ind w:left="599"/>
            </w:pPr>
            <w:r>
              <w:rPr>
                <w:spacing w:val="-3"/>
              </w:rPr>
              <w:t>（</w:t>
            </w:r>
            <w:r>
              <w:rPr>
                <w:rFonts w:ascii="Times New Roman" w:hAnsi="Times New Roman" w:eastAsia="Times New Roman" w:cs="Times New Roman"/>
                <w:spacing w:val="-3"/>
              </w:rPr>
              <w:t>1</w:t>
            </w:r>
            <w:r>
              <w:rPr>
                <w:spacing w:val="-3"/>
              </w:rPr>
              <w:t>）边坡急流槽</w:t>
            </w:r>
          </w:p>
          <w:p w14:paraId="087558D9">
            <w:pPr>
              <w:pStyle w:val="6"/>
              <w:spacing w:before="178" w:line="359" w:lineRule="auto"/>
              <w:ind w:left="114" w:right="102" w:firstLine="485"/>
            </w:pPr>
            <w:r>
              <w:t>全线填方段大于等于</w:t>
            </w:r>
            <w:r>
              <w:rPr>
                <w:spacing w:val="-32"/>
              </w:rPr>
              <w:t xml:space="preserve"> </w:t>
            </w:r>
            <w:r>
              <w:rPr>
                <w:rFonts w:ascii="Times New Roman" w:hAnsi="Times New Roman" w:eastAsia="Times New Roman" w:cs="Times New Roman"/>
              </w:rPr>
              <w:t>1.0</w:t>
            </w:r>
            <w:r>
              <w:rPr>
                <w:rFonts w:ascii="Times New Roman" w:hAnsi="Times New Roman" w:eastAsia="Times New Roman" w:cs="Times New Roman"/>
                <w:spacing w:val="19"/>
              </w:rPr>
              <w:t xml:space="preserve"> </w:t>
            </w:r>
            <w:r>
              <w:t>米时设置边坡急流槽</w:t>
            </w:r>
            <w:r>
              <w:rPr>
                <w:spacing w:val="-1"/>
              </w:rPr>
              <w:t>，急流槽每隔</w:t>
            </w:r>
            <w:r>
              <w:rPr>
                <w:rFonts w:ascii="Times New Roman" w:hAnsi="Times New Roman" w:eastAsia="Times New Roman" w:cs="Times New Roman"/>
                <w:spacing w:val="-1"/>
              </w:rPr>
              <w:t>30</w:t>
            </w:r>
            <w:r>
              <w:rPr>
                <w:rFonts w:ascii="Times New Roman" w:hAnsi="Times New Roman" w:eastAsia="Times New Roman" w:cs="Times New Roman"/>
                <w:spacing w:val="19"/>
              </w:rPr>
              <w:t xml:space="preserve"> </w:t>
            </w:r>
            <w:r>
              <w:rPr>
                <w:spacing w:val="-1"/>
              </w:rPr>
              <w:t>米设置一</w:t>
            </w:r>
            <w:r>
              <w:t xml:space="preserve"> </w:t>
            </w:r>
            <w:r>
              <w:rPr>
                <w:spacing w:val="-3"/>
              </w:rPr>
              <w:t>道，路线位于超高路段每隔</w:t>
            </w:r>
            <w:r>
              <w:rPr>
                <w:spacing w:val="-32"/>
              </w:rPr>
              <w:t xml:space="preserve"> </w:t>
            </w:r>
            <w:r>
              <w:rPr>
                <w:rFonts w:ascii="Times New Roman" w:hAnsi="Times New Roman" w:eastAsia="Times New Roman" w:cs="Times New Roman"/>
                <w:spacing w:val="-3"/>
              </w:rPr>
              <w:t>15</w:t>
            </w:r>
            <w:r>
              <w:rPr>
                <w:rFonts w:ascii="Times New Roman" w:hAnsi="Times New Roman" w:eastAsia="Times New Roman" w:cs="Times New Roman"/>
                <w:spacing w:val="18"/>
                <w:w w:val="101"/>
              </w:rPr>
              <w:t xml:space="preserve"> </w:t>
            </w:r>
            <w:r>
              <w:rPr>
                <w:spacing w:val="-3"/>
              </w:rPr>
              <w:t>米设置一道，凹形曲线底部根据实</w:t>
            </w:r>
            <w:r>
              <w:rPr>
                <w:spacing w:val="-4"/>
              </w:rPr>
              <w:t>际情况适当</w:t>
            </w:r>
            <w:r>
              <w:t xml:space="preserve"> </w:t>
            </w:r>
            <w:r>
              <w:rPr>
                <w:spacing w:val="-6"/>
              </w:rPr>
              <w:t>增设。</w:t>
            </w:r>
          </w:p>
          <w:p w14:paraId="0588BC0B">
            <w:pPr>
              <w:pStyle w:val="6"/>
              <w:spacing w:line="222" w:lineRule="auto"/>
              <w:ind w:left="599"/>
            </w:pPr>
            <w:r>
              <w:rPr>
                <w:spacing w:val="-3"/>
              </w:rPr>
              <w:t>（</w:t>
            </w:r>
            <w:r>
              <w:rPr>
                <w:rFonts w:ascii="Times New Roman" w:hAnsi="Times New Roman" w:eastAsia="Times New Roman" w:cs="Times New Roman"/>
                <w:spacing w:val="-3"/>
              </w:rPr>
              <w:t>2</w:t>
            </w:r>
            <w:r>
              <w:rPr>
                <w:spacing w:val="-3"/>
              </w:rPr>
              <w:t>）边沟、排水沟</w:t>
            </w:r>
          </w:p>
          <w:p w14:paraId="0BA8338F">
            <w:pPr>
              <w:pStyle w:val="6"/>
              <w:spacing w:before="174" w:line="353" w:lineRule="auto"/>
              <w:ind w:left="111" w:right="102" w:firstLine="483"/>
            </w:pPr>
            <w:r>
              <w:rPr>
                <w:spacing w:val="-1"/>
              </w:rPr>
              <w:t>本项目在路线挖方段设置边沟及排水沟，其中路线织坡大于等于</w:t>
            </w:r>
            <w:r>
              <w:rPr>
                <w:rFonts w:ascii="Times New Roman" w:hAnsi="Times New Roman" w:eastAsia="Times New Roman" w:cs="Times New Roman"/>
                <w:spacing w:val="-1"/>
              </w:rPr>
              <w:t>3%</w:t>
            </w:r>
            <w:r>
              <w:rPr>
                <w:spacing w:val="-1"/>
              </w:rPr>
              <w:t>时设</w:t>
            </w:r>
            <w:r>
              <w:rPr>
                <w:spacing w:val="11"/>
              </w:rPr>
              <w:t xml:space="preserve"> </w:t>
            </w:r>
            <w:r>
              <w:rPr>
                <w:spacing w:val="-2"/>
              </w:rPr>
              <w:t>有加固边沟及加固排水沟，路线在纵坡小于</w:t>
            </w:r>
            <w:r>
              <w:rPr>
                <w:spacing w:val="-30"/>
              </w:rPr>
              <w:t xml:space="preserve"> </w:t>
            </w:r>
            <w:r>
              <w:rPr>
                <w:rFonts w:ascii="Times New Roman" w:hAnsi="Times New Roman" w:eastAsia="Times New Roman" w:cs="Times New Roman"/>
                <w:spacing w:val="-2"/>
              </w:rPr>
              <w:t>3</w:t>
            </w:r>
            <w:r>
              <w:rPr>
                <w:rFonts w:ascii="Times New Roman" w:hAnsi="Times New Roman" w:eastAsia="Times New Roman" w:cs="Times New Roman"/>
                <w:spacing w:val="33"/>
                <w:w w:val="101"/>
              </w:rPr>
              <w:t xml:space="preserve"> </w:t>
            </w:r>
            <w:r>
              <w:rPr>
                <w:spacing w:val="-2"/>
              </w:rPr>
              <w:t>时局部设置</w:t>
            </w:r>
            <w:r>
              <w:rPr>
                <w:spacing w:val="-52"/>
              </w:rPr>
              <w:t xml:space="preserve"> </w:t>
            </w:r>
            <w:r>
              <w:rPr>
                <w:rFonts w:ascii="Times New Roman" w:hAnsi="Times New Roman" w:eastAsia="Times New Roman" w:cs="Times New Roman"/>
                <w:spacing w:val="-2"/>
              </w:rPr>
              <w:t>C25</w:t>
            </w:r>
            <w:r>
              <w:rPr>
                <w:rFonts w:ascii="Times New Roman" w:hAnsi="Times New Roman" w:eastAsia="Times New Roman" w:cs="Times New Roman"/>
                <w:spacing w:val="18"/>
                <w:w w:val="101"/>
              </w:rPr>
              <w:t xml:space="preserve"> </w:t>
            </w:r>
            <w:r>
              <w:rPr>
                <w:spacing w:val="-2"/>
              </w:rPr>
              <w:t>砼预制板边沟</w:t>
            </w:r>
            <w:r>
              <w:t xml:space="preserve"> </w:t>
            </w:r>
            <w:r>
              <w:rPr>
                <w:spacing w:val="-2"/>
              </w:rPr>
              <w:t>及</w:t>
            </w:r>
            <w:r>
              <w:rPr>
                <w:spacing w:val="-42"/>
              </w:rPr>
              <w:t xml:space="preserve"> </w:t>
            </w:r>
            <w:r>
              <w:rPr>
                <w:rFonts w:ascii="Times New Roman" w:hAnsi="Times New Roman" w:eastAsia="Times New Roman" w:cs="Times New Roman"/>
                <w:spacing w:val="-2"/>
              </w:rPr>
              <w:t>M10</w:t>
            </w:r>
            <w:r>
              <w:rPr>
                <w:rFonts w:ascii="Times New Roman" w:hAnsi="Times New Roman" w:eastAsia="Times New Roman" w:cs="Times New Roman"/>
                <w:spacing w:val="19"/>
              </w:rPr>
              <w:t xml:space="preserve"> </w:t>
            </w:r>
            <w:r>
              <w:rPr>
                <w:spacing w:val="-2"/>
              </w:rPr>
              <w:t>菜砌片石排水沟本项目在路线挖方段设置边沟及排水沟，其中路线纵</w:t>
            </w:r>
            <w:r>
              <w:t xml:space="preserve"> </w:t>
            </w:r>
            <w:r>
              <w:rPr>
                <w:spacing w:val="4"/>
              </w:rPr>
              <w:t>坡大于等于</w:t>
            </w:r>
            <w:r>
              <w:rPr>
                <w:rFonts w:ascii="Times New Roman" w:hAnsi="Times New Roman" w:eastAsia="Times New Roman" w:cs="Times New Roman"/>
                <w:spacing w:val="4"/>
              </w:rPr>
              <w:t>3%</w:t>
            </w:r>
            <w:r>
              <w:rPr>
                <w:spacing w:val="4"/>
              </w:rPr>
              <w:t>时设有加固边沟及加固排水沟，路线在纵坡小于</w:t>
            </w:r>
            <w:r>
              <w:rPr>
                <w:rFonts w:ascii="Times New Roman" w:hAnsi="Times New Roman" w:eastAsia="Times New Roman" w:cs="Times New Roman"/>
                <w:spacing w:val="4"/>
              </w:rPr>
              <w:t>3%</w:t>
            </w:r>
            <w:r>
              <w:rPr>
                <w:spacing w:val="4"/>
              </w:rPr>
              <w:t xml:space="preserve">时局部设 </w:t>
            </w:r>
            <w:r>
              <w:rPr>
                <w:spacing w:val="-5"/>
              </w:rPr>
              <w:t>置</w:t>
            </w:r>
            <w:r>
              <w:rPr>
                <w:spacing w:val="-44"/>
              </w:rPr>
              <w:t xml:space="preserve"> </w:t>
            </w:r>
            <w:r>
              <w:rPr>
                <w:rFonts w:ascii="Times New Roman" w:hAnsi="Times New Roman" w:eastAsia="Times New Roman" w:cs="Times New Roman"/>
                <w:spacing w:val="-5"/>
              </w:rPr>
              <w:t>C25</w:t>
            </w:r>
            <w:r>
              <w:rPr>
                <w:rFonts w:ascii="Times New Roman" w:hAnsi="Times New Roman" w:eastAsia="Times New Roman" w:cs="Times New Roman"/>
                <w:spacing w:val="16"/>
                <w:w w:val="101"/>
              </w:rPr>
              <w:t xml:space="preserve"> </w:t>
            </w:r>
            <w:r>
              <w:rPr>
                <w:spacing w:val="-5"/>
              </w:rPr>
              <w:t>砼预制板边沟及</w:t>
            </w:r>
            <w:r>
              <w:rPr>
                <w:spacing w:val="-32"/>
              </w:rPr>
              <w:t xml:space="preserve"> </w:t>
            </w:r>
            <w:r>
              <w:rPr>
                <w:rFonts w:ascii="Times New Roman" w:hAnsi="Times New Roman" w:eastAsia="Times New Roman" w:cs="Times New Roman"/>
                <w:spacing w:val="-5"/>
              </w:rPr>
              <w:t>10</w:t>
            </w:r>
            <w:r>
              <w:rPr>
                <w:rFonts w:ascii="Times New Roman" w:hAnsi="Times New Roman" w:eastAsia="Times New Roman" w:cs="Times New Roman"/>
                <w:spacing w:val="16"/>
                <w:w w:val="101"/>
              </w:rPr>
              <w:t xml:space="preserve"> </w:t>
            </w:r>
            <w:r>
              <w:rPr>
                <w:spacing w:val="-5"/>
              </w:rPr>
              <w:t>浆砌片石排水沟，受两侧构筑物影响，无法设置边</w:t>
            </w:r>
          </w:p>
        </w:tc>
      </w:tr>
    </w:tbl>
    <w:p w14:paraId="307A9469">
      <w:pPr>
        <w:pStyle w:val="2"/>
      </w:pPr>
    </w:p>
    <w:p w14:paraId="6BDEE7C3">
      <w:pPr>
        <w:sectPr>
          <w:footerReference r:id="rId28" w:type="default"/>
          <w:pgSz w:w="11906" w:h="16839"/>
          <w:pgMar w:top="400" w:right="1415" w:bottom="1118" w:left="1415" w:header="0" w:footer="955" w:gutter="0"/>
          <w:cols w:space="720" w:num="1"/>
        </w:sectPr>
      </w:pPr>
    </w:p>
    <w:p w14:paraId="4B5354D1">
      <w:pPr>
        <w:spacing w:before="19"/>
      </w:pPr>
      <w:r>
        <w:pict>
          <v:shape id="_x0000_s1038" o:spid="_x0000_s1038" style="position:absolute;left:0pt;margin-left:517pt;margin-top:553.6pt;height:29pt;width:1.45pt;mso-position-horizontal-relative:page;mso-position-vertical-relative:page;z-index:251676672;mso-width-relative:page;mso-height-relative:page;" filled="f" stroked="t" coordsize="29,580" o:allowincell="f" path="m14,0l14,580e">
            <v:fill on="f" focussize="0,0"/>
            <v:stroke weight="1.44pt" color="#000000" miterlimit="2" joinstyle="bevel"/>
            <v:imagedata o:title=""/>
            <o:lock v:ext="edit"/>
          </v:shape>
        </w:pict>
      </w:r>
      <w:r>
        <w:pict>
          <v:shape id="_x0000_s1039" o:spid="_x0000_s1039" style="position:absolute;left:0pt;margin-left:118.85pt;margin-top:552.2pt;height:30.45pt;width:1.45pt;mso-position-horizontal-relative:page;mso-position-vertical-relative:page;z-index:251677696;mso-width-relative:page;mso-height-relative:page;" filled="f" stroked="t" coordsize="29,609" o:allowincell="f" path="m14,0l14,608e">
            <v:fill on="f" focussize="0,0"/>
            <v:stroke weight="1.44pt" color="#000000" miterlimit="2" joinstyle="bevel"/>
            <v:imagedata o:title=""/>
            <o:lock v:ext="edit"/>
          </v:shape>
        </w:pict>
      </w:r>
    </w:p>
    <w:p w14:paraId="7EDCC606">
      <w:pPr>
        <w:spacing w:before="19"/>
      </w:pPr>
    </w:p>
    <w:p w14:paraId="51103B43">
      <w:pPr>
        <w:spacing w:before="19"/>
      </w:pPr>
    </w:p>
    <w:p w14:paraId="0D11020C">
      <w:pPr>
        <w:spacing w:before="18"/>
      </w:pPr>
    </w:p>
    <w:p w14:paraId="14625D2E">
      <w:pPr>
        <w:spacing w:before="18"/>
      </w:pPr>
    </w:p>
    <w:tbl>
      <w:tblPr>
        <w:tblStyle w:val="5"/>
        <w:tblW w:w="9060"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52"/>
        <w:gridCol w:w="1217"/>
        <w:gridCol w:w="1709"/>
        <w:gridCol w:w="1710"/>
        <w:gridCol w:w="1712"/>
        <w:gridCol w:w="1860"/>
      </w:tblGrid>
      <w:tr w14:paraId="6FDC7E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31" w:hRule="atLeast"/>
        </w:trPr>
        <w:tc>
          <w:tcPr>
            <w:tcW w:w="852" w:type="dxa"/>
            <w:vMerge w:val="restart"/>
            <w:tcBorders>
              <w:top w:val="single" w:color="000000" w:sz="6" w:space="0"/>
              <w:left w:val="single" w:color="000000" w:sz="6" w:space="0"/>
              <w:bottom w:val="nil"/>
            </w:tcBorders>
            <w:vAlign w:val="top"/>
          </w:tcPr>
          <w:p w14:paraId="49F878DF">
            <w:pPr>
              <w:rPr>
                <w:rFonts w:ascii="Arial"/>
                <w:sz w:val="21"/>
              </w:rPr>
            </w:pPr>
          </w:p>
        </w:tc>
        <w:tc>
          <w:tcPr>
            <w:tcW w:w="8208" w:type="dxa"/>
            <w:gridSpan w:val="5"/>
            <w:tcBorders>
              <w:top w:val="single" w:color="000000" w:sz="6" w:space="0"/>
              <w:bottom w:val="single" w:color="000000" w:sz="10" w:space="0"/>
              <w:right w:val="single" w:color="000000" w:sz="6" w:space="0"/>
            </w:tcBorders>
            <w:vAlign w:val="top"/>
          </w:tcPr>
          <w:p w14:paraId="4D7E005F">
            <w:pPr>
              <w:pStyle w:val="6"/>
              <w:spacing w:before="29" w:line="222" w:lineRule="auto"/>
              <w:ind w:left="116"/>
            </w:pPr>
            <w:r>
              <w:rPr>
                <w:spacing w:val="-3"/>
              </w:rPr>
              <w:t>沟时，设置</w:t>
            </w:r>
            <w:r>
              <w:rPr>
                <w:spacing w:val="-52"/>
              </w:rPr>
              <w:t xml:space="preserve"> </w:t>
            </w:r>
            <w:r>
              <w:rPr>
                <w:rFonts w:ascii="Times New Roman" w:hAnsi="Times New Roman" w:eastAsia="Times New Roman" w:cs="Times New Roman"/>
                <w:spacing w:val="-3"/>
              </w:rPr>
              <w:t>C25</w:t>
            </w:r>
            <w:r>
              <w:rPr>
                <w:rFonts w:ascii="Times New Roman" w:hAnsi="Times New Roman" w:eastAsia="Times New Roman" w:cs="Times New Roman"/>
                <w:spacing w:val="15"/>
                <w:w w:val="101"/>
              </w:rPr>
              <w:t xml:space="preserve"> </w:t>
            </w:r>
            <w:r>
              <w:rPr>
                <w:spacing w:val="-3"/>
              </w:rPr>
              <w:t>砼现浇路肩。</w:t>
            </w:r>
          </w:p>
          <w:p w14:paraId="78A69CF5">
            <w:pPr>
              <w:pStyle w:val="6"/>
              <w:spacing w:before="177" w:line="222" w:lineRule="auto"/>
              <w:ind w:left="347"/>
            </w:pPr>
            <w:r>
              <w:rPr>
                <w:rFonts w:ascii="Times New Roman" w:hAnsi="Times New Roman" w:eastAsia="Times New Roman" w:cs="Times New Roman"/>
                <w:b/>
                <w:bCs/>
                <w:spacing w:val="-2"/>
              </w:rPr>
              <w:t xml:space="preserve">8.6  </w:t>
            </w:r>
            <w:r>
              <w:rPr>
                <w:b/>
                <w:bCs/>
                <w:spacing w:val="-2"/>
              </w:rPr>
              <w:t>交通工程及沿线设施</w:t>
            </w:r>
          </w:p>
          <w:p w14:paraId="18436A91">
            <w:pPr>
              <w:pStyle w:val="6"/>
              <w:spacing w:before="179" w:line="222" w:lineRule="auto"/>
              <w:ind w:left="599"/>
            </w:pPr>
            <w:r>
              <w:rPr>
                <w:spacing w:val="-3"/>
              </w:rPr>
              <w:t>（</w:t>
            </w:r>
            <w:r>
              <w:rPr>
                <w:rFonts w:ascii="Times New Roman" w:hAnsi="Times New Roman" w:eastAsia="Times New Roman" w:cs="Times New Roman"/>
                <w:spacing w:val="-3"/>
              </w:rPr>
              <w:t>1</w:t>
            </w:r>
            <w:r>
              <w:rPr>
                <w:spacing w:val="-3"/>
              </w:rPr>
              <w:t>）交通标志</w:t>
            </w:r>
          </w:p>
          <w:p w14:paraId="37185FAC">
            <w:pPr>
              <w:pStyle w:val="6"/>
              <w:spacing w:before="179" w:line="359" w:lineRule="auto"/>
              <w:ind w:left="113" w:right="102" w:firstLine="490"/>
            </w:pPr>
            <w:r>
              <w:rPr>
                <w:spacing w:val="2"/>
              </w:rPr>
              <w:t>包括在平交路口设置指路标志和在沿线相关</w:t>
            </w:r>
            <w:r>
              <w:rPr>
                <w:spacing w:val="1"/>
              </w:rPr>
              <w:t>村镇设置相对应的地名、村</w:t>
            </w:r>
            <w:r>
              <w:t xml:space="preserve"> </w:t>
            </w:r>
            <w:r>
              <w:rPr>
                <w:spacing w:val="-6"/>
              </w:rPr>
              <w:t>镇名；</w:t>
            </w:r>
          </w:p>
          <w:p w14:paraId="13419285">
            <w:pPr>
              <w:pStyle w:val="6"/>
              <w:spacing w:line="359" w:lineRule="auto"/>
              <w:ind w:left="113" w:right="26" w:firstLine="480"/>
            </w:pPr>
            <w:r>
              <w:rPr>
                <w:spacing w:val="1"/>
              </w:rPr>
              <w:t>警告标志，</w:t>
            </w:r>
            <w:r>
              <w:rPr>
                <w:spacing w:val="-57"/>
              </w:rPr>
              <w:t xml:space="preserve"> </w:t>
            </w:r>
            <w:r>
              <w:rPr>
                <w:spacing w:val="1"/>
              </w:rPr>
              <w:t>旨在警告驾驶员即将出现不利的道路线形（如急弯、陡坡、</w:t>
            </w:r>
            <w:r>
              <w:t xml:space="preserve"> </w:t>
            </w:r>
            <w:r>
              <w:rPr>
                <w:spacing w:val="-10"/>
              </w:rPr>
              <w:t>构造物等）、沿线村镇、平面交叉、交通条件（双向行驶等）和气象条件（雪、</w:t>
            </w:r>
            <w:r>
              <w:rPr>
                <w:spacing w:val="7"/>
              </w:rPr>
              <w:t xml:space="preserve"> </w:t>
            </w:r>
            <w:r>
              <w:rPr>
                <w:spacing w:val="1"/>
              </w:rPr>
              <w:t>雾等</w:t>
            </w:r>
            <w:r>
              <w:rPr>
                <w:spacing w:val="14"/>
              </w:rPr>
              <w:t>），</w:t>
            </w:r>
            <w:r>
              <w:rPr>
                <w:spacing w:val="1"/>
              </w:rPr>
              <w:t xml:space="preserve">提醒司机谨慎驾驶。设置时，可根据具体的不利条件，采用不同的 </w:t>
            </w:r>
            <w:r>
              <w:rPr>
                <w:spacing w:val="-2"/>
              </w:rPr>
              <w:t>警告内容设置在适当的位置处。</w:t>
            </w:r>
          </w:p>
          <w:p w14:paraId="62623E60">
            <w:pPr>
              <w:pStyle w:val="6"/>
              <w:spacing w:line="222" w:lineRule="auto"/>
              <w:ind w:left="599"/>
            </w:pPr>
            <w:r>
              <w:rPr>
                <w:spacing w:val="-3"/>
              </w:rPr>
              <w:t>（</w:t>
            </w:r>
            <w:r>
              <w:rPr>
                <w:rFonts w:ascii="Times New Roman" w:hAnsi="Times New Roman" w:eastAsia="Times New Roman" w:cs="Times New Roman"/>
                <w:spacing w:val="-3"/>
              </w:rPr>
              <w:t>2</w:t>
            </w:r>
            <w:r>
              <w:rPr>
                <w:spacing w:val="-3"/>
              </w:rPr>
              <w:t>）交通标线</w:t>
            </w:r>
          </w:p>
          <w:p w14:paraId="1811E6F3">
            <w:pPr>
              <w:pStyle w:val="6"/>
              <w:spacing w:before="177" w:line="359" w:lineRule="auto"/>
              <w:ind w:left="112" w:right="102" w:firstLine="482"/>
            </w:pPr>
            <w:r>
              <w:rPr>
                <w:spacing w:val="2"/>
              </w:rPr>
              <w:t>本段公路的标线工程包括路面标线。本地区属温带大陆性气候</w:t>
            </w:r>
            <w:r>
              <w:rPr>
                <w:spacing w:val="1"/>
              </w:rPr>
              <w:t>，加上道</w:t>
            </w:r>
            <w:r>
              <w:t xml:space="preserve"> </w:t>
            </w:r>
            <w:r>
              <w:rPr>
                <w:spacing w:val="2"/>
              </w:rPr>
              <w:t>路无照明设施，因此所有标线均选择高反光性、防滑及耐久性能</w:t>
            </w:r>
            <w:r>
              <w:rPr>
                <w:spacing w:val="1"/>
              </w:rPr>
              <w:t>好的冷漆标</w:t>
            </w:r>
            <w:r>
              <w:t xml:space="preserve"> </w:t>
            </w:r>
            <w:r>
              <w:rPr>
                <w:spacing w:val="-4"/>
              </w:rPr>
              <w:t>线材料。</w:t>
            </w:r>
          </w:p>
          <w:p w14:paraId="14A6AD25">
            <w:pPr>
              <w:pStyle w:val="6"/>
              <w:spacing w:before="2" w:line="220" w:lineRule="auto"/>
              <w:ind w:left="599"/>
            </w:pPr>
            <w:r>
              <w:rPr>
                <w:spacing w:val="-3"/>
              </w:rPr>
              <w:t>（</w:t>
            </w:r>
            <w:r>
              <w:rPr>
                <w:rFonts w:ascii="Times New Roman" w:hAnsi="Times New Roman" w:eastAsia="Times New Roman" w:cs="Times New Roman"/>
                <w:spacing w:val="-3"/>
              </w:rPr>
              <w:t>3</w:t>
            </w:r>
            <w:r>
              <w:rPr>
                <w:spacing w:val="-3"/>
              </w:rPr>
              <w:t>）里程牌、百米桩</w:t>
            </w:r>
          </w:p>
          <w:p w14:paraId="54137315">
            <w:pPr>
              <w:pStyle w:val="6"/>
              <w:spacing w:before="182" w:line="220" w:lineRule="auto"/>
              <w:ind w:left="600"/>
            </w:pPr>
            <w:r>
              <w:rPr>
                <w:spacing w:val="-2"/>
              </w:rPr>
              <w:t>全线按要求设置里程牌，百米桩。</w:t>
            </w:r>
          </w:p>
          <w:p w14:paraId="4149F9A7">
            <w:pPr>
              <w:pStyle w:val="6"/>
              <w:spacing w:before="299" w:line="223" w:lineRule="auto"/>
              <w:ind w:left="106"/>
            </w:pPr>
            <w:r>
              <w:rPr>
                <w:rFonts w:ascii="Times New Roman" w:hAnsi="Times New Roman" w:eastAsia="Times New Roman" w:cs="Times New Roman"/>
                <w:b/>
                <w:bCs/>
                <w:spacing w:val="-8"/>
              </w:rPr>
              <w:t>9</w:t>
            </w:r>
            <w:r>
              <w:rPr>
                <w:rFonts w:ascii="Times New Roman" w:hAnsi="Times New Roman" w:eastAsia="Times New Roman" w:cs="Times New Roman"/>
                <w:b/>
                <w:bCs/>
                <w:spacing w:val="-23"/>
              </w:rPr>
              <w:t xml:space="preserve"> </w:t>
            </w:r>
            <w:r>
              <w:rPr>
                <w:b/>
                <w:bCs/>
                <w:spacing w:val="-8"/>
              </w:rPr>
              <w:t>、交通量预测</w:t>
            </w:r>
          </w:p>
          <w:p w14:paraId="1D22F334">
            <w:pPr>
              <w:pStyle w:val="6"/>
              <w:spacing w:before="178" w:line="358" w:lineRule="auto"/>
              <w:ind w:left="118" w:right="102" w:firstLine="476"/>
            </w:pPr>
            <w:r>
              <w:rPr>
                <w:spacing w:val="2"/>
              </w:rPr>
              <w:t>经调查本项目路段车辆组成以小客车和中小型货车为主，根据项</w:t>
            </w:r>
            <w:r>
              <w:rPr>
                <w:spacing w:val="1"/>
              </w:rPr>
              <w:t>目可行</w:t>
            </w:r>
            <w:r>
              <w:t xml:space="preserve"> </w:t>
            </w:r>
            <w:r>
              <w:rPr>
                <w:spacing w:val="-1"/>
              </w:rPr>
              <w:t>性研究报告，本项目交通量预测结果见下表：</w:t>
            </w:r>
          </w:p>
          <w:p w14:paraId="68700149">
            <w:pPr>
              <w:pStyle w:val="6"/>
              <w:spacing w:before="27" w:line="223" w:lineRule="auto"/>
              <w:ind w:left="3029"/>
            </w:pPr>
            <w:r>
              <w:rPr>
                <w:b/>
                <w:bCs/>
                <w:spacing w:val="-7"/>
              </w:rPr>
              <w:t>表</w:t>
            </w:r>
            <w:r>
              <w:rPr>
                <w:spacing w:val="-52"/>
              </w:rPr>
              <w:t xml:space="preserve"> </w:t>
            </w:r>
            <w:r>
              <w:rPr>
                <w:rFonts w:ascii="Times New Roman" w:hAnsi="Times New Roman" w:eastAsia="Times New Roman" w:cs="Times New Roman"/>
                <w:b/>
                <w:bCs/>
                <w:spacing w:val="-7"/>
              </w:rPr>
              <w:t>2-11</w:t>
            </w:r>
            <w:r>
              <w:rPr>
                <w:rFonts w:ascii="Times New Roman" w:hAnsi="Times New Roman" w:eastAsia="Times New Roman" w:cs="Times New Roman"/>
                <w:b/>
                <w:bCs/>
                <w:spacing w:val="5"/>
              </w:rPr>
              <w:t xml:space="preserve">    </w:t>
            </w:r>
            <w:r>
              <w:rPr>
                <w:b/>
                <w:bCs/>
                <w:spacing w:val="-7"/>
              </w:rPr>
              <w:t>交通量预测</w:t>
            </w:r>
          </w:p>
          <w:p w14:paraId="7501C00D">
            <w:pPr>
              <w:pStyle w:val="6"/>
              <w:spacing w:before="195" w:line="221" w:lineRule="auto"/>
              <w:ind w:left="7033"/>
              <w:rPr>
                <w:rFonts w:ascii="Times New Roman" w:hAnsi="Times New Roman" w:eastAsia="Times New Roman" w:cs="Times New Roman"/>
                <w:sz w:val="20"/>
                <w:szCs w:val="20"/>
              </w:rPr>
            </w:pPr>
            <w:r>
              <w:rPr>
                <w:spacing w:val="24"/>
                <w:sz w:val="20"/>
                <w:szCs w:val="20"/>
              </w:rPr>
              <w:t>单位</w:t>
            </w:r>
            <w:r>
              <w:rPr>
                <w:rFonts w:ascii="Times New Roman" w:hAnsi="Times New Roman" w:eastAsia="Times New Roman" w:cs="Times New Roman"/>
                <w:spacing w:val="24"/>
                <w:sz w:val="20"/>
                <w:szCs w:val="20"/>
              </w:rPr>
              <w:t>:</w:t>
            </w:r>
            <w:r>
              <w:rPr>
                <w:rFonts w:ascii="Times New Roman" w:hAnsi="Times New Roman" w:eastAsia="Times New Roman" w:cs="Times New Roman"/>
                <w:sz w:val="20"/>
                <w:szCs w:val="20"/>
              </w:rPr>
              <w:t>pcu</w:t>
            </w:r>
            <w:r>
              <w:rPr>
                <w:rFonts w:ascii="Times New Roman" w:hAnsi="Times New Roman" w:eastAsia="Times New Roman" w:cs="Times New Roman"/>
                <w:spacing w:val="24"/>
                <w:sz w:val="20"/>
                <w:szCs w:val="20"/>
              </w:rPr>
              <w:t>/d</w:t>
            </w:r>
          </w:p>
        </w:tc>
      </w:tr>
      <w:tr w14:paraId="64547B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5" w:hRule="atLeast"/>
        </w:trPr>
        <w:tc>
          <w:tcPr>
            <w:tcW w:w="852" w:type="dxa"/>
            <w:vMerge w:val="continue"/>
            <w:tcBorders>
              <w:top w:val="nil"/>
              <w:left w:val="single" w:color="000000" w:sz="6" w:space="0"/>
              <w:bottom w:val="nil"/>
            </w:tcBorders>
            <w:vAlign w:val="top"/>
          </w:tcPr>
          <w:p w14:paraId="2768A504">
            <w:pPr>
              <w:rPr>
                <w:rFonts w:ascii="Arial"/>
                <w:sz w:val="21"/>
              </w:rPr>
            </w:pPr>
          </w:p>
        </w:tc>
        <w:tc>
          <w:tcPr>
            <w:tcW w:w="1217" w:type="dxa"/>
            <w:tcBorders>
              <w:top w:val="single" w:color="000000" w:sz="10" w:space="0"/>
            </w:tcBorders>
            <w:vAlign w:val="top"/>
          </w:tcPr>
          <w:p w14:paraId="72368D66">
            <w:pPr>
              <w:pStyle w:val="6"/>
              <w:spacing w:before="31" w:line="206" w:lineRule="auto"/>
              <w:ind w:left="332"/>
              <w:rPr>
                <w:sz w:val="20"/>
                <w:szCs w:val="20"/>
              </w:rPr>
            </w:pPr>
            <w:r>
              <w:rPr>
                <w:b/>
                <w:bCs/>
                <w:spacing w:val="18"/>
                <w:sz w:val="20"/>
                <w:szCs w:val="20"/>
              </w:rPr>
              <w:t>特征年</w:t>
            </w:r>
          </w:p>
        </w:tc>
        <w:tc>
          <w:tcPr>
            <w:tcW w:w="1709" w:type="dxa"/>
            <w:tcBorders>
              <w:top w:val="single" w:color="000000" w:sz="10" w:space="0"/>
            </w:tcBorders>
            <w:vAlign w:val="top"/>
          </w:tcPr>
          <w:p w14:paraId="768900B2">
            <w:pPr>
              <w:pStyle w:val="6"/>
              <w:spacing w:before="31" w:line="206" w:lineRule="auto"/>
              <w:ind w:left="49"/>
              <w:rPr>
                <w:sz w:val="20"/>
                <w:szCs w:val="20"/>
              </w:rPr>
            </w:pPr>
            <w:r>
              <w:rPr>
                <w:b/>
                <w:bCs/>
                <w:spacing w:val="19"/>
                <w:sz w:val="20"/>
                <w:szCs w:val="20"/>
              </w:rPr>
              <w:t>基年（</w:t>
            </w:r>
            <w:r>
              <w:rPr>
                <w:rFonts w:ascii="Times New Roman" w:hAnsi="Times New Roman" w:eastAsia="Times New Roman" w:cs="Times New Roman"/>
                <w:b/>
                <w:bCs/>
                <w:spacing w:val="19"/>
                <w:sz w:val="20"/>
                <w:szCs w:val="20"/>
              </w:rPr>
              <w:t>2025</w:t>
            </w:r>
            <w:r>
              <w:rPr>
                <w:b/>
                <w:bCs/>
                <w:spacing w:val="19"/>
                <w:sz w:val="20"/>
                <w:szCs w:val="20"/>
              </w:rPr>
              <w:t>年）</w:t>
            </w:r>
          </w:p>
        </w:tc>
        <w:tc>
          <w:tcPr>
            <w:tcW w:w="1710" w:type="dxa"/>
            <w:tcBorders>
              <w:top w:val="single" w:color="000000" w:sz="10" w:space="0"/>
            </w:tcBorders>
            <w:vAlign w:val="top"/>
          </w:tcPr>
          <w:p w14:paraId="11AFCB9D">
            <w:pPr>
              <w:pStyle w:val="6"/>
              <w:spacing w:before="31" w:line="206" w:lineRule="auto"/>
              <w:ind w:left="508"/>
              <w:rPr>
                <w:sz w:val="20"/>
                <w:szCs w:val="20"/>
              </w:rPr>
            </w:pPr>
            <w:r>
              <w:rPr>
                <w:rFonts w:ascii="Times New Roman" w:hAnsi="Times New Roman" w:eastAsia="Times New Roman" w:cs="Times New Roman"/>
                <w:b/>
                <w:bCs/>
                <w:spacing w:val="13"/>
                <w:sz w:val="20"/>
                <w:szCs w:val="20"/>
              </w:rPr>
              <w:t>2027</w:t>
            </w:r>
            <w:r>
              <w:rPr>
                <w:b/>
                <w:bCs/>
                <w:spacing w:val="13"/>
                <w:sz w:val="20"/>
                <w:szCs w:val="20"/>
              </w:rPr>
              <w:t>年</w:t>
            </w:r>
          </w:p>
        </w:tc>
        <w:tc>
          <w:tcPr>
            <w:tcW w:w="1712" w:type="dxa"/>
            <w:tcBorders>
              <w:top w:val="single" w:color="000000" w:sz="10" w:space="0"/>
            </w:tcBorders>
            <w:vAlign w:val="top"/>
          </w:tcPr>
          <w:p w14:paraId="5B68826D">
            <w:pPr>
              <w:pStyle w:val="6"/>
              <w:spacing w:before="31" w:line="206" w:lineRule="auto"/>
              <w:ind w:left="512"/>
              <w:rPr>
                <w:sz w:val="20"/>
                <w:szCs w:val="20"/>
              </w:rPr>
            </w:pPr>
            <w:r>
              <w:rPr>
                <w:rFonts w:ascii="Times New Roman" w:hAnsi="Times New Roman" w:eastAsia="Times New Roman" w:cs="Times New Roman"/>
                <w:b/>
                <w:bCs/>
                <w:spacing w:val="13"/>
                <w:sz w:val="20"/>
                <w:szCs w:val="20"/>
              </w:rPr>
              <w:t>2032</w:t>
            </w:r>
            <w:r>
              <w:rPr>
                <w:b/>
                <w:bCs/>
                <w:spacing w:val="13"/>
                <w:sz w:val="20"/>
                <w:szCs w:val="20"/>
              </w:rPr>
              <w:t>年</w:t>
            </w:r>
          </w:p>
        </w:tc>
        <w:tc>
          <w:tcPr>
            <w:tcW w:w="1860" w:type="dxa"/>
            <w:tcBorders>
              <w:top w:val="single" w:color="000000" w:sz="10" w:space="0"/>
              <w:right w:val="single" w:color="000000" w:sz="6" w:space="0"/>
            </w:tcBorders>
            <w:vAlign w:val="top"/>
          </w:tcPr>
          <w:p w14:paraId="74DF1348">
            <w:pPr>
              <w:pStyle w:val="6"/>
              <w:spacing w:before="31" w:line="206" w:lineRule="auto"/>
              <w:ind w:left="516"/>
              <w:rPr>
                <w:sz w:val="20"/>
                <w:szCs w:val="20"/>
              </w:rPr>
            </w:pPr>
            <w:r>
              <w:rPr>
                <w:rFonts w:ascii="Times New Roman" w:hAnsi="Times New Roman" w:eastAsia="Times New Roman" w:cs="Times New Roman"/>
                <w:b/>
                <w:bCs/>
                <w:spacing w:val="13"/>
                <w:sz w:val="20"/>
                <w:szCs w:val="20"/>
              </w:rPr>
              <w:t>2037</w:t>
            </w:r>
            <w:r>
              <w:rPr>
                <w:b/>
                <w:bCs/>
                <w:spacing w:val="13"/>
                <w:sz w:val="20"/>
                <w:szCs w:val="20"/>
              </w:rPr>
              <w:t>年</w:t>
            </w:r>
          </w:p>
        </w:tc>
      </w:tr>
      <w:tr w14:paraId="479D96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5" w:hRule="atLeast"/>
        </w:trPr>
        <w:tc>
          <w:tcPr>
            <w:tcW w:w="852" w:type="dxa"/>
            <w:vMerge w:val="continue"/>
            <w:tcBorders>
              <w:top w:val="nil"/>
              <w:left w:val="single" w:color="000000" w:sz="6" w:space="0"/>
              <w:bottom w:val="nil"/>
            </w:tcBorders>
            <w:vAlign w:val="top"/>
          </w:tcPr>
          <w:p w14:paraId="5440DF3A">
            <w:pPr>
              <w:rPr>
                <w:rFonts w:ascii="Arial"/>
                <w:sz w:val="21"/>
              </w:rPr>
            </w:pPr>
          </w:p>
        </w:tc>
        <w:tc>
          <w:tcPr>
            <w:tcW w:w="1217" w:type="dxa"/>
            <w:tcBorders>
              <w:bottom w:val="single" w:color="000000" w:sz="10" w:space="0"/>
            </w:tcBorders>
            <w:vAlign w:val="top"/>
          </w:tcPr>
          <w:p w14:paraId="2A8BAA30">
            <w:pPr>
              <w:pStyle w:val="6"/>
              <w:spacing w:before="39" w:line="217" w:lineRule="auto"/>
              <w:ind w:left="338"/>
              <w:rPr>
                <w:sz w:val="20"/>
                <w:szCs w:val="20"/>
              </w:rPr>
            </w:pPr>
            <w:r>
              <w:rPr>
                <w:spacing w:val="17"/>
                <w:sz w:val="20"/>
                <w:szCs w:val="20"/>
              </w:rPr>
              <w:t>交通量</w:t>
            </w:r>
          </w:p>
        </w:tc>
        <w:tc>
          <w:tcPr>
            <w:tcW w:w="1709" w:type="dxa"/>
            <w:tcBorders>
              <w:bottom w:val="single" w:color="000000" w:sz="10" w:space="0"/>
            </w:tcBorders>
            <w:vAlign w:val="top"/>
          </w:tcPr>
          <w:p w14:paraId="43B5F08D">
            <w:pPr>
              <w:spacing w:before="76" w:line="195" w:lineRule="auto"/>
              <w:ind w:left="69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139</w:t>
            </w:r>
          </w:p>
        </w:tc>
        <w:tc>
          <w:tcPr>
            <w:tcW w:w="1710" w:type="dxa"/>
            <w:tcBorders>
              <w:bottom w:val="single" w:color="000000" w:sz="10" w:space="0"/>
            </w:tcBorders>
            <w:vAlign w:val="top"/>
          </w:tcPr>
          <w:p w14:paraId="43C1A0C3">
            <w:pPr>
              <w:spacing w:before="76" w:line="195" w:lineRule="auto"/>
              <w:ind w:left="70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184</w:t>
            </w:r>
          </w:p>
        </w:tc>
        <w:tc>
          <w:tcPr>
            <w:tcW w:w="1712" w:type="dxa"/>
            <w:tcBorders>
              <w:bottom w:val="single" w:color="000000" w:sz="10" w:space="0"/>
            </w:tcBorders>
            <w:vAlign w:val="top"/>
          </w:tcPr>
          <w:p w14:paraId="20170FC6">
            <w:pPr>
              <w:spacing w:before="76" w:line="195" w:lineRule="auto"/>
              <w:ind w:left="686"/>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260</w:t>
            </w:r>
          </w:p>
        </w:tc>
        <w:tc>
          <w:tcPr>
            <w:tcW w:w="1860" w:type="dxa"/>
            <w:tcBorders>
              <w:bottom w:val="single" w:color="000000" w:sz="10" w:space="0"/>
              <w:right w:val="single" w:color="000000" w:sz="6" w:space="0"/>
            </w:tcBorders>
            <w:vAlign w:val="top"/>
          </w:tcPr>
          <w:p w14:paraId="20B03E27">
            <w:pPr>
              <w:spacing w:before="76" w:line="195" w:lineRule="auto"/>
              <w:ind w:left="695"/>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326</w:t>
            </w:r>
          </w:p>
        </w:tc>
      </w:tr>
      <w:tr w14:paraId="37DA50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01" w:hRule="atLeast"/>
        </w:trPr>
        <w:tc>
          <w:tcPr>
            <w:tcW w:w="852" w:type="dxa"/>
            <w:vMerge w:val="continue"/>
            <w:tcBorders>
              <w:top w:val="nil"/>
              <w:left w:val="single" w:color="000000" w:sz="6" w:space="0"/>
              <w:bottom w:val="single" w:color="000000" w:sz="6" w:space="0"/>
            </w:tcBorders>
            <w:vAlign w:val="top"/>
          </w:tcPr>
          <w:p w14:paraId="0BB8C0AE">
            <w:pPr>
              <w:rPr>
                <w:rFonts w:ascii="Arial"/>
                <w:sz w:val="21"/>
              </w:rPr>
            </w:pPr>
          </w:p>
        </w:tc>
        <w:tc>
          <w:tcPr>
            <w:tcW w:w="8208" w:type="dxa"/>
            <w:gridSpan w:val="5"/>
            <w:tcBorders>
              <w:top w:val="single" w:color="000000" w:sz="10" w:space="0"/>
              <w:bottom w:val="single" w:color="000000" w:sz="6" w:space="0"/>
              <w:right w:val="single" w:color="000000" w:sz="6" w:space="0"/>
            </w:tcBorders>
            <w:vAlign w:val="top"/>
          </w:tcPr>
          <w:p w14:paraId="429DF965">
            <w:pPr>
              <w:rPr>
                <w:rFonts w:ascii="Arial"/>
                <w:sz w:val="21"/>
              </w:rPr>
            </w:pPr>
          </w:p>
        </w:tc>
      </w:tr>
    </w:tbl>
    <w:p w14:paraId="2C8F2BE8">
      <w:pPr>
        <w:pStyle w:val="2"/>
      </w:pPr>
    </w:p>
    <w:p w14:paraId="70684BFC">
      <w:pPr>
        <w:sectPr>
          <w:footerReference r:id="rId29" w:type="default"/>
          <w:pgSz w:w="11906" w:h="16839"/>
          <w:pgMar w:top="400" w:right="1415" w:bottom="1118" w:left="1415" w:header="0" w:footer="955" w:gutter="0"/>
          <w:cols w:space="720" w:num="1"/>
        </w:sectPr>
      </w:pPr>
    </w:p>
    <w:p w14:paraId="05A0F29D">
      <w:pPr>
        <w:spacing w:before="19"/>
      </w:pPr>
    </w:p>
    <w:p w14:paraId="35BFEB1A">
      <w:pPr>
        <w:spacing w:before="19"/>
      </w:pPr>
    </w:p>
    <w:p w14:paraId="0DFC4DB4">
      <w:pPr>
        <w:spacing w:before="19"/>
      </w:pPr>
    </w:p>
    <w:p w14:paraId="215919B6">
      <w:pPr>
        <w:spacing w:before="18"/>
      </w:pPr>
    </w:p>
    <w:p w14:paraId="6F4D11B2">
      <w:pPr>
        <w:spacing w:before="18"/>
      </w:pPr>
    </w:p>
    <w:tbl>
      <w:tblPr>
        <w:tblStyle w:val="5"/>
        <w:tblW w:w="9060"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52"/>
        <w:gridCol w:w="8208"/>
      </w:tblGrid>
      <w:tr w14:paraId="1ADC6B3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226" w:hRule="atLeast"/>
        </w:trPr>
        <w:tc>
          <w:tcPr>
            <w:tcW w:w="852" w:type="dxa"/>
            <w:tcBorders>
              <w:right w:val="single" w:color="000000" w:sz="2" w:space="0"/>
            </w:tcBorders>
            <w:vAlign w:val="top"/>
          </w:tcPr>
          <w:p w14:paraId="7CCF2A82">
            <w:pPr>
              <w:spacing w:line="243" w:lineRule="auto"/>
              <w:rPr>
                <w:rFonts w:ascii="Arial"/>
                <w:sz w:val="21"/>
              </w:rPr>
            </w:pPr>
          </w:p>
          <w:p w14:paraId="2B754F2F">
            <w:pPr>
              <w:spacing w:line="243" w:lineRule="auto"/>
              <w:rPr>
                <w:rFonts w:ascii="Arial"/>
                <w:sz w:val="21"/>
              </w:rPr>
            </w:pPr>
          </w:p>
          <w:p w14:paraId="1C07C8C5">
            <w:pPr>
              <w:spacing w:line="243" w:lineRule="auto"/>
              <w:rPr>
                <w:rFonts w:ascii="Arial"/>
                <w:sz w:val="21"/>
              </w:rPr>
            </w:pPr>
          </w:p>
          <w:p w14:paraId="254DFA1E">
            <w:pPr>
              <w:spacing w:line="243" w:lineRule="auto"/>
              <w:rPr>
                <w:rFonts w:ascii="Arial"/>
                <w:sz w:val="21"/>
              </w:rPr>
            </w:pPr>
          </w:p>
          <w:p w14:paraId="6C53744C">
            <w:pPr>
              <w:spacing w:line="243" w:lineRule="auto"/>
              <w:rPr>
                <w:rFonts w:ascii="Arial"/>
                <w:sz w:val="21"/>
              </w:rPr>
            </w:pPr>
          </w:p>
          <w:p w14:paraId="559159C5">
            <w:pPr>
              <w:spacing w:line="243" w:lineRule="auto"/>
              <w:rPr>
                <w:rFonts w:ascii="Arial"/>
                <w:sz w:val="21"/>
              </w:rPr>
            </w:pPr>
          </w:p>
          <w:p w14:paraId="61674C22">
            <w:pPr>
              <w:spacing w:line="243" w:lineRule="auto"/>
              <w:rPr>
                <w:rFonts w:ascii="Arial"/>
                <w:sz w:val="21"/>
              </w:rPr>
            </w:pPr>
          </w:p>
          <w:p w14:paraId="18D8E9FE">
            <w:pPr>
              <w:spacing w:line="243" w:lineRule="auto"/>
              <w:rPr>
                <w:rFonts w:ascii="Arial"/>
                <w:sz w:val="21"/>
              </w:rPr>
            </w:pPr>
          </w:p>
          <w:p w14:paraId="75DB1579">
            <w:pPr>
              <w:spacing w:line="243" w:lineRule="auto"/>
              <w:rPr>
                <w:rFonts w:ascii="Arial"/>
                <w:sz w:val="21"/>
              </w:rPr>
            </w:pPr>
          </w:p>
          <w:p w14:paraId="79C634E0">
            <w:pPr>
              <w:spacing w:line="244" w:lineRule="auto"/>
              <w:rPr>
                <w:rFonts w:ascii="Arial"/>
                <w:sz w:val="21"/>
              </w:rPr>
            </w:pPr>
          </w:p>
          <w:p w14:paraId="38AECD9A">
            <w:pPr>
              <w:spacing w:line="244" w:lineRule="auto"/>
              <w:rPr>
                <w:rFonts w:ascii="Arial"/>
                <w:sz w:val="21"/>
              </w:rPr>
            </w:pPr>
          </w:p>
          <w:p w14:paraId="7BCCD708">
            <w:pPr>
              <w:spacing w:line="244" w:lineRule="auto"/>
              <w:rPr>
                <w:rFonts w:ascii="Arial"/>
                <w:sz w:val="21"/>
              </w:rPr>
            </w:pPr>
          </w:p>
          <w:p w14:paraId="2C4A7CFE">
            <w:pPr>
              <w:spacing w:line="244" w:lineRule="auto"/>
              <w:rPr>
                <w:rFonts w:ascii="Arial"/>
                <w:sz w:val="21"/>
              </w:rPr>
            </w:pPr>
          </w:p>
          <w:p w14:paraId="7943604F">
            <w:pPr>
              <w:spacing w:line="244" w:lineRule="auto"/>
              <w:rPr>
                <w:rFonts w:ascii="Arial"/>
                <w:sz w:val="21"/>
              </w:rPr>
            </w:pPr>
          </w:p>
          <w:p w14:paraId="40D2D2D4">
            <w:pPr>
              <w:spacing w:line="244" w:lineRule="auto"/>
              <w:rPr>
                <w:rFonts w:ascii="Arial"/>
                <w:sz w:val="21"/>
              </w:rPr>
            </w:pPr>
          </w:p>
          <w:p w14:paraId="2E06DC9D">
            <w:pPr>
              <w:spacing w:line="244" w:lineRule="auto"/>
              <w:rPr>
                <w:rFonts w:ascii="Arial"/>
                <w:sz w:val="21"/>
              </w:rPr>
            </w:pPr>
          </w:p>
          <w:p w14:paraId="66D25606">
            <w:pPr>
              <w:spacing w:line="244" w:lineRule="auto"/>
              <w:rPr>
                <w:rFonts w:ascii="Arial"/>
                <w:sz w:val="21"/>
              </w:rPr>
            </w:pPr>
          </w:p>
          <w:p w14:paraId="63D66FC9">
            <w:pPr>
              <w:spacing w:line="244" w:lineRule="auto"/>
              <w:rPr>
                <w:rFonts w:ascii="Arial"/>
                <w:sz w:val="21"/>
              </w:rPr>
            </w:pPr>
          </w:p>
          <w:p w14:paraId="2B554B3A">
            <w:pPr>
              <w:spacing w:line="244" w:lineRule="auto"/>
              <w:rPr>
                <w:rFonts w:ascii="Arial"/>
                <w:sz w:val="21"/>
              </w:rPr>
            </w:pPr>
          </w:p>
          <w:p w14:paraId="0FAE4BBC">
            <w:pPr>
              <w:spacing w:line="244" w:lineRule="auto"/>
              <w:rPr>
                <w:rFonts w:ascii="Arial"/>
                <w:sz w:val="21"/>
              </w:rPr>
            </w:pPr>
          </w:p>
          <w:p w14:paraId="57C2CE1C">
            <w:pPr>
              <w:spacing w:line="244" w:lineRule="auto"/>
              <w:rPr>
                <w:rFonts w:ascii="Arial"/>
                <w:sz w:val="21"/>
              </w:rPr>
            </w:pPr>
          </w:p>
          <w:p w14:paraId="04351235">
            <w:pPr>
              <w:spacing w:line="244" w:lineRule="auto"/>
              <w:rPr>
                <w:rFonts w:ascii="Arial"/>
                <w:sz w:val="21"/>
              </w:rPr>
            </w:pPr>
          </w:p>
          <w:p w14:paraId="3DB734D8">
            <w:pPr>
              <w:spacing w:line="244" w:lineRule="auto"/>
              <w:rPr>
                <w:rFonts w:ascii="Arial"/>
                <w:sz w:val="21"/>
              </w:rPr>
            </w:pPr>
          </w:p>
          <w:p w14:paraId="4B322637">
            <w:pPr>
              <w:pStyle w:val="6"/>
              <w:spacing w:before="78" w:line="223" w:lineRule="auto"/>
              <w:ind w:left="201"/>
            </w:pPr>
            <w:r>
              <w:rPr>
                <w:b/>
                <w:bCs/>
                <w:spacing w:val="-16"/>
              </w:rPr>
              <w:t>总平</w:t>
            </w:r>
          </w:p>
          <w:p w14:paraId="5A0B5E65">
            <w:pPr>
              <w:pStyle w:val="6"/>
              <w:spacing w:before="175" w:line="225" w:lineRule="auto"/>
              <w:ind w:left="195"/>
            </w:pPr>
            <w:r>
              <w:rPr>
                <w:b/>
                <w:bCs/>
                <w:spacing w:val="-13"/>
              </w:rPr>
              <w:t>面及</w:t>
            </w:r>
          </w:p>
          <w:p w14:paraId="4A0DEBA8">
            <w:pPr>
              <w:pStyle w:val="6"/>
              <w:spacing w:before="175" w:line="223" w:lineRule="auto"/>
              <w:ind w:left="190"/>
            </w:pPr>
            <w:r>
              <w:rPr>
                <w:b/>
                <w:bCs/>
                <w:spacing w:val="-11"/>
              </w:rPr>
              <w:t>现场</w:t>
            </w:r>
          </w:p>
          <w:p w14:paraId="0683111F">
            <w:pPr>
              <w:pStyle w:val="6"/>
              <w:spacing w:before="175" w:line="220" w:lineRule="auto"/>
              <w:ind w:left="192"/>
            </w:pPr>
            <w:r>
              <w:rPr>
                <w:b/>
                <w:bCs/>
                <w:spacing w:val="-12"/>
              </w:rPr>
              <w:t>布置</w:t>
            </w:r>
          </w:p>
        </w:tc>
        <w:tc>
          <w:tcPr>
            <w:tcW w:w="8208" w:type="dxa"/>
            <w:tcBorders>
              <w:left w:val="single" w:color="000000" w:sz="2" w:space="0"/>
            </w:tcBorders>
            <w:vAlign w:val="top"/>
          </w:tcPr>
          <w:p w14:paraId="49F0F277">
            <w:pPr>
              <w:pStyle w:val="6"/>
              <w:spacing w:before="159" w:line="220" w:lineRule="auto"/>
              <w:ind w:left="114"/>
            </w:pPr>
            <w:r>
              <w:rPr>
                <w:rFonts w:ascii="Times New Roman" w:hAnsi="Times New Roman" w:eastAsia="Times New Roman" w:cs="Times New Roman"/>
                <w:b/>
                <w:bCs/>
                <w:spacing w:val="-8"/>
              </w:rPr>
              <w:t>10</w:t>
            </w:r>
            <w:r>
              <w:rPr>
                <w:rFonts w:ascii="Times New Roman" w:hAnsi="Times New Roman" w:eastAsia="Times New Roman" w:cs="Times New Roman"/>
                <w:b/>
                <w:bCs/>
                <w:spacing w:val="-24"/>
              </w:rPr>
              <w:t xml:space="preserve"> </w:t>
            </w:r>
            <w:r>
              <w:rPr>
                <w:b/>
                <w:bCs/>
                <w:spacing w:val="-8"/>
              </w:rPr>
              <w:t>、总平面布置</w:t>
            </w:r>
          </w:p>
          <w:p w14:paraId="28BAB33A">
            <w:pPr>
              <w:pStyle w:val="6"/>
              <w:spacing w:before="182" w:line="359" w:lineRule="auto"/>
              <w:ind w:left="115" w:right="102" w:firstLine="479"/>
              <w:jc w:val="both"/>
            </w:pPr>
            <w:r>
              <w:rPr>
                <w:spacing w:val="-4"/>
              </w:rPr>
              <w:t>拟建项目起点脑高岱嘎查伊克木力，与现有</w:t>
            </w:r>
            <w:r>
              <w:rPr>
                <w:spacing w:val="-51"/>
              </w:rPr>
              <w:t xml:space="preserve"> </w:t>
            </w:r>
            <w:r>
              <w:rPr>
                <w:rFonts w:ascii="Times New Roman" w:hAnsi="Times New Roman" w:eastAsia="Times New Roman" w:cs="Times New Roman"/>
                <w:spacing w:val="-5"/>
              </w:rPr>
              <w:t>G242</w:t>
            </w:r>
            <w:r>
              <w:rPr>
                <w:rFonts w:ascii="Times New Roman" w:hAnsi="Times New Roman" w:eastAsia="Times New Roman" w:cs="Times New Roman"/>
                <w:spacing w:val="23"/>
                <w:w w:val="101"/>
              </w:rPr>
              <w:t xml:space="preserve"> </w:t>
            </w:r>
            <w:r>
              <w:rPr>
                <w:spacing w:val="-5"/>
              </w:rPr>
              <w:t>线二级公路平面交叉相</w:t>
            </w:r>
            <w:r>
              <w:t xml:space="preserve"> </w:t>
            </w:r>
            <w:r>
              <w:rPr>
                <w:spacing w:val="-2"/>
              </w:rPr>
              <w:t>接，起点桩号为</w:t>
            </w:r>
            <w:r>
              <w:rPr>
                <w:spacing w:val="-56"/>
              </w:rPr>
              <w:t xml:space="preserve"> </w:t>
            </w:r>
            <w:r>
              <w:rPr>
                <w:rFonts w:ascii="Times New Roman" w:hAnsi="Times New Roman" w:eastAsia="Times New Roman" w:cs="Times New Roman"/>
                <w:spacing w:val="-2"/>
              </w:rPr>
              <w:t>K0+000</w:t>
            </w:r>
            <w:r>
              <w:rPr>
                <w:spacing w:val="-2"/>
              </w:rPr>
              <w:t>，路线沿原有砂石路布线，局部段落不满足技术</w:t>
            </w:r>
            <w:r>
              <w:rPr>
                <w:spacing w:val="-3"/>
              </w:rPr>
              <w:t>标准</w:t>
            </w:r>
            <w:r>
              <w:t xml:space="preserve"> </w:t>
            </w:r>
            <w:r>
              <w:rPr>
                <w:spacing w:val="-8"/>
              </w:rPr>
              <w:t>进行优化，途经伊克木力、巴嘎母瑞、苏吉，项目终点位于苏</w:t>
            </w:r>
            <w:r>
              <w:rPr>
                <w:spacing w:val="-9"/>
              </w:rPr>
              <w:t>吉村部，与</w:t>
            </w:r>
            <w:r>
              <w:rPr>
                <w:spacing w:val="-58"/>
              </w:rPr>
              <w:t xml:space="preserve"> </w:t>
            </w:r>
            <w:r>
              <w:rPr>
                <w:rFonts w:ascii="Times New Roman" w:hAnsi="Times New Roman" w:eastAsia="Times New Roman" w:cs="Times New Roman"/>
                <w:spacing w:val="-9"/>
              </w:rPr>
              <w:t>X613</w:t>
            </w:r>
            <w:r>
              <w:rPr>
                <w:rFonts w:ascii="Times New Roman" w:hAnsi="Times New Roman" w:eastAsia="Times New Roman" w:cs="Times New Roman"/>
              </w:rPr>
              <w:t xml:space="preserve"> </w:t>
            </w:r>
            <w:r>
              <w:rPr>
                <w:spacing w:val="-2"/>
              </w:rPr>
              <w:t>公路以平面交叉的形式相接，终点桩号为</w:t>
            </w:r>
            <w:r>
              <w:rPr>
                <w:spacing w:val="-56"/>
              </w:rPr>
              <w:t xml:space="preserve"> </w:t>
            </w:r>
            <w:r>
              <w:rPr>
                <w:rFonts w:ascii="Times New Roman" w:hAnsi="Times New Roman" w:eastAsia="Times New Roman" w:cs="Times New Roman"/>
                <w:spacing w:val="-2"/>
              </w:rPr>
              <w:t>K15+24</w:t>
            </w:r>
            <w:r>
              <w:rPr>
                <w:rFonts w:ascii="Times New Roman" w:hAnsi="Times New Roman" w:eastAsia="Times New Roman" w:cs="Times New Roman"/>
                <w:spacing w:val="-25"/>
              </w:rPr>
              <w:t xml:space="preserve"> </w:t>
            </w:r>
            <w:r>
              <w:rPr>
                <w:spacing w:val="-2"/>
              </w:rPr>
              <w:t>，路线全长</w:t>
            </w:r>
            <w:r>
              <w:rPr>
                <w:spacing w:val="-32"/>
              </w:rPr>
              <w:t xml:space="preserve"> </w:t>
            </w:r>
            <w:r>
              <w:rPr>
                <w:rFonts w:ascii="Times New Roman" w:hAnsi="Times New Roman" w:eastAsia="Times New Roman" w:cs="Times New Roman"/>
                <w:spacing w:val="-3"/>
              </w:rPr>
              <w:t>15.247km</w:t>
            </w:r>
            <w:r>
              <w:rPr>
                <w:spacing w:val="-3"/>
              </w:rPr>
              <w:t>。</w:t>
            </w:r>
          </w:p>
          <w:p w14:paraId="5FACFE47">
            <w:pPr>
              <w:pStyle w:val="6"/>
              <w:spacing w:line="220" w:lineRule="auto"/>
              <w:ind w:left="114"/>
            </w:pPr>
            <w:r>
              <w:rPr>
                <w:rFonts w:ascii="Times New Roman" w:hAnsi="Times New Roman" w:eastAsia="Times New Roman" w:cs="Times New Roman"/>
                <w:b/>
                <w:bCs/>
                <w:spacing w:val="-8"/>
              </w:rPr>
              <w:t>11</w:t>
            </w:r>
            <w:r>
              <w:rPr>
                <w:rFonts w:ascii="Times New Roman" w:hAnsi="Times New Roman" w:eastAsia="Times New Roman" w:cs="Times New Roman"/>
                <w:b/>
                <w:bCs/>
                <w:spacing w:val="-22"/>
              </w:rPr>
              <w:t xml:space="preserve"> </w:t>
            </w:r>
            <w:r>
              <w:rPr>
                <w:b/>
                <w:bCs/>
                <w:spacing w:val="-8"/>
              </w:rPr>
              <w:t>、施工期平面布置</w:t>
            </w:r>
          </w:p>
          <w:p w14:paraId="563BF5FD">
            <w:pPr>
              <w:pStyle w:val="6"/>
              <w:spacing w:before="181" w:line="224" w:lineRule="auto"/>
              <w:ind w:left="599"/>
            </w:pPr>
            <w:r>
              <w:rPr>
                <w:spacing w:val="-3"/>
              </w:rPr>
              <w:t>（</w:t>
            </w:r>
            <w:r>
              <w:rPr>
                <w:rFonts w:ascii="Times New Roman" w:hAnsi="Times New Roman" w:eastAsia="Times New Roman" w:cs="Times New Roman"/>
                <w:spacing w:val="-3"/>
              </w:rPr>
              <w:t>1</w:t>
            </w:r>
            <w:r>
              <w:rPr>
                <w:spacing w:val="-3"/>
              </w:rPr>
              <w:t>）施工营地</w:t>
            </w:r>
          </w:p>
          <w:p w14:paraId="3B67DFF2">
            <w:pPr>
              <w:pStyle w:val="6"/>
              <w:spacing w:before="174" w:line="359" w:lineRule="auto"/>
              <w:ind w:left="126" w:right="102" w:firstLine="468"/>
            </w:pPr>
            <w:r>
              <w:rPr>
                <w:spacing w:val="10"/>
              </w:rPr>
              <w:t>本项目不设置施工营地，且冬季不施工，租用位于本项目终点处西侧</w:t>
            </w:r>
            <w:r>
              <w:t xml:space="preserve"> </w:t>
            </w:r>
            <w:r>
              <w:rPr>
                <w:rFonts w:ascii="Times New Roman" w:hAnsi="Times New Roman" w:eastAsia="Times New Roman" w:cs="Times New Roman"/>
                <w:spacing w:val="-3"/>
              </w:rPr>
              <w:t>10.2km</w:t>
            </w:r>
            <w:r>
              <w:rPr>
                <w:rFonts w:ascii="Times New Roman" w:hAnsi="Times New Roman" w:eastAsia="Times New Roman" w:cs="Times New Roman"/>
                <w:spacing w:val="32"/>
              </w:rPr>
              <w:t xml:space="preserve"> </w:t>
            </w:r>
            <w:r>
              <w:rPr>
                <w:spacing w:val="-3"/>
              </w:rPr>
              <w:t>处的</w:t>
            </w:r>
            <w:r>
              <w:rPr>
                <w:spacing w:val="-58"/>
              </w:rPr>
              <w:t xml:space="preserve"> </w:t>
            </w:r>
            <w:r>
              <w:rPr>
                <w:rFonts w:ascii="Times New Roman" w:hAnsi="Times New Roman" w:eastAsia="Times New Roman" w:cs="Times New Roman"/>
                <w:spacing w:val="-3"/>
              </w:rPr>
              <w:t>X613</w:t>
            </w:r>
            <w:r>
              <w:rPr>
                <w:rFonts w:ascii="Times New Roman" w:hAnsi="Times New Roman" w:eastAsia="Times New Roman" w:cs="Times New Roman"/>
                <w:spacing w:val="20"/>
                <w:w w:val="101"/>
              </w:rPr>
              <w:t xml:space="preserve"> </w:t>
            </w:r>
            <w:r>
              <w:rPr>
                <w:spacing w:val="-3"/>
              </w:rPr>
              <w:t>公路养护工区为施工人员提供住宿。</w:t>
            </w:r>
          </w:p>
          <w:p w14:paraId="53138B97">
            <w:pPr>
              <w:pStyle w:val="6"/>
              <w:spacing w:line="223" w:lineRule="auto"/>
              <w:ind w:left="599"/>
            </w:pPr>
            <w:r>
              <w:rPr>
                <w:spacing w:val="-3"/>
              </w:rPr>
              <w:t>（</w:t>
            </w:r>
            <w:r>
              <w:rPr>
                <w:rFonts w:ascii="Times New Roman" w:hAnsi="Times New Roman" w:eastAsia="Times New Roman" w:cs="Times New Roman"/>
                <w:spacing w:val="-3"/>
              </w:rPr>
              <w:t>2</w:t>
            </w:r>
            <w:r>
              <w:rPr>
                <w:spacing w:val="-3"/>
              </w:rPr>
              <w:t>）临时便道</w:t>
            </w:r>
          </w:p>
          <w:p w14:paraId="7075D84B">
            <w:pPr>
              <w:pStyle w:val="6"/>
              <w:spacing w:before="176" w:line="360" w:lineRule="auto"/>
              <w:ind w:left="108" w:right="102" w:firstLine="486"/>
            </w:pPr>
            <w:r>
              <w:rPr>
                <w:spacing w:val="1"/>
              </w:rPr>
              <w:t>部分路段利用现有道路，修建临时施工及运营便道</w:t>
            </w:r>
            <w:r>
              <w:rPr>
                <w:spacing w:val="-18"/>
              </w:rPr>
              <w:t xml:space="preserve"> </w:t>
            </w:r>
            <w:r>
              <w:rPr>
                <w:rFonts w:ascii="Times New Roman" w:hAnsi="Times New Roman" w:eastAsia="Times New Roman" w:cs="Times New Roman"/>
                <w:spacing w:val="1"/>
              </w:rPr>
              <w:t>1.5</w:t>
            </w:r>
            <w:r>
              <w:rPr>
                <w:rFonts w:ascii="Times New Roman" w:hAnsi="Times New Roman" w:eastAsia="Times New Roman" w:cs="Times New Roman"/>
              </w:rPr>
              <w:t>km</w:t>
            </w:r>
            <w:r>
              <w:rPr>
                <w:rFonts w:ascii="Times New Roman" w:hAnsi="Times New Roman" w:eastAsia="Times New Roman" w:cs="Times New Roman"/>
                <w:spacing w:val="-21"/>
              </w:rPr>
              <w:t xml:space="preserve"> </w:t>
            </w:r>
            <w:r>
              <w:rPr>
                <w:spacing w:val="1"/>
              </w:rPr>
              <w:t>，路面宽度为</w:t>
            </w:r>
            <w:r>
              <w:t xml:space="preserve"> </w:t>
            </w:r>
            <w:r>
              <w:rPr>
                <w:rFonts w:ascii="Times New Roman" w:hAnsi="Times New Roman" w:eastAsia="Times New Roman" w:cs="Times New Roman"/>
                <w:spacing w:val="-4"/>
              </w:rPr>
              <w:t>3.5m</w:t>
            </w:r>
            <w:r>
              <w:rPr>
                <w:rFonts w:ascii="Times New Roman" w:hAnsi="Times New Roman" w:eastAsia="Times New Roman" w:cs="Times New Roman"/>
                <w:spacing w:val="-23"/>
              </w:rPr>
              <w:t xml:space="preserve"> </w:t>
            </w:r>
            <w:r>
              <w:rPr>
                <w:spacing w:val="-4"/>
              </w:rPr>
              <w:t>，采用砂石路面。</w:t>
            </w:r>
          </w:p>
          <w:p w14:paraId="462B604C">
            <w:pPr>
              <w:pStyle w:val="6"/>
              <w:spacing w:line="222" w:lineRule="auto"/>
              <w:ind w:left="599"/>
            </w:pPr>
            <w:r>
              <w:rPr>
                <w:spacing w:val="-4"/>
              </w:rPr>
              <w:t>（</w:t>
            </w:r>
            <w:r>
              <w:rPr>
                <w:rFonts w:ascii="Times New Roman" w:hAnsi="Times New Roman" w:eastAsia="Times New Roman" w:cs="Times New Roman"/>
                <w:spacing w:val="-4"/>
              </w:rPr>
              <w:t>3</w:t>
            </w:r>
            <w:r>
              <w:rPr>
                <w:spacing w:val="-4"/>
              </w:rPr>
              <w:t>）拌和站</w:t>
            </w:r>
          </w:p>
          <w:p w14:paraId="02140BAF">
            <w:pPr>
              <w:pStyle w:val="6"/>
              <w:spacing w:before="177" w:line="359" w:lineRule="auto"/>
              <w:ind w:left="155" w:right="157" w:firstLine="439"/>
            </w:pPr>
            <w:r>
              <w:rPr>
                <w:spacing w:val="-5"/>
              </w:rPr>
              <w:t>项目设置</w:t>
            </w:r>
            <w:r>
              <w:rPr>
                <w:spacing w:val="-30"/>
              </w:rPr>
              <w:t xml:space="preserve"> </w:t>
            </w:r>
            <w:r>
              <w:rPr>
                <w:rFonts w:ascii="Times New Roman" w:hAnsi="Times New Roman" w:eastAsia="Times New Roman" w:cs="Times New Roman"/>
                <w:spacing w:val="-5"/>
              </w:rPr>
              <w:t>1</w:t>
            </w:r>
            <w:r>
              <w:rPr>
                <w:rFonts w:ascii="Times New Roman" w:hAnsi="Times New Roman" w:eastAsia="Times New Roman" w:cs="Times New Roman"/>
                <w:spacing w:val="17"/>
                <w:w w:val="101"/>
              </w:rPr>
              <w:t xml:space="preserve"> </w:t>
            </w:r>
            <w:r>
              <w:rPr>
                <w:spacing w:val="-5"/>
              </w:rPr>
              <w:t>处拌合站，位于</w:t>
            </w:r>
            <w:r>
              <w:rPr>
                <w:spacing w:val="-54"/>
              </w:rPr>
              <w:t xml:space="preserve"> </w:t>
            </w:r>
            <w:r>
              <w:rPr>
                <w:rFonts w:ascii="Times New Roman" w:hAnsi="Times New Roman" w:eastAsia="Times New Roman" w:cs="Times New Roman"/>
                <w:spacing w:val="-5"/>
              </w:rPr>
              <w:t>K15+200</w:t>
            </w:r>
            <w:r>
              <w:rPr>
                <w:rFonts w:ascii="Times New Roman" w:hAnsi="Times New Roman" w:eastAsia="Times New Roman" w:cs="Times New Roman"/>
                <w:spacing w:val="21"/>
                <w:w w:val="101"/>
              </w:rPr>
              <w:t xml:space="preserve"> </w:t>
            </w:r>
            <w:r>
              <w:rPr>
                <w:spacing w:val="-5"/>
              </w:rPr>
              <w:t>左侧</w:t>
            </w:r>
            <w:r>
              <w:rPr>
                <w:spacing w:val="-46"/>
              </w:rPr>
              <w:t xml:space="preserve"> </w:t>
            </w:r>
            <w:r>
              <w:rPr>
                <w:rFonts w:ascii="Times New Roman" w:hAnsi="Times New Roman" w:eastAsia="Times New Roman" w:cs="Times New Roman"/>
                <w:spacing w:val="-5"/>
              </w:rPr>
              <w:t>500</w:t>
            </w:r>
            <w:r>
              <w:rPr>
                <w:rFonts w:ascii="Times New Roman" w:hAnsi="Times New Roman" w:eastAsia="Times New Roman" w:cs="Times New Roman"/>
                <w:spacing w:val="-6"/>
              </w:rPr>
              <w:t>m</w:t>
            </w:r>
            <w:r>
              <w:rPr>
                <w:rFonts w:ascii="Times New Roman" w:hAnsi="Times New Roman" w:eastAsia="Times New Roman" w:cs="Times New Roman"/>
                <w:spacing w:val="17"/>
              </w:rPr>
              <w:t xml:space="preserve"> </w:t>
            </w:r>
            <w:r>
              <w:rPr>
                <w:spacing w:val="-6"/>
              </w:rPr>
              <w:t>处，</w:t>
            </w:r>
            <w:r>
              <w:rPr>
                <w:spacing w:val="-63"/>
              </w:rPr>
              <w:t xml:space="preserve"> </w:t>
            </w:r>
            <w:r>
              <w:rPr>
                <w:spacing w:val="-6"/>
              </w:rPr>
              <w:t>占地面积</w:t>
            </w:r>
            <w:r>
              <w:rPr>
                <w:spacing w:val="-52"/>
              </w:rPr>
              <w:t xml:space="preserve"> </w:t>
            </w:r>
            <w:r>
              <w:rPr>
                <w:rFonts w:ascii="Times New Roman" w:hAnsi="Times New Roman" w:eastAsia="Times New Roman" w:cs="Times New Roman"/>
                <w:spacing w:val="-6"/>
              </w:rPr>
              <w:t>2.0hm</w:t>
            </w:r>
            <w:r>
              <w:rPr>
                <w:rFonts w:ascii="Times New Roman" w:hAnsi="Times New Roman" w:eastAsia="Times New Roman" w:cs="Times New Roman"/>
                <w:spacing w:val="-6"/>
                <w:position w:val="7"/>
                <w:sz w:val="15"/>
                <w:szCs w:val="15"/>
              </w:rPr>
              <w:t>2</w:t>
            </w:r>
            <w:r>
              <w:rPr>
                <w:spacing w:val="-6"/>
              </w:rPr>
              <w:t>，</w:t>
            </w:r>
            <w:r>
              <w:t xml:space="preserve"> </w:t>
            </w:r>
            <w:r>
              <w:rPr>
                <w:spacing w:val="-6"/>
              </w:rPr>
              <w:t>占地类型为天然牧草地。</w:t>
            </w:r>
          </w:p>
          <w:p w14:paraId="381AE0AA">
            <w:pPr>
              <w:pStyle w:val="6"/>
              <w:spacing w:line="222" w:lineRule="auto"/>
              <w:ind w:left="599"/>
            </w:pPr>
            <w:r>
              <w:rPr>
                <w:spacing w:val="-3"/>
              </w:rPr>
              <w:t>（</w:t>
            </w:r>
            <w:r>
              <w:rPr>
                <w:rFonts w:ascii="Times New Roman" w:hAnsi="Times New Roman" w:eastAsia="Times New Roman" w:cs="Times New Roman"/>
                <w:spacing w:val="-3"/>
              </w:rPr>
              <w:t>4</w:t>
            </w:r>
            <w:r>
              <w:rPr>
                <w:spacing w:val="-3"/>
              </w:rPr>
              <w:t>）取弃土场</w:t>
            </w:r>
          </w:p>
          <w:p w14:paraId="208F9DCC">
            <w:pPr>
              <w:pStyle w:val="6"/>
              <w:spacing w:before="179" w:line="359" w:lineRule="auto"/>
              <w:ind w:left="102" w:right="102" w:firstLine="492"/>
            </w:pPr>
            <w:r>
              <w:rPr>
                <w:spacing w:val="3"/>
              </w:rPr>
              <w:t>本项目共设置</w:t>
            </w:r>
            <w:r>
              <w:rPr>
                <w:spacing w:val="-39"/>
              </w:rPr>
              <w:t xml:space="preserve"> </w:t>
            </w:r>
            <w:r>
              <w:rPr>
                <w:rFonts w:ascii="Times New Roman" w:hAnsi="Times New Roman" w:eastAsia="Times New Roman" w:cs="Times New Roman"/>
                <w:spacing w:val="3"/>
              </w:rPr>
              <w:t>5</w:t>
            </w:r>
            <w:r>
              <w:rPr>
                <w:rFonts w:ascii="Times New Roman" w:hAnsi="Times New Roman" w:eastAsia="Times New Roman" w:cs="Times New Roman"/>
                <w:spacing w:val="27"/>
              </w:rPr>
              <w:t xml:space="preserve"> </w:t>
            </w:r>
            <w:r>
              <w:rPr>
                <w:spacing w:val="3"/>
              </w:rPr>
              <w:t>处取弃土场，分别位于</w:t>
            </w:r>
            <w:r>
              <w:rPr>
                <w:spacing w:val="-44"/>
              </w:rPr>
              <w:t xml:space="preserve"> </w:t>
            </w:r>
            <w:r>
              <w:rPr>
                <w:rFonts w:ascii="Times New Roman" w:hAnsi="Times New Roman" w:eastAsia="Times New Roman" w:cs="Times New Roman"/>
                <w:spacing w:val="3"/>
              </w:rPr>
              <w:t>K3+000</w:t>
            </w:r>
            <w:r>
              <w:rPr>
                <w:rFonts w:ascii="Times New Roman" w:hAnsi="Times New Roman" w:eastAsia="Times New Roman" w:cs="Times New Roman"/>
                <w:spacing w:val="25"/>
                <w:w w:val="101"/>
              </w:rPr>
              <w:t xml:space="preserve"> </w:t>
            </w:r>
            <w:r>
              <w:rPr>
                <w:spacing w:val="3"/>
              </w:rPr>
              <w:t>右侧、</w:t>
            </w:r>
            <w:r>
              <w:rPr>
                <w:rFonts w:ascii="Times New Roman" w:hAnsi="Times New Roman" w:eastAsia="Times New Roman" w:cs="Times New Roman"/>
                <w:spacing w:val="3"/>
              </w:rPr>
              <w:t>K6+00</w:t>
            </w:r>
            <w:r>
              <w:rPr>
                <w:rFonts w:ascii="Times New Roman" w:hAnsi="Times New Roman" w:eastAsia="Times New Roman" w:cs="Times New Roman"/>
                <w:spacing w:val="2"/>
              </w:rPr>
              <w:t>0</w:t>
            </w:r>
            <w:r>
              <w:rPr>
                <w:rFonts w:ascii="Times New Roman" w:hAnsi="Times New Roman" w:eastAsia="Times New Roman" w:cs="Times New Roman"/>
                <w:spacing w:val="31"/>
              </w:rPr>
              <w:t xml:space="preserve"> </w:t>
            </w:r>
            <w:r>
              <w:rPr>
                <w:spacing w:val="2"/>
              </w:rPr>
              <w:t>左侧、</w:t>
            </w:r>
            <w:r>
              <w:t xml:space="preserve"> </w:t>
            </w:r>
            <w:r>
              <w:rPr>
                <w:rFonts w:ascii="Times New Roman" w:hAnsi="Times New Roman" w:eastAsia="Times New Roman" w:cs="Times New Roman"/>
                <w:spacing w:val="-4"/>
              </w:rPr>
              <w:t>K9+000</w:t>
            </w:r>
            <w:r>
              <w:rPr>
                <w:rFonts w:ascii="Times New Roman" w:hAnsi="Times New Roman" w:eastAsia="Times New Roman" w:cs="Times New Roman"/>
                <w:spacing w:val="21"/>
                <w:w w:val="101"/>
              </w:rPr>
              <w:t xml:space="preserve"> </w:t>
            </w:r>
            <w:r>
              <w:rPr>
                <w:spacing w:val="-4"/>
              </w:rPr>
              <w:t>左侧、</w:t>
            </w:r>
            <w:r>
              <w:rPr>
                <w:rFonts w:ascii="Times New Roman" w:hAnsi="Times New Roman" w:eastAsia="Times New Roman" w:cs="Times New Roman"/>
                <w:spacing w:val="-4"/>
              </w:rPr>
              <w:t>K13+000</w:t>
            </w:r>
            <w:r>
              <w:rPr>
                <w:rFonts w:ascii="Times New Roman" w:hAnsi="Times New Roman" w:eastAsia="Times New Roman" w:cs="Times New Roman"/>
                <w:spacing w:val="21"/>
              </w:rPr>
              <w:t xml:space="preserve"> </w:t>
            </w:r>
            <w:r>
              <w:rPr>
                <w:spacing w:val="-4"/>
              </w:rPr>
              <w:t>左侧、</w:t>
            </w:r>
            <w:r>
              <w:rPr>
                <w:rFonts w:ascii="Times New Roman" w:hAnsi="Times New Roman" w:eastAsia="Times New Roman" w:cs="Times New Roman"/>
                <w:spacing w:val="-4"/>
              </w:rPr>
              <w:t>K15+000</w:t>
            </w:r>
            <w:r>
              <w:rPr>
                <w:rFonts w:ascii="Times New Roman" w:hAnsi="Times New Roman" w:eastAsia="Times New Roman" w:cs="Times New Roman"/>
                <w:spacing w:val="18"/>
                <w:w w:val="101"/>
              </w:rPr>
              <w:t xml:space="preserve"> </w:t>
            </w:r>
            <w:r>
              <w:rPr>
                <w:spacing w:val="-4"/>
              </w:rPr>
              <w:t>右侧，总</w:t>
            </w:r>
            <w:r>
              <w:rPr>
                <w:spacing w:val="-63"/>
              </w:rPr>
              <w:t xml:space="preserve"> </w:t>
            </w:r>
            <w:r>
              <w:rPr>
                <w:spacing w:val="-5"/>
              </w:rPr>
              <w:t>占地面积</w:t>
            </w:r>
            <w:r>
              <w:rPr>
                <w:spacing w:val="-52"/>
              </w:rPr>
              <w:t xml:space="preserve"> </w:t>
            </w:r>
            <w:r>
              <w:rPr>
                <w:rFonts w:ascii="Times New Roman" w:hAnsi="Times New Roman" w:eastAsia="Times New Roman" w:cs="Times New Roman"/>
                <w:spacing w:val="-5"/>
              </w:rPr>
              <w:t>0.85hm</w:t>
            </w:r>
            <w:r>
              <w:rPr>
                <w:rFonts w:ascii="Times New Roman" w:hAnsi="Times New Roman" w:eastAsia="Times New Roman" w:cs="Times New Roman"/>
                <w:spacing w:val="-5"/>
                <w:position w:val="7"/>
                <w:sz w:val="15"/>
                <w:szCs w:val="15"/>
              </w:rPr>
              <w:t xml:space="preserve">2 </w:t>
            </w:r>
            <w:r>
              <w:rPr>
                <w:spacing w:val="-5"/>
              </w:rPr>
              <w:t>，</w:t>
            </w:r>
            <w:r>
              <w:rPr>
                <w:spacing w:val="-60"/>
              </w:rPr>
              <w:t xml:space="preserve"> </w:t>
            </w:r>
            <w:r>
              <w:rPr>
                <w:spacing w:val="-5"/>
              </w:rPr>
              <w:t>占地类</w:t>
            </w:r>
            <w:r>
              <w:t xml:space="preserve"> </w:t>
            </w:r>
            <w:r>
              <w:rPr>
                <w:spacing w:val="-1"/>
              </w:rPr>
              <w:t>型均为天然牧草地。</w:t>
            </w:r>
          </w:p>
          <w:p w14:paraId="572BB600">
            <w:pPr>
              <w:pStyle w:val="6"/>
              <w:spacing w:before="1" w:line="220" w:lineRule="auto"/>
              <w:ind w:left="599"/>
            </w:pPr>
            <w:r>
              <w:rPr>
                <w:spacing w:val="-2"/>
              </w:rPr>
              <w:t>（</w:t>
            </w:r>
            <w:r>
              <w:rPr>
                <w:rFonts w:ascii="Times New Roman" w:hAnsi="Times New Roman" w:eastAsia="Times New Roman" w:cs="Times New Roman"/>
                <w:spacing w:val="-2"/>
              </w:rPr>
              <w:t>5</w:t>
            </w:r>
            <w:r>
              <w:rPr>
                <w:spacing w:val="-2"/>
              </w:rPr>
              <w:t>）开挖土石方临时堆放方案</w:t>
            </w:r>
          </w:p>
          <w:p w14:paraId="5D951156">
            <w:pPr>
              <w:pStyle w:val="6"/>
              <w:spacing w:before="181" w:line="358" w:lineRule="auto"/>
              <w:ind w:left="114" w:right="157" w:firstLine="480"/>
            </w:pPr>
            <w:r>
              <w:t>开挖的土石方临时堆放于该项目道路开挖两侧，均属于本次道路用地，</w:t>
            </w:r>
            <w:r>
              <w:rPr>
                <w:spacing w:val="5"/>
              </w:rPr>
              <w:t xml:space="preserve"> </w:t>
            </w:r>
            <w:r>
              <w:rPr>
                <w:spacing w:val="-1"/>
              </w:rPr>
              <w:t>做好苫布遮盖、洒水抑尘等措施，减少扬尘的产生。</w:t>
            </w:r>
          </w:p>
          <w:p w14:paraId="26B03045">
            <w:pPr>
              <w:pStyle w:val="6"/>
              <w:spacing w:before="3" w:line="220" w:lineRule="auto"/>
              <w:ind w:left="595"/>
            </w:pPr>
            <w:r>
              <w:rPr>
                <w:spacing w:val="-2"/>
              </w:rPr>
              <w:t>项目施工平面布置情况见附图二。</w:t>
            </w:r>
          </w:p>
        </w:tc>
      </w:tr>
    </w:tbl>
    <w:p w14:paraId="05CB4625">
      <w:pPr>
        <w:pStyle w:val="2"/>
      </w:pPr>
    </w:p>
    <w:p w14:paraId="5902A218">
      <w:pPr>
        <w:sectPr>
          <w:footerReference r:id="rId30" w:type="default"/>
          <w:pgSz w:w="11906" w:h="16839"/>
          <w:pgMar w:top="400" w:right="1415" w:bottom="1118" w:left="1415" w:header="0" w:footer="955" w:gutter="0"/>
          <w:cols w:space="720" w:num="1"/>
        </w:sectPr>
      </w:pPr>
    </w:p>
    <w:p w14:paraId="782F4FB5">
      <w:pPr>
        <w:spacing w:before="19"/>
      </w:pPr>
    </w:p>
    <w:p w14:paraId="340CC9E8">
      <w:pPr>
        <w:spacing w:before="19"/>
      </w:pPr>
    </w:p>
    <w:p w14:paraId="11B1A9C4">
      <w:pPr>
        <w:spacing w:before="19"/>
      </w:pPr>
    </w:p>
    <w:p w14:paraId="5EDACD37">
      <w:pPr>
        <w:spacing w:before="18"/>
      </w:pPr>
    </w:p>
    <w:p w14:paraId="4B19DF47">
      <w:pPr>
        <w:spacing w:before="18"/>
      </w:pPr>
    </w:p>
    <w:tbl>
      <w:tblPr>
        <w:tblStyle w:val="5"/>
        <w:tblW w:w="9060"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52"/>
        <w:gridCol w:w="8208"/>
      </w:tblGrid>
      <w:tr w14:paraId="6BFD66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260" w:hRule="atLeast"/>
        </w:trPr>
        <w:tc>
          <w:tcPr>
            <w:tcW w:w="852" w:type="dxa"/>
            <w:tcBorders>
              <w:right w:val="single" w:color="000000" w:sz="2" w:space="0"/>
            </w:tcBorders>
            <w:vAlign w:val="top"/>
          </w:tcPr>
          <w:p w14:paraId="04625F89">
            <w:pPr>
              <w:spacing w:line="243" w:lineRule="auto"/>
              <w:rPr>
                <w:rFonts w:ascii="Arial"/>
                <w:sz w:val="21"/>
              </w:rPr>
            </w:pPr>
          </w:p>
          <w:p w14:paraId="39F4104C">
            <w:pPr>
              <w:spacing w:line="243" w:lineRule="auto"/>
              <w:rPr>
                <w:rFonts w:ascii="Arial"/>
                <w:sz w:val="21"/>
              </w:rPr>
            </w:pPr>
          </w:p>
          <w:p w14:paraId="3BBDCB22">
            <w:pPr>
              <w:spacing w:line="243" w:lineRule="auto"/>
              <w:rPr>
                <w:rFonts w:ascii="Arial"/>
                <w:sz w:val="21"/>
              </w:rPr>
            </w:pPr>
          </w:p>
          <w:p w14:paraId="2B69600B">
            <w:pPr>
              <w:spacing w:line="243" w:lineRule="auto"/>
              <w:rPr>
                <w:rFonts w:ascii="Arial"/>
                <w:sz w:val="21"/>
              </w:rPr>
            </w:pPr>
          </w:p>
          <w:p w14:paraId="034EEB43">
            <w:pPr>
              <w:spacing w:line="243" w:lineRule="auto"/>
              <w:rPr>
                <w:rFonts w:ascii="Arial"/>
                <w:sz w:val="21"/>
              </w:rPr>
            </w:pPr>
          </w:p>
          <w:p w14:paraId="4170BEA6">
            <w:pPr>
              <w:spacing w:line="243" w:lineRule="auto"/>
              <w:rPr>
                <w:rFonts w:ascii="Arial"/>
                <w:sz w:val="21"/>
              </w:rPr>
            </w:pPr>
          </w:p>
          <w:p w14:paraId="47C0193B">
            <w:pPr>
              <w:spacing w:line="243" w:lineRule="auto"/>
              <w:rPr>
                <w:rFonts w:ascii="Arial"/>
                <w:sz w:val="21"/>
              </w:rPr>
            </w:pPr>
          </w:p>
          <w:p w14:paraId="2B3FBB7B">
            <w:pPr>
              <w:spacing w:line="243" w:lineRule="auto"/>
              <w:rPr>
                <w:rFonts w:ascii="Arial"/>
                <w:sz w:val="21"/>
              </w:rPr>
            </w:pPr>
          </w:p>
          <w:p w14:paraId="6BFB31DA">
            <w:pPr>
              <w:spacing w:line="243" w:lineRule="auto"/>
              <w:rPr>
                <w:rFonts w:ascii="Arial"/>
                <w:sz w:val="21"/>
              </w:rPr>
            </w:pPr>
          </w:p>
          <w:p w14:paraId="1E70A5A7">
            <w:pPr>
              <w:spacing w:line="243" w:lineRule="auto"/>
              <w:rPr>
                <w:rFonts w:ascii="Arial"/>
                <w:sz w:val="21"/>
              </w:rPr>
            </w:pPr>
          </w:p>
          <w:p w14:paraId="7560BC4E">
            <w:pPr>
              <w:spacing w:line="243" w:lineRule="auto"/>
              <w:rPr>
                <w:rFonts w:ascii="Arial"/>
                <w:sz w:val="21"/>
              </w:rPr>
            </w:pPr>
          </w:p>
          <w:p w14:paraId="753542D8">
            <w:pPr>
              <w:spacing w:line="243" w:lineRule="auto"/>
              <w:rPr>
                <w:rFonts w:ascii="Arial"/>
                <w:sz w:val="21"/>
              </w:rPr>
            </w:pPr>
          </w:p>
          <w:p w14:paraId="20B41D66">
            <w:pPr>
              <w:spacing w:line="243" w:lineRule="auto"/>
              <w:rPr>
                <w:rFonts w:ascii="Arial"/>
                <w:sz w:val="21"/>
              </w:rPr>
            </w:pPr>
          </w:p>
          <w:p w14:paraId="2D461421">
            <w:pPr>
              <w:spacing w:line="243" w:lineRule="auto"/>
              <w:rPr>
                <w:rFonts w:ascii="Arial"/>
                <w:sz w:val="21"/>
              </w:rPr>
            </w:pPr>
          </w:p>
          <w:p w14:paraId="63376556">
            <w:pPr>
              <w:spacing w:line="243" w:lineRule="auto"/>
              <w:rPr>
                <w:rFonts w:ascii="Arial"/>
                <w:sz w:val="21"/>
              </w:rPr>
            </w:pPr>
          </w:p>
          <w:p w14:paraId="6AFB87E3">
            <w:pPr>
              <w:spacing w:line="244" w:lineRule="auto"/>
              <w:rPr>
                <w:rFonts w:ascii="Arial"/>
                <w:sz w:val="21"/>
              </w:rPr>
            </w:pPr>
          </w:p>
          <w:p w14:paraId="0706BFE8">
            <w:pPr>
              <w:spacing w:line="244" w:lineRule="auto"/>
              <w:rPr>
                <w:rFonts w:ascii="Arial"/>
                <w:sz w:val="21"/>
              </w:rPr>
            </w:pPr>
          </w:p>
          <w:p w14:paraId="18FD790B">
            <w:pPr>
              <w:spacing w:line="244" w:lineRule="auto"/>
              <w:rPr>
                <w:rFonts w:ascii="Arial"/>
                <w:sz w:val="21"/>
              </w:rPr>
            </w:pPr>
          </w:p>
          <w:p w14:paraId="7BE913C1">
            <w:pPr>
              <w:spacing w:line="244" w:lineRule="auto"/>
              <w:rPr>
                <w:rFonts w:ascii="Arial"/>
                <w:sz w:val="21"/>
              </w:rPr>
            </w:pPr>
          </w:p>
          <w:p w14:paraId="7972F915">
            <w:pPr>
              <w:spacing w:line="244" w:lineRule="auto"/>
              <w:rPr>
                <w:rFonts w:ascii="Arial"/>
                <w:sz w:val="21"/>
              </w:rPr>
            </w:pPr>
          </w:p>
          <w:p w14:paraId="47F1E4E5">
            <w:pPr>
              <w:spacing w:line="244" w:lineRule="auto"/>
              <w:rPr>
                <w:rFonts w:ascii="Arial"/>
                <w:sz w:val="21"/>
              </w:rPr>
            </w:pPr>
          </w:p>
          <w:p w14:paraId="483EAA35">
            <w:pPr>
              <w:spacing w:line="244" w:lineRule="auto"/>
              <w:rPr>
                <w:rFonts w:ascii="Arial"/>
                <w:sz w:val="21"/>
              </w:rPr>
            </w:pPr>
          </w:p>
          <w:p w14:paraId="0D26995C">
            <w:pPr>
              <w:spacing w:line="244" w:lineRule="auto"/>
              <w:rPr>
                <w:rFonts w:ascii="Arial"/>
                <w:sz w:val="21"/>
              </w:rPr>
            </w:pPr>
          </w:p>
          <w:p w14:paraId="50E7EF97">
            <w:pPr>
              <w:spacing w:line="244" w:lineRule="auto"/>
              <w:rPr>
                <w:rFonts w:ascii="Arial"/>
                <w:sz w:val="21"/>
              </w:rPr>
            </w:pPr>
          </w:p>
          <w:p w14:paraId="302F792D">
            <w:pPr>
              <w:spacing w:line="244" w:lineRule="auto"/>
              <w:rPr>
                <w:rFonts w:ascii="Arial"/>
                <w:sz w:val="21"/>
              </w:rPr>
            </w:pPr>
          </w:p>
          <w:p w14:paraId="60886A3B">
            <w:pPr>
              <w:pStyle w:val="6"/>
              <w:spacing w:before="78" w:line="224" w:lineRule="auto"/>
              <w:ind w:left="190"/>
            </w:pPr>
            <w:r>
              <w:rPr>
                <w:b/>
                <w:bCs/>
                <w:spacing w:val="-11"/>
              </w:rPr>
              <w:t>施工</w:t>
            </w:r>
          </w:p>
          <w:p w14:paraId="6C0F8256">
            <w:pPr>
              <w:pStyle w:val="6"/>
              <w:spacing w:before="173" w:line="223" w:lineRule="auto"/>
              <w:ind w:left="196"/>
            </w:pPr>
            <w:r>
              <w:rPr>
                <w:b/>
                <w:bCs/>
                <w:spacing w:val="-14"/>
              </w:rPr>
              <w:t>方案</w:t>
            </w:r>
          </w:p>
        </w:tc>
        <w:tc>
          <w:tcPr>
            <w:tcW w:w="8208" w:type="dxa"/>
            <w:tcBorders>
              <w:left w:val="single" w:color="000000" w:sz="2" w:space="0"/>
            </w:tcBorders>
            <w:vAlign w:val="top"/>
          </w:tcPr>
          <w:p w14:paraId="547113A6">
            <w:pPr>
              <w:pStyle w:val="6"/>
              <w:spacing w:before="159" w:line="223" w:lineRule="auto"/>
              <w:ind w:left="114"/>
            </w:pPr>
            <w:r>
              <w:rPr>
                <w:rFonts w:ascii="Times New Roman" w:hAnsi="Times New Roman" w:eastAsia="Times New Roman" w:cs="Times New Roman"/>
                <w:b/>
                <w:bCs/>
                <w:spacing w:val="-7"/>
              </w:rPr>
              <w:t>12</w:t>
            </w:r>
            <w:r>
              <w:rPr>
                <w:rFonts w:ascii="Times New Roman" w:hAnsi="Times New Roman" w:eastAsia="Times New Roman" w:cs="Times New Roman"/>
                <w:b/>
                <w:bCs/>
                <w:spacing w:val="-27"/>
              </w:rPr>
              <w:t xml:space="preserve"> </w:t>
            </w:r>
            <w:r>
              <w:rPr>
                <w:b/>
                <w:bCs/>
                <w:spacing w:val="-7"/>
              </w:rPr>
              <w:t>、施工工艺流程</w:t>
            </w:r>
          </w:p>
          <w:p w14:paraId="0D24EC6E">
            <w:pPr>
              <w:pStyle w:val="6"/>
              <w:spacing w:before="177" w:line="359" w:lineRule="auto"/>
              <w:ind w:left="138" w:right="102" w:firstLine="456"/>
            </w:pPr>
            <w:r>
              <w:rPr>
                <w:spacing w:val="2"/>
              </w:rPr>
              <w:t>本项目主要包括地表清理、路基、路面工程，施工期和运营期</w:t>
            </w:r>
            <w:r>
              <w:rPr>
                <w:spacing w:val="1"/>
              </w:rPr>
              <w:t>工艺流程</w:t>
            </w:r>
            <w:r>
              <w:t xml:space="preserve"> </w:t>
            </w:r>
            <w:r>
              <w:rPr>
                <w:spacing w:val="-5"/>
              </w:rPr>
              <w:t>以及产污环节如下：</w:t>
            </w:r>
          </w:p>
          <w:p w14:paraId="09EC3C5F">
            <w:pPr>
              <w:pStyle w:val="6"/>
              <w:spacing w:line="223" w:lineRule="auto"/>
              <w:ind w:left="599"/>
            </w:pPr>
            <w:r>
              <w:rPr>
                <w:spacing w:val="-3"/>
              </w:rPr>
              <w:t>（</w:t>
            </w:r>
            <w:r>
              <w:rPr>
                <w:rFonts w:ascii="Times New Roman" w:hAnsi="Times New Roman" w:eastAsia="Times New Roman" w:cs="Times New Roman"/>
                <w:spacing w:val="-3"/>
              </w:rPr>
              <w:t>1</w:t>
            </w:r>
            <w:r>
              <w:rPr>
                <w:spacing w:val="-3"/>
              </w:rPr>
              <w:t>）路基处理</w:t>
            </w:r>
          </w:p>
          <w:p w14:paraId="1A8E4907">
            <w:pPr>
              <w:pStyle w:val="6"/>
              <w:spacing w:before="175" w:line="360" w:lineRule="auto"/>
              <w:ind w:left="116" w:right="102" w:firstLine="476"/>
            </w:pPr>
            <w:r>
              <w:rPr>
                <w:spacing w:val="2"/>
              </w:rPr>
              <w:t>路基工程土石方施工主要采用机械施工为主，人工施工为辅。在施工过</w:t>
            </w:r>
            <w:r>
              <w:t xml:space="preserve"> </w:t>
            </w:r>
            <w:r>
              <w:rPr>
                <w:spacing w:val="-2"/>
              </w:rPr>
              <w:t>程中采取分段开挖、分期施工的方式。</w:t>
            </w:r>
          </w:p>
          <w:p w14:paraId="47BEBC92">
            <w:pPr>
              <w:pStyle w:val="6"/>
              <w:spacing w:line="359" w:lineRule="auto"/>
              <w:ind w:left="119" w:right="102" w:firstLine="477"/>
            </w:pPr>
            <w:r>
              <w:rPr>
                <w:spacing w:val="-1"/>
              </w:rPr>
              <w:t>对原有路基进行碾压处理，处理后土基回弹模量不小于</w:t>
            </w:r>
            <w:r>
              <w:rPr>
                <w:spacing w:val="-37"/>
              </w:rPr>
              <w:t xml:space="preserve"> </w:t>
            </w:r>
            <w:r>
              <w:rPr>
                <w:rFonts w:ascii="Times New Roman" w:hAnsi="Times New Roman" w:eastAsia="Times New Roman" w:cs="Times New Roman"/>
                <w:spacing w:val="-1"/>
              </w:rPr>
              <w:t>30MPa</w:t>
            </w:r>
            <w:r>
              <w:rPr>
                <w:rFonts w:ascii="Times New Roman" w:hAnsi="Times New Roman" w:eastAsia="Times New Roman" w:cs="Times New Roman"/>
                <w:spacing w:val="-26"/>
              </w:rPr>
              <w:t xml:space="preserve"> </w:t>
            </w:r>
            <w:r>
              <w:rPr>
                <w:spacing w:val="-1"/>
              </w:rPr>
              <w:t>，路基压</w:t>
            </w:r>
            <w:r>
              <w:t xml:space="preserve"> </w:t>
            </w:r>
            <w:r>
              <w:rPr>
                <w:spacing w:val="-2"/>
              </w:rPr>
              <w:t>实度应达到压实度要求。</w:t>
            </w:r>
          </w:p>
          <w:p w14:paraId="5452F188">
            <w:pPr>
              <w:pStyle w:val="6"/>
              <w:spacing w:line="223" w:lineRule="auto"/>
              <w:ind w:left="599"/>
            </w:pPr>
            <w:r>
              <w:rPr>
                <w:spacing w:val="-3"/>
              </w:rPr>
              <w:t>（</w:t>
            </w:r>
            <w:r>
              <w:rPr>
                <w:rFonts w:ascii="Times New Roman" w:hAnsi="Times New Roman" w:eastAsia="Times New Roman" w:cs="Times New Roman"/>
                <w:spacing w:val="-3"/>
              </w:rPr>
              <w:t>2</w:t>
            </w:r>
            <w:r>
              <w:rPr>
                <w:spacing w:val="-3"/>
              </w:rPr>
              <w:t>）路面工程</w:t>
            </w:r>
          </w:p>
          <w:p w14:paraId="461C9681">
            <w:pPr>
              <w:pStyle w:val="6"/>
              <w:spacing w:before="175" w:line="358" w:lineRule="auto"/>
              <w:ind w:left="116" w:right="102" w:firstLine="477"/>
            </w:pPr>
            <w:r>
              <w:rPr>
                <w:spacing w:val="2"/>
              </w:rPr>
              <w:t>施工期间所需沥青、石料等材料均购买符合工程施工的成品沥青，</w:t>
            </w:r>
            <w:r>
              <w:rPr>
                <w:spacing w:val="1"/>
              </w:rPr>
              <w:t>采用</w:t>
            </w:r>
            <w:r>
              <w:t xml:space="preserve"> </w:t>
            </w:r>
            <w:r>
              <w:rPr>
                <w:spacing w:val="-1"/>
              </w:rPr>
              <w:t>封闭保温专用车辆运至施工现场，采用摊铺机在基层之上，进行路面摊铺。</w:t>
            </w:r>
          </w:p>
          <w:p w14:paraId="0A751268">
            <w:pPr>
              <w:pStyle w:val="6"/>
              <w:spacing w:before="4" w:line="223" w:lineRule="auto"/>
              <w:ind w:left="599"/>
            </w:pPr>
            <w:r>
              <w:rPr>
                <w:spacing w:val="-3"/>
              </w:rPr>
              <w:t>（</w:t>
            </w:r>
            <w:r>
              <w:rPr>
                <w:rFonts w:ascii="Times New Roman" w:hAnsi="Times New Roman" w:eastAsia="Times New Roman" w:cs="Times New Roman"/>
                <w:spacing w:val="-3"/>
              </w:rPr>
              <w:t>3</w:t>
            </w:r>
            <w:r>
              <w:rPr>
                <w:spacing w:val="-3"/>
              </w:rPr>
              <w:t>）交叉工程</w:t>
            </w:r>
          </w:p>
          <w:p w14:paraId="0DF438E4">
            <w:pPr>
              <w:pStyle w:val="6"/>
              <w:spacing w:before="177" w:line="358" w:lineRule="auto"/>
              <w:ind w:left="120" w:right="102" w:firstLine="475"/>
            </w:pPr>
            <w:r>
              <w:rPr>
                <w:spacing w:val="2"/>
              </w:rPr>
              <w:t>各交叉口均采用平面交叉，交叉口范围根据规划的要求，结合</w:t>
            </w:r>
            <w:r>
              <w:rPr>
                <w:spacing w:val="1"/>
              </w:rPr>
              <w:t>控规、相</w:t>
            </w:r>
            <w:r>
              <w:t xml:space="preserve"> </w:t>
            </w:r>
            <w:r>
              <w:rPr>
                <w:spacing w:val="-1"/>
              </w:rPr>
              <w:t>交道路性质及交通流情况，为保证行车秩序及行人安全。</w:t>
            </w:r>
          </w:p>
          <w:p w14:paraId="53098D3A">
            <w:pPr>
              <w:pStyle w:val="6"/>
              <w:spacing w:before="4" w:line="223" w:lineRule="auto"/>
              <w:ind w:left="599"/>
            </w:pPr>
            <w:r>
              <w:rPr>
                <w:spacing w:val="-5"/>
              </w:rPr>
              <w:t>（</w:t>
            </w:r>
            <w:r>
              <w:rPr>
                <w:rFonts w:ascii="Times New Roman" w:hAnsi="Times New Roman" w:eastAsia="Times New Roman" w:cs="Times New Roman"/>
                <w:spacing w:val="-5"/>
              </w:rPr>
              <w:t>4</w:t>
            </w:r>
            <w:r>
              <w:rPr>
                <w:spacing w:val="-5"/>
              </w:rPr>
              <w:t>）涵洞</w:t>
            </w:r>
          </w:p>
          <w:p w14:paraId="6EF43FB7">
            <w:pPr>
              <w:pStyle w:val="6"/>
              <w:spacing w:before="176" w:line="360" w:lineRule="auto"/>
              <w:ind w:left="115" w:right="157" w:firstLine="482"/>
            </w:pPr>
            <w:r>
              <w:t>混凝土管材由车间加工好后送往工地，现场不进行保温。位置确定后，</w:t>
            </w:r>
            <w:r>
              <w:rPr>
                <w:spacing w:val="1"/>
              </w:rPr>
              <w:t xml:space="preserve"> </w:t>
            </w:r>
            <w:r>
              <w:rPr>
                <w:spacing w:val="-2"/>
              </w:rPr>
              <w:t>将圆涵安装后周边进行施工封闭。</w:t>
            </w:r>
          </w:p>
          <w:p w14:paraId="6CF458AC">
            <w:pPr>
              <w:spacing w:line="318" w:lineRule="auto"/>
              <w:rPr>
                <w:rFonts w:ascii="Arial"/>
                <w:sz w:val="21"/>
              </w:rPr>
            </w:pPr>
          </w:p>
          <w:p w14:paraId="694DABB6">
            <w:pPr>
              <w:spacing w:line="3967" w:lineRule="exact"/>
              <w:ind w:firstLine="2620"/>
            </w:pPr>
            <w:r>
              <w:rPr>
                <w:position w:val="-79"/>
              </w:rPr>
              <w:drawing>
                <wp:inline distT="0" distB="0" distL="0" distR="0">
                  <wp:extent cx="1809750" cy="2518410"/>
                  <wp:effectExtent l="0" t="0" r="0" b="0"/>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186"/>
                          <a:stretch>
                            <a:fillRect/>
                          </a:stretch>
                        </pic:blipFill>
                        <pic:spPr>
                          <a:xfrm>
                            <a:off x="0" y="0"/>
                            <a:ext cx="1810162" cy="2519042"/>
                          </a:xfrm>
                          <a:prstGeom prst="rect">
                            <a:avLst/>
                          </a:prstGeom>
                        </pic:spPr>
                      </pic:pic>
                    </a:graphicData>
                  </a:graphic>
                </wp:inline>
              </w:drawing>
            </w:r>
          </w:p>
          <w:p w14:paraId="32A69DBD">
            <w:pPr>
              <w:spacing w:line="335" w:lineRule="auto"/>
              <w:rPr>
                <w:rFonts w:ascii="Arial"/>
                <w:sz w:val="21"/>
              </w:rPr>
            </w:pPr>
          </w:p>
          <w:p w14:paraId="71C1B31A">
            <w:pPr>
              <w:pStyle w:val="6"/>
              <w:spacing w:before="79" w:line="222" w:lineRule="auto"/>
              <w:ind w:left="2139"/>
            </w:pPr>
            <w:r>
              <w:rPr>
                <w:b/>
                <w:bCs/>
                <w:spacing w:val="-4"/>
              </w:rPr>
              <w:t>图</w:t>
            </w:r>
            <w:r>
              <w:rPr>
                <w:spacing w:val="-41"/>
              </w:rPr>
              <w:t xml:space="preserve"> </w:t>
            </w:r>
            <w:r>
              <w:rPr>
                <w:rFonts w:ascii="Times New Roman" w:hAnsi="Times New Roman" w:eastAsia="Times New Roman" w:cs="Times New Roman"/>
                <w:b/>
                <w:bCs/>
                <w:spacing w:val="-4"/>
              </w:rPr>
              <w:t xml:space="preserve">2-9    </w:t>
            </w:r>
            <w:r>
              <w:rPr>
                <w:b/>
                <w:bCs/>
                <w:spacing w:val="-4"/>
              </w:rPr>
              <w:t>施工工艺流程及产排污环节图</w:t>
            </w:r>
          </w:p>
        </w:tc>
      </w:tr>
    </w:tbl>
    <w:p w14:paraId="68074F6D">
      <w:pPr>
        <w:pStyle w:val="2"/>
      </w:pPr>
    </w:p>
    <w:p w14:paraId="14197404">
      <w:pPr>
        <w:sectPr>
          <w:footerReference r:id="rId31" w:type="default"/>
          <w:pgSz w:w="11906" w:h="16839"/>
          <w:pgMar w:top="400" w:right="1415" w:bottom="1118" w:left="1415" w:header="0" w:footer="955" w:gutter="0"/>
          <w:cols w:space="720" w:num="1"/>
        </w:sectPr>
      </w:pPr>
    </w:p>
    <w:p w14:paraId="2B1C80DD">
      <w:pPr>
        <w:spacing w:before="19"/>
      </w:pPr>
    </w:p>
    <w:p w14:paraId="5753ADA2">
      <w:pPr>
        <w:spacing w:before="19"/>
      </w:pPr>
    </w:p>
    <w:p w14:paraId="72CAD141">
      <w:pPr>
        <w:spacing w:before="19"/>
      </w:pPr>
    </w:p>
    <w:p w14:paraId="5CA0D1DB">
      <w:pPr>
        <w:spacing w:before="18"/>
      </w:pPr>
    </w:p>
    <w:p w14:paraId="615CF437">
      <w:pPr>
        <w:spacing w:before="18"/>
      </w:pPr>
    </w:p>
    <w:tbl>
      <w:tblPr>
        <w:tblStyle w:val="5"/>
        <w:tblW w:w="9060"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52"/>
        <w:gridCol w:w="8208"/>
      </w:tblGrid>
      <w:tr w14:paraId="07F97E5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994" w:hRule="atLeast"/>
        </w:trPr>
        <w:tc>
          <w:tcPr>
            <w:tcW w:w="852" w:type="dxa"/>
            <w:tcBorders>
              <w:bottom w:val="single" w:color="000000" w:sz="2" w:space="0"/>
              <w:right w:val="single" w:color="000000" w:sz="2" w:space="0"/>
            </w:tcBorders>
            <w:vAlign w:val="top"/>
          </w:tcPr>
          <w:p w14:paraId="40E86D51">
            <w:pPr>
              <w:rPr>
                <w:rFonts w:ascii="Arial"/>
                <w:sz w:val="21"/>
              </w:rPr>
            </w:pPr>
          </w:p>
        </w:tc>
        <w:tc>
          <w:tcPr>
            <w:tcW w:w="8208" w:type="dxa"/>
            <w:tcBorders>
              <w:left w:val="single" w:color="000000" w:sz="2" w:space="0"/>
              <w:bottom w:val="single" w:color="000000" w:sz="2" w:space="0"/>
            </w:tcBorders>
            <w:vAlign w:val="top"/>
          </w:tcPr>
          <w:p w14:paraId="7FF582D5">
            <w:pPr>
              <w:pStyle w:val="6"/>
              <w:spacing w:before="135" w:line="223" w:lineRule="auto"/>
              <w:ind w:left="114"/>
            </w:pPr>
            <w:r>
              <w:rPr>
                <w:rFonts w:ascii="Times New Roman" w:hAnsi="Times New Roman" w:eastAsia="Times New Roman" w:cs="Times New Roman"/>
                <w:b/>
                <w:bCs/>
                <w:spacing w:val="-9"/>
              </w:rPr>
              <w:t>13</w:t>
            </w:r>
            <w:r>
              <w:rPr>
                <w:rFonts w:ascii="Times New Roman" w:hAnsi="Times New Roman" w:eastAsia="Times New Roman" w:cs="Times New Roman"/>
                <w:b/>
                <w:bCs/>
                <w:spacing w:val="-22"/>
              </w:rPr>
              <w:t xml:space="preserve"> </w:t>
            </w:r>
            <w:r>
              <w:rPr>
                <w:b/>
                <w:bCs/>
                <w:spacing w:val="-9"/>
              </w:rPr>
              <w:t>、建设周期</w:t>
            </w:r>
          </w:p>
          <w:p w14:paraId="63685B57">
            <w:pPr>
              <w:pStyle w:val="6"/>
              <w:spacing w:before="178" w:line="358" w:lineRule="auto"/>
              <w:ind w:left="116" w:right="102" w:firstLine="479"/>
            </w:pPr>
            <w:r>
              <w:rPr>
                <w:spacing w:val="2"/>
              </w:rPr>
              <w:t>本项目建设周期一年，包括道路工程（管沟土方工程、管道埋</w:t>
            </w:r>
            <w:r>
              <w:rPr>
                <w:spacing w:val="1"/>
              </w:rPr>
              <w:t>设安装工</w:t>
            </w:r>
            <w:r>
              <w:t xml:space="preserve"> 程、路面铺装工程等）建设期</w:t>
            </w:r>
            <w:r>
              <w:rPr>
                <w:spacing w:val="-49"/>
              </w:rPr>
              <w:t xml:space="preserve"> </w:t>
            </w:r>
            <w:r>
              <w:rPr>
                <w:rFonts w:ascii="Times New Roman" w:hAnsi="Times New Roman" w:eastAsia="Times New Roman" w:cs="Times New Roman"/>
              </w:rPr>
              <w:t>5</w:t>
            </w:r>
            <w:r>
              <w:rPr>
                <w:rFonts w:ascii="Times New Roman" w:hAnsi="Times New Roman" w:eastAsia="Times New Roman" w:cs="Times New Roman"/>
                <w:spacing w:val="17"/>
              </w:rPr>
              <w:t xml:space="preserve"> </w:t>
            </w:r>
            <w:r>
              <w:t>个月，生态恢复工程周期为</w:t>
            </w:r>
            <w:r>
              <w:rPr>
                <w:rFonts w:ascii="Times New Roman" w:hAnsi="Times New Roman" w:eastAsia="Times New Roman" w:cs="Times New Roman"/>
                <w:spacing w:val="-1"/>
              </w:rPr>
              <w:t>7</w:t>
            </w:r>
            <w:r>
              <w:rPr>
                <w:rFonts w:ascii="Times New Roman" w:hAnsi="Times New Roman" w:eastAsia="Times New Roman" w:cs="Times New Roman"/>
                <w:spacing w:val="17"/>
              </w:rPr>
              <w:t xml:space="preserve"> </w:t>
            </w:r>
            <w:r>
              <w:rPr>
                <w:spacing w:val="-1"/>
              </w:rPr>
              <w:t>个月。</w:t>
            </w:r>
          </w:p>
        </w:tc>
      </w:tr>
      <w:tr w14:paraId="7089BDC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004" w:hRule="atLeast"/>
        </w:trPr>
        <w:tc>
          <w:tcPr>
            <w:tcW w:w="852" w:type="dxa"/>
            <w:tcBorders>
              <w:top w:val="single" w:color="000000" w:sz="2" w:space="0"/>
              <w:right w:val="single" w:color="000000" w:sz="2" w:space="0"/>
            </w:tcBorders>
            <w:vAlign w:val="top"/>
          </w:tcPr>
          <w:p w14:paraId="0187CC79">
            <w:pPr>
              <w:spacing w:line="246" w:lineRule="auto"/>
              <w:rPr>
                <w:rFonts w:ascii="Arial"/>
                <w:sz w:val="21"/>
              </w:rPr>
            </w:pPr>
          </w:p>
          <w:p w14:paraId="0FBEFB62">
            <w:pPr>
              <w:spacing w:line="246" w:lineRule="auto"/>
              <w:rPr>
                <w:rFonts w:ascii="Arial"/>
                <w:sz w:val="21"/>
              </w:rPr>
            </w:pPr>
          </w:p>
          <w:p w14:paraId="23A5B212">
            <w:pPr>
              <w:spacing w:line="246" w:lineRule="auto"/>
              <w:rPr>
                <w:rFonts w:ascii="Arial"/>
                <w:sz w:val="21"/>
              </w:rPr>
            </w:pPr>
          </w:p>
          <w:p w14:paraId="6A335EE2">
            <w:pPr>
              <w:spacing w:line="246" w:lineRule="auto"/>
              <w:rPr>
                <w:rFonts w:ascii="Arial"/>
                <w:sz w:val="21"/>
              </w:rPr>
            </w:pPr>
          </w:p>
          <w:p w14:paraId="483DA4DC">
            <w:pPr>
              <w:spacing w:line="246" w:lineRule="auto"/>
              <w:rPr>
                <w:rFonts w:ascii="Arial"/>
                <w:sz w:val="21"/>
              </w:rPr>
            </w:pPr>
          </w:p>
          <w:p w14:paraId="5F38E88A">
            <w:pPr>
              <w:spacing w:line="247" w:lineRule="auto"/>
              <w:rPr>
                <w:rFonts w:ascii="Arial"/>
                <w:sz w:val="21"/>
              </w:rPr>
            </w:pPr>
          </w:p>
          <w:p w14:paraId="204A0126">
            <w:pPr>
              <w:spacing w:line="247" w:lineRule="auto"/>
              <w:rPr>
                <w:rFonts w:ascii="Arial"/>
                <w:sz w:val="21"/>
              </w:rPr>
            </w:pPr>
          </w:p>
          <w:p w14:paraId="34E3962C">
            <w:pPr>
              <w:spacing w:line="247" w:lineRule="auto"/>
              <w:rPr>
                <w:rFonts w:ascii="Arial"/>
                <w:sz w:val="21"/>
              </w:rPr>
            </w:pPr>
          </w:p>
          <w:p w14:paraId="423BFECD">
            <w:pPr>
              <w:spacing w:line="247" w:lineRule="auto"/>
              <w:rPr>
                <w:rFonts w:ascii="Arial"/>
                <w:sz w:val="21"/>
              </w:rPr>
            </w:pPr>
          </w:p>
          <w:p w14:paraId="10126A72">
            <w:pPr>
              <w:spacing w:line="247" w:lineRule="auto"/>
              <w:rPr>
                <w:rFonts w:ascii="Arial"/>
                <w:sz w:val="21"/>
              </w:rPr>
            </w:pPr>
          </w:p>
          <w:p w14:paraId="752734DF">
            <w:pPr>
              <w:spacing w:line="247" w:lineRule="auto"/>
              <w:rPr>
                <w:rFonts w:ascii="Arial"/>
                <w:sz w:val="21"/>
              </w:rPr>
            </w:pPr>
          </w:p>
          <w:p w14:paraId="654939CE">
            <w:pPr>
              <w:spacing w:line="247" w:lineRule="auto"/>
              <w:rPr>
                <w:rFonts w:ascii="Arial"/>
                <w:sz w:val="21"/>
              </w:rPr>
            </w:pPr>
          </w:p>
          <w:p w14:paraId="37AA85AC">
            <w:pPr>
              <w:spacing w:line="247" w:lineRule="auto"/>
              <w:rPr>
                <w:rFonts w:ascii="Arial"/>
                <w:sz w:val="21"/>
              </w:rPr>
            </w:pPr>
          </w:p>
          <w:p w14:paraId="7CAD8C99">
            <w:pPr>
              <w:pStyle w:val="6"/>
              <w:spacing w:before="78" w:line="222" w:lineRule="auto"/>
              <w:ind w:left="192"/>
            </w:pPr>
            <w:r>
              <w:rPr>
                <w:b/>
                <w:bCs/>
                <w:spacing w:val="-12"/>
              </w:rPr>
              <w:t>其他</w:t>
            </w:r>
          </w:p>
        </w:tc>
        <w:tc>
          <w:tcPr>
            <w:tcW w:w="8208" w:type="dxa"/>
            <w:tcBorders>
              <w:top w:val="single" w:color="000000" w:sz="2" w:space="0"/>
              <w:left w:val="single" w:color="000000" w:sz="2" w:space="0"/>
            </w:tcBorders>
            <w:vAlign w:val="top"/>
          </w:tcPr>
          <w:p w14:paraId="08207D0B">
            <w:pPr>
              <w:spacing w:line="246" w:lineRule="auto"/>
              <w:rPr>
                <w:rFonts w:ascii="Arial"/>
                <w:sz w:val="21"/>
              </w:rPr>
            </w:pPr>
          </w:p>
          <w:p w14:paraId="789D0A71">
            <w:pPr>
              <w:spacing w:line="246" w:lineRule="auto"/>
              <w:rPr>
                <w:rFonts w:ascii="Arial"/>
                <w:sz w:val="21"/>
              </w:rPr>
            </w:pPr>
          </w:p>
          <w:p w14:paraId="1ACD3E3C">
            <w:pPr>
              <w:spacing w:line="246" w:lineRule="auto"/>
              <w:rPr>
                <w:rFonts w:ascii="Arial"/>
                <w:sz w:val="21"/>
              </w:rPr>
            </w:pPr>
          </w:p>
          <w:p w14:paraId="1E4DEF1A">
            <w:pPr>
              <w:spacing w:line="246" w:lineRule="auto"/>
              <w:rPr>
                <w:rFonts w:ascii="Arial"/>
                <w:sz w:val="21"/>
              </w:rPr>
            </w:pPr>
          </w:p>
          <w:p w14:paraId="13982334">
            <w:pPr>
              <w:spacing w:line="247" w:lineRule="auto"/>
              <w:rPr>
                <w:rFonts w:ascii="Arial"/>
                <w:sz w:val="21"/>
              </w:rPr>
            </w:pPr>
          </w:p>
          <w:p w14:paraId="077A86AA">
            <w:pPr>
              <w:spacing w:line="247" w:lineRule="auto"/>
              <w:rPr>
                <w:rFonts w:ascii="Arial"/>
                <w:sz w:val="21"/>
              </w:rPr>
            </w:pPr>
          </w:p>
          <w:p w14:paraId="2BA8ABAA">
            <w:pPr>
              <w:spacing w:line="247" w:lineRule="auto"/>
              <w:rPr>
                <w:rFonts w:ascii="Arial"/>
                <w:sz w:val="21"/>
              </w:rPr>
            </w:pPr>
          </w:p>
          <w:p w14:paraId="2EFD76B6">
            <w:pPr>
              <w:spacing w:line="247" w:lineRule="auto"/>
              <w:rPr>
                <w:rFonts w:ascii="Arial"/>
                <w:sz w:val="21"/>
              </w:rPr>
            </w:pPr>
          </w:p>
          <w:p w14:paraId="57E70E44">
            <w:pPr>
              <w:spacing w:line="247" w:lineRule="auto"/>
              <w:rPr>
                <w:rFonts w:ascii="Arial"/>
                <w:sz w:val="21"/>
              </w:rPr>
            </w:pPr>
          </w:p>
          <w:p w14:paraId="42A751D4">
            <w:pPr>
              <w:spacing w:line="247" w:lineRule="auto"/>
              <w:rPr>
                <w:rFonts w:ascii="Arial"/>
                <w:sz w:val="21"/>
              </w:rPr>
            </w:pPr>
          </w:p>
          <w:p w14:paraId="13DDE025">
            <w:pPr>
              <w:spacing w:line="247" w:lineRule="auto"/>
              <w:rPr>
                <w:rFonts w:ascii="Arial"/>
                <w:sz w:val="21"/>
              </w:rPr>
            </w:pPr>
          </w:p>
          <w:p w14:paraId="45787552">
            <w:pPr>
              <w:spacing w:line="247" w:lineRule="auto"/>
              <w:rPr>
                <w:rFonts w:ascii="Arial"/>
                <w:sz w:val="21"/>
              </w:rPr>
            </w:pPr>
          </w:p>
          <w:p w14:paraId="35B37715">
            <w:pPr>
              <w:spacing w:line="247" w:lineRule="auto"/>
              <w:rPr>
                <w:rFonts w:ascii="Arial"/>
                <w:sz w:val="21"/>
              </w:rPr>
            </w:pPr>
          </w:p>
          <w:p w14:paraId="479FC446">
            <w:pPr>
              <w:pStyle w:val="6"/>
              <w:spacing w:before="78" w:line="225" w:lineRule="auto"/>
              <w:ind w:left="3995"/>
            </w:pPr>
            <w:r>
              <w:t>无</w:t>
            </w:r>
          </w:p>
        </w:tc>
      </w:tr>
    </w:tbl>
    <w:p w14:paraId="6C68FA7B">
      <w:pPr>
        <w:pStyle w:val="2"/>
      </w:pPr>
    </w:p>
    <w:p w14:paraId="1606501C">
      <w:pPr>
        <w:sectPr>
          <w:footerReference r:id="rId32" w:type="default"/>
          <w:pgSz w:w="11906" w:h="16839"/>
          <w:pgMar w:top="400" w:right="1415" w:bottom="1118" w:left="1415" w:header="0" w:footer="955" w:gutter="0"/>
          <w:cols w:space="720" w:num="1"/>
        </w:sectPr>
      </w:pPr>
    </w:p>
    <w:p w14:paraId="135ABE38">
      <w:pPr>
        <w:pStyle w:val="2"/>
        <w:spacing w:line="264" w:lineRule="auto"/>
      </w:pPr>
    </w:p>
    <w:p w14:paraId="4FE84694">
      <w:pPr>
        <w:pStyle w:val="2"/>
        <w:spacing w:line="265" w:lineRule="auto"/>
      </w:pPr>
    </w:p>
    <w:p w14:paraId="69544223">
      <w:pPr>
        <w:pStyle w:val="2"/>
        <w:spacing w:line="265" w:lineRule="auto"/>
      </w:pPr>
    </w:p>
    <w:p w14:paraId="2606CD60">
      <w:pPr>
        <w:pStyle w:val="2"/>
        <w:spacing w:line="265" w:lineRule="auto"/>
      </w:pPr>
    </w:p>
    <w:p w14:paraId="7F69EED0">
      <w:pPr>
        <w:pStyle w:val="2"/>
        <w:spacing w:line="265" w:lineRule="auto"/>
      </w:pPr>
    </w:p>
    <w:p w14:paraId="639F1334">
      <w:pPr>
        <w:spacing w:before="98" w:line="222" w:lineRule="auto"/>
        <w:ind w:left="1846"/>
        <w:outlineLvl w:val="0"/>
        <w:rPr>
          <w:rFonts w:ascii="黑体" w:hAnsi="黑体" w:eastAsia="黑体" w:cs="黑体"/>
          <w:sz w:val="30"/>
          <w:szCs w:val="30"/>
        </w:rPr>
      </w:pPr>
      <w:r>
        <w:rPr>
          <w:rFonts w:ascii="黑体" w:hAnsi="黑体" w:eastAsia="黑体" w:cs="黑体"/>
          <w:b/>
          <w:bCs/>
          <w:spacing w:val="-4"/>
          <w:sz w:val="30"/>
          <w:szCs w:val="30"/>
        </w:rPr>
        <w:t>三、生态环境现状、保护目标及评价标准</w:t>
      </w:r>
    </w:p>
    <w:p w14:paraId="46679FB2">
      <w:pPr>
        <w:spacing w:line="49" w:lineRule="exact"/>
      </w:pPr>
    </w:p>
    <w:tbl>
      <w:tblPr>
        <w:tblStyle w:val="5"/>
        <w:tblW w:w="9065"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51"/>
        <w:gridCol w:w="8214"/>
      </w:tblGrid>
      <w:tr w14:paraId="37D497F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266" w:hRule="atLeast"/>
        </w:trPr>
        <w:tc>
          <w:tcPr>
            <w:tcW w:w="851" w:type="dxa"/>
            <w:tcBorders>
              <w:right w:val="single" w:color="000000" w:sz="2" w:space="0"/>
            </w:tcBorders>
            <w:vAlign w:val="top"/>
          </w:tcPr>
          <w:p w14:paraId="550DBB35">
            <w:pPr>
              <w:spacing w:line="243" w:lineRule="auto"/>
              <w:rPr>
                <w:rFonts w:ascii="Arial"/>
                <w:sz w:val="21"/>
              </w:rPr>
            </w:pPr>
          </w:p>
          <w:p w14:paraId="5D9BFD98">
            <w:pPr>
              <w:spacing w:line="243" w:lineRule="auto"/>
              <w:rPr>
                <w:rFonts w:ascii="Arial"/>
                <w:sz w:val="21"/>
              </w:rPr>
            </w:pPr>
          </w:p>
          <w:p w14:paraId="3A452F89">
            <w:pPr>
              <w:spacing w:line="243" w:lineRule="auto"/>
              <w:rPr>
                <w:rFonts w:ascii="Arial"/>
                <w:sz w:val="21"/>
              </w:rPr>
            </w:pPr>
          </w:p>
          <w:p w14:paraId="60EF2F4D">
            <w:pPr>
              <w:spacing w:line="243" w:lineRule="auto"/>
              <w:rPr>
                <w:rFonts w:ascii="Arial"/>
                <w:sz w:val="21"/>
              </w:rPr>
            </w:pPr>
          </w:p>
          <w:p w14:paraId="219E7B00">
            <w:pPr>
              <w:spacing w:line="243" w:lineRule="auto"/>
              <w:rPr>
                <w:rFonts w:ascii="Arial"/>
                <w:sz w:val="21"/>
              </w:rPr>
            </w:pPr>
          </w:p>
          <w:p w14:paraId="5E7E9F90">
            <w:pPr>
              <w:spacing w:line="243" w:lineRule="auto"/>
              <w:rPr>
                <w:rFonts w:ascii="Arial"/>
                <w:sz w:val="21"/>
              </w:rPr>
            </w:pPr>
          </w:p>
          <w:p w14:paraId="736344C9">
            <w:pPr>
              <w:spacing w:line="243" w:lineRule="auto"/>
              <w:rPr>
                <w:rFonts w:ascii="Arial"/>
                <w:sz w:val="21"/>
              </w:rPr>
            </w:pPr>
          </w:p>
          <w:p w14:paraId="2BCC2706">
            <w:pPr>
              <w:spacing w:line="243" w:lineRule="auto"/>
              <w:rPr>
                <w:rFonts w:ascii="Arial"/>
                <w:sz w:val="21"/>
              </w:rPr>
            </w:pPr>
          </w:p>
          <w:p w14:paraId="18A3B8F4">
            <w:pPr>
              <w:spacing w:line="243" w:lineRule="auto"/>
              <w:rPr>
                <w:rFonts w:ascii="Arial"/>
                <w:sz w:val="21"/>
              </w:rPr>
            </w:pPr>
          </w:p>
          <w:p w14:paraId="17851D51">
            <w:pPr>
              <w:spacing w:line="243" w:lineRule="auto"/>
              <w:rPr>
                <w:rFonts w:ascii="Arial"/>
                <w:sz w:val="21"/>
              </w:rPr>
            </w:pPr>
          </w:p>
          <w:p w14:paraId="46ABB9A9">
            <w:pPr>
              <w:spacing w:line="243" w:lineRule="auto"/>
              <w:rPr>
                <w:rFonts w:ascii="Arial"/>
                <w:sz w:val="21"/>
              </w:rPr>
            </w:pPr>
          </w:p>
          <w:p w14:paraId="5C82AC21">
            <w:pPr>
              <w:spacing w:line="243" w:lineRule="auto"/>
              <w:rPr>
                <w:rFonts w:ascii="Arial"/>
                <w:sz w:val="21"/>
              </w:rPr>
            </w:pPr>
          </w:p>
          <w:p w14:paraId="1538FB04">
            <w:pPr>
              <w:spacing w:line="243" w:lineRule="auto"/>
              <w:rPr>
                <w:rFonts w:ascii="Arial"/>
                <w:sz w:val="21"/>
              </w:rPr>
            </w:pPr>
          </w:p>
          <w:p w14:paraId="3867733B">
            <w:pPr>
              <w:spacing w:line="243" w:lineRule="auto"/>
              <w:rPr>
                <w:rFonts w:ascii="Arial"/>
                <w:sz w:val="21"/>
              </w:rPr>
            </w:pPr>
          </w:p>
          <w:p w14:paraId="5BEA0B5B">
            <w:pPr>
              <w:spacing w:line="243" w:lineRule="auto"/>
              <w:rPr>
                <w:rFonts w:ascii="Arial"/>
                <w:sz w:val="21"/>
              </w:rPr>
            </w:pPr>
          </w:p>
          <w:p w14:paraId="43D97C6C">
            <w:pPr>
              <w:spacing w:line="243" w:lineRule="auto"/>
              <w:rPr>
                <w:rFonts w:ascii="Arial"/>
                <w:sz w:val="21"/>
              </w:rPr>
            </w:pPr>
          </w:p>
          <w:p w14:paraId="155D987A">
            <w:pPr>
              <w:spacing w:line="243" w:lineRule="auto"/>
              <w:rPr>
                <w:rFonts w:ascii="Arial"/>
                <w:sz w:val="21"/>
              </w:rPr>
            </w:pPr>
          </w:p>
          <w:p w14:paraId="39A3596D">
            <w:pPr>
              <w:spacing w:line="243" w:lineRule="auto"/>
              <w:rPr>
                <w:rFonts w:ascii="Arial"/>
                <w:sz w:val="21"/>
              </w:rPr>
            </w:pPr>
          </w:p>
          <w:p w14:paraId="1ACE54F1">
            <w:pPr>
              <w:spacing w:line="243" w:lineRule="auto"/>
              <w:rPr>
                <w:rFonts w:ascii="Arial"/>
                <w:sz w:val="21"/>
              </w:rPr>
            </w:pPr>
          </w:p>
          <w:p w14:paraId="42F12838">
            <w:pPr>
              <w:spacing w:line="243" w:lineRule="auto"/>
              <w:rPr>
                <w:rFonts w:ascii="Arial"/>
                <w:sz w:val="21"/>
              </w:rPr>
            </w:pPr>
          </w:p>
          <w:p w14:paraId="1E619568">
            <w:pPr>
              <w:spacing w:line="243" w:lineRule="auto"/>
              <w:rPr>
                <w:rFonts w:ascii="Arial"/>
                <w:sz w:val="21"/>
              </w:rPr>
            </w:pPr>
          </w:p>
          <w:p w14:paraId="3C3AEFE6">
            <w:pPr>
              <w:spacing w:line="244" w:lineRule="auto"/>
              <w:rPr>
                <w:rFonts w:ascii="Arial"/>
                <w:sz w:val="21"/>
              </w:rPr>
            </w:pPr>
          </w:p>
          <w:p w14:paraId="76DA41DD">
            <w:pPr>
              <w:spacing w:line="244" w:lineRule="auto"/>
              <w:rPr>
                <w:rFonts w:ascii="Arial"/>
                <w:sz w:val="21"/>
              </w:rPr>
            </w:pPr>
          </w:p>
          <w:p w14:paraId="3303565B">
            <w:pPr>
              <w:pStyle w:val="6"/>
              <w:spacing w:before="78" w:line="226" w:lineRule="auto"/>
              <w:ind w:left="204"/>
            </w:pPr>
            <w:r>
              <w:rPr>
                <w:b/>
                <w:bCs/>
                <w:spacing w:val="-18"/>
              </w:rPr>
              <w:t>生态</w:t>
            </w:r>
          </w:p>
          <w:p w14:paraId="2938A0AC">
            <w:pPr>
              <w:pStyle w:val="6"/>
              <w:spacing w:before="16" w:line="222" w:lineRule="auto"/>
              <w:ind w:left="190"/>
            </w:pPr>
            <w:r>
              <w:rPr>
                <w:b/>
                <w:bCs/>
                <w:spacing w:val="-11"/>
              </w:rPr>
              <w:t>环境</w:t>
            </w:r>
          </w:p>
          <w:p w14:paraId="2FB85BCC">
            <w:pPr>
              <w:pStyle w:val="6"/>
              <w:spacing w:before="23" w:line="224" w:lineRule="auto"/>
              <w:ind w:left="189"/>
            </w:pPr>
            <w:r>
              <w:rPr>
                <w:b/>
                <w:bCs/>
                <w:spacing w:val="-11"/>
              </w:rPr>
              <w:t>现状</w:t>
            </w:r>
          </w:p>
        </w:tc>
        <w:tc>
          <w:tcPr>
            <w:tcW w:w="8214" w:type="dxa"/>
            <w:tcBorders>
              <w:left w:val="single" w:color="000000" w:sz="2" w:space="0"/>
            </w:tcBorders>
            <w:vAlign w:val="top"/>
          </w:tcPr>
          <w:p w14:paraId="521EDB7E">
            <w:pPr>
              <w:pStyle w:val="6"/>
              <w:spacing w:before="160" w:line="222" w:lineRule="auto"/>
              <w:ind w:left="115"/>
            </w:pPr>
            <w:r>
              <w:rPr>
                <w:rFonts w:ascii="Times New Roman" w:hAnsi="Times New Roman" w:eastAsia="Times New Roman" w:cs="Times New Roman"/>
                <w:b/>
                <w:bCs/>
                <w:spacing w:val="-8"/>
              </w:rPr>
              <w:t>1</w:t>
            </w:r>
            <w:r>
              <w:rPr>
                <w:rFonts w:ascii="Times New Roman" w:hAnsi="Times New Roman" w:eastAsia="Times New Roman" w:cs="Times New Roman"/>
                <w:b/>
                <w:bCs/>
                <w:spacing w:val="-26"/>
              </w:rPr>
              <w:t xml:space="preserve"> </w:t>
            </w:r>
            <w:r>
              <w:rPr>
                <w:b/>
                <w:bCs/>
                <w:spacing w:val="-8"/>
              </w:rPr>
              <w:t>、生态环境现状</w:t>
            </w:r>
          </w:p>
          <w:p w14:paraId="76D98749">
            <w:pPr>
              <w:pStyle w:val="6"/>
              <w:spacing w:before="179" w:line="359" w:lineRule="auto"/>
              <w:ind w:left="113" w:right="103" w:firstLine="480"/>
              <w:jc w:val="both"/>
            </w:pPr>
            <w:r>
              <w:t>现有脑高岱嘎查伊克木力至苏吉公路为砂石路，</w:t>
            </w:r>
            <w:r>
              <w:rPr>
                <w:spacing w:val="-55"/>
              </w:rPr>
              <w:t xml:space="preserve"> </w:t>
            </w:r>
            <w:r>
              <w:t xml:space="preserve">已运行多年，原有砂石 </w:t>
            </w:r>
            <w:r>
              <w:rPr>
                <w:spacing w:val="2"/>
              </w:rPr>
              <w:t>路面破损毁坏严重，给行驶车辆带来严重通行障碍，本项目利用原有砂石路</w:t>
            </w:r>
            <w:r>
              <w:t xml:space="preserve"> 进行改造，</w:t>
            </w:r>
            <w:r>
              <w:rPr>
                <w:spacing w:val="-54"/>
              </w:rPr>
              <w:t xml:space="preserve"> </w:t>
            </w:r>
            <w:r>
              <w:t xml:space="preserve">占地类型为农村道路建设用地，用地范围内现状植被为草地，项 </w:t>
            </w:r>
            <w:r>
              <w:rPr>
                <w:spacing w:val="-2"/>
              </w:rPr>
              <w:t>目周边生态环境良好。</w:t>
            </w:r>
          </w:p>
          <w:p w14:paraId="2A3BA793">
            <w:pPr>
              <w:pStyle w:val="6"/>
              <w:spacing w:line="359" w:lineRule="auto"/>
              <w:ind w:left="114" w:right="20" w:firstLine="481"/>
              <w:jc w:val="both"/>
            </w:pPr>
            <w:r>
              <w:rPr>
                <w:spacing w:val="-3"/>
              </w:rPr>
              <w:t>项目所在区域呈现以草地生态系统为主，灌丛生态系统为辅的景观格局。</w:t>
            </w:r>
            <w:r>
              <w:rPr>
                <w:spacing w:val="2"/>
              </w:rPr>
              <w:t xml:space="preserve"> 项目用地范围内未发现国家重点保护野生植物及古树名木分布，未发现珍稀</w:t>
            </w:r>
            <w:r>
              <w:t xml:space="preserve"> </w:t>
            </w:r>
            <w:r>
              <w:rPr>
                <w:spacing w:val="-2"/>
              </w:rPr>
              <w:t>濒危动物及保护动物分布。</w:t>
            </w:r>
          </w:p>
          <w:p w14:paraId="07D3D6D2">
            <w:pPr>
              <w:pStyle w:val="6"/>
              <w:spacing w:before="12" w:line="358" w:lineRule="auto"/>
              <w:ind w:left="114" w:right="103" w:firstLine="481"/>
            </w:pPr>
            <w:r>
              <w:rPr>
                <w:spacing w:val="2"/>
              </w:rPr>
              <w:t>项目区域处于西鄂尔多斯市高原荒漠草原沙漠化控制生态功能区，生态</w:t>
            </w:r>
            <w:r>
              <w:rPr>
                <w:spacing w:val="1"/>
              </w:rPr>
              <w:t xml:space="preserve"> </w:t>
            </w:r>
            <w:r>
              <w:rPr>
                <w:spacing w:val="2"/>
              </w:rPr>
              <w:t>环境十分脆弱，生态系统结构和功能的抗逆性较差。主要植被是干草原植被</w:t>
            </w:r>
            <w:r>
              <w:t xml:space="preserve"> 类型，</w:t>
            </w:r>
            <w:r>
              <w:rPr>
                <w:spacing w:val="-55"/>
              </w:rPr>
              <w:t xml:space="preserve"> </w:t>
            </w:r>
            <w:r>
              <w:t>由多年生草本植物组成。植被类型主要是油蒿、锦鸡儿、短花针茅、 芨芨草、沙米等。区域内野生动物种类较多，但多为广布种，</w:t>
            </w:r>
            <w:r>
              <w:rPr>
                <w:spacing w:val="-55"/>
              </w:rPr>
              <w:t xml:space="preserve"> </w:t>
            </w:r>
            <w:r>
              <w:t xml:space="preserve">目前该区的野 </w:t>
            </w:r>
            <w:r>
              <w:rPr>
                <w:spacing w:val="2"/>
              </w:rPr>
              <w:t>生动物组成比较简单，密度稀疏，因此，在整个评价区内没有珍稀、濒危动</w:t>
            </w:r>
            <w:r>
              <w:t xml:space="preserve"> </w:t>
            </w:r>
            <w:r>
              <w:rPr>
                <w:spacing w:val="2"/>
              </w:rPr>
              <w:t>物物种的栖息地和繁殖地。生态系统以草原生态系统为主，结构相对简单，</w:t>
            </w:r>
            <w:r>
              <w:t xml:space="preserve"> </w:t>
            </w:r>
            <w:r>
              <w:rPr>
                <w:spacing w:val="2"/>
              </w:rPr>
              <w:t>评价范围内动物、植物、微生物和非生物环境形成了一个和谐地相对稳定的</w:t>
            </w:r>
            <w:r>
              <w:t xml:space="preserve"> </w:t>
            </w:r>
            <w:r>
              <w:rPr>
                <w:spacing w:val="2"/>
              </w:rPr>
              <w:t>生态环境，对周边地区的工农牧业发展起着重要的生态屏障作用。项目区气</w:t>
            </w:r>
            <w:r>
              <w:t xml:space="preserve"> </w:t>
            </w:r>
            <w:r>
              <w:rPr>
                <w:spacing w:val="2"/>
              </w:rPr>
              <w:t>候干燥，植被发育缓慢，生态环境十分脆弱，各物种之间及物种与环境之间</w:t>
            </w:r>
            <w:r>
              <w:t xml:space="preserve"> </w:t>
            </w:r>
            <w:r>
              <w:rPr>
                <w:spacing w:val="-2"/>
              </w:rPr>
              <w:t>的依存关系又十分密切和敏感。</w:t>
            </w:r>
          </w:p>
          <w:p w14:paraId="0CA4CC4F">
            <w:pPr>
              <w:pStyle w:val="6"/>
              <w:spacing w:before="1" w:line="359" w:lineRule="auto"/>
              <w:ind w:left="117" w:right="103" w:firstLine="478"/>
            </w:pPr>
            <w:r>
              <w:rPr>
                <w:spacing w:val="2"/>
              </w:rPr>
              <w:t>根据《鄂尔多斯市生态功能区划》，评价区域属于西鄂尔多斯市高原荒</w:t>
            </w:r>
            <w:r>
              <w:rPr>
                <w:spacing w:val="1"/>
              </w:rPr>
              <w:t xml:space="preserve"> </w:t>
            </w:r>
            <w:r>
              <w:rPr>
                <w:spacing w:val="-2"/>
              </w:rPr>
              <w:t>漠草原沙漠化控制生态功能区。</w:t>
            </w:r>
          </w:p>
          <w:p w14:paraId="069548CE">
            <w:pPr>
              <w:pStyle w:val="6"/>
              <w:spacing w:before="5" w:line="353" w:lineRule="auto"/>
              <w:ind w:left="114" w:right="59" w:firstLine="511"/>
              <w:jc w:val="both"/>
            </w:pPr>
            <w:r>
              <w:rPr>
                <w:spacing w:val="1"/>
              </w:rPr>
              <w:t>由评价区生态环境质量现状调查结果可知：评价范围内占比最大的土地</w:t>
            </w:r>
            <w:r>
              <w:rPr>
                <w:spacing w:val="2"/>
              </w:rPr>
              <w:t xml:space="preserve"> 利用类型为天然牧草地；生态系统主要有灌丛生态系统（阔叶灌丛）、草地</w:t>
            </w:r>
            <w:r>
              <w:t xml:space="preserve"> </w:t>
            </w:r>
            <w:r>
              <w:rPr>
                <w:spacing w:val="2"/>
              </w:rPr>
              <w:t>生态系统（草原）、农田生态系统（耕地）、城镇生态系统（居住地工矿交</w:t>
            </w:r>
            <w:r>
              <w:t xml:space="preserve"> </w:t>
            </w:r>
            <w:r>
              <w:rPr>
                <w:spacing w:val="-3"/>
              </w:rPr>
              <w:t>通）</w:t>
            </w:r>
            <w:r>
              <w:rPr>
                <w:rFonts w:ascii="Times New Roman" w:hAnsi="Times New Roman" w:eastAsia="Times New Roman" w:cs="Times New Roman"/>
                <w:spacing w:val="-3"/>
              </w:rPr>
              <w:t>4</w:t>
            </w:r>
            <w:r>
              <w:rPr>
                <w:rFonts w:ascii="Times New Roman" w:hAnsi="Times New Roman" w:eastAsia="Times New Roman" w:cs="Times New Roman"/>
                <w:spacing w:val="31"/>
              </w:rPr>
              <w:t xml:space="preserve"> </w:t>
            </w:r>
            <w:r>
              <w:rPr>
                <w:spacing w:val="-3"/>
              </w:rPr>
              <w:t>种生态系统类型及其他类型组成，其中以草原生态系统为主，分布广，</w:t>
            </w:r>
            <w:r>
              <w:t xml:space="preserve"> </w:t>
            </w:r>
            <w:r>
              <w:rPr>
                <w:spacing w:val="3"/>
              </w:rPr>
              <w:t>面积大；评价范围内植被类型主要为短花针茅群落，其次无芒隐子草群落，</w:t>
            </w:r>
            <w:r>
              <w:t xml:space="preserve"> </w:t>
            </w:r>
            <w:r>
              <w:rPr>
                <w:spacing w:val="2"/>
              </w:rPr>
              <w:t>再次为人工柠条、沙蒿群落，根据植被覆盖度的百分比，评价区植被覆盖度</w:t>
            </w:r>
          </w:p>
        </w:tc>
      </w:tr>
    </w:tbl>
    <w:p w14:paraId="0F110C31">
      <w:pPr>
        <w:pStyle w:val="2"/>
      </w:pPr>
    </w:p>
    <w:p w14:paraId="466F17AE">
      <w:pPr>
        <w:sectPr>
          <w:footerReference r:id="rId33" w:type="default"/>
          <w:pgSz w:w="11907" w:h="16840"/>
          <w:pgMar w:top="400" w:right="1413" w:bottom="1117" w:left="1413" w:header="0" w:footer="955" w:gutter="0"/>
          <w:cols w:space="720" w:num="1"/>
        </w:sectPr>
      </w:pPr>
    </w:p>
    <w:p w14:paraId="16B7208A">
      <w:pPr>
        <w:spacing w:before="19"/>
      </w:pPr>
    </w:p>
    <w:p w14:paraId="002E37CA">
      <w:pPr>
        <w:spacing w:before="19"/>
      </w:pPr>
    </w:p>
    <w:p w14:paraId="2F27EDDA">
      <w:pPr>
        <w:spacing w:before="19"/>
      </w:pPr>
    </w:p>
    <w:p w14:paraId="2FEC43CB">
      <w:pPr>
        <w:spacing w:before="18"/>
      </w:pPr>
    </w:p>
    <w:p w14:paraId="73DFC0E3">
      <w:pPr>
        <w:spacing w:before="18"/>
      </w:pPr>
    </w:p>
    <w:tbl>
      <w:tblPr>
        <w:tblStyle w:val="5"/>
        <w:tblW w:w="9065"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51"/>
        <w:gridCol w:w="8214"/>
      </w:tblGrid>
      <w:tr w14:paraId="49FD051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950" w:hRule="atLeast"/>
        </w:trPr>
        <w:tc>
          <w:tcPr>
            <w:tcW w:w="851" w:type="dxa"/>
            <w:tcBorders>
              <w:right w:val="single" w:color="000000" w:sz="2" w:space="0"/>
            </w:tcBorders>
            <w:vAlign w:val="top"/>
          </w:tcPr>
          <w:p w14:paraId="1B05629C">
            <w:pPr>
              <w:rPr>
                <w:rFonts w:ascii="Arial"/>
                <w:sz w:val="21"/>
              </w:rPr>
            </w:pPr>
          </w:p>
        </w:tc>
        <w:tc>
          <w:tcPr>
            <w:tcW w:w="8214" w:type="dxa"/>
            <w:tcBorders>
              <w:left w:val="single" w:color="000000" w:sz="2" w:space="0"/>
            </w:tcBorders>
            <w:vAlign w:val="top"/>
          </w:tcPr>
          <w:p w14:paraId="40F11A4C">
            <w:pPr>
              <w:pStyle w:val="6"/>
              <w:spacing w:before="40" w:line="222" w:lineRule="auto"/>
              <w:ind w:left="115"/>
            </w:pPr>
            <w:r>
              <w:rPr>
                <w:spacing w:val="-2"/>
              </w:rPr>
              <w:t>整体为低覆盖度。</w:t>
            </w:r>
          </w:p>
          <w:p w14:paraId="0D6DF939">
            <w:pPr>
              <w:pStyle w:val="6"/>
              <w:spacing w:before="180" w:line="359" w:lineRule="auto"/>
              <w:ind w:left="115" w:right="26" w:firstLine="480"/>
              <w:jc w:val="both"/>
            </w:pPr>
            <w:r>
              <w:rPr>
                <w:spacing w:val="2"/>
              </w:rPr>
              <w:t>根据现场调查和查阅历史资料，评价区域内，未涉及《中国生物多样性</w:t>
            </w:r>
            <w:r>
              <w:rPr>
                <w:spacing w:val="1"/>
              </w:rPr>
              <w:t xml:space="preserve"> </w:t>
            </w:r>
            <w:r>
              <w:rPr>
                <w:spacing w:val="-3"/>
              </w:rPr>
              <w:t>红色名录》中列为极危、濒危和易危等物种；未发现迁徙鸟类的重要繁殖地、</w:t>
            </w:r>
            <w:r>
              <w:rPr>
                <w:spacing w:val="2"/>
              </w:rPr>
              <w:t xml:space="preserve"> 停歇地、越冬地以及野生动物迂徙通道等；评价区域内发现半日花为</w:t>
            </w:r>
            <w:r>
              <w:rPr>
                <w:spacing w:val="1"/>
              </w:rPr>
              <w:t>《内蒙</w:t>
            </w:r>
            <w:r>
              <w:t xml:space="preserve"> </w:t>
            </w:r>
            <w:r>
              <w:rPr>
                <w:spacing w:val="2"/>
              </w:rPr>
              <w:t>古自治区重点保护野生植物名录》所列物种，本项目施工工程未占用</w:t>
            </w:r>
            <w:r>
              <w:rPr>
                <w:spacing w:val="1"/>
              </w:rPr>
              <w:t>其生长</w:t>
            </w:r>
            <w:r>
              <w:t xml:space="preserve"> </w:t>
            </w:r>
            <w:r>
              <w:rPr>
                <w:spacing w:val="-9"/>
              </w:rPr>
              <w:t>区。</w:t>
            </w:r>
          </w:p>
          <w:p w14:paraId="72F903DE">
            <w:pPr>
              <w:pStyle w:val="6"/>
              <w:spacing w:line="222" w:lineRule="auto"/>
              <w:ind w:left="104"/>
            </w:pPr>
            <w:r>
              <w:rPr>
                <w:rFonts w:ascii="Times New Roman" w:hAnsi="Times New Roman" w:eastAsia="Times New Roman" w:cs="Times New Roman"/>
                <w:b/>
                <w:bCs/>
                <w:spacing w:val="-6"/>
              </w:rPr>
              <w:t>2</w:t>
            </w:r>
            <w:r>
              <w:rPr>
                <w:rFonts w:ascii="Times New Roman" w:hAnsi="Times New Roman" w:eastAsia="Times New Roman" w:cs="Times New Roman"/>
                <w:b/>
                <w:bCs/>
                <w:spacing w:val="-23"/>
              </w:rPr>
              <w:t xml:space="preserve"> </w:t>
            </w:r>
            <w:r>
              <w:rPr>
                <w:b/>
                <w:bCs/>
                <w:spacing w:val="-6"/>
              </w:rPr>
              <w:t>、环境空气质量现状</w:t>
            </w:r>
          </w:p>
          <w:p w14:paraId="2033291D">
            <w:pPr>
              <w:pStyle w:val="6"/>
              <w:spacing w:before="176" w:line="359" w:lineRule="auto"/>
              <w:ind w:left="120" w:right="103" w:firstLine="475"/>
              <w:jc w:val="both"/>
            </w:pPr>
            <w:r>
              <w:rPr>
                <w:spacing w:val="-7"/>
              </w:rPr>
              <w:t>根据内蒙古自治区生态环境厅于</w:t>
            </w:r>
            <w:r>
              <w:rPr>
                <w:spacing w:val="-55"/>
              </w:rPr>
              <w:t xml:space="preserve"> </w:t>
            </w:r>
            <w:r>
              <w:rPr>
                <w:rFonts w:ascii="Times New Roman" w:hAnsi="Times New Roman" w:eastAsia="Times New Roman" w:cs="Times New Roman"/>
                <w:spacing w:val="-7"/>
              </w:rPr>
              <w:t>2024</w:t>
            </w:r>
            <w:r>
              <w:rPr>
                <w:rFonts w:ascii="Times New Roman" w:hAnsi="Times New Roman" w:eastAsia="Times New Roman" w:cs="Times New Roman"/>
                <w:spacing w:val="20"/>
                <w:w w:val="101"/>
              </w:rPr>
              <w:t xml:space="preserve"> </w:t>
            </w:r>
            <w:r>
              <w:rPr>
                <w:spacing w:val="-7"/>
              </w:rPr>
              <w:t>年</w:t>
            </w:r>
            <w:r>
              <w:rPr>
                <w:spacing w:val="-50"/>
              </w:rPr>
              <w:t xml:space="preserve"> </w:t>
            </w:r>
            <w:r>
              <w:rPr>
                <w:rFonts w:ascii="Times New Roman" w:hAnsi="Times New Roman" w:eastAsia="Times New Roman" w:cs="Times New Roman"/>
                <w:spacing w:val="-7"/>
              </w:rPr>
              <w:t>6</w:t>
            </w:r>
            <w:r>
              <w:rPr>
                <w:rFonts w:ascii="Times New Roman" w:hAnsi="Times New Roman" w:eastAsia="Times New Roman" w:cs="Times New Roman"/>
                <w:spacing w:val="27"/>
                <w:w w:val="101"/>
              </w:rPr>
              <w:t xml:space="preserve"> </w:t>
            </w:r>
            <w:r>
              <w:rPr>
                <w:spacing w:val="-7"/>
              </w:rPr>
              <w:t>月</w:t>
            </w:r>
            <w:r>
              <w:rPr>
                <w:spacing w:val="-51"/>
              </w:rPr>
              <w:t xml:space="preserve"> </w:t>
            </w:r>
            <w:r>
              <w:rPr>
                <w:rFonts w:ascii="Times New Roman" w:hAnsi="Times New Roman" w:eastAsia="Times New Roman" w:cs="Times New Roman"/>
                <w:spacing w:val="-7"/>
              </w:rPr>
              <w:t xml:space="preserve">3  </w:t>
            </w:r>
            <w:r>
              <w:rPr>
                <w:spacing w:val="-7"/>
              </w:rPr>
              <w:t>日公</w:t>
            </w:r>
            <w:r>
              <w:rPr>
                <w:spacing w:val="-8"/>
              </w:rPr>
              <w:t>布的《</w:t>
            </w:r>
            <w:r>
              <w:rPr>
                <w:rFonts w:ascii="Times New Roman" w:hAnsi="Times New Roman" w:eastAsia="Times New Roman" w:cs="Times New Roman"/>
                <w:spacing w:val="-8"/>
              </w:rPr>
              <w:t>2023</w:t>
            </w:r>
            <w:r>
              <w:rPr>
                <w:rFonts w:ascii="Times New Roman" w:hAnsi="Times New Roman" w:eastAsia="Times New Roman" w:cs="Times New Roman"/>
                <w:spacing w:val="21"/>
              </w:rPr>
              <w:t xml:space="preserve"> </w:t>
            </w:r>
            <w:r>
              <w:rPr>
                <w:spacing w:val="-8"/>
              </w:rPr>
              <w:t>年内蒙古</w:t>
            </w:r>
            <w:r>
              <w:t xml:space="preserve"> </w:t>
            </w:r>
            <w:r>
              <w:rPr>
                <w:spacing w:val="-3"/>
              </w:rPr>
              <w:t>自治区生态环境状况公报》，</w:t>
            </w:r>
            <w:r>
              <w:rPr>
                <w:rFonts w:ascii="Times New Roman" w:hAnsi="Times New Roman" w:eastAsia="Times New Roman" w:cs="Times New Roman"/>
                <w:spacing w:val="-3"/>
              </w:rPr>
              <w:t>2023</w:t>
            </w:r>
            <w:r>
              <w:rPr>
                <w:rFonts w:ascii="Times New Roman" w:hAnsi="Times New Roman" w:eastAsia="Times New Roman" w:cs="Times New Roman"/>
                <w:spacing w:val="21"/>
              </w:rPr>
              <w:t xml:space="preserve"> </w:t>
            </w:r>
            <w:r>
              <w:rPr>
                <w:spacing w:val="-3"/>
              </w:rPr>
              <w:t>年全区</w:t>
            </w:r>
            <w:r>
              <w:rPr>
                <w:spacing w:val="-32"/>
              </w:rPr>
              <w:t xml:space="preserve"> </w:t>
            </w:r>
            <w:r>
              <w:rPr>
                <w:rFonts w:ascii="Times New Roman" w:hAnsi="Times New Roman" w:eastAsia="Times New Roman" w:cs="Times New Roman"/>
                <w:spacing w:val="-3"/>
              </w:rPr>
              <w:t>12</w:t>
            </w:r>
            <w:r>
              <w:rPr>
                <w:rFonts w:ascii="Times New Roman" w:hAnsi="Times New Roman" w:eastAsia="Times New Roman" w:cs="Times New Roman"/>
                <w:spacing w:val="24"/>
              </w:rPr>
              <w:t xml:space="preserve"> </w:t>
            </w:r>
            <w:r>
              <w:rPr>
                <w:spacing w:val="-3"/>
              </w:rPr>
              <w:t>盟市中，除</w:t>
            </w:r>
            <w:r>
              <w:rPr>
                <w:spacing w:val="-4"/>
              </w:rPr>
              <w:t>乌海市，其他</w:t>
            </w:r>
            <w:r>
              <w:rPr>
                <w:spacing w:val="-32"/>
              </w:rPr>
              <w:t xml:space="preserve"> </w:t>
            </w:r>
            <w:r>
              <w:rPr>
                <w:rFonts w:ascii="Times New Roman" w:hAnsi="Times New Roman" w:eastAsia="Times New Roman" w:cs="Times New Roman"/>
                <w:spacing w:val="-4"/>
              </w:rPr>
              <w:t>11</w:t>
            </w:r>
            <w:r>
              <w:rPr>
                <w:rFonts w:ascii="Times New Roman" w:hAnsi="Times New Roman" w:eastAsia="Times New Roman" w:cs="Times New Roman"/>
                <w:spacing w:val="14"/>
              </w:rPr>
              <w:t xml:space="preserve"> </w:t>
            </w:r>
            <w:r>
              <w:rPr>
                <w:spacing w:val="-4"/>
              </w:rPr>
              <w:t>个</w:t>
            </w:r>
            <w:r>
              <w:t xml:space="preserve"> </w:t>
            </w:r>
            <w:r>
              <w:rPr>
                <w:spacing w:val="2"/>
              </w:rPr>
              <w:t>盟市环境空气质量均达标。本项目位于鄂尔多斯市鄂托克</w:t>
            </w:r>
            <w:r>
              <w:rPr>
                <w:spacing w:val="1"/>
              </w:rPr>
              <w:t>前旗，属于环境空</w:t>
            </w:r>
            <w:r>
              <w:t xml:space="preserve"> </w:t>
            </w:r>
            <w:r>
              <w:rPr>
                <w:spacing w:val="-4"/>
              </w:rPr>
              <w:t>气质量达标区。</w:t>
            </w:r>
          </w:p>
          <w:p w14:paraId="3519CFF6">
            <w:pPr>
              <w:pStyle w:val="6"/>
              <w:spacing w:line="222" w:lineRule="auto"/>
              <w:ind w:left="103"/>
            </w:pPr>
            <w:r>
              <w:rPr>
                <w:rFonts w:ascii="Times New Roman" w:hAnsi="Times New Roman" w:eastAsia="Times New Roman" w:cs="Times New Roman"/>
                <w:b/>
                <w:bCs/>
                <w:spacing w:val="-6"/>
              </w:rPr>
              <w:t>3</w:t>
            </w:r>
            <w:r>
              <w:rPr>
                <w:rFonts w:ascii="Times New Roman" w:hAnsi="Times New Roman" w:eastAsia="Times New Roman" w:cs="Times New Roman"/>
                <w:b/>
                <w:bCs/>
                <w:spacing w:val="-24"/>
              </w:rPr>
              <w:t xml:space="preserve"> </w:t>
            </w:r>
            <w:r>
              <w:rPr>
                <w:b/>
                <w:bCs/>
                <w:spacing w:val="-6"/>
              </w:rPr>
              <w:t>、声环境质量现状</w:t>
            </w:r>
          </w:p>
          <w:p w14:paraId="50A86012">
            <w:pPr>
              <w:pStyle w:val="6"/>
              <w:spacing w:before="180" w:line="359" w:lineRule="auto"/>
              <w:ind w:left="114" w:right="103" w:firstLine="480"/>
              <w:jc w:val="both"/>
            </w:pPr>
            <w:r>
              <w:rPr>
                <w:spacing w:val="-6"/>
              </w:rPr>
              <w:t>经现场踏勘，本项目道路两侧</w:t>
            </w:r>
            <w:r>
              <w:rPr>
                <w:spacing w:val="-41"/>
              </w:rPr>
              <w:t xml:space="preserve"> </w:t>
            </w:r>
            <w:r>
              <w:rPr>
                <w:rFonts w:ascii="Times New Roman" w:hAnsi="Times New Roman" w:eastAsia="Times New Roman" w:cs="Times New Roman"/>
                <w:spacing w:val="-6"/>
              </w:rPr>
              <w:t>200m</w:t>
            </w:r>
            <w:r>
              <w:rPr>
                <w:rFonts w:ascii="Times New Roman" w:hAnsi="Times New Roman" w:eastAsia="Times New Roman" w:cs="Times New Roman"/>
                <w:spacing w:val="30"/>
              </w:rPr>
              <w:t xml:space="preserve"> </w:t>
            </w:r>
            <w:r>
              <w:rPr>
                <w:spacing w:val="-6"/>
              </w:rPr>
              <w:t>范围内有</w:t>
            </w:r>
            <w:r>
              <w:rPr>
                <w:spacing w:val="-50"/>
              </w:rPr>
              <w:t xml:space="preserve"> </w:t>
            </w:r>
            <w:r>
              <w:rPr>
                <w:rFonts w:ascii="Times New Roman" w:hAnsi="Times New Roman" w:eastAsia="Times New Roman" w:cs="Times New Roman"/>
                <w:spacing w:val="-6"/>
              </w:rPr>
              <w:t>3</w:t>
            </w:r>
            <w:r>
              <w:rPr>
                <w:rFonts w:ascii="Times New Roman" w:hAnsi="Times New Roman" w:eastAsia="Times New Roman" w:cs="Times New Roman"/>
                <w:spacing w:val="17"/>
              </w:rPr>
              <w:t xml:space="preserve"> </w:t>
            </w:r>
            <w:r>
              <w:rPr>
                <w:spacing w:val="-6"/>
              </w:rPr>
              <w:t>个零散居民集中点，本次</w:t>
            </w:r>
            <w:r>
              <w:t xml:space="preserve"> </w:t>
            </w:r>
            <w:r>
              <w:rPr>
                <w:spacing w:val="-2"/>
              </w:rPr>
              <w:t>环评委托内蒙古润埊环境技术有限公司于</w:t>
            </w:r>
            <w:r>
              <w:rPr>
                <w:spacing w:val="-50"/>
              </w:rPr>
              <w:t xml:space="preserve"> </w:t>
            </w:r>
            <w:r>
              <w:rPr>
                <w:rFonts w:ascii="Times New Roman" w:hAnsi="Times New Roman" w:eastAsia="Times New Roman" w:cs="Times New Roman"/>
                <w:spacing w:val="-2"/>
              </w:rPr>
              <w:t>2023</w:t>
            </w:r>
            <w:r>
              <w:rPr>
                <w:rFonts w:ascii="Times New Roman" w:hAnsi="Times New Roman" w:eastAsia="Times New Roman" w:cs="Times New Roman"/>
                <w:spacing w:val="21"/>
              </w:rPr>
              <w:t xml:space="preserve"> </w:t>
            </w:r>
            <w:r>
              <w:rPr>
                <w:spacing w:val="-2"/>
              </w:rPr>
              <w:t>年</w:t>
            </w:r>
            <w:r>
              <w:rPr>
                <w:spacing w:val="-44"/>
              </w:rPr>
              <w:t xml:space="preserve"> </w:t>
            </w:r>
            <w:r>
              <w:rPr>
                <w:rFonts w:ascii="Times New Roman" w:hAnsi="Times New Roman" w:eastAsia="Times New Roman" w:cs="Times New Roman"/>
                <w:spacing w:val="-2"/>
              </w:rPr>
              <w:t>5</w:t>
            </w:r>
            <w:r>
              <w:rPr>
                <w:rFonts w:ascii="Times New Roman" w:hAnsi="Times New Roman" w:eastAsia="Times New Roman" w:cs="Times New Roman"/>
                <w:spacing w:val="29"/>
                <w:w w:val="101"/>
              </w:rPr>
              <w:t xml:space="preserve"> </w:t>
            </w:r>
            <w:r>
              <w:rPr>
                <w:spacing w:val="-2"/>
              </w:rPr>
              <w:t>月</w:t>
            </w:r>
            <w:r>
              <w:rPr>
                <w:spacing w:val="-53"/>
              </w:rPr>
              <w:t xml:space="preserve"> </w:t>
            </w:r>
            <w:r>
              <w:rPr>
                <w:rFonts w:ascii="Times New Roman" w:hAnsi="Times New Roman" w:eastAsia="Times New Roman" w:cs="Times New Roman"/>
                <w:spacing w:val="-2"/>
              </w:rPr>
              <w:t xml:space="preserve">23  </w:t>
            </w:r>
            <w:r>
              <w:rPr>
                <w:spacing w:val="-2"/>
              </w:rPr>
              <w:t>日对项</w:t>
            </w:r>
            <w:r>
              <w:rPr>
                <w:spacing w:val="-3"/>
              </w:rPr>
              <w:t>目所在区域</w:t>
            </w:r>
            <w:r>
              <w:t xml:space="preserve"> </w:t>
            </w:r>
            <w:r>
              <w:rPr>
                <w:spacing w:val="-1"/>
              </w:rPr>
              <w:t>现状进行监测进行了声环境现状监测。监测结果见表</w:t>
            </w:r>
            <w:r>
              <w:rPr>
                <w:spacing w:val="-50"/>
              </w:rPr>
              <w:t xml:space="preserve"> </w:t>
            </w:r>
            <w:r>
              <w:rPr>
                <w:rFonts w:ascii="Times New Roman" w:hAnsi="Times New Roman" w:eastAsia="Times New Roman" w:cs="Times New Roman"/>
                <w:spacing w:val="-1"/>
              </w:rPr>
              <w:t>3-1</w:t>
            </w:r>
            <w:r>
              <w:rPr>
                <w:spacing w:val="-1"/>
              </w:rPr>
              <w:t>。</w:t>
            </w:r>
          </w:p>
          <w:p w14:paraId="5003FB4A">
            <w:pPr>
              <w:pStyle w:val="6"/>
              <w:spacing w:before="22" w:line="220" w:lineRule="auto"/>
              <w:ind w:left="2965"/>
            </w:pPr>
            <w:r>
              <w:rPr>
                <w:b/>
                <w:bCs/>
                <w:spacing w:val="-7"/>
              </w:rPr>
              <w:t>表</w:t>
            </w:r>
            <w:r>
              <w:rPr>
                <w:spacing w:val="-49"/>
              </w:rPr>
              <w:t xml:space="preserve"> </w:t>
            </w:r>
            <w:r>
              <w:rPr>
                <w:rFonts w:ascii="Times New Roman" w:hAnsi="Times New Roman" w:eastAsia="Times New Roman" w:cs="Times New Roman"/>
                <w:b/>
                <w:bCs/>
                <w:spacing w:val="-7"/>
              </w:rPr>
              <w:t>3-1</w:t>
            </w:r>
            <w:r>
              <w:rPr>
                <w:rFonts w:ascii="Times New Roman" w:hAnsi="Times New Roman" w:eastAsia="Times New Roman" w:cs="Times New Roman"/>
                <w:b/>
                <w:bCs/>
                <w:spacing w:val="6"/>
              </w:rPr>
              <w:t xml:space="preserve">    </w:t>
            </w:r>
            <w:r>
              <w:rPr>
                <w:b/>
                <w:bCs/>
                <w:spacing w:val="-7"/>
              </w:rPr>
              <w:t>噪声检测结果</w:t>
            </w:r>
          </w:p>
          <w:p w14:paraId="77CEF04C">
            <w:pPr>
              <w:spacing w:line="170" w:lineRule="exact"/>
            </w:pPr>
          </w:p>
          <w:tbl>
            <w:tblPr>
              <w:tblStyle w:val="5"/>
              <w:tblW w:w="7972" w:type="dxa"/>
              <w:tblInd w:w="11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09"/>
              <w:gridCol w:w="1853"/>
              <w:gridCol w:w="2489"/>
              <w:gridCol w:w="2721"/>
            </w:tblGrid>
            <w:tr w14:paraId="676626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9" w:hRule="atLeast"/>
              </w:trPr>
              <w:tc>
                <w:tcPr>
                  <w:tcW w:w="909" w:type="dxa"/>
                  <w:vMerge w:val="restart"/>
                  <w:tcBorders>
                    <w:top w:val="single" w:color="000000" w:sz="10" w:space="0"/>
                    <w:left w:val="single" w:color="000000" w:sz="10" w:space="0"/>
                    <w:bottom w:val="nil"/>
                  </w:tcBorders>
                  <w:vAlign w:val="top"/>
                </w:tcPr>
                <w:p w14:paraId="16B320F1">
                  <w:pPr>
                    <w:pStyle w:val="6"/>
                    <w:spacing w:before="178" w:line="231" w:lineRule="auto"/>
                    <w:ind w:left="218"/>
                    <w:rPr>
                      <w:sz w:val="20"/>
                      <w:szCs w:val="20"/>
                    </w:rPr>
                  </w:pPr>
                  <w:r>
                    <w:rPr>
                      <w:b/>
                      <w:bCs/>
                      <w:spacing w:val="11"/>
                      <w:sz w:val="20"/>
                      <w:szCs w:val="20"/>
                    </w:rPr>
                    <w:t>序号</w:t>
                  </w:r>
                </w:p>
              </w:tc>
              <w:tc>
                <w:tcPr>
                  <w:tcW w:w="1853" w:type="dxa"/>
                  <w:vMerge w:val="restart"/>
                  <w:tcBorders>
                    <w:top w:val="single" w:color="000000" w:sz="10" w:space="0"/>
                    <w:bottom w:val="nil"/>
                  </w:tcBorders>
                  <w:vAlign w:val="top"/>
                </w:tcPr>
                <w:p w14:paraId="17B15C92">
                  <w:pPr>
                    <w:pStyle w:val="6"/>
                    <w:spacing w:before="179" w:line="230" w:lineRule="auto"/>
                    <w:ind w:left="469"/>
                    <w:rPr>
                      <w:sz w:val="20"/>
                      <w:szCs w:val="20"/>
                    </w:rPr>
                  </w:pPr>
                  <w:r>
                    <w:rPr>
                      <w:b/>
                      <w:bCs/>
                      <w:spacing w:val="19"/>
                      <w:sz w:val="20"/>
                      <w:szCs w:val="20"/>
                    </w:rPr>
                    <w:t>监测点位</w:t>
                  </w:r>
                </w:p>
              </w:tc>
              <w:tc>
                <w:tcPr>
                  <w:tcW w:w="5210" w:type="dxa"/>
                  <w:gridSpan w:val="2"/>
                  <w:tcBorders>
                    <w:top w:val="single" w:color="000000" w:sz="10" w:space="0"/>
                    <w:right w:val="single" w:color="000000" w:sz="10" w:space="0"/>
                  </w:tcBorders>
                  <w:vAlign w:val="top"/>
                </w:tcPr>
                <w:p w14:paraId="76521F58">
                  <w:pPr>
                    <w:pStyle w:val="6"/>
                    <w:spacing w:before="37" w:line="214" w:lineRule="auto"/>
                    <w:ind w:left="1574"/>
                    <w:rPr>
                      <w:rFonts w:ascii="Times New Roman" w:hAnsi="Times New Roman" w:eastAsia="Times New Roman" w:cs="Times New Roman"/>
                      <w:sz w:val="20"/>
                      <w:szCs w:val="20"/>
                    </w:rPr>
                  </w:pPr>
                  <w:r>
                    <w:rPr>
                      <w:b/>
                      <w:bCs/>
                      <w:spacing w:val="27"/>
                      <w:sz w:val="20"/>
                      <w:szCs w:val="20"/>
                    </w:rPr>
                    <w:t>检测结果</w:t>
                  </w:r>
                  <w:r>
                    <w:rPr>
                      <w:rFonts w:ascii="Times New Roman" w:hAnsi="Times New Roman" w:eastAsia="Times New Roman" w:cs="Times New Roman"/>
                      <w:b/>
                      <w:bCs/>
                      <w:sz w:val="20"/>
                      <w:szCs w:val="20"/>
                    </w:rPr>
                    <w:t>Leq</w:t>
                  </w:r>
                  <w:r>
                    <w:rPr>
                      <w:rFonts w:ascii="Times New Roman" w:hAnsi="Times New Roman" w:eastAsia="Times New Roman" w:cs="Times New Roman"/>
                      <w:b/>
                      <w:bCs/>
                      <w:spacing w:val="27"/>
                      <w:sz w:val="20"/>
                      <w:szCs w:val="20"/>
                    </w:rPr>
                    <w:t>[</w:t>
                  </w:r>
                  <w:r>
                    <w:rPr>
                      <w:rFonts w:ascii="Times New Roman" w:hAnsi="Times New Roman" w:eastAsia="Times New Roman" w:cs="Times New Roman"/>
                      <w:b/>
                      <w:bCs/>
                      <w:sz w:val="20"/>
                      <w:szCs w:val="20"/>
                    </w:rPr>
                    <w:t>dB</w:t>
                  </w:r>
                  <w:r>
                    <w:rPr>
                      <w:rFonts w:ascii="Times New Roman" w:hAnsi="Times New Roman" w:eastAsia="Times New Roman" w:cs="Times New Roman"/>
                      <w:b/>
                      <w:bCs/>
                      <w:spacing w:val="27"/>
                      <w:sz w:val="20"/>
                      <w:szCs w:val="20"/>
                    </w:rPr>
                    <w:t>(A)]</w:t>
                  </w:r>
                </w:p>
              </w:tc>
            </w:tr>
            <w:tr w14:paraId="7D9BF6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4" w:hRule="atLeast"/>
              </w:trPr>
              <w:tc>
                <w:tcPr>
                  <w:tcW w:w="909" w:type="dxa"/>
                  <w:vMerge w:val="continue"/>
                  <w:tcBorders>
                    <w:top w:val="nil"/>
                    <w:left w:val="single" w:color="000000" w:sz="10" w:space="0"/>
                  </w:tcBorders>
                  <w:vAlign w:val="top"/>
                </w:tcPr>
                <w:p w14:paraId="4FE1B452">
                  <w:pPr>
                    <w:rPr>
                      <w:rFonts w:ascii="Arial"/>
                      <w:sz w:val="21"/>
                    </w:rPr>
                  </w:pPr>
                </w:p>
              </w:tc>
              <w:tc>
                <w:tcPr>
                  <w:tcW w:w="1853" w:type="dxa"/>
                  <w:vMerge w:val="continue"/>
                  <w:tcBorders>
                    <w:top w:val="nil"/>
                  </w:tcBorders>
                  <w:vAlign w:val="top"/>
                </w:tcPr>
                <w:p w14:paraId="7716CF61">
                  <w:pPr>
                    <w:rPr>
                      <w:rFonts w:ascii="Arial"/>
                      <w:sz w:val="21"/>
                    </w:rPr>
                  </w:pPr>
                </w:p>
              </w:tc>
              <w:tc>
                <w:tcPr>
                  <w:tcW w:w="2489" w:type="dxa"/>
                  <w:vAlign w:val="top"/>
                </w:tcPr>
                <w:p w14:paraId="4B01F892">
                  <w:pPr>
                    <w:pStyle w:val="6"/>
                    <w:spacing w:before="34" w:line="212" w:lineRule="auto"/>
                    <w:ind w:left="1020"/>
                    <w:rPr>
                      <w:sz w:val="20"/>
                      <w:szCs w:val="20"/>
                    </w:rPr>
                  </w:pPr>
                  <w:r>
                    <w:rPr>
                      <w:b/>
                      <w:bCs/>
                      <w:spacing w:val="11"/>
                      <w:sz w:val="20"/>
                      <w:szCs w:val="20"/>
                    </w:rPr>
                    <w:t>昼间</w:t>
                  </w:r>
                </w:p>
              </w:tc>
              <w:tc>
                <w:tcPr>
                  <w:tcW w:w="2721" w:type="dxa"/>
                  <w:tcBorders>
                    <w:right w:val="single" w:color="000000" w:sz="10" w:space="0"/>
                  </w:tcBorders>
                  <w:vAlign w:val="top"/>
                </w:tcPr>
                <w:p w14:paraId="603F9846">
                  <w:pPr>
                    <w:pStyle w:val="6"/>
                    <w:spacing w:before="34" w:line="212" w:lineRule="auto"/>
                    <w:ind w:left="1137"/>
                    <w:rPr>
                      <w:sz w:val="20"/>
                      <w:szCs w:val="20"/>
                    </w:rPr>
                  </w:pPr>
                  <w:r>
                    <w:rPr>
                      <w:b/>
                      <w:bCs/>
                      <w:spacing w:val="11"/>
                      <w:sz w:val="20"/>
                      <w:szCs w:val="20"/>
                    </w:rPr>
                    <w:t>夜间</w:t>
                  </w:r>
                </w:p>
              </w:tc>
            </w:tr>
            <w:tr w14:paraId="5F740B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3" w:hRule="atLeast"/>
              </w:trPr>
              <w:tc>
                <w:tcPr>
                  <w:tcW w:w="909" w:type="dxa"/>
                  <w:tcBorders>
                    <w:left w:val="single" w:color="000000" w:sz="10" w:space="0"/>
                  </w:tcBorders>
                  <w:vAlign w:val="top"/>
                </w:tcPr>
                <w:p w14:paraId="5B2A3F70">
                  <w:pPr>
                    <w:spacing w:before="74" w:line="195" w:lineRule="auto"/>
                    <w:ind w:left="404"/>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853" w:type="dxa"/>
                  <w:vAlign w:val="top"/>
                </w:tcPr>
                <w:p w14:paraId="07EBE60B">
                  <w:pPr>
                    <w:pStyle w:val="6"/>
                    <w:spacing w:before="37" w:line="208" w:lineRule="auto"/>
                    <w:ind w:left="474"/>
                    <w:rPr>
                      <w:sz w:val="20"/>
                      <w:szCs w:val="20"/>
                    </w:rPr>
                  </w:pPr>
                  <w:r>
                    <w:rPr>
                      <w:rFonts w:ascii="Times New Roman" w:hAnsi="Times New Roman" w:eastAsia="Times New Roman" w:cs="Times New Roman"/>
                      <w:spacing w:val="3"/>
                      <w:sz w:val="20"/>
                      <w:szCs w:val="20"/>
                    </w:rPr>
                    <w:t>1#</w:t>
                  </w:r>
                  <w:r>
                    <w:rPr>
                      <w:spacing w:val="3"/>
                      <w:sz w:val="20"/>
                      <w:szCs w:val="20"/>
                    </w:rPr>
                    <w:t>牧</w:t>
                  </w:r>
                  <w:r>
                    <w:rPr>
                      <w:spacing w:val="-36"/>
                      <w:sz w:val="20"/>
                      <w:szCs w:val="20"/>
                    </w:rPr>
                    <w:t xml:space="preserve"> </w:t>
                  </w:r>
                  <w:r>
                    <w:rPr>
                      <w:spacing w:val="3"/>
                      <w:sz w:val="20"/>
                      <w:szCs w:val="20"/>
                    </w:rPr>
                    <w:t>民家</w:t>
                  </w:r>
                </w:p>
              </w:tc>
              <w:tc>
                <w:tcPr>
                  <w:tcW w:w="2489" w:type="dxa"/>
                  <w:vAlign w:val="top"/>
                </w:tcPr>
                <w:p w14:paraId="147022DB">
                  <w:pPr>
                    <w:spacing w:before="73" w:line="195" w:lineRule="auto"/>
                    <w:ind w:left="1036"/>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47</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4"/>
                      <w:sz w:val="20"/>
                      <w:szCs w:val="20"/>
                    </w:rPr>
                    <w:t>.9</w:t>
                  </w:r>
                </w:p>
              </w:tc>
              <w:tc>
                <w:tcPr>
                  <w:tcW w:w="2721" w:type="dxa"/>
                  <w:tcBorders>
                    <w:right w:val="single" w:color="000000" w:sz="10" w:space="0"/>
                  </w:tcBorders>
                  <w:vAlign w:val="top"/>
                </w:tcPr>
                <w:p w14:paraId="019729A1">
                  <w:pPr>
                    <w:spacing w:before="73" w:line="195" w:lineRule="auto"/>
                    <w:ind w:left="1153"/>
                    <w:rPr>
                      <w:rFonts w:ascii="Times New Roman" w:hAnsi="Times New Roman" w:eastAsia="Times New Roman" w:cs="Times New Roman"/>
                      <w:sz w:val="20"/>
                      <w:szCs w:val="20"/>
                    </w:rPr>
                  </w:pPr>
                  <w:r>
                    <w:rPr>
                      <w:rFonts w:ascii="Times New Roman" w:hAnsi="Times New Roman" w:eastAsia="Times New Roman" w:cs="Times New Roman"/>
                      <w:sz w:val="20"/>
                      <w:szCs w:val="20"/>
                    </w:rPr>
                    <w:t>43</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z w:val="20"/>
                      <w:szCs w:val="20"/>
                    </w:rPr>
                    <w:t>8</w:t>
                  </w:r>
                </w:p>
              </w:tc>
            </w:tr>
            <w:tr w14:paraId="7CA8F2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3" w:hRule="atLeast"/>
              </w:trPr>
              <w:tc>
                <w:tcPr>
                  <w:tcW w:w="909" w:type="dxa"/>
                  <w:tcBorders>
                    <w:left w:val="single" w:color="000000" w:sz="10" w:space="0"/>
                  </w:tcBorders>
                  <w:vAlign w:val="top"/>
                </w:tcPr>
                <w:p w14:paraId="664E3C24">
                  <w:pPr>
                    <w:spacing w:before="79" w:line="192" w:lineRule="auto"/>
                    <w:ind w:left="383"/>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853" w:type="dxa"/>
                  <w:vAlign w:val="top"/>
                </w:tcPr>
                <w:p w14:paraId="671528B6">
                  <w:pPr>
                    <w:pStyle w:val="6"/>
                    <w:spacing w:before="43" w:line="203" w:lineRule="auto"/>
                    <w:ind w:left="454"/>
                    <w:rPr>
                      <w:sz w:val="20"/>
                      <w:szCs w:val="20"/>
                    </w:rPr>
                  </w:pPr>
                  <w:r>
                    <w:rPr>
                      <w:rFonts w:ascii="Times New Roman" w:hAnsi="Times New Roman" w:eastAsia="Times New Roman" w:cs="Times New Roman"/>
                      <w:spacing w:val="7"/>
                      <w:sz w:val="20"/>
                      <w:szCs w:val="20"/>
                    </w:rPr>
                    <w:t>2#</w:t>
                  </w:r>
                  <w:r>
                    <w:rPr>
                      <w:spacing w:val="7"/>
                      <w:sz w:val="20"/>
                      <w:szCs w:val="20"/>
                    </w:rPr>
                    <w:t>牧</w:t>
                  </w:r>
                  <w:r>
                    <w:rPr>
                      <w:spacing w:val="-36"/>
                      <w:sz w:val="20"/>
                      <w:szCs w:val="20"/>
                    </w:rPr>
                    <w:t xml:space="preserve"> </w:t>
                  </w:r>
                  <w:r>
                    <w:rPr>
                      <w:spacing w:val="7"/>
                      <w:sz w:val="20"/>
                      <w:szCs w:val="20"/>
                    </w:rPr>
                    <w:t>民家</w:t>
                  </w:r>
                </w:p>
              </w:tc>
              <w:tc>
                <w:tcPr>
                  <w:tcW w:w="2489" w:type="dxa"/>
                  <w:vAlign w:val="top"/>
                </w:tcPr>
                <w:p w14:paraId="63FB8422">
                  <w:pPr>
                    <w:spacing w:before="79" w:line="192" w:lineRule="auto"/>
                    <w:ind w:left="1036"/>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46</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4"/>
                      <w:sz w:val="20"/>
                      <w:szCs w:val="20"/>
                    </w:rPr>
                    <w:t>.4</w:t>
                  </w:r>
                </w:p>
              </w:tc>
              <w:tc>
                <w:tcPr>
                  <w:tcW w:w="2721" w:type="dxa"/>
                  <w:tcBorders>
                    <w:right w:val="single" w:color="000000" w:sz="10" w:space="0"/>
                  </w:tcBorders>
                  <w:vAlign w:val="top"/>
                </w:tcPr>
                <w:p w14:paraId="71B32235">
                  <w:pPr>
                    <w:spacing w:before="79" w:line="192" w:lineRule="auto"/>
                    <w:ind w:left="115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42</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4"/>
                      <w:sz w:val="20"/>
                      <w:szCs w:val="20"/>
                    </w:rPr>
                    <w:t>.5</w:t>
                  </w:r>
                </w:p>
              </w:tc>
            </w:tr>
            <w:tr w14:paraId="6F13E3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4" w:hRule="atLeast"/>
              </w:trPr>
              <w:tc>
                <w:tcPr>
                  <w:tcW w:w="909" w:type="dxa"/>
                  <w:tcBorders>
                    <w:left w:val="single" w:color="000000" w:sz="10" w:space="0"/>
                  </w:tcBorders>
                  <w:vAlign w:val="top"/>
                </w:tcPr>
                <w:p w14:paraId="2DF23EAB">
                  <w:pPr>
                    <w:spacing w:before="81" w:line="190" w:lineRule="auto"/>
                    <w:ind w:left="388"/>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853" w:type="dxa"/>
                  <w:vAlign w:val="top"/>
                </w:tcPr>
                <w:p w14:paraId="71B89559">
                  <w:pPr>
                    <w:pStyle w:val="6"/>
                    <w:spacing w:before="45" w:line="202" w:lineRule="auto"/>
                    <w:ind w:left="458"/>
                    <w:rPr>
                      <w:sz w:val="20"/>
                      <w:szCs w:val="20"/>
                    </w:rPr>
                  </w:pPr>
                  <w:r>
                    <w:rPr>
                      <w:rFonts w:ascii="Times New Roman" w:hAnsi="Times New Roman" w:eastAsia="Times New Roman" w:cs="Times New Roman"/>
                      <w:spacing w:val="6"/>
                      <w:sz w:val="20"/>
                      <w:szCs w:val="20"/>
                    </w:rPr>
                    <w:t>3#</w:t>
                  </w:r>
                  <w:r>
                    <w:rPr>
                      <w:spacing w:val="6"/>
                      <w:sz w:val="20"/>
                      <w:szCs w:val="20"/>
                    </w:rPr>
                    <w:t>牧</w:t>
                  </w:r>
                  <w:r>
                    <w:rPr>
                      <w:spacing w:val="-35"/>
                      <w:sz w:val="20"/>
                      <w:szCs w:val="20"/>
                    </w:rPr>
                    <w:t xml:space="preserve"> </w:t>
                  </w:r>
                  <w:r>
                    <w:rPr>
                      <w:spacing w:val="6"/>
                      <w:sz w:val="20"/>
                      <w:szCs w:val="20"/>
                    </w:rPr>
                    <w:t>民家</w:t>
                  </w:r>
                </w:p>
              </w:tc>
              <w:tc>
                <w:tcPr>
                  <w:tcW w:w="2489" w:type="dxa"/>
                  <w:vAlign w:val="top"/>
                </w:tcPr>
                <w:p w14:paraId="30D080D4">
                  <w:pPr>
                    <w:spacing w:before="81" w:line="190" w:lineRule="auto"/>
                    <w:ind w:left="1036"/>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48</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4"/>
                      <w:sz w:val="20"/>
                      <w:szCs w:val="20"/>
                    </w:rPr>
                    <w:t>.9</w:t>
                  </w:r>
                </w:p>
              </w:tc>
              <w:tc>
                <w:tcPr>
                  <w:tcW w:w="2721" w:type="dxa"/>
                  <w:tcBorders>
                    <w:right w:val="single" w:color="000000" w:sz="10" w:space="0"/>
                  </w:tcBorders>
                  <w:vAlign w:val="top"/>
                </w:tcPr>
                <w:p w14:paraId="34454042">
                  <w:pPr>
                    <w:spacing w:before="81" w:line="190" w:lineRule="auto"/>
                    <w:ind w:left="115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44</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4"/>
                      <w:sz w:val="20"/>
                      <w:szCs w:val="20"/>
                    </w:rPr>
                    <w:t>.9</w:t>
                  </w:r>
                </w:p>
              </w:tc>
            </w:tr>
            <w:tr w14:paraId="33CB3F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4" w:hRule="atLeast"/>
              </w:trPr>
              <w:tc>
                <w:tcPr>
                  <w:tcW w:w="2762" w:type="dxa"/>
                  <w:gridSpan w:val="2"/>
                  <w:tcBorders>
                    <w:left w:val="single" w:color="000000" w:sz="10" w:space="0"/>
                    <w:bottom w:val="single" w:color="000000" w:sz="10" w:space="0"/>
                  </w:tcBorders>
                  <w:vAlign w:val="top"/>
                </w:tcPr>
                <w:p w14:paraId="779D5997">
                  <w:pPr>
                    <w:pStyle w:val="6"/>
                    <w:spacing w:before="50" w:line="216" w:lineRule="auto"/>
                    <w:ind w:left="915"/>
                    <w:rPr>
                      <w:sz w:val="20"/>
                      <w:szCs w:val="20"/>
                    </w:rPr>
                  </w:pPr>
                  <w:r>
                    <w:rPr>
                      <w:b/>
                      <w:bCs/>
                      <w:spacing w:val="21"/>
                      <w:sz w:val="20"/>
                      <w:szCs w:val="20"/>
                    </w:rPr>
                    <w:t>标准限值</w:t>
                  </w:r>
                </w:p>
              </w:tc>
              <w:tc>
                <w:tcPr>
                  <w:tcW w:w="2489" w:type="dxa"/>
                  <w:tcBorders>
                    <w:bottom w:val="single" w:color="000000" w:sz="10" w:space="0"/>
                  </w:tcBorders>
                  <w:vAlign w:val="top"/>
                </w:tcPr>
                <w:p w14:paraId="618362C7">
                  <w:pPr>
                    <w:spacing w:before="88" w:line="192" w:lineRule="auto"/>
                    <w:ind w:left="113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55</w:t>
                  </w:r>
                </w:p>
              </w:tc>
              <w:tc>
                <w:tcPr>
                  <w:tcW w:w="2721" w:type="dxa"/>
                  <w:tcBorders>
                    <w:bottom w:val="single" w:color="000000" w:sz="10" w:space="0"/>
                    <w:right w:val="single" w:color="000000" w:sz="10" w:space="0"/>
                  </w:tcBorders>
                  <w:vAlign w:val="top"/>
                </w:tcPr>
                <w:p w14:paraId="52095AD6">
                  <w:pPr>
                    <w:spacing w:before="85" w:line="195" w:lineRule="auto"/>
                    <w:ind w:left="1245"/>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45</w:t>
                  </w:r>
                </w:p>
              </w:tc>
            </w:tr>
          </w:tbl>
          <w:p w14:paraId="174D2699">
            <w:pPr>
              <w:pStyle w:val="6"/>
              <w:spacing w:before="157" w:line="359" w:lineRule="auto"/>
              <w:ind w:left="117" w:right="184" w:firstLine="508"/>
            </w:pPr>
            <w:r>
              <w:rPr>
                <w:spacing w:val="-3"/>
              </w:rPr>
              <w:t>由上表可知，环境保护目标</w:t>
            </w:r>
            <w:r>
              <w:rPr>
                <w:spacing w:val="-32"/>
              </w:rPr>
              <w:t xml:space="preserve"> </w:t>
            </w:r>
            <w:r>
              <w:rPr>
                <w:rFonts w:ascii="Times New Roman" w:hAnsi="Times New Roman" w:eastAsia="Times New Roman" w:cs="Times New Roman"/>
                <w:spacing w:val="-3"/>
              </w:rPr>
              <w:t>3</w:t>
            </w:r>
            <w:r>
              <w:rPr>
                <w:rFonts w:ascii="Times New Roman" w:hAnsi="Times New Roman" w:eastAsia="Times New Roman" w:cs="Times New Roman"/>
                <w:spacing w:val="17"/>
              </w:rPr>
              <w:t xml:space="preserve"> </w:t>
            </w:r>
            <w:r>
              <w:rPr>
                <w:spacing w:val="-3"/>
              </w:rPr>
              <w:t>位牧民家昼间、夜间噪声值均符合《声环</w:t>
            </w:r>
            <w:r>
              <w:t xml:space="preserve"> </w:t>
            </w:r>
            <w:r>
              <w:rPr>
                <w:spacing w:val="-2"/>
              </w:rPr>
              <w:t>境质量标准》（</w:t>
            </w:r>
            <w:r>
              <w:rPr>
                <w:rFonts w:ascii="Times New Roman" w:hAnsi="Times New Roman" w:eastAsia="Times New Roman" w:cs="Times New Roman"/>
                <w:spacing w:val="-2"/>
              </w:rPr>
              <w:t>GB396-2008</w:t>
            </w:r>
            <w:r>
              <w:rPr>
                <w:spacing w:val="-2"/>
              </w:rPr>
              <w:t>）中</w:t>
            </w:r>
            <w:r>
              <w:rPr>
                <w:spacing w:val="-3"/>
              </w:rPr>
              <w:t>的</w:t>
            </w:r>
            <w:r>
              <w:rPr>
                <w:spacing w:val="-31"/>
              </w:rPr>
              <w:t xml:space="preserve"> </w:t>
            </w:r>
            <w:r>
              <w:rPr>
                <w:rFonts w:ascii="Times New Roman" w:hAnsi="Times New Roman" w:eastAsia="Times New Roman" w:cs="Times New Roman"/>
                <w:spacing w:val="-3"/>
              </w:rPr>
              <w:t>1</w:t>
            </w:r>
            <w:r>
              <w:rPr>
                <w:rFonts w:ascii="Times New Roman" w:hAnsi="Times New Roman" w:eastAsia="Times New Roman" w:cs="Times New Roman"/>
                <w:spacing w:val="18"/>
                <w:w w:val="101"/>
              </w:rPr>
              <w:t xml:space="preserve"> </w:t>
            </w:r>
            <w:r>
              <w:rPr>
                <w:spacing w:val="-3"/>
              </w:rPr>
              <w:t>类标准限值要求。</w:t>
            </w:r>
          </w:p>
        </w:tc>
      </w:tr>
    </w:tbl>
    <w:p w14:paraId="72FDAAFA">
      <w:pPr>
        <w:pStyle w:val="2"/>
      </w:pPr>
    </w:p>
    <w:p w14:paraId="41BD49D5">
      <w:pPr>
        <w:sectPr>
          <w:footerReference r:id="rId34" w:type="default"/>
          <w:pgSz w:w="11907" w:h="16840"/>
          <w:pgMar w:top="400" w:right="1413" w:bottom="1117" w:left="1413" w:header="0" w:footer="955" w:gutter="0"/>
          <w:cols w:space="720" w:num="1"/>
        </w:sectPr>
      </w:pPr>
    </w:p>
    <w:p w14:paraId="7C559333">
      <w:pPr>
        <w:spacing w:before="19"/>
      </w:pPr>
      <w:r>
        <w:pict>
          <v:shape id="_x0000_s1040" o:spid="_x0000_s1040" style="position:absolute;left:0pt;margin-left:118.75pt;margin-top:688.95pt;height:1.45pt;width:399.95pt;mso-position-horizontal-relative:page;mso-position-vertical-relative:page;z-index:-251637760;mso-width-relative:page;mso-height-relative:page;" filled="f" stroked="t" coordsize="7999,29" o:allowincell="f" path="m0,14l7998,14e">
            <v:fill on="f" focussize="0,0"/>
            <v:stroke weight="1.44pt" color="#000000" miterlimit="2" joinstyle="bevel"/>
            <v:imagedata o:title=""/>
            <o:lock v:ext="edit"/>
          </v:shape>
        </w:pict>
      </w:r>
    </w:p>
    <w:p w14:paraId="70D41E7F">
      <w:pPr>
        <w:spacing w:before="19"/>
      </w:pPr>
    </w:p>
    <w:p w14:paraId="1F66AE7D">
      <w:pPr>
        <w:spacing w:before="19"/>
      </w:pPr>
    </w:p>
    <w:p w14:paraId="13C70743">
      <w:pPr>
        <w:spacing w:before="18"/>
      </w:pPr>
    </w:p>
    <w:p w14:paraId="307A8798">
      <w:pPr>
        <w:spacing w:before="18"/>
      </w:pPr>
    </w:p>
    <w:tbl>
      <w:tblPr>
        <w:tblStyle w:val="5"/>
        <w:tblW w:w="9065" w:type="dxa"/>
        <w:tblInd w:w="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51"/>
        <w:gridCol w:w="124"/>
        <w:gridCol w:w="743"/>
        <w:gridCol w:w="779"/>
        <w:gridCol w:w="1782"/>
        <w:gridCol w:w="794"/>
        <w:gridCol w:w="1797"/>
        <w:gridCol w:w="2062"/>
        <w:gridCol w:w="133"/>
      </w:tblGrid>
      <w:tr w14:paraId="7DA315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22" w:hRule="atLeast"/>
        </w:trPr>
        <w:tc>
          <w:tcPr>
            <w:tcW w:w="851" w:type="dxa"/>
            <w:tcBorders>
              <w:top w:val="single" w:color="000000" w:sz="6" w:space="0"/>
              <w:left w:val="single" w:color="000000" w:sz="6" w:space="0"/>
              <w:bottom w:val="single" w:color="000000" w:sz="2" w:space="0"/>
              <w:right w:val="single" w:color="000000" w:sz="2" w:space="0"/>
            </w:tcBorders>
            <w:vAlign w:val="top"/>
          </w:tcPr>
          <w:p w14:paraId="7C562C0A">
            <w:pPr>
              <w:spacing w:line="457" w:lineRule="auto"/>
              <w:rPr>
                <w:rFonts w:ascii="Arial"/>
                <w:sz w:val="21"/>
              </w:rPr>
            </w:pPr>
          </w:p>
          <w:p w14:paraId="2A4FDC83">
            <w:pPr>
              <w:pStyle w:val="6"/>
              <w:spacing w:before="78" w:line="224" w:lineRule="auto"/>
              <w:ind w:left="199"/>
            </w:pPr>
            <w:r>
              <w:rPr>
                <w:b/>
                <w:bCs/>
                <w:spacing w:val="-16"/>
              </w:rPr>
              <w:t>与项</w:t>
            </w:r>
          </w:p>
          <w:p w14:paraId="5FB6B525">
            <w:pPr>
              <w:pStyle w:val="6"/>
              <w:spacing w:before="19" w:line="222" w:lineRule="auto"/>
              <w:ind w:left="232"/>
            </w:pPr>
            <w:r>
              <w:rPr>
                <w:b/>
                <w:bCs/>
                <w:spacing w:val="-32"/>
              </w:rPr>
              <w:t>目有</w:t>
            </w:r>
          </w:p>
          <w:p w14:paraId="22708B90">
            <w:pPr>
              <w:pStyle w:val="6"/>
              <w:spacing w:before="23" w:line="224" w:lineRule="auto"/>
              <w:ind w:left="197"/>
            </w:pPr>
            <w:r>
              <w:rPr>
                <w:b/>
                <w:bCs/>
                <w:spacing w:val="-14"/>
              </w:rPr>
              <w:t>关的</w:t>
            </w:r>
          </w:p>
          <w:p w14:paraId="0C3C9426">
            <w:pPr>
              <w:pStyle w:val="6"/>
              <w:spacing w:before="18" w:line="222" w:lineRule="auto"/>
              <w:ind w:left="195"/>
            </w:pPr>
            <w:r>
              <w:rPr>
                <w:b/>
                <w:bCs/>
                <w:spacing w:val="-13"/>
              </w:rPr>
              <w:t>原有</w:t>
            </w:r>
          </w:p>
          <w:p w14:paraId="08627A51">
            <w:pPr>
              <w:pStyle w:val="6"/>
              <w:spacing w:before="23" w:line="222" w:lineRule="auto"/>
              <w:ind w:left="190"/>
            </w:pPr>
            <w:r>
              <w:rPr>
                <w:b/>
                <w:bCs/>
                <w:spacing w:val="-11"/>
              </w:rPr>
              <w:t>环境</w:t>
            </w:r>
          </w:p>
          <w:p w14:paraId="458DD6C0">
            <w:pPr>
              <w:pStyle w:val="6"/>
              <w:spacing w:before="23" w:line="222" w:lineRule="auto"/>
              <w:ind w:left="195"/>
            </w:pPr>
            <w:r>
              <w:rPr>
                <w:b/>
                <w:bCs/>
                <w:spacing w:val="-13"/>
              </w:rPr>
              <w:t>污染</w:t>
            </w:r>
          </w:p>
          <w:p w14:paraId="54999020">
            <w:pPr>
              <w:pStyle w:val="6"/>
              <w:spacing w:before="21" w:line="222" w:lineRule="auto"/>
              <w:ind w:left="214"/>
            </w:pPr>
            <w:r>
              <w:rPr>
                <w:b/>
                <w:bCs/>
                <w:spacing w:val="-23"/>
              </w:rPr>
              <w:t>问题</w:t>
            </w:r>
          </w:p>
          <w:p w14:paraId="3D3EE1B6">
            <w:pPr>
              <w:pStyle w:val="6"/>
              <w:spacing w:before="23" w:line="223" w:lineRule="auto"/>
              <w:ind w:left="190"/>
            </w:pPr>
            <w:r>
              <w:rPr>
                <w:b/>
                <w:bCs/>
                <w:spacing w:val="-11"/>
              </w:rPr>
              <w:t>和生</w:t>
            </w:r>
          </w:p>
          <w:p w14:paraId="0590F0C0">
            <w:pPr>
              <w:pStyle w:val="6"/>
              <w:spacing w:before="22" w:line="225" w:lineRule="auto"/>
              <w:ind w:left="199"/>
            </w:pPr>
            <w:r>
              <w:rPr>
                <w:b/>
                <w:bCs/>
                <w:spacing w:val="-16"/>
              </w:rPr>
              <w:t>态破</w:t>
            </w:r>
          </w:p>
          <w:p w14:paraId="7658350D">
            <w:pPr>
              <w:pStyle w:val="6"/>
              <w:spacing w:before="18" w:line="241" w:lineRule="auto"/>
              <w:ind w:left="310" w:right="186" w:hanging="120"/>
            </w:pPr>
            <w:r>
              <w:rPr>
                <w:b/>
                <w:bCs/>
                <w:spacing w:val="-11"/>
              </w:rPr>
              <w:t>坏问</w:t>
            </w:r>
            <w:r>
              <w:t xml:space="preserve"> </w:t>
            </w:r>
            <w:r>
              <w:rPr>
                <w:b/>
                <w:bCs/>
                <w:spacing w:val="-3"/>
              </w:rPr>
              <w:t>题</w:t>
            </w:r>
          </w:p>
        </w:tc>
        <w:tc>
          <w:tcPr>
            <w:tcW w:w="8214" w:type="dxa"/>
            <w:gridSpan w:val="8"/>
            <w:tcBorders>
              <w:top w:val="single" w:color="000000" w:sz="6" w:space="0"/>
              <w:left w:val="single" w:color="000000" w:sz="2" w:space="0"/>
              <w:bottom w:val="single" w:color="000000" w:sz="2" w:space="0"/>
              <w:right w:val="single" w:color="000000" w:sz="6" w:space="0"/>
            </w:tcBorders>
            <w:vAlign w:val="top"/>
          </w:tcPr>
          <w:p w14:paraId="41252F2C">
            <w:pPr>
              <w:spacing w:line="249" w:lineRule="auto"/>
              <w:rPr>
                <w:rFonts w:ascii="Arial"/>
                <w:sz w:val="21"/>
              </w:rPr>
            </w:pPr>
          </w:p>
          <w:p w14:paraId="47E63667">
            <w:pPr>
              <w:spacing w:line="249" w:lineRule="auto"/>
              <w:rPr>
                <w:rFonts w:ascii="Arial"/>
                <w:sz w:val="21"/>
              </w:rPr>
            </w:pPr>
          </w:p>
          <w:p w14:paraId="773364FD">
            <w:pPr>
              <w:spacing w:line="249" w:lineRule="auto"/>
              <w:rPr>
                <w:rFonts w:ascii="Arial"/>
                <w:sz w:val="21"/>
              </w:rPr>
            </w:pPr>
          </w:p>
          <w:p w14:paraId="2CD9B9A9">
            <w:pPr>
              <w:spacing w:line="250" w:lineRule="auto"/>
              <w:rPr>
                <w:rFonts w:ascii="Arial"/>
                <w:sz w:val="21"/>
              </w:rPr>
            </w:pPr>
          </w:p>
          <w:p w14:paraId="4CD6013A">
            <w:pPr>
              <w:pStyle w:val="6"/>
              <w:spacing w:before="78" w:line="359" w:lineRule="auto"/>
              <w:ind w:left="114" w:right="103" w:firstLine="481"/>
              <w:jc w:val="both"/>
            </w:pPr>
            <w:r>
              <w:rPr>
                <w:spacing w:val="2"/>
              </w:rPr>
              <w:t>项目区部分路段现状为原有砂石路，道路中有部分路段需要拆除后网围</w:t>
            </w:r>
            <w:r>
              <w:rPr>
                <w:spacing w:val="1"/>
              </w:rPr>
              <w:t xml:space="preserve"> </w:t>
            </w:r>
            <w:r>
              <w:rPr>
                <w:spacing w:val="2"/>
              </w:rPr>
              <w:t>栏后，进行本次道路工程建设。现在部分道路路段经表面清理后进行施工，</w:t>
            </w:r>
            <w:r>
              <w:t xml:space="preserve"> </w:t>
            </w:r>
            <w:r>
              <w:rPr>
                <w:spacing w:val="2"/>
              </w:rPr>
              <w:t>清表废渣用于新建道路部分地基渣土填方利用。拆除后的网围栏用于道路建</w:t>
            </w:r>
            <w:r>
              <w:t xml:space="preserve"> </w:t>
            </w:r>
            <w:r>
              <w:rPr>
                <w:spacing w:val="-1"/>
              </w:rPr>
              <w:t>成后，道路两侧网围栏建设利用，暂存于指定地点即可。</w:t>
            </w:r>
          </w:p>
          <w:p w14:paraId="240C90EB">
            <w:pPr>
              <w:pStyle w:val="6"/>
              <w:spacing w:line="221" w:lineRule="auto"/>
              <w:ind w:left="596"/>
            </w:pPr>
            <w:r>
              <w:rPr>
                <w:spacing w:val="-1"/>
              </w:rPr>
              <w:t>项目区无其他与本项目有关的原有环境污染和生态破坏问题。</w:t>
            </w:r>
          </w:p>
        </w:tc>
      </w:tr>
      <w:tr w14:paraId="203934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48" w:hRule="atLeast"/>
        </w:trPr>
        <w:tc>
          <w:tcPr>
            <w:tcW w:w="851" w:type="dxa"/>
            <w:vMerge w:val="restart"/>
            <w:tcBorders>
              <w:top w:val="single" w:color="000000" w:sz="2" w:space="0"/>
              <w:left w:val="single" w:color="000000" w:sz="6" w:space="0"/>
              <w:bottom w:val="nil"/>
              <w:right w:val="single" w:color="000000" w:sz="2" w:space="0"/>
            </w:tcBorders>
            <w:vAlign w:val="top"/>
          </w:tcPr>
          <w:p w14:paraId="5DDAE4E4">
            <w:pPr>
              <w:spacing w:line="242" w:lineRule="auto"/>
              <w:rPr>
                <w:rFonts w:ascii="Arial"/>
                <w:sz w:val="21"/>
              </w:rPr>
            </w:pPr>
          </w:p>
          <w:p w14:paraId="51A85645">
            <w:pPr>
              <w:spacing w:line="242" w:lineRule="auto"/>
              <w:rPr>
                <w:rFonts w:ascii="Arial"/>
                <w:sz w:val="21"/>
              </w:rPr>
            </w:pPr>
          </w:p>
          <w:p w14:paraId="3B8A46A0">
            <w:pPr>
              <w:spacing w:line="242" w:lineRule="auto"/>
              <w:rPr>
                <w:rFonts w:ascii="Arial"/>
                <w:sz w:val="21"/>
              </w:rPr>
            </w:pPr>
          </w:p>
          <w:p w14:paraId="5AF9FFF2">
            <w:pPr>
              <w:spacing w:line="242" w:lineRule="auto"/>
              <w:rPr>
                <w:rFonts w:ascii="Arial"/>
                <w:sz w:val="21"/>
              </w:rPr>
            </w:pPr>
          </w:p>
          <w:p w14:paraId="6E3AB14D">
            <w:pPr>
              <w:spacing w:line="242" w:lineRule="auto"/>
              <w:rPr>
                <w:rFonts w:ascii="Arial"/>
                <w:sz w:val="21"/>
              </w:rPr>
            </w:pPr>
          </w:p>
          <w:p w14:paraId="5A8CF02F">
            <w:pPr>
              <w:spacing w:line="242" w:lineRule="auto"/>
              <w:rPr>
                <w:rFonts w:ascii="Arial"/>
                <w:sz w:val="21"/>
              </w:rPr>
            </w:pPr>
          </w:p>
          <w:p w14:paraId="5433CDE3">
            <w:pPr>
              <w:spacing w:line="242" w:lineRule="auto"/>
              <w:rPr>
                <w:rFonts w:ascii="Arial"/>
                <w:sz w:val="21"/>
              </w:rPr>
            </w:pPr>
          </w:p>
          <w:p w14:paraId="771752DC">
            <w:pPr>
              <w:spacing w:line="242" w:lineRule="auto"/>
              <w:rPr>
                <w:rFonts w:ascii="Arial"/>
                <w:sz w:val="21"/>
              </w:rPr>
            </w:pPr>
          </w:p>
          <w:p w14:paraId="5D586E9B">
            <w:pPr>
              <w:spacing w:line="243" w:lineRule="auto"/>
              <w:rPr>
                <w:rFonts w:ascii="Arial"/>
                <w:sz w:val="21"/>
              </w:rPr>
            </w:pPr>
          </w:p>
          <w:p w14:paraId="79D1C8A1">
            <w:pPr>
              <w:spacing w:line="243" w:lineRule="auto"/>
              <w:rPr>
                <w:rFonts w:ascii="Arial"/>
                <w:sz w:val="21"/>
              </w:rPr>
            </w:pPr>
          </w:p>
          <w:p w14:paraId="2E99EBE6">
            <w:pPr>
              <w:spacing w:line="243" w:lineRule="auto"/>
              <w:rPr>
                <w:rFonts w:ascii="Arial"/>
                <w:sz w:val="21"/>
              </w:rPr>
            </w:pPr>
          </w:p>
          <w:p w14:paraId="33618D46">
            <w:pPr>
              <w:spacing w:line="243" w:lineRule="auto"/>
              <w:rPr>
                <w:rFonts w:ascii="Arial"/>
                <w:sz w:val="21"/>
              </w:rPr>
            </w:pPr>
          </w:p>
          <w:p w14:paraId="1F13661E">
            <w:pPr>
              <w:spacing w:line="243" w:lineRule="auto"/>
              <w:rPr>
                <w:rFonts w:ascii="Arial"/>
                <w:sz w:val="21"/>
              </w:rPr>
            </w:pPr>
          </w:p>
          <w:p w14:paraId="07DAA2E7">
            <w:pPr>
              <w:pStyle w:val="6"/>
              <w:spacing w:before="78" w:line="226" w:lineRule="auto"/>
              <w:ind w:left="204"/>
            </w:pPr>
            <w:r>
              <w:rPr>
                <w:b/>
                <w:bCs/>
                <w:spacing w:val="-18"/>
              </w:rPr>
              <w:t>生态</w:t>
            </w:r>
          </w:p>
          <w:p w14:paraId="2962FAFD">
            <w:pPr>
              <w:pStyle w:val="6"/>
              <w:spacing w:before="18" w:line="222" w:lineRule="auto"/>
              <w:ind w:left="190"/>
            </w:pPr>
            <w:r>
              <w:rPr>
                <w:b/>
                <w:bCs/>
                <w:spacing w:val="-11"/>
              </w:rPr>
              <w:t>环境</w:t>
            </w:r>
          </w:p>
          <w:p w14:paraId="3E6A65B9">
            <w:pPr>
              <w:pStyle w:val="6"/>
              <w:spacing w:before="20" w:line="221" w:lineRule="auto"/>
              <w:ind w:left="191"/>
            </w:pPr>
            <w:r>
              <w:rPr>
                <w:b/>
                <w:bCs/>
                <w:spacing w:val="-11"/>
              </w:rPr>
              <w:t>保护</w:t>
            </w:r>
          </w:p>
          <w:p w14:paraId="19079F01">
            <w:pPr>
              <w:pStyle w:val="6"/>
              <w:spacing w:before="25" w:line="222" w:lineRule="auto"/>
              <w:ind w:left="232"/>
            </w:pPr>
            <w:r>
              <w:rPr>
                <w:b/>
                <w:bCs/>
                <w:spacing w:val="-32"/>
              </w:rPr>
              <w:t>目标</w:t>
            </w:r>
          </w:p>
        </w:tc>
        <w:tc>
          <w:tcPr>
            <w:tcW w:w="8214" w:type="dxa"/>
            <w:gridSpan w:val="8"/>
            <w:tcBorders>
              <w:top w:val="single" w:color="000000" w:sz="2" w:space="0"/>
              <w:left w:val="single" w:color="000000" w:sz="2" w:space="0"/>
              <w:bottom w:val="single" w:color="000000" w:sz="10" w:space="0"/>
              <w:right w:val="single" w:color="000000" w:sz="6" w:space="0"/>
            </w:tcBorders>
            <w:vAlign w:val="top"/>
          </w:tcPr>
          <w:p w14:paraId="11AC9076">
            <w:pPr>
              <w:pStyle w:val="6"/>
              <w:spacing w:before="160" w:line="359" w:lineRule="auto"/>
              <w:ind w:left="103" w:right="103" w:firstLine="492"/>
              <w:jc w:val="both"/>
            </w:pPr>
            <w:r>
              <w:rPr>
                <w:spacing w:val="10"/>
              </w:rPr>
              <w:t>项目评价范围内无风景名胜区、文物保护单位及水源地保护区，道路</w:t>
            </w:r>
            <w:r>
              <w:rPr>
                <w:spacing w:val="3"/>
              </w:rPr>
              <w:t xml:space="preserve"> </w:t>
            </w:r>
            <w:r>
              <w:rPr>
                <w:rFonts w:ascii="Times New Roman" w:hAnsi="Times New Roman" w:eastAsia="Times New Roman" w:cs="Times New Roman"/>
                <w:spacing w:val="1"/>
              </w:rPr>
              <w:t>K6~K12</w:t>
            </w:r>
            <w:r>
              <w:rPr>
                <w:rFonts w:ascii="Times New Roman" w:hAnsi="Times New Roman" w:eastAsia="Times New Roman" w:cs="Times New Roman"/>
                <w:spacing w:val="24"/>
                <w:w w:val="101"/>
              </w:rPr>
              <w:t xml:space="preserve"> </w:t>
            </w:r>
            <w:r>
              <w:rPr>
                <w:spacing w:val="1"/>
              </w:rPr>
              <w:t>段（长度</w:t>
            </w:r>
            <w:r>
              <w:rPr>
                <w:spacing w:val="-48"/>
              </w:rPr>
              <w:t xml:space="preserve"> </w:t>
            </w:r>
            <w:r>
              <w:rPr>
                <w:rFonts w:ascii="Times New Roman" w:hAnsi="Times New Roman" w:eastAsia="Times New Roman" w:cs="Times New Roman"/>
                <w:spacing w:val="1"/>
              </w:rPr>
              <w:t>6.95</w:t>
            </w:r>
            <w:r>
              <w:rPr>
                <w:rFonts w:ascii="Times New Roman" w:hAnsi="Times New Roman" w:eastAsia="Times New Roman" w:cs="Times New Roman"/>
              </w:rPr>
              <w:t>km</w:t>
            </w:r>
            <w:r>
              <w:rPr>
                <w:spacing w:val="1"/>
              </w:rPr>
              <w:t>）穿越西鄂尔多斯国家级自然保护区实验区。本项</w:t>
            </w:r>
            <w:r>
              <w:t xml:space="preserve"> 目主要环境保护目标见下表，环境保护目标分布情</w:t>
            </w:r>
            <w:r>
              <w:rPr>
                <w:spacing w:val="-1"/>
              </w:rPr>
              <w:t>况见附图三。</w:t>
            </w:r>
          </w:p>
          <w:p w14:paraId="5EDF9A4D">
            <w:pPr>
              <w:pStyle w:val="6"/>
              <w:spacing w:before="25" w:line="221" w:lineRule="auto"/>
              <w:ind w:left="2723"/>
            </w:pPr>
            <w:r>
              <w:rPr>
                <w:b/>
                <w:bCs/>
                <w:spacing w:val="-5"/>
              </w:rPr>
              <w:t>表</w:t>
            </w:r>
            <w:r>
              <w:rPr>
                <w:spacing w:val="-56"/>
              </w:rPr>
              <w:t xml:space="preserve"> </w:t>
            </w:r>
            <w:r>
              <w:rPr>
                <w:rFonts w:ascii="Times New Roman" w:hAnsi="Times New Roman" w:eastAsia="Times New Roman" w:cs="Times New Roman"/>
                <w:b/>
                <w:bCs/>
                <w:spacing w:val="-5"/>
              </w:rPr>
              <w:t>3-3</w:t>
            </w:r>
            <w:r>
              <w:rPr>
                <w:rFonts w:ascii="Times New Roman" w:hAnsi="Times New Roman" w:eastAsia="Times New Roman" w:cs="Times New Roman"/>
                <w:b/>
                <w:bCs/>
                <w:spacing w:val="5"/>
              </w:rPr>
              <w:t xml:space="preserve">    </w:t>
            </w:r>
            <w:r>
              <w:rPr>
                <w:b/>
                <w:bCs/>
                <w:spacing w:val="-5"/>
              </w:rPr>
              <w:t>主要环境保护目标</w:t>
            </w:r>
          </w:p>
        </w:tc>
      </w:tr>
      <w:tr w14:paraId="321CDE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1" w:hRule="atLeast"/>
        </w:trPr>
        <w:tc>
          <w:tcPr>
            <w:tcW w:w="851" w:type="dxa"/>
            <w:vMerge w:val="continue"/>
            <w:tcBorders>
              <w:top w:val="nil"/>
              <w:left w:val="single" w:color="000000" w:sz="6" w:space="0"/>
              <w:bottom w:val="nil"/>
              <w:right w:val="single" w:color="000000" w:sz="2" w:space="0"/>
            </w:tcBorders>
            <w:vAlign w:val="top"/>
          </w:tcPr>
          <w:p w14:paraId="7A43C716">
            <w:pPr>
              <w:rPr>
                <w:rFonts w:ascii="Arial"/>
                <w:sz w:val="21"/>
              </w:rPr>
            </w:pPr>
          </w:p>
        </w:tc>
        <w:tc>
          <w:tcPr>
            <w:tcW w:w="124" w:type="dxa"/>
            <w:tcBorders>
              <w:top w:val="nil"/>
              <w:left w:val="single" w:color="000000" w:sz="2" w:space="0"/>
              <w:bottom w:val="nil"/>
              <w:right w:val="single" w:color="000000" w:sz="10" w:space="0"/>
            </w:tcBorders>
            <w:vAlign w:val="top"/>
          </w:tcPr>
          <w:p w14:paraId="158182B7">
            <w:pPr>
              <w:rPr>
                <w:rFonts w:ascii="Arial"/>
                <w:sz w:val="21"/>
              </w:rPr>
            </w:pPr>
          </w:p>
        </w:tc>
        <w:tc>
          <w:tcPr>
            <w:tcW w:w="743" w:type="dxa"/>
            <w:tcBorders>
              <w:top w:val="single" w:color="000000" w:sz="10" w:space="0"/>
              <w:left w:val="single" w:color="000000" w:sz="10" w:space="0"/>
            </w:tcBorders>
            <w:vAlign w:val="top"/>
          </w:tcPr>
          <w:p w14:paraId="6261CC08">
            <w:pPr>
              <w:pStyle w:val="6"/>
              <w:spacing w:before="163" w:line="234" w:lineRule="auto"/>
              <w:ind w:left="139"/>
              <w:rPr>
                <w:sz w:val="20"/>
                <w:szCs w:val="20"/>
              </w:rPr>
            </w:pPr>
            <w:r>
              <w:rPr>
                <w:b/>
                <w:bCs/>
                <w:spacing w:val="9"/>
                <w:sz w:val="20"/>
                <w:szCs w:val="20"/>
              </w:rPr>
              <w:t>要素</w:t>
            </w:r>
          </w:p>
        </w:tc>
        <w:tc>
          <w:tcPr>
            <w:tcW w:w="779" w:type="dxa"/>
            <w:tcBorders>
              <w:top w:val="single" w:color="000000" w:sz="10" w:space="0"/>
              <w:right w:val="single" w:color="000000" w:sz="2" w:space="0"/>
            </w:tcBorders>
            <w:vAlign w:val="top"/>
          </w:tcPr>
          <w:p w14:paraId="618CAED3">
            <w:pPr>
              <w:pStyle w:val="6"/>
              <w:spacing w:before="29" w:line="229" w:lineRule="auto"/>
              <w:ind w:left="161"/>
              <w:rPr>
                <w:sz w:val="20"/>
                <w:szCs w:val="20"/>
              </w:rPr>
            </w:pPr>
            <w:r>
              <w:rPr>
                <w:b/>
                <w:bCs/>
                <w:spacing w:val="11"/>
                <w:sz w:val="20"/>
                <w:szCs w:val="20"/>
              </w:rPr>
              <w:t>保护</w:t>
            </w:r>
          </w:p>
          <w:p w14:paraId="6890E39B">
            <w:pPr>
              <w:pStyle w:val="6"/>
              <w:spacing w:before="22" w:line="213" w:lineRule="auto"/>
              <w:ind w:left="161"/>
              <w:rPr>
                <w:sz w:val="20"/>
                <w:szCs w:val="20"/>
              </w:rPr>
            </w:pPr>
            <w:r>
              <w:rPr>
                <w:b/>
                <w:bCs/>
                <w:spacing w:val="11"/>
                <w:sz w:val="20"/>
                <w:szCs w:val="20"/>
              </w:rPr>
              <w:t>对象</w:t>
            </w:r>
          </w:p>
        </w:tc>
        <w:tc>
          <w:tcPr>
            <w:tcW w:w="1782" w:type="dxa"/>
            <w:tcBorders>
              <w:top w:val="single" w:color="000000" w:sz="10" w:space="0"/>
              <w:left w:val="single" w:color="000000" w:sz="2" w:space="0"/>
              <w:right w:val="single" w:color="000000" w:sz="2" w:space="0"/>
            </w:tcBorders>
            <w:vAlign w:val="top"/>
          </w:tcPr>
          <w:p w14:paraId="1D25F8C0">
            <w:pPr>
              <w:pStyle w:val="6"/>
              <w:spacing w:before="29" w:line="230" w:lineRule="auto"/>
              <w:ind w:left="666"/>
              <w:rPr>
                <w:sz w:val="20"/>
                <w:szCs w:val="20"/>
              </w:rPr>
            </w:pPr>
            <w:r>
              <w:rPr>
                <w:b/>
                <w:bCs/>
                <w:spacing w:val="11"/>
                <w:sz w:val="20"/>
                <w:szCs w:val="20"/>
              </w:rPr>
              <w:t>位置</w:t>
            </w:r>
          </w:p>
          <w:p w14:paraId="473976CC">
            <w:pPr>
              <w:pStyle w:val="6"/>
              <w:spacing w:before="21" w:line="213" w:lineRule="auto"/>
              <w:ind w:left="670"/>
              <w:rPr>
                <w:sz w:val="20"/>
                <w:szCs w:val="20"/>
              </w:rPr>
            </w:pPr>
            <w:r>
              <w:rPr>
                <w:b/>
                <w:bCs/>
                <w:spacing w:val="9"/>
                <w:sz w:val="20"/>
                <w:szCs w:val="20"/>
              </w:rPr>
              <w:t>坐标</w:t>
            </w:r>
          </w:p>
        </w:tc>
        <w:tc>
          <w:tcPr>
            <w:tcW w:w="794" w:type="dxa"/>
            <w:tcBorders>
              <w:top w:val="single" w:color="000000" w:sz="10" w:space="0"/>
              <w:left w:val="single" w:color="000000" w:sz="2" w:space="0"/>
              <w:right w:val="single" w:color="000000" w:sz="2" w:space="0"/>
            </w:tcBorders>
            <w:vAlign w:val="top"/>
          </w:tcPr>
          <w:p w14:paraId="4E5580B0">
            <w:pPr>
              <w:pStyle w:val="6"/>
              <w:spacing w:before="29" w:line="229" w:lineRule="auto"/>
              <w:ind w:left="175"/>
              <w:rPr>
                <w:sz w:val="20"/>
                <w:szCs w:val="20"/>
              </w:rPr>
            </w:pPr>
            <w:r>
              <w:rPr>
                <w:b/>
                <w:bCs/>
                <w:spacing w:val="11"/>
                <w:sz w:val="20"/>
                <w:szCs w:val="20"/>
              </w:rPr>
              <w:t>保护</w:t>
            </w:r>
          </w:p>
          <w:p w14:paraId="0E789032">
            <w:pPr>
              <w:pStyle w:val="6"/>
              <w:spacing w:before="22" w:line="213" w:lineRule="auto"/>
              <w:ind w:left="200"/>
              <w:rPr>
                <w:sz w:val="20"/>
                <w:szCs w:val="20"/>
              </w:rPr>
            </w:pPr>
            <w:r>
              <w:rPr>
                <w:b/>
                <w:bCs/>
                <w:spacing w:val="-1"/>
                <w:sz w:val="20"/>
                <w:szCs w:val="20"/>
              </w:rPr>
              <w:t>内容</w:t>
            </w:r>
          </w:p>
        </w:tc>
        <w:tc>
          <w:tcPr>
            <w:tcW w:w="1797" w:type="dxa"/>
            <w:tcBorders>
              <w:top w:val="single" w:color="000000" w:sz="10" w:space="0"/>
              <w:left w:val="single" w:color="000000" w:sz="2" w:space="0"/>
            </w:tcBorders>
            <w:vAlign w:val="top"/>
          </w:tcPr>
          <w:p w14:paraId="0DA54232">
            <w:pPr>
              <w:pStyle w:val="6"/>
              <w:spacing w:before="29" w:line="230" w:lineRule="auto"/>
              <w:ind w:left="447"/>
              <w:rPr>
                <w:sz w:val="20"/>
                <w:szCs w:val="20"/>
              </w:rPr>
            </w:pPr>
            <w:r>
              <w:rPr>
                <w:b/>
                <w:bCs/>
                <w:spacing w:val="20"/>
                <w:sz w:val="20"/>
                <w:szCs w:val="20"/>
              </w:rPr>
              <w:t>相对位置</w:t>
            </w:r>
          </w:p>
          <w:p w14:paraId="3EBD19EE">
            <w:pPr>
              <w:pStyle w:val="6"/>
              <w:spacing w:before="21" w:line="213" w:lineRule="auto"/>
              <w:ind w:left="629"/>
              <w:rPr>
                <w:sz w:val="20"/>
                <w:szCs w:val="20"/>
              </w:rPr>
            </w:pPr>
            <w:r>
              <w:rPr>
                <w:rFonts w:ascii="Times New Roman" w:hAnsi="Times New Roman" w:eastAsia="Times New Roman" w:cs="Times New Roman"/>
                <w:b/>
                <w:bCs/>
                <w:spacing w:val="17"/>
                <w:sz w:val="20"/>
                <w:szCs w:val="20"/>
              </w:rPr>
              <w:t>/</w:t>
            </w:r>
            <w:r>
              <w:rPr>
                <w:b/>
                <w:bCs/>
                <w:spacing w:val="17"/>
                <w:sz w:val="20"/>
                <w:szCs w:val="20"/>
              </w:rPr>
              <w:t>距离</w:t>
            </w:r>
          </w:p>
        </w:tc>
        <w:tc>
          <w:tcPr>
            <w:tcW w:w="2062" w:type="dxa"/>
            <w:tcBorders>
              <w:top w:val="single" w:color="000000" w:sz="10" w:space="0"/>
              <w:right w:val="single" w:color="000000" w:sz="10" w:space="0"/>
            </w:tcBorders>
            <w:vAlign w:val="top"/>
          </w:tcPr>
          <w:p w14:paraId="0087347F">
            <w:pPr>
              <w:pStyle w:val="6"/>
              <w:spacing w:before="164" w:line="229" w:lineRule="auto"/>
              <w:ind w:left="345"/>
              <w:rPr>
                <w:sz w:val="20"/>
                <w:szCs w:val="20"/>
              </w:rPr>
            </w:pPr>
            <w:r>
              <w:rPr>
                <w:b/>
                <w:bCs/>
                <w:spacing w:val="24"/>
                <w:sz w:val="20"/>
                <w:szCs w:val="20"/>
              </w:rPr>
              <w:t>环境保护要求</w:t>
            </w:r>
          </w:p>
        </w:tc>
        <w:tc>
          <w:tcPr>
            <w:tcW w:w="133" w:type="dxa"/>
            <w:vMerge w:val="restart"/>
            <w:tcBorders>
              <w:top w:val="nil"/>
              <w:left w:val="single" w:color="000000" w:sz="10" w:space="0"/>
              <w:bottom w:val="nil"/>
              <w:right w:val="single" w:color="000000" w:sz="6" w:space="0"/>
            </w:tcBorders>
            <w:vAlign w:val="top"/>
          </w:tcPr>
          <w:p w14:paraId="224782C9">
            <w:pPr>
              <w:rPr>
                <w:rFonts w:ascii="Arial"/>
                <w:sz w:val="21"/>
              </w:rPr>
            </w:pPr>
          </w:p>
        </w:tc>
      </w:tr>
      <w:tr w14:paraId="3D003E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0" w:hRule="atLeast"/>
        </w:trPr>
        <w:tc>
          <w:tcPr>
            <w:tcW w:w="851" w:type="dxa"/>
            <w:vMerge w:val="continue"/>
            <w:tcBorders>
              <w:top w:val="nil"/>
              <w:left w:val="single" w:color="000000" w:sz="6" w:space="0"/>
              <w:bottom w:val="nil"/>
              <w:right w:val="single" w:color="000000" w:sz="2" w:space="0"/>
            </w:tcBorders>
            <w:vAlign w:val="top"/>
          </w:tcPr>
          <w:p w14:paraId="5A6881F1">
            <w:pPr>
              <w:rPr>
                <w:rFonts w:ascii="Arial"/>
                <w:sz w:val="21"/>
              </w:rPr>
            </w:pPr>
          </w:p>
        </w:tc>
        <w:tc>
          <w:tcPr>
            <w:tcW w:w="124" w:type="dxa"/>
            <w:tcBorders>
              <w:top w:val="nil"/>
              <w:left w:val="single" w:color="000000" w:sz="2" w:space="0"/>
              <w:bottom w:val="nil"/>
              <w:right w:val="single" w:color="000000" w:sz="10" w:space="0"/>
            </w:tcBorders>
            <w:vAlign w:val="top"/>
          </w:tcPr>
          <w:p w14:paraId="188AD9E6">
            <w:pPr>
              <w:rPr>
                <w:rFonts w:ascii="Arial"/>
                <w:sz w:val="21"/>
              </w:rPr>
            </w:pPr>
          </w:p>
        </w:tc>
        <w:tc>
          <w:tcPr>
            <w:tcW w:w="743" w:type="dxa"/>
            <w:vMerge w:val="restart"/>
            <w:tcBorders>
              <w:left w:val="single" w:color="000000" w:sz="10" w:space="0"/>
              <w:bottom w:val="nil"/>
            </w:tcBorders>
            <w:vAlign w:val="top"/>
          </w:tcPr>
          <w:p w14:paraId="224D770E">
            <w:pPr>
              <w:spacing w:line="264" w:lineRule="auto"/>
              <w:rPr>
                <w:rFonts w:ascii="Arial"/>
                <w:sz w:val="21"/>
              </w:rPr>
            </w:pPr>
          </w:p>
          <w:p w14:paraId="19D4A47C">
            <w:pPr>
              <w:spacing w:line="264" w:lineRule="auto"/>
              <w:rPr>
                <w:rFonts w:ascii="Arial"/>
                <w:sz w:val="21"/>
              </w:rPr>
            </w:pPr>
          </w:p>
          <w:p w14:paraId="43169196">
            <w:pPr>
              <w:pStyle w:val="6"/>
              <w:spacing w:before="65" w:line="231" w:lineRule="auto"/>
              <w:ind w:left="134"/>
              <w:rPr>
                <w:sz w:val="20"/>
                <w:szCs w:val="20"/>
              </w:rPr>
            </w:pPr>
            <w:r>
              <w:rPr>
                <w:spacing w:val="14"/>
                <w:sz w:val="20"/>
                <w:szCs w:val="20"/>
              </w:rPr>
              <w:t>环境</w:t>
            </w:r>
          </w:p>
          <w:p w14:paraId="61CCB71F">
            <w:pPr>
              <w:pStyle w:val="6"/>
              <w:spacing w:before="23" w:line="233" w:lineRule="auto"/>
              <w:ind w:left="146"/>
              <w:rPr>
                <w:sz w:val="20"/>
                <w:szCs w:val="20"/>
              </w:rPr>
            </w:pPr>
            <w:r>
              <w:rPr>
                <w:spacing w:val="8"/>
                <w:sz w:val="20"/>
                <w:szCs w:val="20"/>
              </w:rPr>
              <w:t>空气</w:t>
            </w:r>
          </w:p>
        </w:tc>
        <w:tc>
          <w:tcPr>
            <w:tcW w:w="779" w:type="dxa"/>
            <w:vAlign w:val="top"/>
          </w:tcPr>
          <w:p w14:paraId="14C5FBFE">
            <w:pPr>
              <w:pStyle w:val="6"/>
              <w:spacing w:before="36" w:line="223" w:lineRule="auto"/>
              <w:ind w:left="189" w:right="178" w:hanging="16"/>
              <w:rPr>
                <w:sz w:val="20"/>
                <w:szCs w:val="20"/>
              </w:rPr>
            </w:pPr>
            <w:r>
              <w:rPr>
                <w:rFonts w:ascii="Times New Roman" w:hAnsi="Times New Roman" w:eastAsia="Times New Roman" w:cs="Times New Roman"/>
                <w:spacing w:val="4"/>
                <w:sz w:val="20"/>
                <w:szCs w:val="20"/>
              </w:rPr>
              <w:t>1#</w:t>
            </w:r>
            <w:r>
              <w:rPr>
                <w:spacing w:val="4"/>
                <w:sz w:val="20"/>
                <w:szCs w:val="20"/>
              </w:rPr>
              <w:t>牧</w:t>
            </w:r>
            <w:r>
              <w:rPr>
                <w:spacing w:val="1"/>
                <w:sz w:val="20"/>
                <w:szCs w:val="20"/>
              </w:rPr>
              <w:t xml:space="preserve"> </w:t>
            </w:r>
            <w:r>
              <w:rPr>
                <w:sz w:val="20"/>
                <w:szCs w:val="20"/>
              </w:rPr>
              <w:t>民家</w:t>
            </w:r>
          </w:p>
        </w:tc>
        <w:tc>
          <w:tcPr>
            <w:tcW w:w="1782" w:type="dxa"/>
            <w:vAlign w:val="top"/>
          </w:tcPr>
          <w:p w14:paraId="0083652A">
            <w:pPr>
              <w:spacing w:before="90" w:line="195" w:lineRule="auto"/>
              <w:ind w:left="179"/>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107</w:t>
            </w:r>
            <w:r>
              <w:rPr>
                <w:rFonts w:ascii="Times New Roman" w:hAnsi="Times New Roman" w:eastAsia="Times New Roman" w:cs="Times New Roman"/>
                <w:spacing w:val="-15"/>
                <w:sz w:val="20"/>
                <w:szCs w:val="20"/>
              </w:rPr>
              <w:t xml:space="preserve"> </w:t>
            </w:r>
            <w:r>
              <w:rPr>
                <w:rFonts w:ascii="Times New Roman" w:hAnsi="Times New Roman" w:eastAsia="Times New Roman" w:cs="Times New Roman"/>
                <w:spacing w:val="10"/>
                <w:sz w:val="20"/>
                <w:szCs w:val="20"/>
              </w:rPr>
              <w:t>.626454541</w:t>
            </w:r>
          </w:p>
          <w:p w14:paraId="7D82457C">
            <w:pPr>
              <w:spacing w:before="53" w:line="195" w:lineRule="auto"/>
              <w:ind w:left="220"/>
              <w:rPr>
                <w:rFonts w:ascii="Times New Roman" w:hAnsi="Times New Roman" w:eastAsia="Times New Roman" w:cs="Times New Roman"/>
                <w:sz w:val="20"/>
                <w:szCs w:val="20"/>
              </w:rPr>
            </w:pPr>
            <w:r>
              <w:rPr>
                <w:rFonts w:ascii="Times New Roman" w:hAnsi="Times New Roman" w:eastAsia="Times New Roman" w:cs="Times New Roman"/>
                <w:spacing w:val="11"/>
                <w:sz w:val="20"/>
                <w:szCs w:val="20"/>
              </w:rPr>
              <w:t>39</w:t>
            </w:r>
            <w:r>
              <w:rPr>
                <w:rFonts w:ascii="Times New Roman" w:hAnsi="Times New Roman" w:eastAsia="Times New Roman" w:cs="Times New Roman"/>
                <w:spacing w:val="-18"/>
                <w:sz w:val="20"/>
                <w:szCs w:val="20"/>
              </w:rPr>
              <w:t xml:space="preserve"> </w:t>
            </w:r>
            <w:r>
              <w:rPr>
                <w:rFonts w:ascii="Times New Roman" w:hAnsi="Times New Roman" w:eastAsia="Times New Roman" w:cs="Times New Roman"/>
                <w:spacing w:val="11"/>
                <w:sz w:val="20"/>
                <w:szCs w:val="20"/>
              </w:rPr>
              <w:t>.500318228</w:t>
            </w:r>
          </w:p>
        </w:tc>
        <w:tc>
          <w:tcPr>
            <w:tcW w:w="794" w:type="dxa"/>
            <w:vAlign w:val="top"/>
          </w:tcPr>
          <w:p w14:paraId="5040E40D">
            <w:pPr>
              <w:pStyle w:val="6"/>
              <w:spacing w:before="174" w:line="231" w:lineRule="auto"/>
              <w:ind w:left="172"/>
              <w:rPr>
                <w:sz w:val="20"/>
                <w:szCs w:val="20"/>
              </w:rPr>
            </w:pPr>
            <w:r>
              <w:rPr>
                <w:spacing w:val="29"/>
                <w:sz w:val="20"/>
                <w:szCs w:val="20"/>
              </w:rPr>
              <w:t>居民</w:t>
            </w:r>
          </w:p>
        </w:tc>
        <w:tc>
          <w:tcPr>
            <w:tcW w:w="1797" w:type="dxa"/>
            <w:vAlign w:val="top"/>
          </w:tcPr>
          <w:p w14:paraId="5F7D420E">
            <w:pPr>
              <w:pStyle w:val="6"/>
              <w:spacing w:before="36" w:line="223" w:lineRule="auto"/>
              <w:ind w:left="182" w:right="149" w:hanging="39"/>
              <w:rPr>
                <w:rFonts w:ascii="Times New Roman" w:hAnsi="Times New Roman" w:eastAsia="Times New Roman" w:cs="Times New Roman"/>
                <w:sz w:val="20"/>
                <w:szCs w:val="20"/>
              </w:rPr>
            </w:pPr>
            <w:r>
              <w:rPr>
                <w:spacing w:val="22"/>
                <w:sz w:val="20"/>
                <w:szCs w:val="20"/>
              </w:rPr>
              <w:t>右侧</w:t>
            </w:r>
            <w:r>
              <w:rPr>
                <w:rFonts w:ascii="Times New Roman" w:hAnsi="Times New Roman" w:eastAsia="Times New Roman" w:cs="Times New Roman"/>
                <w:spacing w:val="22"/>
                <w:sz w:val="20"/>
                <w:szCs w:val="20"/>
              </w:rPr>
              <w:t>/</w:t>
            </w:r>
            <w:r>
              <w:rPr>
                <w:spacing w:val="22"/>
                <w:sz w:val="20"/>
                <w:szCs w:val="20"/>
              </w:rPr>
              <w:t>正对</w:t>
            </w:r>
            <w:r>
              <w:rPr>
                <w:rFonts w:ascii="Times New Roman" w:hAnsi="Times New Roman" w:eastAsia="Times New Roman" w:cs="Times New Roman"/>
                <w:spacing w:val="22"/>
                <w:sz w:val="20"/>
                <w:szCs w:val="20"/>
              </w:rPr>
              <w:t>/</w:t>
            </w:r>
            <w:r>
              <w:rPr>
                <w:spacing w:val="22"/>
                <w:sz w:val="20"/>
                <w:szCs w:val="20"/>
              </w:rPr>
              <w:t>距道</w:t>
            </w:r>
            <w:r>
              <w:rPr>
                <w:spacing w:val="5"/>
                <w:sz w:val="20"/>
                <w:szCs w:val="20"/>
              </w:rPr>
              <w:t xml:space="preserve"> </w:t>
            </w:r>
            <w:r>
              <w:rPr>
                <w:spacing w:val="6"/>
                <w:sz w:val="20"/>
                <w:szCs w:val="20"/>
              </w:rPr>
              <w:t>路</w:t>
            </w:r>
            <w:r>
              <w:rPr>
                <w:spacing w:val="-31"/>
                <w:sz w:val="20"/>
                <w:szCs w:val="20"/>
              </w:rPr>
              <w:t xml:space="preserve"> </w:t>
            </w:r>
            <w:r>
              <w:rPr>
                <w:spacing w:val="6"/>
                <w:sz w:val="20"/>
                <w:szCs w:val="20"/>
              </w:rPr>
              <w:t>中心线</w:t>
            </w:r>
            <w:r>
              <w:rPr>
                <w:spacing w:val="-54"/>
                <w:sz w:val="20"/>
                <w:szCs w:val="20"/>
              </w:rPr>
              <w:t xml:space="preserve"> </w:t>
            </w:r>
            <w:r>
              <w:rPr>
                <w:rFonts w:ascii="Times New Roman" w:hAnsi="Times New Roman" w:eastAsia="Times New Roman" w:cs="Times New Roman"/>
                <w:spacing w:val="6"/>
                <w:sz w:val="20"/>
                <w:szCs w:val="20"/>
              </w:rPr>
              <w:t>165m</w:t>
            </w:r>
          </w:p>
        </w:tc>
        <w:tc>
          <w:tcPr>
            <w:tcW w:w="2062" w:type="dxa"/>
            <w:vMerge w:val="restart"/>
            <w:tcBorders>
              <w:bottom w:val="nil"/>
              <w:right w:val="single" w:color="000000" w:sz="10" w:space="0"/>
            </w:tcBorders>
            <w:vAlign w:val="top"/>
          </w:tcPr>
          <w:p w14:paraId="2BA15B67">
            <w:pPr>
              <w:pStyle w:val="6"/>
              <w:spacing w:before="189" w:line="251" w:lineRule="auto"/>
              <w:ind w:left="694" w:right="224" w:hanging="462"/>
              <w:rPr>
                <w:sz w:val="20"/>
                <w:szCs w:val="20"/>
              </w:rPr>
            </w:pPr>
            <w:r>
              <w:rPr>
                <w:spacing w:val="26"/>
                <w:sz w:val="20"/>
                <w:szCs w:val="20"/>
              </w:rPr>
              <w:t>《环境空气质量</w:t>
            </w:r>
            <w:r>
              <w:rPr>
                <w:spacing w:val="4"/>
                <w:sz w:val="20"/>
                <w:szCs w:val="20"/>
              </w:rPr>
              <w:t xml:space="preserve"> </w:t>
            </w:r>
            <w:r>
              <w:rPr>
                <w:spacing w:val="15"/>
                <w:sz w:val="20"/>
                <w:szCs w:val="20"/>
              </w:rPr>
              <w:t>标准》</w:t>
            </w:r>
          </w:p>
          <w:p w14:paraId="06795DD8">
            <w:pPr>
              <w:pStyle w:val="6"/>
              <w:spacing w:line="264" w:lineRule="exact"/>
              <w:ind w:left="155"/>
              <w:rPr>
                <w:sz w:val="20"/>
                <w:szCs w:val="20"/>
              </w:rPr>
            </w:pPr>
            <w:r>
              <w:rPr>
                <w:spacing w:val="16"/>
                <w:position w:val="1"/>
                <w:sz w:val="20"/>
                <w:szCs w:val="20"/>
              </w:rPr>
              <w:t>（</w:t>
            </w:r>
            <w:r>
              <w:rPr>
                <w:rFonts w:ascii="Times New Roman" w:hAnsi="Times New Roman" w:eastAsia="Times New Roman" w:cs="Times New Roman"/>
                <w:position w:val="1"/>
                <w:sz w:val="20"/>
                <w:szCs w:val="20"/>
              </w:rPr>
              <w:t>GB</w:t>
            </w:r>
            <w:r>
              <w:rPr>
                <w:rFonts w:ascii="Times New Roman" w:hAnsi="Times New Roman" w:eastAsia="Times New Roman" w:cs="Times New Roman"/>
                <w:spacing w:val="16"/>
                <w:position w:val="1"/>
                <w:sz w:val="20"/>
                <w:szCs w:val="20"/>
              </w:rPr>
              <w:t>3095-2012</w:t>
            </w:r>
            <w:r>
              <w:rPr>
                <w:spacing w:val="16"/>
                <w:position w:val="1"/>
                <w:sz w:val="20"/>
                <w:szCs w:val="20"/>
              </w:rPr>
              <w:t>）</w:t>
            </w:r>
          </w:p>
          <w:p w14:paraId="2A7A0F38">
            <w:pPr>
              <w:pStyle w:val="6"/>
              <w:spacing w:before="9" w:line="229" w:lineRule="auto"/>
              <w:ind w:left="235"/>
              <w:rPr>
                <w:sz w:val="20"/>
                <w:szCs w:val="20"/>
              </w:rPr>
            </w:pPr>
            <w:r>
              <w:rPr>
                <w:spacing w:val="15"/>
                <w:sz w:val="20"/>
                <w:szCs w:val="20"/>
              </w:rPr>
              <w:t>及其修改单</w:t>
            </w:r>
            <w:r>
              <w:rPr>
                <w:spacing w:val="-55"/>
                <w:sz w:val="20"/>
                <w:szCs w:val="20"/>
              </w:rPr>
              <w:t xml:space="preserve"> </w:t>
            </w:r>
            <w:r>
              <w:rPr>
                <w:spacing w:val="15"/>
                <w:sz w:val="20"/>
                <w:szCs w:val="20"/>
              </w:rPr>
              <w:t>二</w:t>
            </w:r>
            <w:r>
              <w:rPr>
                <w:spacing w:val="-60"/>
                <w:sz w:val="20"/>
                <w:szCs w:val="20"/>
              </w:rPr>
              <w:t xml:space="preserve"> </w:t>
            </w:r>
            <w:r>
              <w:rPr>
                <w:spacing w:val="15"/>
                <w:sz w:val="20"/>
                <w:szCs w:val="20"/>
              </w:rPr>
              <w:t>级</w:t>
            </w:r>
          </w:p>
          <w:p w14:paraId="14D2A71A">
            <w:pPr>
              <w:pStyle w:val="6"/>
              <w:spacing w:before="22" w:line="231" w:lineRule="auto"/>
              <w:ind w:left="813"/>
              <w:rPr>
                <w:sz w:val="20"/>
                <w:szCs w:val="20"/>
              </w:rPr>
            </w:pPr>
            <w:r>
              <w:rPr>
                <w:spacing w:val="14"/>
                <w:sz w:val="20"/>
                <w:szCs w:val="20"/>
              </w:rPr>
              <w:t>标准</w:t>
            </w:r>
          </w:p>
        </w:tc>
        <w:tc>
          <w:tcPr>
            <w:tcW w:w="133" w:type="dxa"/>
            <w:vMerge w:val="continue"/>
            <w:tcBorders>
              <w:top w:val="nil"/>
              <w:left w:val="single" w:color="000000" w:sz="10" w:space="0"/>
              <w:bottom w:val="nil"/>
              <w:right w:val="single" w:color="000000" w:sz="6" w:space="0"/>
            </w:tcBorders>
            <w:vAlign w:val="top"/>
          </w:tcPr>
          <w:p w14:paraId="7F645420">
            <w:pPr>
              <w:rPr>
                <w:rFonts w:ascii="Arial"/>
                <w:sz w:val="21"/>
              </w:rPr>
            </w:pPr>
          </w:p>
        </w:tc>
      </w:tr>
      <w:tr w14:paraId="0A6EB3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6" w:hRule="atLeast"/>
        </w:trPr>
        <w:tc>
          <w:tcPr>
            <w:tcW w:w="851" w:type="dxa"/>
            <w:vMerge w:val="continue"/>
            <w:tcBorders>
              <w:top w:val="nil"/>
              <w:left w:val="single" w:color="000000" w:sz="6" w:space="0"/>
              <w:bottom w:val="nil"/>
              <w:right w:val="single" w:color="000000" w:sz="2" w:space="0"/>
            </w:tcBorders>
            <w:vAlign w:val="top"/>
          </w:tcPr>
          <w:p w14:paraId="6AAF763A">
            <w:pPr>
              <w:rPr>
                <w:rFonts w:ascii="Arial"/>
                <w:sz w:val="21"/>
              </w:rPr>
            </w:pPr>
          </w:p>
        </w:tc>
        <w:tc>
          <w:tcPr>
            <w:tcW w:w="124" w:type="dxa"/>
            <w:tcBorders>
              <w:top w:val="nil"/>
              <w:left w:val="single" w:color="000000" w:sz="2" w:space="0"/>
              <w:bottom w:val="nil"/>
              <w:right w:val="single" w:color="000000" w:sz="10" w:space="0"/>
            </w:tcBorders>
            <w:vAlign w:val="top"/>
          </w:tcPr>
          <w:p w14:paraId="53F99B13">
            <w:pPr>
              <w:rPr>
                <w:rFonts w:ascii="Arial"/>
                <w:sz w:val="21"/>
              </w:rPr>
            </w:pPr>
          </w:p>
        </w:tc>
        <w:tc>
          <w:tcPr>
            <w:tcW w:w="743" w:type="dxa"/>
            <w:vMerge w:val="continue"/>
            <w:tcBorders>
              <w:top w:val="nil"/>
              <w:left w:val="single" w:color="000000" w:sz="10" w:space="0"/>
              <w:bottom w:val="nil"/>
            </w:tcBorders>
            <w:vAlign w:val="top"/>
          </w:tcPr>
          <w:p w14:paraId="5ED0C521">
            <w:pPr>
              <w:rPr>
                <w:rFonts w:ascii="Arial"/>
                <w:sz w:val="21"/>
              </w:rPr>
            </w:pPr>
          </w:p>
        </w:tc>
        <w:tc>
          <w:tcPr>
            <w:tcW w:w="779" w:type="dxa"/>
            <w:vAlign w:val="top"/>
          </w:tcPr>
          <w:p w14:paraId="5050E00F">
            <w:pPr>
              <w:pStyle w:val="6"/>
              <w:spacing w:before="57" w:line="221" w:lineRule="auto"/>
              <w:ind w:left="189" w:right="178" w:hanging="36"/>
              <w:rPr>
                <w:sz w:val="20"/>
                <w:szCs w:val="20"/>
              </w:rPr>
            </w:pPr>
            <w:r>
              <w:rPr>
                <w:rFonts w:ascii="Times New Roman" w:hAnsi="Times New Roman" w:eastAsia="Times New Roman" w:cs="Times New Roman"/>
                <w:spacing w:val="11"/>
                <w:sz w:val="20"/>
                <w:szCs w:val="20"/>
              </w:rPr>
              <w:t>2#</w:t>
            </w:r>
            <w:r>
              <w:rPr>
                <w:spacing w:val="11"/>
                <w:sz w:val="20"/>
                <w:szCs w:val="20"/>
              </w:rPr>
              <w:t>牧</w:t>
            </w:r>
            <w:r>
              <w:rPr>
                <w:sz w:val="20"/>
                <w:szCs w:val="20"/>
              </w:rPr>
              <w:t xml:space="preserve"> 民家</w:t>
            </w:r>
          </w:p>
        </w:tc>
        <w:tc>
          <w:tcPr>
            <w:tcW w:w="1782" w:type="dxa"/>
            <w:vAlign w:val="top"/>
          </w:tcPr>
          <w:p w14:paraId="7FC8A948">
            <w:pPr>
              <w:spacing w:before="107" w:line="195" w:lineRule="auto"/>
              <w:ind w:left="179"/>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107</w:t>
            </w:r>
            <w:r>
              <w:rPr>
                <w:rFonts w:ascii="Times New Roman" w:hAnsi="Times New Roman" w:eastAsia="Times New Roman" w:cs="Times New Roman"/>
                <w:spacing w:val="-15"/>
                <w:sz w:val="20"/>
                <w:szCs w:val="20"/>
              </w:rPr>
              <w:t xml:space="preserve"> </w:t>
            </w:r>
            <w:r>
              <w:rPr>
                <w:rFonts w:ascii="Times New Roman" w:hAnsi="Times New Roman" w:eastAsia="Times New Roman" w:cs="Times New Roman"/>
                <w:spacing w:val="10"/>
                <w:sz w:val="20"/>
                <w:szCs w:val="20"/>
              </w:rPr>
              <w:t>.661390313</w:t>
            </w:r>
          </w:p>
          <w:p w14:paraId="77248F8E">
            <w:pPr>
              <w:spacing w:before="56" w:line="194" w:lineRule="auto"/>
              <w:ind w:left="220"/>
              <w:rPr>
                <w:rFonts w:ascii="Times New Roman" w:hAnsi="Times New Roman" w:eastAsia="Times New Roman" w:cs="Times New Roman"/>
                <w:sz w:val="20"/>
                <w:szCs w:val="20"/>
              </w:rPr>
            </w:pPr>
            <w:r>
              <w:rPr>
                <w:rFonts w:ascii="Times New Roman" w:hAnsi="Times New Roman" w:eastAsia="Times New Roman" w:cs="Times New Roman"/>
                <w:spacing w:val="11"/>
                <w:sz w:val="20"/>
                <w:szCs w:val="20"/>
              </w:rPr>
              <w:t>39</w:t>
            </w:r>
            <w:r>
              <w:rPr>
                <w:rFonts w:ascii="Times New Roman" w:hAnsi="Times New Roman" w:eastAsia="Times New Roman" w:cs="Times New Roman"/>
                <w:spacing w:val="-18"/>
                <w:sz w:val="20"/>
                <w:szCs w:val="20"/>
              </w:rPr>
              <w:t xml:space="preserve"> </w:t>
            </w:r>
            <w:r>
              <w:rPr>
                <w:rFonts w:ascii="Times New Roman" w:hAnsi="Times New Roman" w:eastAsia="Times New Roman" w:cs="Times New Roman"/>
                <w:spacing w:val="11"/>
                <w:sz w:val="20"/>
                <w:szCs w:val="20"/>
              </w:rPr>
              <w:t>.530763982</w:t>
            </w:r>
          </w:p>
        </w:tc>
        <w:tc>
          <w:tcPr>
            <w:tcW w:w="794" w:type="dxa"/>
            <w:vAlign w:val="top"/>
          </w:tcPr>
          <w:p w14:paraId="6CC9B1AD">
            <w:pPr>
              <w:pStyle w:val="6"/>
              <w:spacing w:before="191" w:line="231" w:lineRule="auto"/>
              <w:ind w:left="172"/>
              <w:rPr>
                <w:sz w:val="20"/>
                <w:szCs w:val="20"/>
              </w:rPr>
            </w:pPr>
            <w:r>
              <w:rPr>
                <w:spacing w:val="29"/>
                <w:sz w:val="20"/>
                <w:szCs w:val="20"/>
              </w:rPr>
              <w:t>居民</w:t>
            </w:r>
          </w:p>
        </w:tc>
        <w:tc>
          <w:tcPr>
            <w:tcW w:w="1797" w:type="dxa"/>
            <w:vAlign w:val="top"/>
          </w:tcPr>
          <w:p w14:paraId="3600A46D">
            <w:pPr>
              <w:pStyle w:val="6"/>
              <w:spacing w:before="57" w:line="221" w:lineRule="auto"/>
              <w:ind w:left="182" w:right="149" w:hanging="36"/>
              <w:rPr>
                <w:rFonts w:ascii="Times New Roman" w:hAnsi="Times New Roman" w:eastAsia="Times New Roman" w:cs="Times New Roman"/>
                <w:sz w:val="20"/>
                <w:szCs w:val="20"/>
              </w:rPr>
            </w:pPr>
            <w:r>
              <w:rPr>
                <w:spacing w:val="22"/>
                <w:sz w:val="20"/>
                <w:szCs w:val="20"/>
              </w:rPr>
              <w:t>左侧</w:t>
            </w:r>
            <w:r>
              <w:rPr>
                <w:rFonts w:ascii="Times New Roman" w:hAnsi="Times New Roman" w:eastAsia="Times New Roman" w:cs="Times New Roman"/>
                <w:spacing w:val="22"/>
                <w:sz w:val="20"/>
                <w:szCs w:val="20"/>
              </w:rPr>
              <w:t>/</w:t>
            </w:r>
            <w:r>
              <w:rPr>
                <w:spacing w:val="22"/>
                <w:sz w:val="20"/>
                <w:szCs w:val="20"/>
              </w:rPr>
              <w:t>正对</w:t>
            </w:r>
            <w:r>
              <w:rPr>
                <w:rFonts w:ascii="Times New Roman" w:hAnsi="Times New Roman" w:eastAsia="Times New Roman" w:cs="Times New Roman"/>
                <w:spacing w:val="22"/>
                <w:sz w:val="20"/>
                <w:szCs w:val="20"/>
              </w:rPr>
              <w:t>/</w:t>
            </w:r>
            <w:r>
              <w:rPr>
                <w:spacing w:val="22"/>
                <w:sz w:val="20"/>
                <w:szCs w:val="20"/>
              </w:rPr>
              <w:t>距道</w:t>
            </w:r>
            <w:r>
              <w:rPr>
                <w:spacing w:val="2"/>
                <w:sz w:val="20"/>
                <w:szCs w:val="20"/>
              </w:rPr>
              <w:t xml:space="preserve"> </w:t>
            </w:r>
            <w:r>
              <w:rPr>
                <w:spacing w:val="6"/>
                <w:sz w:val="20"/>
                <w:szCs w:val="20"/>
              </w:rPr>
              <w:t>路</w:t>
            </w:r>
            <w:r>
              <w:rPr>
                <w:spacing w:val="-31"/>
                <w:sz w:val="20"/>
                <w:szCs w:val="20"/>
              </w:rPr>
              <w:t xml:space="preserve"> </w:t>
            </w:r>
            <w:r>
              <w:rPr>
                <w:spacing w:val="6"/>
                <w:sz w:val="20"/>
                <w:szCs w:val="20"/>
              </w:rPr>
              <w:t>中心线</w:t>
            </w:r>
            <w:r>
              <w:rPr>
                <w:spacing w:val="-54"/>
                <w:sz w:val="20"/>
                <w:szCs w:val="20"/>
              </w:rPr>
              <w:t xml:space="preserve"> </w:t>
            </w:r>
            <w:r>
              <w:rPr>
                <w:rFonts w:ascii="Times New Roman" w:hAnsi="Times New Roman" w:eastAsia="Times New Roman" w:cs="Times New Roman"/>
                <w:spacing w:val="6"/>
                <w:sz w:val="20"/>
                <w:szCs w:val="20"/>
              </w:rPr>
              <w:t>194m</w:t>
            </w:r>
          </w:p>
        </w:tc>
        <w:tc>
          <w:tcPr>
            <w:tcW w:w="2062" w:type="dxa"/>
            <w:vMerge w:val="continue"/>
            <w:tcBorders>
              <w:top w:val="nil"/>
              <w:bottom w:val="nil"/>
              <w:right w:val="single" w:color="000000" w:sz="10" w:space="0"/>
            </w:tcBorders>
            <w:vAlign w:val="top"/>
          </w:tcPr>
          <w:p w14:paraId="0628EE09">
            <w:pPr>
              <w:rPr>
                <w:rFonts w:ascii="Arial"/>
                <w:sz w:val="21"/>
              </w:rPr>
            </w:pPr>
          </w:p>
        </w:tc>
        <w:tc>
          <w:tcPr>
            <w:tcW w:w="133" w:type="dxa"/>
            <w:vMerge w:val="continue"/>
            <w:tcBorders>
              <w:top w:val="nil"/>
              <w:left w:val="single" w:color="000000" w:sz="10" w:space="0"/>
              <w:bottom w:val="nil"/>
              <w:right w:val="single" w:color="000000" w:sz="6" w:space="0"/>
            </w:tcBorders>
            <w:vAlign w:val="top"/>
          </w:tcPr>
          <w:p w14:paraId="6BB325BF">
            <w:pPr>
              <w:rPr>
                <w:rFonts w:ascii="Arial"/>
                <w:sz w:val="21"/>
              </w:rPr>
            </w:pPr>
          </w:p>
        </w:tc>
      </w:tr>
      <w:tr w14:paraId="0496A8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1" w:hRule="atLeast"/>
        </w:trPr>
        <w:tc>
          <w:tcPr>
            <w:tcW w:w="851" w:type="dxa"/>
            <w:vMerge w:val="continue"/>
            <w:tcBorders>
              <w:top w:val="nil"/>
              <w:left w:val="single" w:color="000000" w:sz="6" w:space="0"/>
              <w:bottom w:val="nil"/>
              <w:right w:val="single" w:color="000000" w:sz="2" w:space="0"/>
            </w:tcBorders>
            <w:vAlign w:val="top"/>
          </w:tcPr>
          <w:p w14:paraId="0FEB0FFE">
            <w:pPr>
              <w:rPr>
                <w:rFonts w:ascii="Arial"/>
                <w:sz w:val="21"/>
              </w:rPr>
            </w:pPr>
          </w:p>
        </w:tc>
        <w:tc>
          <w:tcPr>
            <w:tcW w:w="124" w:type="dxa"/>
            <w:tcBorders>
              <w:top w:val="nil"/>
              <w:left w:val="single" w:color="000000" w:sz="2" w:space="0"/>
              <w:bottom w:val="nil"/>
              <w:right w:val="single" w:color="000000" w:sz="10" w:space="0"/>
            </w:tcBorders>
            <w:vAlign w:val="top"/>
          </w:tcPr>
          <w:p w14:paraId="182A9805">
            <w:pPr>
              <w:rPr>
                <w:rFonts w:ascii="Arial"/>
                <w:sz w:val="21"/>
              </w:rPr>
            </w:pPr>
          </w:p>
        </w:tc>
        <w:tc>
          <w:tcPr>
            <w:tcW w:w="743" w:type="dxa"/>
            <w:vMerge w:val="continue"/>
            <w:tcBorders>
              <w:top w:val="nil"/>
              <w:left w:val="single" w:color="000000" w:sz="10" w:space="0"/>
            </w:tcBorders>
            <w:vAlign w:val="top"/>
          </w:tcPr>
          <w:p w14:paraId="50671647">
            <w:pPr>
              <w:rPr>
                <w:rFonts w:ascii="Arial"/>
                <w:sz w:val="21"/>
              </w:rPr>
            </w:pPr>
          </w:p>
        </w:tc>
        <w:tc>
          <w:tcPr>
            <w:tcW w:w="779" w:type="dxa"/>
            <w:vAlign w:val="top"/>
          </w:tcPr>
          <w:p w14:paraId="08104759">
            <w:pPr>
              <w:pStyle w:val="6"/>
              <w:spacing w:before="62" w:line="230" w:lineRule="auto"/>
              <w:ind w:left="189" w:right="178" w:hanging="32"/>
              <w:rPr>
                <w:sz w:val="20"/>
                <w:szCs w:val="20"/>
              </w:rPr>
            </w:pPr>
            <w:r>
              <w:rPr>
                <w:rFonts w:ascii="Times New Roman" w:hAnsi="Times New Roman" w:eastAsia="Times New Roman" w:cs="Times New Roman"/>
                <w:spacing w:val="10"/>
                <w:sz w:val="20"/>
                <w:szCs w:val="20"/>
              </w:rPr>
              <w:t>3#</w:t>
            </w:r>
            <w:r>
              <w:rPr>
                <w:spacing w:val="10"/>
                <w:sz w:val="20"/>
                <w:szCs w:val="20"/>
              </w:rPr>
              <w:t>牧</w:t>
            </w:r>
            <w:r>
              <w:rPr>
                <w:sz w:val="20"/>
                <w:szCs w:val="20"/>
              </w:rPr>
              <w:t xml:space="preserve"> 民家</w:t>
            </w:r>
          </w:p>
        </w:tc>
        <w:tc>
          <w:tcPr>
            <w:tcW w:w="1782" w:type="dxa"/>
            <w:vAlign w:val="top"/>
          </w:tcPr>
          <w:p w14:paraId="423CCE33">
            <w:pPr>
              <w:spacing w:before="112" w:line="195" w:lineRule="auto"/>
              <w:ind w:left="179"/>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107</w:t>
            </w:r>
            <w:r>
              <w:rPr>
                <w:rFonts w:ascii="Times New Roman" w:hAnsi="Times New Roman" w:eastAsia="Times New Roman" w:cs="Times New Roman"/>
                <w:spacing w:val="-15"/>
                <w:sz w:val="20"/>
                <w:szCs w:val="20"/>
              </w:rPr>
              <w:t xml:space="preserve"> </w:t>
            </w:r>
            <w:r>
              <w:rPr>
                <w:rFonts w:ascii="Times New Roman" w:hAnsi="Times New Roman" w:eastAsia="Times New Roman" w:cs="Times New Roman"/>
                <w:spacing w:val="10"/>
                <w:sz w:val="20"/>
                <w:szCs w:val="20"/>
              </w:rPr>
              <w:t>.692420810</w:t>
            </w:r>
          </w:p>
          <w:p w14:paraId="17D7E0EF">
            <w:pPr>
              <w:spacing w:before="53" w:line="195" w:lineRule="auto"/>
              <w:ind w:left="220"/>
              <w:rPr>
                <w:rFonts w:ascii="Times New Roman" w:hAnsi="Times New Roman" w:eastAsia="Times New Roman" w:cs="Times New Roman"/>
                <w:sz w:val="20"/>
                <w:szCs w:val="20"/>
              </w:rPr>
            </w:pPr>
            <w:r>
              <w:rPr>
                <w:rFonts w:ascii="Times New Roman" w:hAnsi="Times New Roman" w:eastAsia="Times New Roman" w:cs="Times New Roman"/>
                <w:spacing w:val="11"/>
                <w:sz w:val="20"/>
                <w:szCs w:val="20"/>
              </w:rPr>
              <w:t>39</w:t>
            </w:r>
            <w:r>
              <w:rPr>
                <w:rFonts w:ascii="Times New Roman" w:hAnsi="Times New Roman" w:eastAsia="Times New Roman" w:cs="Times New Roman"/>
                <w:spacing w:val="-18"/>
                <w:sz w:val="20"/>
                <w:szCs w:val="20"/>
              </w:rPr>
              <w:t xml:space="preserve"> </w:t>
            </w:r>
            <w:r>
              <w:rPr>
                <w:rFonts w:ascii="Times New Roman" w:hAnsi="Times New Roman" w:eastAsia="Times New Roman" w:cs="Times New Roman"/>
                <w:spacing w:val="11"/>
                <w:sz w:val="20"/>
                <w:szCs w:val="20"/>
              </w:rPr>
              <w:t>.544427270</w:t>
            </w:r>
          </w:p>
        </w:tc>
        <w:tc>
          <w:tcPr>
            <w:tcW w:w="794" w:type="dxa"/>
            <w:vAlign w:val="top"/>
          </w:tcPr>
          <w:p w14:paraId="6569A830">
            <w:pPr>
              <w:pStyle w:val="6"/>
              <w:spacing w:before="196" w:line="231" w:lineRule="auto"/>
              <w:ind w:left="172"/>
              <w:rPr>
                <w:sz w:val="20"/>
                <w:szCs w:val="20"/>
              </w:rPr>
            </w:pPr>
            <w:r>
              <w:rPr>
                <w:spacing w:val="29"/>
                <w:sz w:val="20"/>
                <w:szCs w:val="20"/>
              </w:rPr>
              <w:t>居民</w:t>
            </w:r>
          </w:p>
        </w:tc>
        <w:tc>
          <w:tcPr>
            <w:tcW w:w="1797" w:type="dxa"/>
            <w:vAlign w:val="top"/>
          </w:tcPr>
          <w:p w14:paraId="5BC400C4">
            <w:pPr>
              <w:pStyle w:val="6"/>
              <w:spacing w:before="62" w:line="230" w:lineRule="auto"/>
              <w:ind w:left="240" w:right="149" w:hanging="94"/>
              <w:rPr>
                <w:rFonts w:ascii="Times New Roman" w:hAnsi="Times New Roman" w:eastAsia="Times New Roman" w:cs="Times New Roman"/>
                <w:sz w:val="20"/>
                <w:szCs w:val="20"/>
              </w:rPr>
            </w:pPr>
            <w:r>
              <w:rPr>
                <w:spacing w:val="22"/>
                <w:sz w:val="20"/>
                <w:szCs w:val="20"/>
              </w:rPr>
              <w:t>左侧</w:t>
            </w:r>
            <w:r>
              <w:rPr>
                <w:rFonts w:ascii="Times New Roman" w:hAnsi="Times New Roman" w:eastAsia="Times New Roman" w:cs="Times New Roman"/>
                <w:spacing w:val="22"/>
                <w:sz w:val="20"/>
                <w:szCs w:val="20"/>
              </w:rPr>
              <w:t>/</w:t>
            </w:r>
            <w:r>
              <w:rPr>
                <w:spacing w:val="22"/>
                <w:sz w:val="20"/>
                <w:szCs w:val="20"/>
              </w:rPr>
              <w:t>正对</w:t>
            </w:r>
            <w:r>
              <w:rPr>
                <w:rFonts w:ascii="Times New Roman" w:hAnsi="Times New Roman" w:eastAsia="Times New Roman" w:cs="Times New Roman"/>
                <w:spacing w:val="22"/>
                <w:sz w:val="20"/>
                <w:szCs w:val="20"/>
              </w:rPr>
              <w:t>/</w:t>
            </w:r>
            <w:r>
              <w:rPr>
                <w:spacing w:val="22"/>
                <w:sz w:val="20"/>
                <w:szCs w:val="20"/>
              </w:rPr>
              <w:t>距道</w:t>
            </w:r>
            <w:r>
              <w:rPr>
                <w:spacing w:val="2"/>
                <w:sz w:val="20"/>
                <w:szCs w:val="20"/>
              </w:rPr>
              <w:t xml:space="preserve"> </w:t>
            </w:r>
            <w:r>
              <w:rPr>
                <w:spacing w:val="12"/>
                <w:sz w:val="20"/>
                <w:szCs w:val="20"/>
              </w:rPr>
              <w:t>路</w:t>
            </w:r>
            <w:r>
              <w:rPr>
                <w:spacing w:val="-34"/>
                <w:sz w:val="20"/>
                <w:szCs w:val="20"/>
              </w:rPr>
              <w:t xml:space="preserve"> </w:t>
            </w:r>
            <w:r>
              <w:rPr>
                <w:spacing w:val="12"/>
                <w:sz w:val="20"/>
                <w:szCs w:val="20"/>
              </w:rPr>
              <w:t>中心线</w:t>
            </w:r>
            <w:r>
              <w:rPr>
                <w:rFonts w:ascii="Times New Roman" w:hAnsi="Times New Roman" w:eastAsia="Times New Roman" w:cs="Times New Roman"/>
                <w:spacing w:val="12"/>
                <w:sz w:val="20"/>
                <w:szCs w:val="20"/>
              </w:rPr>
              <w:t>62m</w:t>
            </w:r>
          </w:p>
        </w:tc>
        <w:tc>
          <w:tcPr>
            <w:tcW w:w="2062" w:type="dxa"/>
            <w:vMerge w:val="continue"/>
            <w:tcBorders>
              <w:top w:val="nil"/>
              <w:right w:val="single" w:color="000000" w:sz="10" w:space="0"/>
            </w:tcBorders>
            <w:vAlign w:val="top"/>
          </w:tcPr>
          <w:p w14:paraId="00F30241">
            <w:pPr>
              <w:rPr>
                <w:rFonts w:ascii="Arial"/>
                <w:sz w:val="21"/>
              </w:rPr>
            </w:pPr>
          </w:p>
        </w:tc>
        <w:tc>
          <w:tcPr>
            <w:tcW w:w="133" w:type="dxa"/>
            <w:vMerge w:val="continue"/>
            <w:tcBorders>
              <w:top w:val="nil"/>
              <w:left w:val="single" w:color="000000" w:sz="10" w:space="0"/>
              <w:bottom w:val="nil"/>
              <w:right w:val="single" w:color="000000" w:sz="6" w:space="0"/>
            </w:tcBorders>
            <w:vAlign w:val="top"/>
          </w:tcPr>
          <w:p w14:paraId="68E49A35">
            <w:pPr>
              <w:rPr>
                <w:rFonts w:ascii="Arial"/>
                <w:sz w:val="21"/>
              </w:rPr>
            </w:pPr>
          </w:p>
        </w:tc>
      </w:tr>
      <w:tr w14:paraId="5FDA84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3" w:hRule="atLeast"/>
        </w:trPr>
        <w:tc>
          <w:tcPr>
            <w:tcW w:w="851" w:type="dxa"/>
            <w:vMerge w:val="continue"/>
            <w:tcBorders>
              <w:top w:val="nil"/>
              <w:left w:val="single" w:color="000000" w:sz="6" w:space="0"/>
              <w:bottom w:val="nil"/>
              <w:right w:val="single" w:color="000000" w:sz="2" w:space="0"/>
            </w:tcBorders>
            <w:vAlign w:val="top"/>
          </w:tcPr>
          <w:p w14:paraId="2FFFC0F5">
            <w:pPr>
              <w:rPr>
                <w:rFonts w:ascii="Arial"/>
                <w:sz w:val="21"/>
              </w:rPr>
            </w:pPr>
          </w:p>
        </w:tc>
        <w:tc>
          <w:tcPr>
            <w:tcW w:w="124" w:type="dxa"/>
            <w:tcBorders>
              <w:top w:val="nil"/>
              <w:left w:val="single" w:color="000000" w:sz="2" w:space="0"/>
              <w:bottom w:val="nil"/>
              <w:right w:val="single" w:color="000000" w:sz="10" w:space="0"/>
            </w:tcBorders>
            <w:vAlign w:val="top"/>
          </w:tcPr>
          <w:p w14:paraId="3F5AA2FB">
            <w:pPr>
              <w:rPr>
                <w:rFonts w:ascii="Arial"/>
                <w:sz w:val="21"/>
              </w:rPr>
            </w:pPr>
          </w:p>
        </w:tc>
        <w:tc>
          <w:tcPr>
            <w:tcW w:w="743" w:type="dxa"/>
            <w:vMerge w:val="restart"/>
            <w:tcBorders>
              <w:left w:val="single" w:color="000000" w:sz="10" w:space="0"/>
              <w:bottom w:val="nil"/>
            </w:tcBorders>
            <w:vAlign w:val="top"/>
          </w:tcPr>
          <w:p w14:paraId="2D9D449B">
            <w:pPr>
              <w:spacing w:line="265" w:lineRule="auto"/>
              <w:rPr>
                <w:rFonts w:ascii="Arial"/>
                <w:sz w:val="21"/>
              </w:rPr>
            </w:pPr>
          </w:p>
          <w:p w14:paraId="075B7BDF">
            <w:pPr>
              <w:spacing w:line="266" w:lineRule="auto"/>
              <w:rPr>
                <w:rFonts w:ascii="Arial"/>
                <w:sz w:val="21"/>
              </w:rPr>
            </w:pPr>
          </w:p>
          <w:p w14:paraId="28922A6B">
            <w:pPr>
              <w:pStyle w:val="6"/>
              <w:spacing w:before="65" w:line="251" w:lineRule="auto"/>
              <w:ind w:left="252" w:right="162" w:hanging="118"/>
              <w:rPr>
                <w:sz w:val="20"/>
                <w:szCs w:val="20"/>
              </w:rPr>
            </w:pPr>
            <w:r>
              <w:rPr>
                <w:spacing w:val="14"/>
                <w:sz w:val="20"/>
                <w:szCs w:val="20"/>
              </w:rPr>
              <w:t>声环</w:t>
            </w:r>
            <w:r>
              <w:rPr>
                <w:sz w:val="20"/>
                <w:szCs w:val="20"/>
              </w:rPr>
              <w:t xml:space="preserve"> 境</w:t>
            </w:r>
          </w:p>
        </w:tc>
        <w:tc>
          <w:tcPr>
            <w:tcW w:w="779" w:type="dxa"/>
            <w:vAlign w:val="top"/>
          </w:tcPr>
          <w:p w14:paraId="3436ABE8">
            <w:pPr>
              <w:pStyle w:val="6"/>
              <w:spacing w:before="41" w:line="227" w:lineRule="auto"/>
              <w:ind w:left="189" w:right="178" w:hanging="16"/>
              <w:rPr>
                <w:sz w:val="20"/>
                <w:szCs w:val="20"/>
              </w:rPr>
            </w:pPr>
            <w:r>
              <w:rPr>
                <w:rFonts w:ascii="Times New Roman" w:hAnsi="Times New Roman" w:eastAsia="Times New Roman" w:cs="Times New Roman"/>
                <w:spacing w:val="4"/>
                <w:sz w:val="20"/>
                <w:szCs w:val="20"/>
              </w:rPr>
              <w:t>1#</w:t>
            </w:r>
            <w:r>
              <w:rPr>
                <w:spacing w:val="4"/>
                <w:sz w:val="20"/>
                <w:szCs w:val="20"/>
              </w:rPr>
              <w:t>牧</w:t>
            </w:r>
            <w:r>
              <w:rPr>
                <w:spacing w:val="1"/>
                <w:sz w:val="20"/>
                <w:szCs w:val="20"/>
              </w:rPr>
              <w:t xml:space="preserve"> </w:t>
            </w:r>
            <w:r>
              <w:rPr>
                <w:sz w:val="20"/>
                <w:szCs w:val="20"/>
              </w:rPr>
              <w:t>民家</w:t>
            </w:r>
          </w:p>
        </w:tc>
        <w:tc>
          <w:tcPr>
            <w:tcW w:w="1782" w:type="dxa"/>
            <w:vAlign w:val="top"/>
          </w:tcPr>
          <w:p w14:paraId="1DF27720">
            <w:pPr>
              <w:spacing w:before="90" w:line="195" w:lineRule="auto"/>
              <w:ind w:left="179"/>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107</w:t>
            </w:r>
            <w:r>
              <w:rPr>
                <w:rFonts w:ascii="Times New Roman" w:hAnsi="Times New Roman" w:eastAsia="Times New Roman" w:cs="Times New Roman"/>
                <w:spacing w:val="-15"/>
                <w:sz w:val="20"/>
                <w:szCs w:val="20"/>
              </w:rPr>
              <w:t xml:space="preserve"> </w:t>
            </w:r>
            <w:r>
              <w:rPr>
                <w:rFonts w:ascii="Times New Roman" w:hAnsi="Times New Roman" w:eastAsia="Times New Roman" w:cs="Times New Roman"/>
                <w:spacing w:val="10"/>
                <w:sz w:val="20"/>
                <w:szCs w:val="20"/>
              </w:rPr>
              <w:t>.626454541</w:t>
            </w:r>
          </w:p>
          <w:p w14:paraId="2A04BB69">
            <w:pPr>
              <w:spacing w:before="55" w:line="195" w:lineRule="auto"/>
              <w:ind w:left="220"/>
              <w:rPr>
                <w:rFonts w:ascii="Times New Roman" w:hAnsi="Times New Roman" w:eastAsia="Times New Roman" w:cs="Times New Roman"/>
                <w:sz w:val="20"/>
                <w:szCs w:val="20"/>
              </w:rPr>
            </w:pPr>
            <w:r>
              <w:rPr>
                <w:rFonts w:ascii="Times New Roman" w:hAnsi="Times New Roman" w:eastAsia="Times New Roman" w:cs="Times New Roman"/>
                <w:spacing w:val="11"/>
                <w:sz w:val="20"/>
                <w:szCs w:val="20"/>
              </w:rPr>
              <w:t>39</w:t>
            </w:r>
            <w:r>
              <w:rPr>
                <w:rFonts w:ascii="Times New Roman" w:hAnsi="Times New Roman" w:eastAsia="Times New Roman" w:cs="Times New Roman"/>
                <w:spacing w:val="-18"/>
                <w:sz w:val="20"/>
                <w:szCs w:val="20"/>
              </w:rPr>
              <w:t xml:space="preserve"> </w:t>
            </w:r>
            <w:r>
              <w:rPr>
                <w:rFonts w:ascii="Times New Roman" w:hAnsi="Times New Roman" w:eastAsia="Times New Roman" w:cs="Times New Roman"/>
                <w:spacing w:val="11"/>
                <w:sz w:val="20"/>
                <w:szCs w:val="20"/>
              </w:rPr>
              <w:t>.500318228</w:t>
            </w:r>
          </w:p>
        </w:tc>
        <w:tc>
          <w:tcPr>
            <w:tcW w:w="794" w:type="dxa"/>
            <w:vAlign w:val="top"/>
          </w:tcPr>
          <w:p w14:paraId="08B72503">
            <w:pPr>
              <w:pStyle w:val="6"/>
              <w:spacing w:before="174" w:line="231" w:lineRule="auto"/>
              <w:ind w:left="172"/>
              <w:rPr>
                <w:sz w:val="20"/>
                <w:szCs w:val="20"/>
              </w:rPr>
            </w:pPr>
            <w:r>
              <w:rPr>
                <w:spacing w:val="29"/>
                <w:sz w:val="20"/>
                <w:szCs w:val="20"/>
              </w:rPr>
              <w:t>居民</w:t>
            </w:r>
          </w:p>
        </w:tc>
        <w:tc>
          <w:tcPr>
            <w:tcW w:w="1797" w:type="dxa"/>
            <w:vAlign w:val="top"/>
          </w:tcPr>
          <w:p w14:paraId="3925CAF3">
            <w:pPr>
              <w:pStyle w:val="6"/>
              <w:spacing w:before="41" w:line="227" w:lineRule="auto"/>
              <w:ind w:left="182" w:right="149" w:hanging="39"/>
              <w:rPr>
                <w:rFonts w:ascii="Times New Roman" w:hAnsi="Times New Roman" w:eastAsia="Times New Roman" w:cs="Times New Roman"/>
                <w:sz w:val="20"/>
                <w:szCs w:val="20"/>
              </w:rPr>
            </w:pPr>
            <w:r>
              <w:rPr>
                <w:spacing w:val="22"/>
                <w:sz w:val="20"/>
                <w:szCs w:val="20"/>
              </w:rPr>
              <w:t>右侧</w:t>
            </w:r>
            <w:r>
              <w:rPr>
                <w:rFonts w:ascii="Times New Roman" w:hAnsi="Times New Roman" w:eastAsia="Times New Roman" w:cs="Times New Roman"/>
                <w:spacing w:val="22"/>
                <w:sz w:val="20"/>
                <w:szCs w:val="20"/>
              </w:rPr>
              <w:t>/</w:t>
            </w:r>
            <w:r>
              <w:rPr>
                <w:spacing w:val="22"/>
                <w:sz w:val="20"/>
                <w:szCs w:val="20"/>
              </w:rPr>
              <w:t>正对</w:t>
            </w:r>
            <w:r>
              <w:rPr>
                <w:rFonts w:ascii="Times New Roman" w:hAnsi="Times New Roman" w:eastAsia="Times New Roman" w:cs="Times New Roman"/>
                <w:spacing w:val="22"/>
                <w:sz w:val="20"/>
                <w:szCs w:val="20"/>
              </w:rPr>
              <w:t>/</w:t>
            </w:r>
            <w:r>
              <w:rPr>
                <w:spacing w:val="22"/>
                <w:sz w:val="20"/>
                <w:szCs w:val="20"/>
              </w:rPr>
              <w:t>距道</w:t>
            </w:r>
            <w:r>
              <w:rPr>
                <w:spacing w:val="5"/>
                <w:sz w:val="20"/>
                <w:szCs w:val="20"/>
              </w:rPr>
              <w:t xml:space="preserve"> </w:t>
            </w:r>
            <w:r>
              <w:rPr>
                <w:spacing w:val="6"/>
                <w:sz w:val="20"/>
                <w:szCs w:val="20"/>
              </w:rPr>
              <w:t>路</w:t>
            </w:r>
            <w:r>
              <w:rPr>
                <w:spacing w:val="-31"/>
                <w:sz w:val="20"/>
                <w:szCs w:val="20"/>
              </w:rPr>
              <w:t xml:space="preserve"> </w:t>
            </w:r>
            <w:r>
              <w:rPr>
                <w:spacing w:val="6"/>
                <w:sz w:val="20"/>
                <w:szCs w:val="20"/>
              </w:rPr>
              <w:t>中心线</w:t>
            </w:r>
            <w:r>
              <w:rPr>
                <w:spacing w:val="-54"/>
                <w:sz w:val="20"/>
                <w:szCs w:val="20"/>
              </w:rPr>
              <w:t xml:space="preserve"> </w:t>
            </w:r>
            <w:r>
              <w:rPr>
                <w:rFonts w:ascii="Times New Roman" w:hAnsi="Times New Roman" w:eastAsia="Times New Roman" w:cs="Times New Roman"/>
                <w:spacing w:val="6"/>
                <w:sz w:val="20"/>
                <w:szCs w:val="20"/>
              </w:rPr>
              <w:t>165m</w:t>
            </w:r>
          </w:p>
        </w:tc>
        <w:tc>
          <w:tcPr>
            <w:tcW w:w="2062" w:type="dxa"/>
            <w:vMerge w:val="restart"/>
            <w:tcBorders>
              <w:bottom w:val="nil"/>
              <w:right w:val="single" w:color="000000" w:sz="10" w:space="0"/>
            </w:tcBorders>
            <w:vAlign w:val="top"/>
          </w:tcPr>
          <w:p w14:paraId="159543D3">
            <w:pPr>
              <w:spacing w:line="260" w:lineRule="auto"/>
              <w:rPr>
                <w:rFonts w:ascii="Arial"/>
                <w:sz w:val="21"/>
              </w:rPr>
            </w:pPr>
          </w:p>
          <w:p w14:paraId="17276EED">
            <w:pPr>
              <w:pStyle w:val="6"/>
              <w:spacing w:before="65" w:line="251" w:lineRule="auto"/>
              <w:ind w:left="815" w:right="224" w:hanging="583"/>
              <w:rPr>
                <w:sz w:val="20"/>
                <w:szCs w:val="20"/>
              </w:rPr>
            </w:pPr>
            <w:r>
              <w:rPr>
                <w:spacing w:val="26"/>
                <w:sz w:val="20"/>
                <w:szCs w:val="20"/>
              </w:rPr>
              <w:t>《声环境质量标</w:t>
            </w:r>
            <w:r>
              <w:rPr>
                <w:spacing w:val="4"/>
                <w:sz w:val="20"/>
                <w:szCs w:val="20"/>
              </w:rPr>
              <w:t xml:space="preserve"> </w:t>
            </w:r>
            <w:r>
              <w:rPr>
                <w:spacing w:val="6"/>
                <w:sz w:val="20"/>
                <w:szCs w:val="20"/>
              </w:rPr>
              <w:t>准》</w:t>
            </w:r>
          </w:p>
          <w:p w14:paraId="6629844A">
            <w:pPr>
              <w:pStyle w:val="6"/>
              <w:spacing w:before="1" w:line="252" w:lineRule="auto"/>
              <w:ind w:left="697" w:right="124" w:hanging="549"/>
              <w:rPr>
                <w:sz w:val="20"/>
                <w:szCs w:val="20"/>
              </w:rPr>
            </w:pPr>
            <w:r>
              <w:rPr>
                <w:spacing w:val="10"/>
                <w:sz w:val="20"/>
                <w:szCs w:val="20"/>
              </w:rPr>
              <w:t>（</w:t>
            </w:r>
            <w:r>
              <w:rPr>
                <w:rFonts w:ascii="Times New Roman" w:hAnsi="Times New Roman" w:eastAsia="Times New Roman" w:cs="Times New Roman"/>
                <w:sz w:val="20"/>
                <w:szCs w:val="20"/>
              </w:rPr>
              <w:t>GB</w:t>
            </w:r>
            <w:r>
              <w:rPr>
                <w:rFonts w:ascii="Times New Roman" w:hAnsi="Times New Roman" w:eastAsia="Times New Roman" w:cs="Times New Roman"/>
                <w:spacing w:val="10"/>
                <w:sz w:val="20"/>
                <w:szCs w:val="20"/>
              </w:rPr>
              <w:t>3096-2008</w:t>
            </w:r>
            <w:r>
              <w:rPr>
                <w:spacing w:val="10"/>
                <w:sz w:val="20"/>
                <w:szCs w:val="20"/>
              </w:rPr>
              <w:t>）</w:t>
            </w:r>
            <w:r>
              <w:rPr>
                <w:rFonts w:ascii="Times New Roman" w:hAnsi="Times New Roman" w:eastAsia="Times New Roman" w:cs="Times New Roman"/>
                <w:spacing w:val="10"/>
                <w:sz w:val="20"/>
                <w:szCs w:val="20"/>
              </w:rPr>
              <w:t>1</w:t>
            </w:r>
            <w:r>
              <w:rPr>
                <w:rFonts w:ascii="Times New Roman" w:hAnsi="Times New Roman" w:eastAsia="Times New Roman" w:cs="Times New Roman"/>
                <w:spacing w:val="5"/>
                <w:sz w:val="20"/>
                <w:szCs w:val="20"/>
              </w:rPr>
              <w:t xml:space="preserve"> </w:t>
            </w:r>
            <w:r>
              <w:rPr>
                <w:spacing w:val="19"/>
                <w:sz w:val="20"/>
                <w:szCs w:val="20"/>
              </w:rPr>
              <w:t>类标准</w:t>
            </w:r>
          </w:p>
        </w:tc>
        <w:tc>
          <w:tcPr>
            <w:tcW w:w="133" w:type="dxa"/>
            <w:vMerge w:val="continue"/>
            <w:tcBorders>
              <w:top w:val="nil"/>
              <w:left w:val="single" w:color="000000" w:sz="10" w:space="0"/>
              <w:bottom w:val="nil"/>
              <w:right w:val="single" w:color="000000" w:sz="6" w:space="0"/>
            </w:tcBorders>
            <w:vAlign w:val="top"/>
          </w:tcPr>
          <w:p w14:paraId="0B019C18">
            <w:pPr>
              <w:rPr>
                <w:rFonts w:ascii="Arial"/>
                <w:sz w:val="21"/>
              </w:rPr>
            </w:pPr>
          </w:p>
        </w:tc>
      </w:tr>
      <w:tr w14:paraId="53C04D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6" w:hRule="atLeast"/>
        </w:trPr>
        <w:tc>
          <w:tcPr>
            <w:tcW w:w="851" w:type="dxa"/>
            <w:vMerge w:val="continue"/>
            <w:tcBorders>
              <w:top w:val="nil"/>
              <w:left w:val="single" w:color="000000" w:sz="6" w:space="0"/>
              <w:bottom w:val="nil"/>
              <w:right w:val="single" w:color="000000" w:sz="2" w:space="0"/>
            </w:tcBorders>
            <w:vAlign w:val="top"/>
          </w:tcPr>
          <w:p w14:paraId="24A7016C">
            <w:pPr>
              <w:rPr>
                <w:rFonts w:ascii="Arial"/>
                <w:sz w:val="21"/>
              </w:rPr>
            </w:pPr>
          </w:p>
        </w:tc>
        <w:tc>
          <w:tcPr>
            <w:tcW w:w="124" w:type="dxa"/>
            <w:tcBorders>
              <w:top w:val="nil"/>
              <w:left w:val="single" w:color="000000" w:sz="2" w:space="0"/>
              <w:bottom w:val="nil"/>
              <w:right w:val="single" w:color="000000" w:sz="10" w:space="0"/>
            </w:tcBorders>
            <w:vAlign w:val="top"/>
          </w:tcPr>
          <w:p w14:paraId="57AF4C1B">
            <w:pPr>
              <w:rPr>
                <w:rFonts w:ascii="Arial"/>
                <w:sz w:val="21"/>
              </w:rPr>
            </w:pPr>
          </w:p>
        </w:tc>
        <w:tc>
          <w:tcPr>
            <w:tcW w:w="743" w:type="dxa"/>
            <w:vMerge w:val="continue"/>
            <w:tcBorders>
              <w:top w:val="nil"/>
              <w:left w:val="single" w:color="000000" w:sz="10" w:space="0"/>
              <w:bottom w:val="nil"/>
            </w:tcBorders>
            <w:vAlign w:val="top"/>
          </w:tcPr>
          <w:p w14:paraId="082303A5">
            <w:pPr>
              <w:rPr>
                <w:rFonts w:ascii="Arial"/>
                <w:sz w:val="21"/>
              </w:rPr>
            </w:pPr>
          </w:p>
        </w:tc>
        <w:tc>
          <w:tcPr>
            <w:tcW w:w="779" w:type="dxa"/>
            <w:vAlign w:val="top"/>
          </w:tcPr>
          <w:p w14:paraId="2A11915B">
            <w:pPr>
              <w:pStyle w:val="6"/>
              <w:spacing w:before="46" w:line="226" w:lineRule="auto"/>
              <w:ind w:left="189" w:right="178" w:hanging="36"/>
              <w:rPr>
                <w:sz w:val="20"/>
                <w:szCs w:val="20"/>
              </w:rPr>
            </w:pPr>
            <w:r>
              <w:rPr>
                <w:rFonts w:ascii="Times New Roman" w:hAnsi="Times New Roman" w:eastAsia="Times New Roman" w:cs="Times New Roman"/>
                <w:spacing w:val="11"/>
                <w:sz w:val="20"/>
                <w:szCs w:val="20"/>
              </w:rPr>
              <w:t>2#</w:t>
            </w:r>
            <w:r>
              <w:rPr>
                <w:spacing w:val="11"/>
                <w:sz w:val="20"/>
                <w:szCs w:val="20"/>
              </w:rPr>
              <w:t>牧</w:t>
            </w:r>
            <w:r>
              <w:rPr>
                <w:sz w:val="20"/>
                <w:szCs w:val="20"/>
              </w:rPr>
              <w:t xml:space="preserve"> 民家</w:t>
            </w:r>
          </w:p>
        </w:tc>
        <w:tc>
          <w:tcPr>
            <w:tcW w:w="1782" w:type="dxa"/>
            <w:vAlign w:val="top"/>
          </w:tcPr>
          <w:p w14:paraId="35A807BB">
            <w:pPr>
              <w:spacing w:before="97" w:line="195" w:lineRule="auto"/>
              <w:ind w:left="179"/>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107</w:t>
            </w:r>
            <w:r>
              <w:rPr>
                <w:rFonts w:ascii="Times New Roman" w:hAnsi="Times New Roman" w:eastAsia="Times New Roman" w:cs="Times New Roman"/>
                <w:spacing w:val="-15"/>
                <w:sz w:val="20"/>
                <w:szCs w:val="20"/>
              </w:rPr>
              <w:t xml:space="preserve"> </w:t>
            </w:r>
            <w:r>
              <w:rPr>
                <w:rFonts w:ascii="Times New Roman" w:hAnsi="Times New Roman" w:eastAsia="Times New Roman" w:cs="Times New Roman"/>
                <w:spacing w:val="10"/>
                <w:sz w:val="20"/>
                <w:szCs w:val="20"/>
              </w:rPr>
              <w:t>.661390313</w:t>
            </w:r>
          </w:p>
          <w:p w14:paraId="77580960">
            <w:pPr>
              <w:spacing w:before="53" w:line="195" w:lineRule="auto"/>
              <w:ind w:left="220"/>
              <w:rPr>
                <w:rFonts w:ascii="Times New Roman" w:hAnsi="Times New Roman" w:eastAsia="Times New Roman" w:cs="Times New Roman"/>
                <w:sz w:val="20"/>
                <w:szCs w:val="20"/>
              </w:rPr>
            </w:pPr>
            <w:r>
              <w:rPr>
                <w:rFonts w:ascii="Times New Roman" w:hAnsi="Times New Roman" w:eastAsia="Times New Roman" w:cs="Times New Roman"/>
                <w:spacing w:val="11"/>
                <w:sz w:val="20"/>
                <w:szCs w:val="20"/>
              </w:rPr>
              <w:t>39</w:t>
            </w:r>
            <w:r>
              <w:rPr>
                <w:rFonts w:ascii="Times New Roman" w:hAnsi="Times New Roman" w:eastAsia="Times New Roman" w:cs="Times New Roman"/>
                <w:spacing w:val="-18"/>
                <w:sz w:val="20"/>
                <w:szCs w:val="20"/>
              </w:rPr>
              <w:t xml:space="preserve"> </w:t>
            </w:r>
            <w:r>
              <w:rPr>
                <w:rFonts w:ascii="Times New Roman" w:hAnsi="Times New Roman" w:eastAsia="Times New Roman" w:cs="Times New Roman"/>
                <w:spacing w:val="11"/>
                <w:sz w:val="20"/>
                <w:szCs w:val="20"/>
              </w:rPr>
              <w:t>.530763982</w:t>
            </w:r>
          </w:p>
        </w:tc>
        <w:tc>
          <w:tcPr>
            <w:tcW w:w="794" w:type="dxa"/>
            <w:vAlign w:val="top"/>
          </w:tcPr>
          <w:p w14:paraId="543A3039">
            <w:pPr>
              <w:pStyle w:val="6"/>
              <w:spacing w:before="181" w:line="231" w:lineRule="auto"/>
              <w:ind w:left="172"/>
              <w:rPr>
                <w:sz w:val="20"/>
                <w:szCs w:val="20"/>
              </w:rPr>
            </w:pPr>
            <w:r>
              <w:rPr>
                <w:spacing w:val="29"/>
                <w:sz w:val="20"/>
                <w:szCs w:val="20"/>
              </w:rPr>
              <w:t>居民</w:t>
            </w:r>
          </w:p>
        </w:tc>
        <w:tc>
          <w:tcPr>
            <w:tcW w:w="1797" w:type="dxa"/>
            <w:vAlign w:val="top"/>
          </w:tcPr>
          <w:p w14:paraId="2CA9B0D5">
            <w:pPr>
              <w:pStyle w:val="6"/>
              <w:spacing w:before="46" w:line="226" w:lineRule="auto"/>
              <w:ind w:left="182" w:right="149" w:hanging="36"/>
              <w:rPr>
                <w:rFonts w:ascii="Times New Roman" w:hAnsi="Times New Roman" w:eastAsia="Times New Roman" w:cs="Times New Roman"/>
                <w:sz w:val="20"/>
                <w:szCs w:val="20"/>
              </w:rPr>
            </w:pPr>
            <w:r>
              <w:rPr>
                <w:spacing w:val="22"/>
                <w:sz w:val="20"/>
                <w:szCs w:val="20"/>
              </w:rPr>
              <w:t>左侧</w:t>
            </w:r>
            <w:r>
              <w:rPr>
                <w:rFonts w:ascii="Times New Roman" w:hAnsi="Times New Roman" w:eastAsia="Times New Roman" w:cs="Times New Roman"/>
                <w:spacing w:val="22"/>
                <w:sz w:val="20"/>
                <w:szCs w:val="20"/>
              </w:rPr>
              <w:t>/</w:t>
            </w:r>
            <w:r>
              <w:rPr>
                <w:spacing w:val="22"/>
                <w:sz w:val="20"/>
                <w:szCs w:val="20"/>
              </w:rPr>
              <w:t>正对</w:t>
            </w:r>
            <w:r>
              <w:rPr>
                <w:rFonts w:ascii="Times New Roman" w:hAnsi="Times New Roman" w:eastAsia="Times New Roman" w:cs="Times New Roman"/>
                <w:spacing w:val="22"/>
                <w:sz w:val="20"/>
                <w:szCs w:val="20"/>
              </w:rPr>
              <w:t>/</w:t>
            </w:r>
            <w:r>
              <w:rPr>
                <w:spacing w:val="22"/>
                <w:sz w:val="20"/>
                <w:szCs w:val="20"/>
              </w:rPr>
              <w:t>距道</w:t>
            </w:r>
            <w:r>
              <w:rPr>
                <w:spacing w:val="2"/>
                <w:sz w:val="20"/>
                <w:szCs w:val="20"/>
              </w:rPr>
              <w:t xml:space="preserve"> </w:t>
            </w:r>
            <w:r>
              <w:rPr>
                <w:spacing w:val="6"/>
                <w:sz w:val="20"/>
                <w:szCs w:val="20"/>
              </w:rPr>
              <w:t>路</w:t>
            </w:r>
            <w:r>
              <w:rPr>
                <w:spacing w:val="-31"/>
                <w:sz w:val="20"/>
                <w:szCs w:val="20"/>
              </w:rPr>
              <w:t xml:space="preserve"> </w:t>
            </w:r>
            <w:r>
              <w:rPr>
                <w:spacing w:val="6"/>
                <w:sz w:val="20"/>
                <w:szCs w:val="20"/>
              </w:rPr>
              <w:t>中心线</w:t>
            </w:r>
            <w:r>
              <w:rPr>
                <w:spacing w:val="-54"/>
                <w:sz w:val="20"/>
                <w:szCs w:val="20"/>
              </w:rPr>
              <w:t xml:space="preserve"> </w:t>
            </w:r>
            <w:r>
              <w:rPr>
                <w:rFonts w:ascii="Times New Roman" w:hAnsi="Times New Roman" w:eastAsia="Times New Roman" w:cs="Times New Roman"/>
                <w:spacing w:val="6"/>
                <w:sz w:val="20"/>
                <w:szCs w:val="20"/>
              </w:rPr>
              <w:t>194m</w:t>
            </w:r>
          </w:p>
        </w:tc>
        <w:tc>
          <w:tcPr>
            <w:tcW w:w="2062" w:type="dxa"/>
            <w:vMerge w:val="continue"/>
            <w:tcBorders>
              <w:top w:val="nil"/>
              <w:bottom w:val="nil"/>
              <w:right w:val="single" w:color="000000" w:sz="10" w:space="0"/>
            </w:tcBorders>
            <w:vAlign w:val="top"/>
          </w:tcPr>
          <w:p w14:paraId="5C41255B">
            <w:pPr>
              <w:rPr>
                <w:rFonts w:ascii="Arial"/>
                <w:sz w:val="21"/>
              </w:rPr>
            </w:pPr>
          </w:p>
        </w:tc>
        <w:tc>
          <w:tcPr>
            <w:tcW w:w="133" w:type="dxa"/>
            <w:vMerge w:val="continue"/>
            <w:tcBorders>
              <w:top w:val="nil"/>
              <w:left w:val="single" w:color="000000" w:sz="10" w:space="0"/>
              <w:bottom w:val="nil"/>
              <w:right w:val="single" w:color="000000" w:sz="6" w:space="0"/>
            </w:tcBorders>
            <w:vAlign w:val="top"/>
          </w:tcPr>
          <w:p w14:paraId="2EA33698">
            <w:pPr>
              <w:rPr>
                <w:rFonts w:ascii="Arial"/>
                <w:sz w:val="21"/>
              </w:rPr>
            </w:pPr>
          </w:p>
        </w:tc>
      </w:tr>
      <w:tr w14:paraId="49962D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8" w:hRule="atLeast"/>
        </w:trPr>
        <w:tc>
          <w:tcPr>
            <w:tcW w:w="851" w:type="dxa"/>
            <w:vMerge w:val="continue"/>
            <w:tcBorders>
              <w:top w:val="nil"/>
              <w:left w:val="single" w:color="000000" w:sz="6" w:space="0"/>
              <w:bottom w:val="nil"/>
              <w:right w:val="single" w:color="000000" w:sz="2" w:space="0"/>
            </w:tcBorders>
            <w:vAlign w:val="top"/>
          </w:tcPr>
          <w:p w14:paraId="228302E8">
            <w:pPr>
              <w:rPr>
                <w:rFonts w:ascii="Arial"/>
                <w:sz w:val="21"/>
              </w:rPr>
            </w:pPr>
          </w:p>
        </w:tc>
        <w:tc>
          <w:tcPr>
            <w:tcW w:w="124" w:type="dxa"/>
            <w:tcBorders>
              <w:top w:val="nil"/>
              <w:left w:val="single" w:color="000000" w:sz="2" w:space="0"/>
              <w:bottom w:val="nil"/>
              <w:right w:val="single" w:color="000000" w:sz="10" w:space="0"/>
            </w:tcBorders>
            <w:vAlign w:val="top"/>
          </w:tcPr>
          <w:p w14:paraId="3977FAEB">
            <w:pPr>
              <w:rPr>
                <w:rFonts w:ascii="Arial"/>
                <w:sz w:val="21"/>
              </w:rPr>
            </w:pPr>
          </w:p>
        </w:tc>
        <w:tc>
          <w:tcPr>
            <w:tcW w:w="743" w:type="dxa"/>
            <w:vMerge w:val="continue"/>
            <w:tcBorders>
              <w:top w:val="nil"/>
              <w:left w:val="single" w:color="000000" w:sz="10" w:space="0"/>
            </w:tcBorders>
            <w:vAlign w:val="top"/>
          </w:tcPr>
          <w:p w14:paraId="6CE11CCB">
            <w:pPr>
              <w:rPr>
                <w:rFonts w:ascii="Arial"/>
                <w:sz w:val="21"/>
              </w:rPr>
            </w:pPr>
          </w:p>
        </w:tc>
        <w:tc>
          <w:tcPr>
            <w:tcW w:w="779" w:type="dxa"/>
            <w:vAlign w:val="top"/>
          </w:tcPr>
          <w:p w14:paraId="00EEFD0E">
            <w:pPr>
              <w:pStyle w:val="6"/>
              <w:spacing w:before="49" w:line="230" w:lineRule="auto"/>
              <w:ind w:left="189" w:right="178" w:hanging="32"/>
              <w:rPr>
                <w:sz w:val="20"/>
                <w:szCs w:val="20"/>
              </w:rPr>
            </w:pPr>
            <w:r>
              <w:rPr>
                <w:rFonts w:ascii="Times New Roman" w:hAnsi="Times New Roman" w:eastAsia="Times New Roman" w:cs="Times New Roman"/>
                <w:spacing w:val="10"/>
                <w:sz w:val="20"/>
                <w:szCs w:val="20"/>
              </w:rPr>
              <w:t>3#</w:t>
            </w:r>
            <w:r>
              <w:rPr>
                <w:spacing w:val="10"/>
                <w:sz w:val="20"/>
                <w:szCs w:val="20"/>
              </w:rPr>
              <w:t>牧</w:t>
            </w:r>
            <w:r>
              <w:rPr>
                <w:sz w:val="20"/>
                <w:szCs w:val="20"/>
              </w:rPr>
              <w:t xml:space="preserve"> 民家</w:t>
            </w:r>
          </w:p>
        </w:tc>
        <w:tc>
          <w:tcPr>
            <w:tcW w:w="1782" w:type="dxa"/>
            <w:vAlign w:val="top"/>
          </w:tcPr>
          <w:p w14:paraId="343BBB32">
            <w:pPr>
              <w:spacing w:before="100" w:line="195" w:lineRule="auto"/>
              <w:ind w:left="179"/>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107</w:t>
            </w:r>
            <w:r>
              <w:rPr>
                <w:rFonts w:ascii="Times New Roman" w:hAnsi="Times New Roman" w:eastAsia="Times New Roman" w:cs="Times New Roman"/>
                <w:spacing w:val="-15"/>
                <w:sz w:val="20"/>
                <w:szCs w:val="20"/>
              </w:rPr>
              <w:t xml:space="preserve"> </w:t>
            </w:r>
            <w:r>
              <w:rPr>
                <w:rFonts w:ascii="Times New Roman" w:hAnsi="Times New Roman" w:eastAsia="Times New Roman" w:cs="Times New Roman"/>
                <w:spacing w:val="10"/>
                <w:sz w:val="20"/>
                <w:szCs w:val="20"/>
              </w:rPr>
              <w:t>.692420810</w:t>
            </w:r>
          </w:p>
          <w:p w14:paraId="35DCE868">
            <w:pPr>
              <w:spacing w:before="55" w:line="195" w:lineRule="auto"/>
              <w:ind w:left="220"/>
              <w:rPr>
                <w:rFonts w:ascii="Times New Roman" w:hAnsi="Times New Roman" w:eastAsia="Times New Roman" w:cs="Times New Roman"/>
                <w:sz w:val="20"/>
                <w:szCs w:val="20"/>
              </w:rPr>
            </w:pPr>
            <w:r>
              <w:rPr>
                <w:rFonts w:ascii="Times New Roman" w:hAnsi="Times New Roman" w:eastAsia="Times New Roman" w:cs="Times New Roman"/>
                <w:spacing w:val="11"/>
                <w:sz w:val="20"/>
                <w:szCs w:val="20"/>
              </w:rPr>
              <w:t>39</w:t>
            </w:r>
            <w:r>
              <w:rPr>
                <w:rFonts w:ascii="Times New Roman" w:hAnsi="Times New Roman" w:eastAsia="Times New Roman" w:cs="Times New Roman"/>
                <w:spacing w:val="-18"/>
                <w:sz w:val="20"/>
                <w:szCs w:val="20"/>
              </w:rPr>
              <w:t xml:space="preserve"> </w:t>
            </w:r>
            <w:r>
              <w:rPr>
                <w:rFonts w:ascii="Times New Roman" w:hAnsi="Times New Roman" w:eastAsia="Times New Roman" w:cs="Times New Roman"/>
                <w:spacing w:val="11"/>
                <w:sz w:val="20"/>
                <w:szCs w:val="20"/>
              </w:rPr>
              <w:t>.544427270</w:t>
            </w:r>
          </w:p>
        </w:tc>
        <w:tc>
          <w:tcPr>
            <w:tcW w:w="794" w:type="dxa"/>
            <w:vAlign w:val="top"/>
          </w:tcPr>
          <w:p w14:paraId="1B2B2A9D">
            <w:pPr>
              <w:pStyle w:val="6"/>
              <w:spacing w:before="184" w:line="231" w:lineRule="auto"/>
              <w:ind w:left="172"/>
              <w:rPr>
                <w:sz w:val="20"/>
                <w:szCs w:val="20"/>
              </w:rPr>
            </w:pPr>
            <w:r>
              <w:rPr>
                <w:spacing w:val="29"/>
                <w:sz w:val="20"/>
                <w:szCs w:val="20"/>
              </w:rPr>
              <w:t>居民</w:t>
            </w:r>
          </w:p>
        </w:tc>
        <w:tc>
          <w:tcPr>
            <w:tcW w:w="1797" w:type="dxa"/>
            <w:vAlign w:val="top"/>
          </w:tcPr>
          <w:p w14:paraId="09A0472B">
            <w:pPr>
              <w:pStyle w:val="6"/>
              <w:spacing w:before="49" w:line="230" w:lineRule="auto"/>
              <w:ind w:left="240" w:right="149" w:hanging="94"/>
              <w:rPr>
                <w:rFonts w:ascii="Times New Roman" w:hAnsi="Times New Roman" w:eastAsia="Times New Roman" w:cs="Times New Roman"/>
                <w:sz w:val="20"/>
                <w:szCs w:val="20"/>
              </w:rPr>
            </w:pPr>
            <w:r>
              <w:rPr>
                <w:spacing w:val="22"/>
                <w:sz w:val="20"/>
                <w:szCs w:val="20"/>
              </w:rPr>
              <w:t>左侧</w:t>
            </w:r>
            <w:r>
              <w:rPr>
                <w:rFonts w:ascii="Times New Roman" w:hAnsi="Times New Roman" w:eastAsia="Times New Roman" w:cs="Times New Roman"/>
                <w:spacing w:val="22"/>
                <w:sz w:val="20"/>
                <w:szCs w:val="20"/>
              </w:rPr>
              <w:t>/</w:t>
            </w:r>
            <w:r>
              <w:rPr>
                <w:spacing w:val="22"/>
                <w:sz w:val="20"/>
                <w:szCs w:val="20"/>
              </w:rPr>
              <w:t>正对</w:t>
            </w:r>
            <w:r>
              <w:rPr>
                <w:rFonts w:ascii="Times New Roman" w:hAnsi="Times New Roman" w:eastAsia="Times New Roman" w:cs="Times New Roman"/>
                <w:spacing w:val="22"/>
                <w:sz w:val="20"/>
                <w:szCs w:val="20"/>
              </w:rPr>
              <w:t>/</w:t>
            </w:r>
            <w:r>
              <w:rPr>
                <w:spacing w:val="22"/>
                <w:sz w:val="20"/>
                <w:szCs w:val="20"/>
              </w:rPr>
              <w:t>距道</w:t>
            </w:r>
            <w:r>
              <w:rPr>
                <w:spacing w:val="2"/>
                <w:sz w:val="20"/>
                <w:szCs w:val="20"/>
              </w:rPr>
              <w:t xml:space="preserve"> </w:t>
            </w:r>
            <w:r>
              <w:rPr>
                <w:spacing w:val="12"/>
                <w:sz w:val="20"/>
                <w:szCs w:val="20"/>
              </w:rPr>
              <w:t>路</w:t>
            </w:r>
            <w:r>
              <w:rPr>
                <w:spacing w:val="-34"/>
                <w:sz w:val="20"/>
                <w:szCs w:val="20"/>
              </w:rPr>
              <w:t xml:space="preserve"> </w:t>
            </w:r>
            <w:r>
              <w:rPr>
                <w:spacing w:val="12"/>
                <w:sz w:val="20"/>
                <w:szCs w:val="20"/>
              </w:rPr>
              <w:t>中心线</w:t>
            </w:r>
            <w:r>
              <w:rPr>
                <w:rFonts w:ascii="Times New Roman" w:hAnsi="Times New Roman" w:eastAsia="Times New Roman" w:cs="Times New Roman"/>
                <w:spacing w:val="12"/>
                <w:sz w:val="20"/>
                <w:szCs w:val="20"/>
              </w:rPr>
              <w:t>62m</w:t>
            </w:r>
          </w:p>
        </w:tc>
        <w:tc>
          <w:tcPr>
            <w:tcW w:w="2062" w:type="dxa"/>
            <w:vMerge w:val="continue"/>
            <w:tcBorders>
              <w:top w:val="nil"/>
              <w:right w:val="single" w:color="000000" w:sz="10" w:space="0"/>
            </w:tcBorders>
            <w:vAlign w:val="top"/>
          </w:tcPr>
          <w:p w14:paraId="44C0DB99">
            <w:pPr>
              <w:rPr>
                <w:rFonts w:ascii="Arial"/>
                <w:sz w:val="21"/>
              </w:rPr>
            </w:pPr>
          </w:p>
        </w:tc>
        <w:tc>
          <w:tcPr>
            <w:tcW w:w="133" w:type="dxa"/>
            <w:vMerge w:val="continue"/>
            <w:tcBorders>
              <w:top w:val="nil"/>
              <w:left w:val="single" w:color="000000" w:sz="10" w:space="0"/>
              <w:bottom w:val="nil"/>
              <w:right w:val="single" w:color="000000" w:sz="6" w:space="0"/>
            </w:tcBorders>
            <w:vAlign w:val="top"/>
          </w:tcPr>
          <w:p w14:paraId="13D91A03">
            <w:pPr>
              <w:rPr>
                <w:rFonts w:ascii="Arial"/>
                <w:sz w:val="21"/>
              </w:rPr>
            </w:pPr>
          </w:p>
        </w:tc>
      </w:tr>
      <w:tr w14:paraId="62AFC4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94" w:hRule="atLeast"/>
        </w:trPr>
        <w:tc>
          <w:tcPr>
            <w:tcW w:w="851" w:type="dxa"/>
            <w:vMerge w:val="continue"/>
            <w:tcBorders>
              <w:top w:val="nil"/>
              <w:left w:val="single" w:color="000000" w:sz="6" w:space="0"/>
              <w:bottom w:val="nil"/>
              <w:right w:val="single" w:color="000000" w:sz="2" w:space="0"/>
            </w:tcBorders>
            <w:vAlign w:val="top"/>
          </w:tcPr>
          <w:p w14:paraId="3517F374">
            <w:pPr>
              <w:rPr>
                <w:rFonts w:ascii="Arial"/>
                <w:sz w:val="21"/>
              </w:rPr>
            </w:pPr>
          </w:p>
        </w:tc>
        <w:tc>
          <w:tcPr>
            <w:tcW w:w="124" w:type="dxa"/>
            <w:tcBorders>
              <w:top w:val="nil"/>
              <w:left w:val="single" w:color="000000" w:sz="2" w:space="0"/>
              <w:bottom w:val="nil"/>
              <w:right w:val="single" w:color="000000" w:sz="10" w:space="0"/>
            </w:tcBorders>
            <w:vAlign w:val="top"/>
          </w:tcPr>
          <w:p w14:paraId="23F428DE">
            <w:pPr>
              <w:rPr>
                <w:rFonts w:ascii="Arial"/>
                <w:sz w:val="21"/>
              </w:rPr>
            </w:pPr>
          </w:p>
        </w:tc>
        <w:tc>
          <w:tcPr>
            <w:tcW w:w="743" w:type="dxa"/>
            <w:tcBorders>
              <w:left w:val="single" w:color="000000" w:sz="10" w:space="0"/>
            </w:tcBorders>
            <w:vAlign w:val="top"/>
          </w:tcPr>
          <w:p w14:paraId="516225AF">
            <w:pPr>
              <w:spacing w:line="248" w:lineRule="auto"/>
              <w:rPr>
                <w:rFonts w:ascii="Arial"/>
                <w:sz w:val="21"/>
              </w:rPr>
            </w:pPr>
          </w:p>
          <w:p w14:paraId="7D1D5BFF">
            <w:pPr>
              <w:pStyle w:val="6"/>
              <w:spacing w:before="65" w:line="251" w:lineRule="auto"/>
              <w:ind w:left="248" w:right="162" w:hanging="113"/>
              <w:rPr>
                <w:sz w:val="20"/>
                <w:szCs w:val="20"/>
              </w:rPr>
            </w:pPr>
            <w:r>
              <w:rPr>
                <w:spacing w:val="13"/>
                <w:sz w:val="20"/>
                <w:szCs w:val="20"/>
              </w:rPr>
              <w:t>地下</w:t>
            </w:r>
            <w:r>
              <w:rPr>
                <w:sz w:val="20"/>
                <w:szCs w:val="20"/>
              </w:rPr>
              <w:t xml:space="preserve"> 水</w:t>
            </w:r>
          </w:p>
        </w:tc>
        <w:tc>
          <w:tcPr>
            <w:tcW w:w="5152" w:type="dxa"/>
            <w:gridSpan w:val="4"/>
            <w:vAlign w:val="top"/>
          </w:tcPr>
          <w:p w14:paraId="13E41747">
            <w:pPr>
              <w:spacing w:line="248" w:lineRule="auto"/>
              <w:rPr>
                <w:rFonts w:ascii="Arial"/>
                <w:sz w:val="21"/>
              </w:rPr>
            </w:pPr>
          </w:p>
          <w:p w14:paraId="7724A405">
            <w:pPr>
              <w:pStyle w:val="6"/>
              <w:spacing w:before="65" w:line="250" w:lineRule="auto"/>
              <w:ind w:left="613" w:right="245" w:hanging="379"/>
              <w:rPr>
                <w:sz w:val="20"/>
                <w:szCs w:val="20"/>
              </w:rPr>
            </w:pPr>
            <w:r>
              <w:rPr>
                <w:spacing w:val="22"/>
                <w:sz w:val="20"/>
                <w:szCs w:val="20"/>
              </w:rPr>
              <w:t>厂界外</w:t>
            </w:r>
            <w:r>
              <w:rPr>
                <w:rFonts w:ascii="Times New Roman" w:hAnsi="Times New Roman" w:eastAsia="Times New Roman" w:cs="Times New Roman"/>
                <w:spacing w:val="22"/>
                <w:sz w:val="20"/>
                <w:szCs w:val="20"/>
              </w:rPr>
              <w:t>500m</w:t>
            </w:r>
            <w:r>
              <w:rPr>
                <w:spacing w:val="22"/>
                <w:sz w:val="20"/>
                <w:szCs w:val="20"/>
              </w:rPr>
              <w:t>范</w:t>
            </w:r>
            <w:r>
              <w:rPr>
                <w:spacing w:val="-41"/>
                <w:sz w:val="20"/>
                <w:szCs w:val="20"/>
              </w:rPr>
              <w:t xml:space="preserve"> </w:t>
            </w:r>
            <w:r>
              <w:rPr>
                <w:spacing w:val="22"/>
                <w:sz w:val="20"/>
                <w:szCs w:val="20"/>
              </w:rPr>
              <w:t>围无地下水集</w:t>
            </w:r>
            <w:r>
              <w:rPr>
                <w:spacing w:val="-36"/>
                <w:sz w:val="20"/>
                <w:szCs w:val="20"/>
              </w:rPr>
              <w:t xml:space="preserve"> </w:t>
            </w:r>
            <w:r>
              <w:rPr>
                <w:spacing w:val="22"/>
                <w:sz w:val="20"/>
                <w:szCs w:val="20"/>
              </w:rPr>
              <w:t>中式饮用水水</w:t>
            </w:r>
            <w:r>
              <w:rPr>
                <w:spacing w:val="21"/>
                <w:sz w:val="20"/>
                <w:szCs w:val="20"/>
              </w:rPr>
              <w:t>源和</w:t>
            </w:r>
            <w:r>
              <w:rPr>
                <w:sz w:val="20"/>
                <w:szCs w:val="20"/>
              </w:rPr>
              <w:t xml:space="preserve"> </w:t>
            </w:r>
            <w:r>
              <w:rPr>
                <w:spacing w:val="18"/>
                <w:sz w:val="20"/>
                <w:szCs w:val="20"/>
              </w:rPr>
              <w:t>热水</w:t>
            </w:r>
            <w:r>
              <w:rPr>
                <w:spacing w:val="-45"/>
                <w:sz w:val="20"/>
                <w:szCs w:val="20"/>
              </w:rPr>
              <w:t xml:space="preserve"> </w:t>
            </w:r>
            <w:r>
              <w:rPr>
                <w:spacing w:val="18"/>
                <w:sz w:val="20"/>
                <w:szCs w:val="20"/>
              </w:rPr>
              <w:t>、</w:t>
            </w:r>
            <w:r>
              <w:rPr>
                <w:spacing w:val="-56"/>
                <w:sz w:val="20"/>
                <w:szCs w:val="20"/>
              </w:rPr>
              <w:t xml:space="preserve"> </w:t>
            </w:r>
            <w:r>
              <w:rPr>
                <w:spacing w:val="18"/>
                <w:sz w:val="20"/>
                <w:szCs w:val="20"/>
              </w:rPr>
              <w:t>矿泉水</w:t>
            </w:r>
            <w:r>
              <w:rPr>
                <w:spacing w:val="-47"/>
                <w:sz w:val="20"/>
                <w:szCs w:val="20"/>
              </w:rPr>
              <w:t xml:space="preserve"> </w:t>
            </w:r>
            <w:r>
              <w:rPr>
                <w:spacing w:val="18"/>
                <w:sz w:val="20"/>
                <w:szCs w:val="20"/>
              </w:rPr>
              <w:t>、</w:t>
            </w:r>
            <w:r>
              <w:rPr>
                <w:spacing w:val="-54"/>
                <w:sz w:val="20"/>
                <w:szCs w:val="20"/>
              </w:rPr>
              <w:t xml:space="preserve"> </w:t>
            </w:r>
            <w:r>
              <w:rPr>
                <w:spacing w:val="18"/>
                <w:sz w:val="20"/>
                <w:szCs w:val="20"/>
              </w:rPr>
              <w:t>温泉等特殊地下水资源</w:t>
            </w:r>
          </w:p>
        </w:tc>
        <w:tc>
          <w:tcPr>
            <w:tcW w:w="2062" w:type="dxa"/>
            <w:tcBorders>
              <w:right w:val="single" w:color="000000" w:sz="10" w:space="0"/>
            </w:tcBorders>
            <w:vAlign w:val="top"/>
          </w:tcPr>
          <w:p w14:paraId="5DD087CF">
            <w:pPr>
              <w:pStyle w:val="6"/>
              <w:spacing w:before="42" w:line="251" w:lineRule="auto"/>
              <w:ind w:left="815" w:right="224" w:hanging="583"/>
              <w:rPr>
                <w:sz w:val="20"/>
                <w:szCs w:val="20"/>
              </w:rPr>
            </w:pPr>
            <w:r>
              <w:rPr>
                <w:spacing w:val="26"/>
                <w:sz w:val="20"/>
                <w:szCs w:val="20"/>
              </w:rPr>
              <w:t>《地下水质量标</w:t>
            </w:r>
            <w:r>
              <w:rPr>
                <w:spacing w:val="4"/>
                <w:sz w:val="20"/>
                <w:szCs w:val="20"/>
              </w:rPr>
              <w:t xml:space="preserve"> </w:t>
            </w:r>
            <w:r>
              <w:rPr>
                <w:spacing w:val="6"/>
                <w:sz w:val="20"/>
                <w:szCs w:val="20"/>
              </w:rPr>
              <w:t>准》</w:t>
            </w:r>
          </w:p>
          <w:p w14:paraId="2FF94DC8">
            <w:pPr>
              <w:pStyle w:val="6"/>
              <w:spacing w:line="265" w:lineRule="exact"/>
              <w:ind w:left="167"/>
              <w:rPr>
                <w:rFonts w:ascii="Times New Roman" w:hAnsi="Times New Roman" w:eastAsia="Times New Roman" w:cs="Times New Roman"/>
                <w:sz w:val="20"/>
                <w:szCs w:val="20"/>
              </w:rPr>
            </w:pPr>
            <w:r>
              <w:rPr>
                <w:spacing w:val="17"/>
                <w:position w:val="1"/>
                <w:sz w:val="20"/>
                <w:szCs w:val="20"/>
              </w:rPr>
              <w:t>（</w:t>
            </w:r>
            <w:r>
              <w:rPr>
                <w:rFonts w:ascii="Times New Roman" w:hAnsi="Times New Roman" w:eastAsia="Times New Roman" w:cs="Times New Roman"/>
                <w:position w:val="1"/>
                <w:sz w:val="20"/>
                <w:szCs w:val="20"/>
              </w:rPr>
              <w:t>GB</w:t>
            </w:r>
            <w:r>
              <w:rPr>
                <w:rFonts w:ascii="Times New Roman" w:hAnsi="Times New Roman" w:eastAsia="Times New Roman" w:cs="Times New Roman"/>
                <w:spacing w:val="17"/>
                <w:position w:val="1"/>
                <w:sz w:val="20"/>
                <w:szCs w:val="20"/>
              </w:rPr>
              <w:t>/T14848-201</w:t>
            </w:r>
          </w:p>
          <w:p w14:paraId="01F68DC5">
            <w:pPr>
              <w:pStyle w:val="6"/>
              <w:spacing w:before="7" w:line="207" w:lineRule="auto"/>
              <w:ind w:left="411"/>
              <w:rPr>
                <w:sz w:val="20"/>
                <w:szCs w:val="20"/>
              </w:rPr>
            </w:pPr>
            <w:r>
              <w:rPr>
                <w:rFonts w:ascii="Times New Roman" w:hAnsi="Times New Roman" w:eastAsia="Times New Roman" w:cs="Times New Roman"/>
                <w:spacing w:val="13"/>
                <w:sz w:val="20"/>
                <w:szCs w:val="20"/>
              </w:rPr>
              <w:t>7</w:t>
            </w:r>
            <w:r>
              <w:rPr>
                <w:spacing w:val="13"/>
                <w:sz w:val="20"/>
                <w:szCs w:val="20"/>
              </w:rPr>
              <w:t>）</w:t>
            </w:r>
            <w:r>
              <w:rPr>
                <w:spacing w:val="-48"/>
                <w:sz w:val="20"/>
                <w:szCs w:val="20"/>
              </w:rPr>
              <w:t xml:space="preserve"> </w:t>
            </w:r>
            <w:r>
              <w:rPr>
                <w:rFonts w:ascii="Times New Roman" w:hAnsi="Times New Roman" w:eastAsia="Times New Roman" w:cs="Times New Roman"/>
                <w:spacing w:val="13"/>
                <w:sz w:val="20"/>
                <w:szCs w:val="20"/>
              </w:rPr>
              <w:t>Ⅲ</w:t>
            </w:r>
            <w:r>
              <w:rPr>
                <w:spacing w:val="13"/>
                <w:sz w:val="20"/>
                <w:szCs w:val="20"/>
              </w:rPr>
              <w:t>类标准</w:t>
            </w:r>
          </w:p>
        </w:tc>
        <w:tc>
          <w:tcPr>
            <w:tcW w:w="133" w:type="dxa"/>
            <w:vMerge w:val="continue"/>
            <w:tcBorders>
              <w:top w:val="nil"/>
              <w:left w:val="single" w:color="000000" w:sz="10" w:space="0"/>
              <w:bottom w:val="nil"/>
              <w:right w:val="single" w:color="000000" w:sz="6" w:space="0"/>
            </w:tcBorders>
            <w:vAlign w:val="top"/>
          </w:tcPr>
          <w:p w14:paraId="51EB0E6C">
            <w:pPr>
              <w:rPr>
                <w:rFonts w:ascii="Arial"/>
                <w:sz w:val="21"/>
              </w:rPr>
            </w:pPr>
          </w:p>
        </w:tc>
      </w:tr>
      <w:tr w14:paraId="61D41D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trPr>
        <w:tc>
          <w:tcPr>
            <w:tcW w:w="851" w:type="dxa"/>
            <w:vMerge w:val="continue"/>
            <w:tcBorders>
              <w:top w:val="nil"/>
              <w:left w:val="single" w:color="000000" w:sz="6" w:space="0"/>
              <w:bottom w:val="single" w:color="000000" w:sz="6" w:space="0"/>
              <w:right w:val="single" w:color="000000" w:sz="2" w:space="0"/>
            </w:tcBorders>
            <w:vAlign w:val="top"/>
          </w:tcPr>
          <w:p w14:paraId="03A8D9E5">
            <w:pPr>
              <w:rPr>
                <w:rFonts w:ascii="Arial"/>
                <w:sz w:val="21"/>
              </w:rPr>
            </w:pPr>
          </w:p>
        </w:tc>
        <w:tc>
          <w:tcPr>
            <w:tcW w:w="124" w:type="dxa"/>
            <w:tcBorders>
              <w:top w:val="nil"/>
              <w:left w:val="single" w:color="000000" w:sz="2" w:space="0"/>
              <w:bottom w:val="single" w:color="000000" w:sz="6" w:space="0"/>
              <w:right w:val="single" w:color="000000" w:sz="10" w:space="0"/>
            </w:tcBorders>
            <w:vAlign w:val="top"/>
          </w:tcPr>
          <w:p w14:paraId="1F89CF3E">
            <w:pPr>
              <w:rPr>
                <w:rFonts w:ascii="Arial"/>
                <w:sz w:val="21"/>
              </w:rPr>
            </w:pPr>
          </w:p>
        </w:tc>
        <w:tc>
          <w:tcPr>
            <w:tcW w:w="743" w:type="dxa"/>
            <w:tcBorders>
              <w:left w:val="single" w:color="000000" w:sz="10" w:space="0"/>
              <w:bottom w:val="single" w:color="000000" w:sz="6" w:space="0"/>
            </w:tcBorders>
            <w:vAlign w:val="top"/>
          </w:tcPr>
          <w:p w14:paraId="1E0A761B">
            <w:pPr>
              <w:pStyle w:val="6"/>
              <w:spacing w:before="41" w:line="234" w:lineRule="auto"/>
              <w:ind w:left="147"/>
              <w:rPr>
                <w:sz w:val="20"/>
                <w:szCs w:val="20"/>
              </w:rPr>
            </w:pPr>
            <w:r>
              <w:rPr>
                <w:spacing w:val="7"/>
                <w:sz w:val="20"/>
                <w:szCs w:val="20"/>
              </w:rPr>
              <w:t>生态</w:t>
            </w:r>
          </w:p>
          <w:p w14:paraId="676FE2BC">
            <w:pPr>
              <w:pStyle w:val="6"/>
              <w:spacing w:before="19" w:line="231" w:lineRule="auto"/>
              <w:ind w:left="134"/>
              <w:rPr>
                <w:sz w:val="20"/>
                <w:szCs w:val="20"/>
              </w:rPr>
            </w:pPr>
            <w:r>
              <w:rPr>
                <w:spacing w:val="14"/>
                <w:sz w:val="20"/>
                <w:szCs w:val="20"/>
              </w:rPr>
              <w:t>环境</w:t>
            </w:r>
          </w:p>
        </w:tc>
        <w:tc>
          <w:tcPr>
            <w:tcW w:w="7214" w:type="dxa"/>
            <w:gridSpan w:val="5"/>
            <w:tcBorders>
              <w:bottom w:val="single" w:color="000000" w:sz="6" w:space="0"/>
              <w:right w:val="single" w:color="000000" w:sz="10" w:space="0"/>
            </w:tcBorders>
            <w:vAlign w:val="top"/>
          </w:tcPr>
          <w:p w14:paraId="6232624B">
            <w:pPr>
              <w:pStyle w:val="6"/>
              <w:spacing w:before="41" w:line="229" w:lineRule="auto"/>
              <w:ind w:left="126"/>
              <w:rPr>
                <w:sz w:val="20"/>
                <w:szCs w:val="20"/>
              </w:rPr>
            </w:pPr>
            <w:r>
              <w:rPr>
                <w:rFonts w:ascii="Times New Roman" w:hAnsi="Times New Roman" w:eastAsia="Times New Roman" w:cs="Times New Roman"/>
                <w:spacing w:val="20"/>
                <w:sz w:val="20"/>
                <w:szCs w:val="20"/>
              </w:rPr>
              <w:t>K6~K12</w:t>
            </w:r>
            <w:r>
              <w:rPr>
                <w:spacing w:val="20"/>
                <w:sz w:val="20"/>
                <w:szCs w:val="20"/>
              </w:rPr>
              <w:t>段（长度</w:t>
            </w:r>
            <w:r>
              <w:rPr>
                <w:rFonts w:ascii="Times New Roman" w:hAnsi="Times New Roman" w:eastAsia="Times New Roman" w:cs="Times New Roman"/>
                <w:spacing w:val="20"/>
                <w:sz w:val="20"/>
                <w:szCs w:val="20"/>
              </w:rPr>
              <w:t>6</w:t>
            </w:r>
            <w:r>
              <w:rPr>
                <w:rFonts w:ascii="Times New Roman" w:hAnsi="Times New Roman" w:eastAsia="Times New Roman" w:cs="Times New Roman"/>
                <w:spacing w:val="-30"/>
                <w:sz w:val="20"/>
                <w:szCs w:val="20"/>
              </w:rPr>
              <w:t xml:space="preserve"> </w:t>
            </w:r>
            <w:r>
              <w:rPr>
                <w:rFonts w:ascii="Times New Roman" w:hAnsi="Times New Roman" w:eastAsia="Times New Roman" w:cs="Times New Roman"/>
                <w:spacing w:val="20"/>
                <w:sz w:val="20"/>
                <w:szCs w:val="20"/>
              </w:rPr>
              <w:t>.</w:t>
            </w:r>
            <w:r>
              <w:rPr>
                <w:rFonts w:ascii="Times New Roman" w:hAnsi="Times New Roman" w:eastAsia="Times New Roman" w:cs="Times New Roman"/>
                <w:spacing w:val="-29"/>
                <w:sz w:val="20"/>
                <w:szCs w:val="20"/>
              </w:rPr>
              <w:t xml:space="preserve"> </w:t>
            </w:r>
            <w:r>
              <w:rPr>
                <w:rFonts w:ascii="Times New Roman" w:hAnsi="Times New Roman" w:eastAsia="Times New Roman" w:cs="Times New Roman"/>
                <w:spacing w:val="20"/>
                <w:sz w:val="20"/>
                <w:szCs w:val="20"/>
              </w:rPr>
              <w:t>95</w:t>
            </w:r>
            <w:r>
              <w:rPr>
                <w:rFonts w:ascii="Times New Roman" w:hAnsi="Times New Roman" w:eastAsia="Times New Roman" w:cs="Times New Roman"/>
                <w:sz w:val="20"/>
                <w:szCs w:val="20"/>
              </w:rPr>
              <w:t>km</w:t>
            </w:r>
            <w:r>
              <w:rPr>
                <w:rFonts w:ascii="Times New Roman" w:hAnsi="Times New Roman" w:eastAsia="Times New Roman" w:cs="Times New Roman"/>
                <w:spacing w:val="-4"/>
                <w:sz w:val="20"/>
                <w:szCs w:val="20"/>
              </w:rPr>
              <w:t xml:space="preserve"> </w:t>
            </w:r>
            <w:r>
              <w:rPr>
                <w:spacing w:val="20"/>
                <w:sz w:val="20"/>
                <w:szCs w:val="20"/>
              </w:rPr>
              <w:t>）</w:t>
            </w:r>
            <w:r>
              <w:rPr>
                <w:spacing w:val="-51"/>
                <w:sz w:val="20"/>
                <w:szCs w:val="20"/>
              </w:rPr>
              <w:t xml:space="preserve"> </w:t>
            </w:r>
            <w:r>
              <w:rPr>
                <w:spacing w:val="20"/>
                <w:sz w:val="20"/>
                <w:szCs w:val="20"/>
              </w:rPr>
              <w:t>穿越西鄂尔多斯国家级</w:t>
            </w:r>
            <w:r>
              <w:rPr>
                <w:spacing w:val="-25"/>
                <w:sz w:val="20"/>
                <w:szCs w:val="20"/>
              </w:rPr>
              <w:t xml:space="preserve"> </w:t>
            </w:r>
            <w:r>
              <w:rPr>
                <w:spacing w:val="20"/>
                <w:sz w:val="20"/>
                <w:szCs w:val="20"/>
              </w:rPr>
              <w:t>自</w:t>
            </w:r>
            <w:r>
              <w:rPr>
                <w:spacing w:val="-56"/>
                <w:sz w:val="20"/>
                <w:szCs w:val="20"/>
              </w:rPr>
              <w:t xml:space="preserve"> </w:t>
            </w:r>
            <w:r>
              <w:rPr>
                <w:spacing w:val="20"/>
                <w:sz w:val="20"/>
                <w:szCs w:val="20"/>
              </w:rPr>
              <w:t>然保</w:t>
            </w:r>
            <w:r>
              <w:rPr>
                <w:spacing w:val="19"/>
                <w:sz w:val="20"/>
                <w:szCs w:val="20"/>
              </w:rPr>
              <w:t>护区实验区，</w:t>
            </w:r>
          </w:p>
          <w:p w14:paraId="209B2937">
            <w:pPr>
              <w:pStyle w:val="6"/>
              <w:spacing w:before="24" w:line="229" w:lineRule="auto"/>
              <w:ind w:left="717"/>
              <w:rPr>
                <w:sz w:val="20"/>
                <w:szCs w:val="20"/>
              </w:rPr>
            </w:pPr>
            <w:r>
              <w:rPr>
                <w:spacing w:val="23"/>
                <w:sz w:val="20"/>
                <w:szCs w:val="20"/>
              </w:rPr>
              <w:t>评价区域涉及保护植物半</w:t>
            </w:r>
            <w:r>
              <w:rPr>
                <w:spacing w:val="-18"/>
                <w:sz w:val="20"/>
                <w:szCs w:val="20"/>
              </w:rPr>
              <w:t xml:space="preserve"> </w:t>
            </w:r>
            <w:r>
              <w:rPr>
                <w:spacing w:val="23"/>
                <w:sz w:val="20"/>
                <w:szCs w:val="20"/>
              </w:rPr>
              <w:t>日花</w:t>
            </w:r>
            <w:r>
              <w:rPr>
                <w:spacing w:val="-47"/>
                <w:sz w:val="20"/>
                <w:szCs w:val="20"/>
              </w:rPr>
              <w:t xml:space="preserve"> </w:t>
            </w:r>
            <w:r>
              <w:rPr>
                <w:spacing w:val="23"/>
                <w:sz w:val="20"/>
                <w:szCs w:val="20"/>
              </w:rPr>
              <w:t>，</w:t>
            </w:r>
            <w:r>
              <w:rPr>
                <w:spacing w:val="-57"/>
                <w:sz w:val="20"/>
                <w:szCs w:val="20"/>
              </w:rPr>
              <w:t xml:space="preserve"> </w:t>
            </w:r>
            <w:r>
              <w:rPr>
                <w:spacing w:val="23"/>
                <w:sz w:val="20"/>
                <w:szCs w:val="20"/>
              </w:rPr>
              <w:t>未穿越保护植物生长区。</w:t>
            </w:r>
          </w:p>
        </w:tc>
        <w:tc>
          <w:tcPr>
            <w:tcW w:w="133" w:type="dxa"/>
            <w:vMerge w:val="continue"/>
            <w:tcBorders>
              <w:top w:val="nil"/>
              <w:left w:val="single" w:color="000000" w:sz="10" w:space="0"/>
              <w:bottom w:val="single" w:color="000000" w:sz="6" w:space="0"/>
              <w:right w:val="single" w:color="000000" w:sz="6" w:space="0"/>
            </w:tcBorders>
            <w:vAlign w:val="top"/>
          </w:tcPr>
          <w:p w14:paraId="6B1FD947">
            <w:pPr>
              <w:rPr>
                <w:rFonts w:ascii="Arial"/>
                <w:sz w:val="21"/>
              </w:rPr>
            </w:pPr>
          </w:p>
        </w:tc>
      </w:tr>
    </w:tbl>
    <w:p w14:paraId="35EE5E5D">
      <w:pPr>
        <w:pStyle w:val="2"/>
      </w:pPr>
    </w:p>
    <w:p w14:paraId="0934E6F0">
      <w:pPr>
        <w:sectPr>
          <w:footerReference r:id="rId35" w:type="default"/>
          <w:pgSz w:w="11907" w:h="16840"/>
          <w:pgMar w:top="400" w:right="1413" w:bottom="1117" w:left="1413" w:header="0" w:footer="955" w:gutter="0"/>
          <w:cols w:space="720" w:num="1"/>
        </w:sectPr>
      </w:pPr>
    </w:p>
    <w:p w14:paraId="63BA7701">
      <w:pPr>
        <w:spacing w:before="19"/>
      </w:pPr>
    </w:p>
    <w:p w14:paraId="47EC373D">
      <w:pPr>
        <w:spacing w:before="19"/>
      </w:pPr>
    </w:p>
    <w:p w14:paraId="2C46387C">
      <w:pPr>
        <w:spacing w:before="19"/>
      </w:pPr>
    </w:p>
    <w:p w14:paraId="04B93C98">
      <w:pPr>
        <w:spacing w:before="18"/>
      </w:pPr>
    </w:p>
    <w:p w14:paraId="659FC7E9">
      <w:pPr>
        <w:spacing w:before="18"/>
      </w:pPr>
    </w:p>
    <w:tbl>
      <w:tblPr>
        <w:tblStyle w:val="5"/>
        <w:tblW w:w="9065"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51"/>
        <w:gridCol w:w="8214"/>
      </w:tblGrid>
      <w:tr w14:paraId="2EA1F05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643" w:hRule="atLeast"/>
        </w:trPr>
        <w:tc>
          <w:tcPr>
            <w:tcW w:w="851" w:type="dxa"/>
            <w:tcBorders>
              <w:right w:val="single" w:color="000000" w:sz="2" w:space="0"/>
            </w:tcBorders>
            <w:vAlign w:val="top"/>
          </w:tcPr>
          <w:p w14:paraId="343CF2C9">
            <w:pPr>
              <w:spacing w:line="247" w:lineRule="auto"/>
              <w:rPr>
                <w:rFonts w:ascii="Arial"/>
                <w:sz w:val="21"/>
              </w:rPr>
            </w:pPr>
          </w:p>
          <w:p w14:paraId="32D0638F">
            <w:pPr>
              <w:spacing w:line="247" w:lineRule="auto"/>
              <w:rPr>
                <w:rFonts w:ascii="Arial"/>
                <w:sz w:val="21"/>
              </w:rPr>
            </w:pPr>
          </w:p>
          <w:p w14:paraId="2BBACCF0">
            <w:pPr>
              <w:spacing w:line="247" w:lineRule="auto"/>
              <w:rPr>
                <w:rFonts w:ascii="Arial"/>
                <w:sz w:val="21"/>
              </w:rPr>
            </w:pPr>
          </w:p>
          <w:p w14:paraId="7369DF50">
            <w:pPr>
              <w:spacing w:line="247" w:lineRule="auto"/>
              <w:rPr>
                <w:rFonts w:ascii="Arial"/>
                <w:sz w:val="21"/>
              </w:rPr>
            </w:pPr>
          </w:p>
          <w:p w14:paraId="70A6ECC6">
            <w:pPr>
              <w:spacing w:line="247" w:lineRule="auto"/>
              <w:rPr>
                <w:rFonts w:ascii="Arial"/>
                <w:sz w:val="21"/>
              </w:rPr>
            </w:pPr>
          </w:p>
          <w:p w14:paraId="76F8088C">
            <w:pPr>
              <w:spacing w:line="247" w:lineRule="auto"/>
              <w:rPr>
                <w:rFonts w:ascii="Arial"/>
                <w:sz w:val="21"/>
              </w:rPr>
            </w:pPr>
          </w:p>
          <w:p w14:paraId="0C791886">
            <w:pPr>
              <w:spacing w:line="247" w:lineRule="auto"/>
              <w:rPr>
                <w:rFonts w:ascii="Arial"/>
                <w:sz w:val="21"/>
              </w:rPr>
            </w:pPr>
          </w:p>
          <w:p w14:paraId="265A4A71">
            <w:pPr>
              <w:spacing w:line="247" w:lineRule="auto"/>
              <w:rPr>
                <w:rFonts w:ascii="Arial"/>
                <w:sz w:val="21"/>
              </w:rPr>
            </w:pPr>
          </w:p>
          <w:p w14:paraId="1A52380B">
            <w:pPr>
              <w:spacing w:line="247" w:lineRule="auto"/>
              <w:rPr>
                <w:rFonts w:ascii="Arial"/>
                <w:sz w:val="21"/>
              </w:rPr>
            </w:pPr>
          </w:p>
          <w:p w14:paraId="15415F32">
            <w:pPr>
              <w:spacing w:line="247" w:lineRule="auto"/>
              <w:rPr>
                <w:rFonts w:ascii="Arial"/>
                <w:sz w:val="21"/>
              </w:rPr>
            </w:pPr>
          </w:p>
          <w:p w14:paraId="61136510">
            <w:pPr>
              <w:spacing w:line="247" w:lineRule="auto"/>
              <w:rPr>
                <w:rFonts w:ascii="Arial"/>
                <w:sz w:val="21"/>
              </w:rPr>
            </w:pPr>
          </w:p>
          <w:p w14:paraId="76CFB73C">
            <w:pPr>
              <w:spacing w:line="247" w:lineRule="auto"/>
              <w:rPr>
                <w:rFonts w:ascii="Arial"/>
                <w:sz w:val="21"/>
              </w:rPr>
            </w:pPr>
          </w:p>
          <w:p w14:paraId="17EC908D">
            <w:pPr>
              <w:spacing w:line="247" w:lineRule="auto"/>
              <w:rPr>
                <w:rFonts w:ascii="Arial"/>
                <w:sz w:val="21"/>
              </w:rPr>
            </w:pPr>
          </w:p>
          <w:p w14:paraId="6B2974FF">
            <w:pPr>
              <w:spacing w:line="247" w:lineRule="auto"/>
              <w:rPr>
                <w:rFonts w:ascii="Arial"/>
                <w:sz w:val="21"/>
              </w:rPr>
            </w:pPr>
          </w:p>
          <w:p w14:paraId="665A95A8">
            <w:pPr>
              <w:spacing w:line="247" w:lineRule="auto"/>
              <w:rPr>
                <w:rFonts w:ascii="Arial"/>
                <w:sz w:val="21"/>
              </w:rPr>
            </w:pPr>
          </w:p>
          <w:p w14:paraId="39CCD902">
            <w:pPr>
              <w:spacing w:line="247" w:lineRule="auto"/>
              <w:rPr>
                <w:rFonts w:ascii="Arial"/>
                <w:sz w:val="21"/>
              </w:rPr>
            </w:pPr>
          </w:p>
          <w:p w14:paraId="74314B3E">
            <w:pPr>
              <w:spacing w:line="247" w:lineRule="auto"/>
              <w:rPr>
                <w:rFonts w:ascii="Arial"/>
                <w:sz w:val="21"/>
              </w:rPr>
            </w:pPr>
          </w:p>
          <w:p w14:paraId="71E5DE99">
            <w:pPr>
              <w:spacing w:line="247" w:lineRule="auto"/>
              <w:rPr>
                <w:rFonts w:ascii="Arial"/>
                <w:sz w:val="21"/>
              </w:rPr>
            </w:pPr>
          </w:p>
          <w:p w14:paraId="64DD1950">
            <w:pPr>
              <w:spacing w:line="247" w:lineRule="auto"/>
              <w:rPr>
                <w:rFonts w:ascii="Arial"/>
                <w:sz w:val="21"/>
              </w:rPr>
            </w:pPr>
          </w:p>
          <w:p w14:paraId="36EBDA3C">
            <w:pPr>
              <w:spacing w:line="247" w:lineRule="auto"/>
              <w:rPr>
                <w:rFonts w:ascii="Arial"/>
                <w:sz w:val="21"/>
              </w:rPr>
            </w:pPr>
          </w:p>
          <w:p w14:paraId="105020EB">
            <w:pPr>
              <w:spacing w:line="248" w:lineRule="auto"/>
              <w:rPr>
                <w:rFonts w:ascii="Arial"/>
                <w:sz w:val="21"/>
              </w:rPr>
            </w:pPr>
          </w:p>
          <w:p w14:paraId="7289F912">
            <w:pPr>
              <w:spacing w:line="248" w:lineRule="auto"/>
              <w:rPr>
                <w:rFonts w:ascii="Arial"/>
                <w:sz w:val="21"/>
              </w:rPr>
            </w:pPr>
          </w:p>
          <w:p w14:paraId="687CF449">
            <w:pPr>
              <w:spacing w:line="248" w:lineRule="auto"/>
              <w:rPr>
                <w:rFonts w:ascii="Arial"/>
                <w:sz w:val="21"/>
              </w:rPr>
            </w:pPr>
          </w:p>
          <w:p w14:paraId="434BB419">
            <w:pPr>
              <w:spacing w:line="248" w:lineRule="auto"/>
              <w:rPr>
                <w:rFonts w:ascii="Arial"/>
                <w:sz w:val="21"/>
              </w:rPr>
            </w:pPr>
          </w:p>
          <w:p w14:paraId="259B95BF">
            <w:pPr>
              <w:pStyle w:val="6"/>
              <w:spacing w:before="78" w:line="241" w:lineRule="auto"/>
              <w:ind w:left="312" w:right="63" w:hanging="241"/>
            </w:pPr>
            <w:r>
              <w:rPr>
                <w:b/>
                <w:bCs/>
                <w:spacing w:val="-8"/>
              </w:rPr>
              <w:t>评价标</w:t>
            </w:r>
            <w:r>
              <w:rPr>
                <w:spacing w:val="1"/>
              </w:rPr>
              <w:t xml:space="preserve"> </w:t>
            </w:r>
            <w:r>
              <w:rPr>
                <w:b/>
                <w:bCs/>
                <w:spacing w:val="-3"/>
              </w:rPr>
              <w:t>准</w:t>
            </w:r>
          </w:p>
        </w:tc>
        <w:tc>
          <w:tcPr>
            <w:tcW w:w="8214" w:type="dxa"/>
            <w:tcBorders>
              <w:left w:val="single" w:color="000000" w:sz="2" w:space="0"/>
            </w:tcBorders>
            <w:vAlign w:val="top"/>
          </w:tcPr>
          <w:p w14:paraId="22106654">
            <w:pPr>
              <w:pStyle w:val="6"/>
              <w:spacing w:before="160" w:line="222" w:lineRule="auto"/>
              <w:ind w:left="115"/>
            </w:pPr>
            <w:r>
              <w:rPr>
                <w:rFonts w:ascii="Times New Roman" w:hAnsi="Times New Roman" w:eastAsia="Times New Roman" w:cs="Times New Roman"/>
                <w:b/>
                <w:bCs/>
                <w:spacing w:val="-8"/>
              </w:rPr>
              <w:t>1</w:t>
            </w:r>
            <w:r>
              <w:rPr>
                <w:rFonts w:ascii="Times New Roman" w:hAnsi="Times New Roman" w:eastAsia="Times New Roman" w:cs="Times New Roman"/>
                <w:b/>
                <w:bCs/>
                <w:spacing w:val="-26"/>
              </w:rPr>
              <w:t xml:space="preserve"> </w:t>
            </w:r>
            <w:r>
              <w:rPr>
                <w:b/>
                <w:bCs/>
                <w:spacing w:val="-8"/>
              </w:rPr>
              <w:t>、环境质量标准</w:t>
            </w:r>
          </w:p>
          <w:p w14:paraId="02451E05">
            <w:pPr>
              <w:pStyle w:val="6"/>
              <w:spacing w:before="179" w:line="222" w:lineRule="auto"/>
              <w:ind w:left="600"/>
            </w:pPr>
            <w:r>
              <w:rPr>
                <w:spacing w:val="-3"/>
              </w:rPr>
              <w:t>（</w:t>
            </w:r>
            <w:r>
              <w:rPr>
                <w:rFonts w:ascii="Times New Roman" w:hAnsi="Times New Roman" w:eastAsia="Times New Roman" w:cs="Times New Roman"/>
                <w:spacing w:val="-3"/>
              </w:rPr>
              <w:t>1</w:t>
            </w:r>
            <w:r>
              <w:rPr>
                <w:spacing w:val="-3"/>
              </w:rPr>
              <w:t>）环境空气</w:t>
            </w:r>
          </w:p>
          <w:p w14:paraId="1E9E59F0">
            <w:pPr>
              <w:pStyle w:val="6"/>
              <w:spacing w:before="177" w:line="360" w:lineRule="auto"/>
              <w:ind w:left="120" w:firstLine="475"/>
            </w:pPr>
            <w:r>
              <w:rPr>
                <w:spacing w:val="-2"/>
              </w:rPr>
              <w:t>项目所在地属环境空气二类区，环境空气质量执行《</w:t>
            </w:r>
            <w:r>
              <w:rPr>
                <w:spacing w:val="-3"/>
              </w:rPr>
              <w:t>环境空气质量标准》</w:t>
            </w:r>
            <w:r>
              <w:t xml:space="preserve"> </w:t>
            </w:r>
            <w:r>
              <w:rPr>
                <w:spacing w:val="-1"/>
              </w:rPr>
              <w:t>（</w:t>
            </w:r>
            <w:r>
              <w:rPr>
                <w:rFonts w:ascii="Times New Roman" w:hAnsi="Times New Roman" w:eastAsia="Times New Roman" w:cs="Times New Roman"/>
                <w:spacing w:val="-1"/>
              </w:rPr>
              <w:t>GB3095-2012</w:t>
            </w:r>
            <w:r>
              <w:rPr>
                <w:spacing w:val="-1"/>
              </w:rPr>
              <w:t>）及修改单中二级标准。</w:t>
            </w:r>
          </w:p>
          <w:p w14:paraId="707DFF35">
            <w:pPr>
              <w:pStyle w:val="6"/>
              <w:spacing w:before="21" w:line="222" w:lineRule="auto"/>
              <w:ind w:left="2723"/>
            </w:pPr>
            <w:r>
              <w:rPr>
                <w:b/>
                <w:bCs/>
                <w:spacing w:val="-3"/>
              </w:rPr>
              <w:t>表</w:t>
            </w:r>
            <w:r>
              <w:rPr>
                <w:spacing w:val="-45"/>
              </w:rPr>
              <w:t xml:space="preserve"> </w:t>
            </w:r>
            <w:r>
              <w:rPr>
                <w:rFonts w:ascii="Times New Roman" w:hAnsi="Times New Roman" w:eastAsia="Times New Roman" w:cs="Times New Roman"/>
                <w:b/>
                <w:bCs/>
                <w:spacing w:val="-3"/>
              </w:rPr>
              <w:t xml:space="preserve">3-4    </w:t>
            </w:r>
            <w:r>
              <w:rPr>
                <w:b/>
                <w:bCs/>
                <w:spacing w:val="-3"/>
              </w:rPr>
              <w:t>环境空气质量标准</w:t>
            </w:r>
          </w:p>
          <w:p w14:paraId="3721D78B">
            <w:pPr>
              <w:spacing w:line="167" w:lineRule="exact"/>
            </w:pPr>
          </w:p>
          <w:tbl>
            <w:tblPr>
              <w:tblStyle w:val="5"/>
              <w:tblW w:w="7970" w:type="dxa"/>
              <w:tblInd w:w="11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42"/>
              <w:gridCol w:w="1498"/>
              <w:gridCol w:w="2385"/>
              <w:gridCol w:w="1511"/>
              <w:gridCol w:w="1834"/>
            </w:tblGrid>
            <w:tr w14:paraId="37E31C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742" w:type="dxa"/>
                  <w:vMerge w:val="restart"/>
                  <w:tcBorders>
                    <w:top w:val="single" w:color="000000" w:sz="10" w:space="0"/>
                    <w:left w:val="single" w:color="000000" w:sz="10" w:space="0"/>
                    <w:bottom w:val="nil"/>
                  </w:tcBorders>
                  <w:vAlign w:val="top"/>
                </w:tcPr>
                <w:p w14:paraId="4AA2ACC3">
                  <w:pPr>
                    <w:pStyle w:val="6"/>
                    <w:spacing w:before="39" w:line="231" w:lineRule="auto"/>
                    <w:ind w:left="143"/>
                    <w:rPr>
                      <w:sz w:val="20"/>
                      <w:szCs w:val="20"/>
                    </w:rPr>
                  </w:pPr>
                  <w:r>
                    <w:rPr>
                      <w:b/>
                      <w:bCs/>
                      <w:spacing w:val="9"/>
                      <w:sz w:val="20"/>
                      <w:szCs w:val="20"/>
                    </w:rPr>
                    <w:t>污染</w:t>
                  </w:r>
                </w:p>
                <w:p w14:paraId="32B81F62">
                  <w:pPr>
                    <w:pStyle w:val="6"/>
                    <w:spacing w:before="23" w:line="217" w:lineRule="auto"/>
                    <w:ind w:left="160"/>
                    <w:rPr>
                      <w:sz w:val="20"/>
                      <w:szCs w:val="20"/>
                    </w:rPr>
                  </w:pPr>
                  <w:r>
                    <w:rPr>
                      <w:b/>
                      <w:bCs/>
                      <w:spacing w:val="8"/>
                      <w:sz w:val="20"/>
                      <w:szCs w:val="20"/>
                    </w:rPr>
                    <w:t>因子</w:t>
                  </w:r>
                </w:p>
              </w:tc>
              <w:tc>
                <w:tcPr>
                  <w:tcW w:w="5394" w:type="dxa"/>
                  <w:gridSpan w:val="3"/>
                  <w:tcBorders>
                    <w:top w:val="single" w:color="000000" w:sz="10" w:space="0"/>
                  </w:tcBorders>
                  <w:vAlign w:val="top"/>
                </w:tcPr>
                <w:p w14:paraId="479252C2">
                  <w:pPr>
                    <w:pStyle w:val="6"/>
                    <w:spacing w:before="37" w:line="215" w:lineRule="auto"/>
                    <w:ind w:left="1835"/>
                    <w:rPr>
                      <w:sz w:val="20"/>
                      <w:szCs w:val="20"/>
                    </w:rPr>
                  </w:pPr>
                  <w:r>
                    <w:rPr>
                      <w:b/>
                      <w:bCs/>
                      <w:spacing w:val="14"/>
                      <w:sz w:val="20"/>
                      <w:szCs w:val="20"/>
                    </w:rPr>
                    <w:t>标准值（</w:t>
                  </w:r>
                  <w:r>
                    <w:rPr>
                      <w:spacing w:val="-35"/>
                      <w:sz w:val="20"/>
                      <w:szCs w:val="20"/>
                    </w:rPr>
                    <w:t xml:space="preserve"> </w:t>
                  </w:r>
                  <w:r>
                    <w:rPr>
                      <w:rFonts w:ascii="Times New Roman" w:hAnsi="Times New Roman" w:eastAsia="Times New Roman" w:cs="Times New Roman"/>
                      <w:b/>
                      <w:bCs/>
                      <w:sz w:val="20"/>
                      <w:szCs w:val="20"/>
                    </w:rPr>
                    <w:t>ug</w:t>
                  </w:r>
                  <w:r>
                    <w:rPr>
                      <w:rFonts w:ascii="Times New Roman" w:hAnsi="Times New Roman" w:eastAsia="Times New Roman" w:cs="Times New Roman"/>
                      <w:b/>
                      <w:bCs/>
                      <w:spacing w:val="14"/>
                      <w:sz w:val="20"/>
                      <w:szCs w:val="20"/>
                    </w:rPr>
                    <w:t>/m</w:t>
                  </w:r>
                  <w:r>
                    <w:rPr>
                      <w:rFonts w:ascii="Times New Roman" w:hAnsi="Times New Roman" w:eastAsia="Times New Roman" w:cs="Times New Roman"/>
                      <w:b/>
                      <w:bCs/>
                      <w:spacing w:val="14"/>
                      <w:position w:val="6"/>
                      <w:sz w:val="13"/>
                      <w:szCs w:val="13"/>
                    </w:rPr>
                    <w:t>3</w:t>
                  </w:r>
                  <w:r>
                    <w:rPr>
                      <w:b/>
                      <w:bCs/>
                      <w:spacing w:val="14"/>
                      <w:sz w:val="20"/>
                      <w:szCs w:val="20"/>
                    </w:rPr>
                    <w:t>）</w:t>
                  </w:r>
                </w:p>
              </w:tc>
              <w:tc>
                <w:tcPr>
                  <w:tcW w:w="1834" w:type="dxa"/>
                  <w:vMerge w:val="restart"/>
                  <w:tcBorders>
                    <w:top w:val="single" w:color="000000" w:sz="10" w:space="0"/>
                    <w:bottom w:val="nil"/>
                    <w:right w:val="single" w:color="000000" w:sz="10" w:space="0"/>
                  </w:tcBorders>
                  <w:vAlign w:val="top"/>
                </w:tcPr>
                <w:p w14:paraId="29E415B9">
                  <w:pPr>
                    <w:pStyle w:val="6"/>
                    <w:spacing w:before="176" w:line="230" w:lineRule="auto"/>
                    <w:ind w:left="461"/>
                    <w:rPr>
                      <w:sz w:val="20"/>
                      <w:szCs w:val="20"/>
                    </w:rPr>
                  </w:pPr>
                  <w:r>
                    <w:rPr>
                      <w:b/>
                      <w:bCs/>
                      <w:spacing w:val="21"/>
                      <w:sz w:val="20"/>
                      <w:szCs w:val="20"/>
                    </w:rPr>
                    <w:t>标准来源</w:t>
                  </w:r>
                </w:p>
              </w:tc>
            </w:tr>
            <w:tr w14:paraId="29D967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4" w:hRule="atLeast"/>
              </w:trPr>
              <w:tc>
                <w:tcPr>
                  <w:tcW w:w="742" w:type="dxa"/>
                  <w:vMerge w:val="continue"/>
                  <w:tcBorders>
                    <w:top w:val="nil"/>
                    <w:left w:val="single" w:color="000000" w:sz="10" w:space="0"/>
                  </w:tcBorders>
                  <w:vAlign w:val="top"/>
                </w:tcPr>
                <w:p w14:paraId="1117540F">
                  <w:pPr>
                    <w:rPr>
                      <w:rFonts w:ascii="Arial"/>
                      <w:sz w:val="21"/>
                    </w:rPr>
                  </w:pPr>
                </w:p>
              </w:tc>
              <w:tc>
                <w:tcPr>
                  <w:tcW w:w="1498" w:type="dxa"/>
                  <w:vAlign w:val="top"/>
                </w:tcPr>
                <w:p w14:paraId="0FAF0067">
                  <w:pPr>
                    <w:pStyle w:val="6"/>
                    <w:spacing w:before="33" w:line="213" w:lineRule="auto"/>
                    <w:ind w:left="292"/>
                    <w:rPr>
                      <w:sz w:val="20"/>
                      <w:szCs w:val="20"/>
                    </w:rPr>
                  </w:pPr>
                  <w:r>
                    <w:rPr>
                      <w:spacing w:val="21"/>
                      <w:sz w:val="20"/>
                      <w:szCs w:val="20"/>
                    </w:rPr>
                    <w:t>年平均值</w:t>
                  </w:r>
                </w:p>
              </w:tc>
              <w:tc>
                <w:tcPr>
                  <w:tcW w:w="2385" w:type="dxa"/>
                  <w:vAlign w:val="top"/>
                </w:tcPr>
                <w:p w14:paraId="29E3978C">
                  <w:pPr>
                    <w:pStyle w:val="6"/>
                    <w:spacing w:before="33" w:line="213" w:lineRule="auto"/>
                    <w:ind w:left="496"/>
                    <w:rPr>
                      <w:sz w:val="20"/>
                      <w:szCs w:val="20"/>
                    </w:rPr>
                  </w:pPr>
                  <w:r>
                    <w:rPr>
                      <w:rFonts w:ascii="Times New Roman" w:hAnsi="Times New Roman" w:eastAsia="Times New Roman" w:cs="Times New Roman"/>
                      <w:spacing w:val="23"/>
                      <w:sz w:val="20"/>
                      <w:szCs w:val="20"/>
                    </w:rPr>
                    <w:t>24</w:t>
                  </w:r>
                  <w:r>
                    <w:rPr>
                      <w:spacing w:val="23"/>
                      <w:sz w:val="20"/>
                      <w:szCs w:val="20"/>
                    </w:rPr>
                    <w:t>小时平均值</w:t>
                  </w:r>
                </w:p>
              </w:tc>
              <w:tc>
                <w:tcPr>
                  <w:tcW w:w="1511" w:type="dxa"/>
                  <w:vAlign w:val="top"/>
                </w:tcPr>
                <w:p w14:paraId="41AB040B">
                  <w:pPr>
                    <w:pStyle w:val="6"/>
                    <w:spacing w:before="33" w:line="213" w:lineRule="auto"/>
                    <w:ind w:left="318"/>
                    <w:rPr>
                      <w:sz w:val="20"/>
                      <w:szCs w:val="20"/>
                    </w:rPr>
                  </w:pPr>
                  <w:r>
                    <w:rPr>
                      <w:rFonts w:ascii="Times New Roman" w:hAnsi="Times New Roman" w:eastAsia="Times New Roman" w:cs="Times New Roman"/>
                      <w:spacing w:val="16"/>
                      <w:sz w:val="20"/>
                      <w:szCs w:val="20"/>
                    </w:rPr>
                    <w:t>1h</w:t>
                  </w:r>
                  <w:r>
                    <w:rPr>
                      <w:spacing w:val="16"/>
                      <w:sz w:val="20"/>
                      <w:szCs w:val="20"/>
                    </w:rPr>
                    <w:t>平均值</w:t>
                  </w:r>
                </w:p>
              </w:tc>
              <w:tc>
                <w:tcPr>
                  <w:tcW w:w="1834" w:type="dxa"/>
                  <w:vMerge w:val="continue"/>
                  <w:tcBorders>
                    <w:top w:val="nil"/>
                    <w:right w:val="single" w:color="000000" w:sz="10" w:space="0"/>
                  </w:tcBorders>
                  <w:vAlign w:val="top"/>
                </w:tcPr>
                <w:p w14:paraId="6A77D280">
                  <w:pPr>
                    <w:rPr>
                      <w:rFonts w:ascii="Arial"/>
                      <w:sz w:val="21"/>
                    </w:rPr>
                  </w:pPr>
                </w:p>
              </w:tc>
            </w:tr>
            <w:tr w14:paraId="000135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4" w:hRule="atLeast"/>
              </w:trPr>
              <w:tc>
                <w:tcPr>
                  <w:tcW w:w="742" w:type="dxa"/>
                  <w:tcBorders>
                    <w:left w:val="single" w:color="000000" w:sz="10" w:space="0"/>
                  </w:tcBorders>
                  <w:vAlign w:val="top"/>
                </w:tcPr>
                <w:p w14:paraId="2C195FBF">
                  <w:pPr>
                    <w:spacing w:before="58" w:line="183" w:lineRule="auto"/>
                    <w:ind w:left="186"/>
                    <w:rPr>
                      <w:rFonts w:ascii="Times New Roman" w:hAnsi="Times New Roman" w:eastAsia="Times New Roman" w:cs="Times New Roman"/>
                      <w:sz w:val="13"/>
                      <w:szCs w:val="13"/>
                    </w:rPr>
                  </w:pPr>
                  <w:r>
                    <w:rPr>
                      <w:rFonts w:ascii="Times New Roman" w:hAnsi="Times New Roman" w:eastAsia="Times New Roman" w:cs="Times New Roman"/>
                      <w:spacing w:val="8"/>
                      <w:sz w:val="20"/>
                      <w:szCs w:val="20"/>
                    </w:rPr>
                    <w:t>SO</w:t>
                  </w:r>
                  <w:r>
                    <w:rPr>
                      <w:rFonts w:ascii="Times New Roman" w:hAnsi="Times New Roman" w:eastAsia="Times New Roman" w:cs="Times New Roman"/>
                      <w:spacing w:val="8"/>
                      <w:position w:val="-1"/>
                      <w:sz w:val="13"/>
                      <w:szCs w:val="13"/>
                    </w:rPr>
                    <w:t>2</w:t>
                  </w:r>
                </w:p>
              </w:tc>
              <w:tc>
                <w:tcPr>
                  <w:tcW w:w="1498" w:type="dxa"/>
                  <w:vAlign w:val="top"/>
                </w:tcPr>
                <w:p w14:paraId="6E2EC7FB">
                  <w:pPr>
                    <w:spacing w:before="59" w:line="182" w:lineRule="auto"/>
                    <w:ind w:left="631"/>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60</w:t>
                  </w:r>
                </w:p>
              </w:tc>
              <w:tc>
                <w:tcPr>
                  <w:tcW w:w="2385" w:type="dxa"/>
                  <w:vAlign w:val="top"/>
                </w:tcPr>
                <w:p w14:paraId="127976D5">
                  <w:pPr>
                    <w:spacing w:before="59" w:line="182" w:lineRule="auto"/>
                    <w:ind w:left="103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150</w:t>
                  </w:r>
                </w:p>
              </w:tc>
              <w:tc>
                <w:tcPr>
                  <w:tcW w:w="1511" w:type="dxa"/>
                  <w:vAlign w:val="top"/>
                </w:tcPr>
                <w:p w14:paraId="0C890B3D">
                  <w:pPr>
                    <w:spacing w:before="59" w:line="182" w:lineRule="auto"/>
                    <w:ind w:left="594"/>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500</w:t>
                  </w:r>
                </w:p>
              </w:tc>
              <w:tc>
                <w:tcPr>
                  <w:tcW w:w="1834" w:type="dxa"/>
                  <w:vMerge w:val="restart"/>
                  <w:tcBorders>
                    <w:bottom w:val="nil"/>
                    <w:right w:val="single" w:color="000000" w:sz="10" w:space="0"/>
                  </w:tcBorders>
                  <w:vAlign w:val="top"/>
                </w:tcPr>
                <w:p w14:paraId="0634CC12">
                  <w:pPr>
                    <w:spacing w:line="279" w:lineRule="auto"/>
                    <w:rPr>
                      <w:rFonts w:ascii="Arial"/>
                      <w:sz w:val="21"/>
                    </w:rPr>
                  </w:pPr>
                </w:p>
                <w:p w14:paraId="5173966A">
                  <w:pPr>
                    <w:pStyle w:val="6"/>
                    <w:spacing w:before="65" w:line="251" w:lineRule="auto"/>
                    <w:ind w:left="575" w:right="117" w:hanging="462"/>
                    <w:rPr>
                      <w:sz w:val="20"/>
                      <w:szCs w:val="20"/>
                    </w:rPr>
                  </w:pPr>
                  <w:r>
                    <w:rPr>
                      <w:spacing w:val="26"/>
                      <w:sz w:val="20"/>
                      <w:szCs w:val="20"/>
                    </w:rPr>
                    <w:t>《环境空气质量</w:t>
                  </w:r>
                  <w:r>
                    <w:rPr>
                      <w:spacing w:val="4"/>
                      <w:sz w:val="20"/>
                      <w:szCs w:val="20"/>
                    </w:rPr>
                    <w:t xml:space="preserve"> </w:t>
                  </w:r>
                  <w:r>
                    <w:rPr>
                      <w:spacing w:val="15"/>
                      <w:sz w:val="20"/>
                      <w:szCs w:val="20"/>
                    </w:rPr>
                    <w:t>标准》</w:t>
                  </w:r>
                </w:p>
                <w:p w14:paraId="59A12E02">
                  <w:pPr>
                    <w:pStyle w:val="6"/>
                    <w:spacing w:before="1" w:line="253" w:lineRule="auto"/>
                    <w:ind w:left="373" w:right="39" w:hanging="322"/>
                    <w:rPr>
                      <w:sz w:val="20"/>
                      <w:szCs w:val="20"/>
                    </w:rPr>
                  </w:pPr>
                  <w:r>
                    <w:rPr>
                      <w:spacing w:val="16"/>
                      <w:sz w:val="20"/>
                      <w:szCs w:val="20"/>
                    </w:rPr>
                    <w:t>（</w:t>
                  </w:r>
                  <w:r>
                    <w:rPr>
                      <w:rFonts w:ascii="Times New Roman" w:hAnsi="Times New Roman" w:eastAsia="Times New Roman" w:cs="Times New Roman"/>
                      <w:sz w:val="20"/>
                      <w:szCs w:val="20"/>
                    </w:rPr>
                    <w:t>GB</w:t>
                  </w:r>
                  <w:r>
                    <w:rPr>
                      <w:rFonts w:ascii="Times New Roman" w:hAnsi="Times New Roman" w:eastAsia="Times New Roman" w:cs="Times New Roman"/>
                      <w:spacing w:val="16"/>
                      <w:sz w:val="20"/>
                      <w:szCs w:val="20"/>
                    </w:rPr>
                    <w:t>3095-2012</w:t>
                  </w:r>
                  <w:r>
                    <w:rPr>
                      <w:spacing w:val="16"/>
                      <w:sz w:val="20"/>
                      <w:szCs w:val="20"/>
                    </w:rPr>
                    <w:t>）</w:t>
                  </w:r>
                  <w:r>
                    <w:rPr>
                      <w:spacing w:val="6"/>
                      <w:sz w:val="20"/>
                      <w:szCs w:val="20"/>
                    </w:rPr>
                    <w:t xml:space="preserve"> </w:t>
                  </w:r>
                  <w:r>
                    <w:rPr>
                      <w:spacing w:val="10"/>
                      <w:sz w:val="20"/>
                      <w:szCs w:val="20"/>
                    </w:rPr>
                    <w:t>中</w:t>
                  </w:r>
                  <w:r>
                    <w:rPr>
                      <w:spacing w:val="-54"/>
                      <w:sz w:val="20"/>
                      <w:szCs w:val="20"/>
                    </w:rPr>
                    <w:t xml:space="preserve"> </w:t>
                  </w:r>
                  <w:r>
                    <w:rPr>
                      <w:spacing w:val="10"/>
                      <w:sz w:val="20"/>
                      <w:szCs w:val="20"/>
                    </w:rPr>
                    <w:t>二级标准</w:t>
                  </w:r>
                </w:p>
              </w:tc>
            </w:tr>
            <w:tr w14:paraId="676987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3" w:hRule="atLeast"/>
              </w:trPr>
              <w:tc>
                <w:tcPr>
                  <w:tcW w:w="742" w:type="dxa"/>
                  <w:tcBorders>
                    <w:left w:val="single" w:color="000000" w:sz="10" w:space="0"/>
                  </w:tcBorders>
                  <w:vAlign w:val="top"/>
                </w:tcPr>
                <w:p w14:paraId="603B8E1C">
                  <w:pPr>
                    <w:spacing w:before="59" w:line="181" w:lineRule="auto"/>
                    <w:ind w:left="154"/>
                    <w:rPr>
                      <w:rFonts w:ascii="Times New Roman" w:hAnsi="Times New Roman" w:eastAsia="Times New Roman" w:cs="Times New Roman"/>
                      <w:sz w:val="13"/>
                      <w:szCs w:val="13"/>
                    </w:rPr>
                  </w:pPr>
                  <w:r>
                    <w:rPr>
                      <w:rFonts w:ascii="Times New Roman" w:hAnsi="Times New Roman" w:eastAsia="Times New Roman" w:cs="Times New Roman"/>
                      <w:spacing w:val="14"/>
                      <w:sz w:val="20"/>
                      <w:szCs w:val="20"/>
                    </w:rPr>
                    <w:t>NO</w:t>
                  </w:r>
                  <w:r>
                    <w:rPr>
                      <w:rFonts w:ascii="Times New Roman" w:hAnsi="Times New Roman" w:eastAsia="Times New Roman" w:cs="Times New Roman"/>
                      <w:spacing w:val="14"/>
                      <w:position w:val="-1"/>
                      <w:sz w:val="13"/>
                      <w:szCs w:val="13"/>
                    </w:rPr>
                    <w:t>2</w:t>
                  </w:r>
                </w:p>
              </w:tc>
              <w:tc>
                <w:tcPr>
                  <w:tcW w:w="1498" w:type="dxa"/>
                  <w:vAlign w:val="top"/>
                </w:tcPr>
                <w:p w14:paraId="0A49A8D2">
                  <w:pPr>
                    <w:spacing w:before="59" w:line="181" w:lineRule="auto"/>
                    <w:ind w:left="625"/>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40</w:t>
                  </w:r>
                </w:p>
              </w:tc>
              <w:tc>
                <w:tcPr>
                  <w:tcW w:w="2385" w:type="dxa"/>
                  <w:vAlign w:val="top"/>
                </w:tcPr>
                <w:p w14:paraId="6B4C897E">
                  <w:pPr>
                    <w:spacing w:before="59" w:line="181" w:lineRule="auto"/>
                    <w:ind w:left="1085"/>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80</w:t>
                  </w:r>
                </w:p>
              </w:tc>
              <w:tc>
                <w:tcPr>
                  <w:tcW w:w="1511" w:type="dxa"/>
                  <w:vAlign w:val="top"/>
                </w:tcPr>
                <w:p w14:paraId="00FFA8A9">
                  <w:pPr>
                    <w:spacing w:before="59" w:line="181" w:lineRule="auto"/>
                    <w:ind w:left="588"/>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200</w:t>
                  </w:r>
                </w:p>
              </w:tc>
              <w:tc>
                <w:tcPr>
                  <w:tcW w:w="1834" w:type="dxa"/>
                  <w:vMerge w:val="continue"/>
                  <w:tcBorders>
                    <w:top w:val="nil"/>
                    <w:bottom w:val="nil"/>
                    <w:right w:val="single" w:color="000000" w:sz="10" w:space="0"/>
                  </w:tcBorders>
                  <w:vAlign w:val="top"/>
                </w:tcPr>
                <w:p w14:paraId="5D8CE385">
                  <w:pPr>
                    <w:rPr>
                      <w:rFonts w:ascii="Arial"/>
                      <w:sz w:val="21"/>
                    </w:rPr>
                  </w:pPr>
                </w:p>
              </w:tc>
            </w:tr>
            <w:tr w14:paraId="545E9D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4" w:hRule="atLeast"/>
              </w:trPr>
              <w:tc>
                <w:tcPr>
                  <w:tcW w:w="742" w:type="dxa"/>
                  <w:tcBorders>
                    <w:left w:val="single" w:color="000000" w:sz="10" w:space="0"/>
                  </w:tcBorders>
                  <w:vAlign w:val="top"/>
                </w:tcPr>
                <w:p w14:paraId="628CF58B">
                  <w:pPr>
                    <w:spacing w:before="83" w:line="188" w:lineRule="auto"/>
                    <w:ind w:left="121"/>
                    <w:rPr>
                      <w:rFonts w:ascii="Times New Roman" w:hAnsi="Times New Roman" w:eastAsia="Times New Roman" w:cs="Times New Roman"/>
                      <w:sz w:val="13"/>
                      <w:szCs w:val="13"/>
                    </w:rPr>
                  </w:pPr>
                  <w:r>
                    <w:rPr>
                      <w:rFonts w:ascii="Times New Roman" w:hAnsi="Times New Roman" w:eastAsia="Times New Roman" w:cs="Times New Roman"/>
                      <w:sz w:val="20"/>
                      <w:szCs w:val="20"/>
                    </w:rPr>
                    <w:t>PM</w:t>
                  </w:r>
                  <w:r>
                    <w:rPr>
                      <w:rFonts w:ascii="Times New Roman" w:hAnsi="Times New Roman" w:eastAsia="Times New Roman" w:cs="Times New Roman"/>
                      <w:spacing w:val="-19"/>
                      <w:sz w:val="20"/>
                      <w:szCs w:val="20"/>
                    </w:rPr>
                    <w:t xml:space="preserve"> </w:t>
                  </w:r>
                  <w:r>
                    <w:rPr>
                      <w:rFonts w:ascii="Times New Roman" w:hAnsi="Times New Roman" w:eastAsia="Times New Roman" w:cs="Times New Roman"/>
                      <w:spacing w:val="6"/>
                      <w:position w:val="-1"/>
                      <w:sz w:val="13"/>
                      <w:szCs w:val="13"/>
                    </w:rPr>
                    <w:t>10</w:t>
                  </w:r>
                </w:p>
              </w:tc>
              <w:tc>
                <w:tcPr>
                  <w:tcW w:w="1498" w:type="dxa"/>
                  <w:vAlign w:val="top"/>
                </w:tcPr>
                <w:p w14:paraId="4E36683A">
                  <w:pPr>
                    <w:spacing w:before="80" w:line="191" w:lineRule="auto"/>
                    <w:ind w:left="63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70</w:t>
                  </w:r>
                </w:p>
              </w:tc>
              <w:tc>
                <w:tcPr>
                  <w:tcW w:w="2385" w:type="dxa"/>
                  <w:vAlign w:val="top"/>
                </w:tcPr>
                <w:p w14:paraId="4D46CF6F">
                  <w:pPr>
                    <w:spacing w:before="80" w:line="191" w:lineRule="auto"/>
                    <w:ind w:left="103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150</w:t>
                  </w:r>
                </w:p>
              </w:tc>
              <w:tc>
                <w:tcPr>
                  <w:tcW w:w="1511" w:type="dxa"/>
                  <w:vAlign w:val="top"/>
                </w:tcPr>
                <w:p w14:paraId="0D17023F">
                  <w:pPr>
                    <w:pStyle w:val="6"/>
                    <w:spacing w:before="44" w:line="203" w:lineRule="auto"/>
                    <w:ind w:left="668"/>
                    <w:rPr>
                      <w:sz w:val="20"/>
                      <w:szCs w:val="20"/>
                    </w:rPr>
                  </w:pPr>
                  <w:r>
                    <w:rPr>
                      <w:spacing w:val="22"/>
                      <w:w w:val="133"/>
                      <w:sz w:val="20"/>
                      <w:szCs w:val="20"/>
                    </w:rPr>
                    <w:t>-</w:t>
                  </w:r>
                </w:p>
              </w:tc>
              <w:tc>
                <w:tcPr>
                  <w:tcW w:w="1834" w:type="dxa"/>
                  <w:vMerge w:val="continue"/>
                  <w:tcBorders>
                    <w:top w:val="nil"/>
                    <w:bottom w:val="nil"/>
                    <w:right w:val="single" w:color="000000" w:sz="10" w:space="0"/>
                  </w:tcBorders>
                  <w:vAlign w:val="top"/>
                </w:tcPr>
                <w:p w14:paraId="2D5271DF">
                  <w:pPr>
                    <w:rPr>
                      <w:rFonts w:ascii="Arial"/>
                      <w:sz w:val="21"/>
                    </w:rPr>
                  </w:pPr>
                </w:p>
              </w:tc>
            </w:tr>
            <w:tr w14:paraId="15A152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742" w:type="dxa"/>
                  <w:tcBorders>
                    <w:left w:val="single" w:color="000000" w:sz="10" w:space="0"/>
                  </w:tcBorders>
                  <w:vAlign w:val="top"/>
                </w:tcPr>
                <w:p w14:paraId="69E4CF73">
                  <w:pPr>
                    <w:spacing w:before="85" w:line="187" w:lineRule="auto"/>
                    <w:ind w:left="97"/>
                    <w:rPr>
                      <w:rFonts w:ascii="Times New Roman" w:hAnsi="Times New Roman" w:eastAsia="Times New Roman" w:cs="Times New Roman"/>
                      <w:sz w:val="13"/>
                      <w:szCs w:val="13"/>
                    </w:rPr>
                  </w:pPr>
                  <w:r>
                    <w:rPr>
                      <w:rFonts w:ascii="Times New Roman" w:hAnsi="Times New Roman" w:eastAsia="Times New Roman" w:cs="Times New Roman"/>
                      <w:sz w:val="20"/>
                      <w:szCs w:val="20"/>
                    </w:rPr>
                    <w:t>PM</w:t>
                  </w:r>
                  <w:r>
                    <w:rPr>
                      <w:rFonts w:ascii="Times New Roman" w:hAnsi="Times New Roman" w:eastAsia="Times New Roman" w:cs="Times New Roman"/>
                      <w:spacing w:val="14"/>
                      <w:position w:val="-1"/>
                      <w:sz w:val="13"/>
                      <w:szCs w:val="13"/>
                    </w:rPr>
                    <w:t>2.</w:t>
                  </w:r>
                  <w:r>
                    <w:rPr>
                      <w:rFonts w:ascii="Times New Roman" w:hAnsi="Times New Roman" w:eastAsia="Times New Roman" w:cs="Times New Roman"/>
                      <w:spacing w:val="-15"/>
                      <w:position w:val="-1"/>
                      <w:sz w:val="13"/>
                      <w:szCs w:val="13"/>
                    </w:rPr>
                    <w:t xml:space="preserve"> </w:t>
                  </w:r>
                  <w:r>
                    <w:rPr>
                      <w:rFonts w:ascii="Times New Roman" w:hAnsi="Times New Roman" w:eastAsia="Times New Roman" w:cs="Times New Roman"/>
                      <w:spacing w:val="14"/>
                      <w:position w:val="-1"/>
                      <w:sz w:val="13"/>
                      <w:szCs w:val="13"/>
                    </w:rPr>
                    <w:t>5</w:t>
                  </w:r>
                </w:p>
              </w:tc>
              <w:tc>
                <w:tcPr>
                  <w:tcW w:w="1498" w:type="dxa"/>
                  <w:vAlign w:val="top"/>
                </w:tcPr>
                <w:p w14:paraId="72058F24">
                  <w:pPr>
                    <w:spacing w:before="81" w:line="191" w:lineRule="auto"/>
                    <w:ind w:left="63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35</w:t>
                  </w:r>
                </w:p>
              </w:tc>
              <w:tc>
                <w:tcPr>
                  <w:tcW w:w="2385" w:type="dxa"/>
                  <w:vAlign w:val="top"/>
                </w:tcPr>
                <w:p w14:paraId="4BDE0A2F">
                  <w:pPr>
                    <w:spacing w:before="85" w:line="187" w:lineRule="auto"/>
                    <w:ind w:left="108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75</w:t>
                  </w:r>
                </w:p>
              </w:tc>
              <w:tc>
                <w:tcPr>
                  <w:tcW w:w="1511" w:type="dxa"/>
                  <w:vAlign w:val="top"/>
                </w:tcPr>
                <w:p w14:paraId="12B5C4AA">
                  <w:pPr>
                    <w:pStyle w:val="6"/>
                    <w:spacing w:before="46" w:line="202" w:lineRule="auto"/>
                    <w:ind w:left="668"/>
                    <w:rPr>
                      <w:sz w:val="20"/>
                      <w:szCs w:val="20"/>
                    </w:rPr>
                  </w:pPr>
                  <w:r>
                    <w:rPr>
                      <w:spacing w:val="22"/>
                      <w:w w:val="133"/>
                      <w:sz w:val="20"/>
                      <w:szCs w:val="20"/>
                    </w:rPr>
                    <w:t>-</w:t>
                  </w:r>
                </w:p>
              </w:tc>
              <w:tc>
                <w:tcPr>
                  <w:tcW w:w="1834" w:type="dxa"/>
                  <w:vMerge w:val="continue"/>
                  <w:tcBorders>
                    <w:top w:val="nil"/>
                    <w:bottom w:val="nil"/>
                    <w:right w:val="single" w:color="000000" w:sz="10" w:space="0"/>
                  </w:tcBorders>
                  <w:vAlign w:val="top"/>
                </w:tcPr>
                <w:p w14:paraId="7182A0DE">
                  <w:pPr>
                    <w:rPr>
                      <w:rFonts w:ascii="Arial"/>
                      <w:sz w:val="21"/>
                    </w:rPr>
                  </w:pPr>
                </w:p>
              </w:tc>
            </w:tr>
            <w:tr w14:paraId="670E5C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3" w:hRule="atLeast"/>
              </w:trPr>
              <w:tc>
                <w:tcPr>
                  <w:tcW w:w="742" w:type="dxa"/>
                  <w:tcBorders>
                    <w:left w:val="single" w:color="000000" w:sz="10" w:space="0"/>
                  </w:tcBorders>
                  <w:vAlign w:val="top"/>
                </w:tcPr>
                <w:p w14:paraId="57A475A2">
                  <w:pPr>
                    <w:spacing w:before="68" w:line="172" w:lineRule="auto"/>
                    <w:ind w:left="209"/>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CO</w:t>
                  </w:r>
                </w:p>
              </w:tc>
              <w:tc>
                <w:tcPr>
                  <w:tcW w:w="1498" w:type="dxa"/>
                  <w:vAlign w:val="top"/>
                </w:tcPr>
                <w:p w14:paraId="6CC1CB0F">
                  <w:pPr>
                    <w:spacing w:before="65" w:line="175" w:lineRule="auto"/>
                    <w:ind w:left="70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385" w:type="dxa"/>
                  <w:vAlign w:val="top"/>
                </w:tcPr>
                <w:p w14:paraId="554F1B6C">
                  <w:pPr>
                    <w:spacing w:before="50" w:line="190" w:lineRule="auto"/>
                    <w:ind w:left="826"/>
                    <w:rPr>
                      <w:rFonts w:ascii="Times New Roman" w:hAnsi="Times New Roman" w:eastAsia="Times New Roman" w:cs="Times New Roman"/>
                      <w:sz w:val="13"/>
                      <w:szCs w:val="13"/>
                    </w:rPr>
                  </w:pPr>
                  <w:r>
                    <w:rPr>
                      <w:rFonts w:ascii="Times New Roman" w:hAnsi="Times New Roman" w:eastAsia="Times New Roman" w:cs="Times New Roman"/>
                      <w:spacing w:val="20"/>
                      <w:sz w:val="20"/>
                      <w:szCs w:val="20"/>
                    </w:rPr>
                    <w:t>4</w:t>
                  </w:r>
                  <w:r>
                    <w:rPr>
                      <w:rFonts w:ascii="Times New Roman" w:hAnsi="Times New Roman" w:eastAsia="Times New Roman" w:cs="Times New Roman"/>
                      <w:sz w:val="20"/>
                      <w:szCs w:val="20"/>
                    </w:rPr>
                    <w:t>mg</w:t>
                  </w:r>
                  <w:r>
                    <w:rPr>
                      <w:rFonts w:ascii="Times New Roman" w:hAnsi="Times New Roman" w:eastAsia="Times New Roman" w:cs="Times New Roman"/>
                      <w:spacing w:val="20"/>
                      <w:sz w:val="20"/>
                      <w:szCs w:val="20"/>
                    </w:rPr>
                    <w:t>/m</w:t>
                  </w:r>
                  <w:r>
                    <w:rPr>
                      <w:rFonts w:ascii="Times New Roman" w:hAnsi="Times New Roman" w:eastAsia="Times New Roman" w:cs="Times New Roman"/>
                      <w:spacing w:val="20"/>
                      <w:position w:val="6"/>
                      <w:sz w:val="13"/>
                      <w:szCs w:val="13"/>
                    </w:rPr>
                    <w:t>3</w:t>
                  </w:r>
                </w:p>
              </w:tc>
              <w:tc>
                <w:tcPr>
                  <w:tcW w:w="1511" w:type="dxa"/>
                  <w:vAlign w:val="top"/>
                </w:tcPr>
                <w:p w14:paraId="743431CE">
                  <w:pPr>
                    <w:spacing w:before="50" w:line="190" w:lineRule="auto"/>
                    <w:ind w:left="359"/>
                    <w:rPr>
                      <w:rFonts w:ascii="Times New Roman" w:hAnsi="Times New Roman" w:eastAsia="Times New Roman" w:cs="Times New Roman"/>
                      <w:sz w:val="13"/>
                      <w:szCs w:val="13"/>
                    </w:rPr>
                  </w:pPr>
                  <w:r>
                    <w:rPr>
                      <w:rFonts w:ascii="Times New Roman" w:hAnsi="Times New Roman" w:eastAsia="Times New Roman" w:cs="Times New Roman"/>
                      <w:spacing w:val="15"/>
                      <w:sz w:val="20"/>
                      <w:szCs w:val="20"/>
                    </w:rPr>
                    <w:t>10</w:t>
                  </w:r>
                  <w:r>
                    <w:rPr>
                      <w:rFonts w:ascii="Times New Roman" w:hAnsi="Times New Roman" w:eastAsia="Times New Roman" w:cs="Times New Roman"/>
                      <w:sz w:val="20"/>
                      <w:szCs w:val="20"/>
                    </w:rPr>
                    <w:t>mg</w:t>
                  </w:r>
                  <w:r>
                    <w:rPr>
                      <w:rFonts w:ascii="Times New Roman" w:hAnsi="Times New Roman" w:eastAsia="Times New Roman" w:cs="Times New Roman"/>
                      <w:spacing w:val="15"/>
                      <w:sz w:val="20"/>
                      <w:szCs w:val="20"/>
                    </w:rPr>
                    <w:t>/m</w:t>
                  </w:r>
                  <w:r>
                    <w:rPr>
                      <w:rFonts w:ascii="Times New Roman" w:hAnsi="Times New Roman" w:eastAsia="Times New Roman" w:cs="Times New Roman"/>
                      <w:spacing w:val="15"/>
                      <w:position w:val="6"/>
                      <w:sz w:val="13"/>
                      <w:szCs w:val="13"/>
                    </w:rPr>
                    <w:t>3</w:t>
                  </w:r>
                </w:p>
              </w:tc>
              <w:tc>
                <w:tcPr>
                  <w:tcW w:w="1834" w:type="dxa"/>
                  <w:vMerge w:val="continue"/>
                  <w:tcBorders>
                    <w:top w:val="nil"/>
                    <w:bottom w:val="nil"/>
                    <w:right w:val="single" w:color="000000" w:sz="10" w:space="0"/>
                  </w:tcBorders>
                  <w:vAlign w:val="top"/>
                </w:tcPr>
                <w:p w14:paraId="5DF6F08F">
                  <w:pPr>
                    <w:rPr>
                      <w:rFonts w:ascii="Arial"/>
                      <w:sz w:val="21"/>
                    </w:rPr>
                  </w:pPr>
                </w:p>
              </w:tc>
            </w:tr>
            <w:tr w14:paraId="7365A1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5" w:hRule="atLeast"/>
              </w:trPr>
              <w:tc>
                <w:tcPr>
                  <w:tcW w:w="742" w:type="dxa"/>
                  <w:tcBorders>
                    <w:left w:val="single" w:color="000000" w:sz="10" w:space="0"/>
                    <w:bottom w:val="single" w:color="000000" w:sz="10" w:space="0"/>
                  </w:tcBorders>
                  <w:vAlign w:val="top"/>
                </w:tcPr>
                <w:p w14:paraId="56C72D14">
                  <w:pPr>
                    <w:spacing w:before="147" w:line="202" w:lineRule="auto"/>
                    <w:ind w:left="245"/>
                    <w:rPr>
                      <w:rFonts w:ascii="Times New Roman" w:hAnsi="Times New Roman" w:eastAsia="Times New Roman" w:cs="Times New Roman"/>
                      <w:sz w:val="13"/>
                      <w:szCs w:val="13"/>
                    </w:rPr>
                  </w:pPr>
                  <w:r>
                    <w:rPr>
                      <w:rFonts w:ascii="Times New Roman" w:hAnsi="Times New Roman" w:eastAsia="Times New Roman" w:cs="Times New Roman"/>
                      <w:spacing w:val="7"/>
                      <w:sz w:val="20"/>
                      <w:szCs w:val="20"/>
                    </w:rPr>
                    <w:t>O</w:t>
                  </w:r>
                  <w:r>
                    <w:rPr>
                      <w:rFonts w:ascii="Times New Roman" w:hAnsi="Times New Roman" w:eastAsia="Times New Roman" w:cs="Times New Roman"/>
                      <w:spacing w:val="7"/>
                      <w:position w:val="-1"/>
                      <w:sz w:val="13"/>
                      <w:szCs w:val="13"/>
                    </w:rPr>
                    <w:t>3</w:t>
                  </w:r>
                </w:p>
              </w:tc>
              <w:tc>
                <w:tcPr>
                  <w:tcW w:w="1498" w:type="dxa"/>
                  <w:tcBorders>
                    <w:bottom w:val="single" w:color="000000" w:sz="10" w:space="0"/>
                  </w:tcBorders>
                  <w:vAlign w:val="top"/>
                </w:tcPr>
                <w:p w14:paraId="5EC3FB7F">
                  <w:pPr>
                    <w:spacing w:before="143" w:line="199" w:lineRule="auto"/>
                    <w:ind w:left="70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385" w:type="dxa"/>
                  <w:tcBorders>
                    <w:bottom w:val="single" w:color="000000" w:sz="10" w:space="0"/>
                  </w:tcBorders>
                  <w:vAlign w:val="top"/>
                </w:tcPr>
                <w:p w14:paraId="6F72FB17">
                  <w:pPr>
                    <w:pStyle w:val="6"/>
                    <w:spacing w:before="110" w:line="231" w:lineRule="auto"/>
                    <w:jc w:val="right"/>
                    <w:rPr>
                      <w:sz w:val="20"/>
                      <w:szCs w:val="20"/>
                    </w:rPr>
                  </w:pPr>
                  <w:r>
                    <w:rPr>
                      <w:rFonts w:ascii="Times New Roman" w:hAnsi="Times New Roman" w:eastAsia="Times New Roman" w:cs="Times New Roman"/>
                      <w:sz w:val="20"/>
                      <w:szCs w:val="20"/>
                    </w:rPr>
                    <w:t>160</w:t>
                  </w:r>
                  <w:r>
                    <w:rPr>
                      <w:sz w:val="20"/>
                      <w:szCs w:val="20"/>
                    </w:rPr>
                    <w:t>（</w:t>
                  </w:r>
                  <w:r>
                    <w:rPr>
                      <w:spacing w:val="-10"/>
                      <w:sz w:val="20"/>
                      <w:szCs w:val="20"/>
                    </w:rPr>
                    <w:t xml:space="preserve"> </w:t>
                  </w:r>
                  <w:r>
                    <w:rPr>
                      <w:sz w:val="20"/>
                      <w:szCs w:val="20"/>
                    </w:rPr>
                    <w:t>日</w:t>
                  </w:r>
                  <w:r>
                    <w:rPr>
                      <w:spacing w:val="-58"/>
                      <w:sz w:val="20"/>
                      <w:szCs w:val="20"/>
                    </w:rPr>
                    <w:t xml:space="preserve"> </w:t>
                  </w:r>
                  <w:r>
                    <w:rPr>
                      <w:sz w:val="20"/>
                      <w:szCs w:val="20"/>
                    </w:rPr>
                    <w:t>最大</w:t>
                  </w:r>
                  <w:r>
                    <w:rPr>
                      <w:rFonts w:ascii="Times New Roman" w:hAnsi="Times New Roman" w:eastAsia="Times New Roman" w:cs="Times New Roman"/>
                      <w:sz w:val="20"/>
                      <w:szCs w:val="20"/>
                    </w:rPr>
                    <w:t>8</w:t>
                  </w:r>
                  <w:r>
                    <w:rPr>
                      <w:sz w:val="20"/>
                      <w:szCs w:val="20"/>
                    </w:rPr>
                    <w:t>小时平均）</w:t>
                  </w:r>
                </w:p>
              </w:tc>
              <w:tc>
                <w:tcPr>
                  <w:tcW w:w="1511" w:type="dxa"/>
                  <w:tcBorders>
                    <w:bottom w:val="single" w:color="000000" w:sz="10" w:space="0"/>
                  </w:tcBorders>
                  <w:vAlign w:val="top"/>
                </w:tcPr>
                <w:p w14:paraId="00458F0D">
                  <w:pPr>
                    <w:spacing w:before="146" w:line="195" w:lineRule="auto"/>
                    <w:ind w:left="588"/>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200</w:t>
                  </w:r>
                </w:p>
              </w:tc>
              <w:tc>
                <w:tcPr>
                  <w:tcW w:w="1834" w:type="dxa"/>
                  <w:vMerge w:val="continue"/>
                  <w:tcBorders>
                    <w:top w:val="nil"/>
                    <w:bottom w:val="single" w:color="000000" w:sz="10" w:space="0"/>
                    <w:right w:val="single" w:color="000000" w:sz="10" w:space="0"/>
                  </w:tcBorders>
                  <w:vAlign w:val="top"/>
                </w:tcPr>
                <w:p w14:paraId="43A39AE1">
                  <w:pPr>
                    <w:rPr>
                      <w:rFonts w:ascii="Arial"/>
                      <w:sz w:val="21"/>
                    </w:rPr>
                  </w:pPr>
                </w:p>
              </w:tc>
            </w:tr>
          </w:tbl>
          <w:p w14:paraId="4F16DC18">
            <w:pPr>
              <w:pStyle w:val="6"/>
              <w:spacing w:before="157" w:line="222" w:lineRule="auto"/>
              <w:ind w:left="600"/>
            </w:pPr>
            <w:r>
              <w:rPr>
                <w:spacing w:val="-4"/>
              </w:rPr>
              <w:t>（</w:t>
            </w:r>
            <w:r>
              <w:rPr>
                <w:rFonts w:ascii="Times New Roman" w:hAnsi="Times New Roman" w:eastAsia="Times New Roman" w:cs="Times New Roman"/>
                <w:spacing w:val="-4"/>
              </w:rPr>
              <w:t>2</w:t>
            </w:r>
            <w:r>
              <w:rPr>
                <w:spacing w:val="-4"/>
              </w:rPr>
              <w:t>）声环境</w:t>
            </w:r>
          </w:p>
          <w:p w14:paraId="2FDA5B1E">
            <w:pPr>
              <w:pStyle w:val="6"/>
              <w:spacing w:before="175" w:line="358" w:lineRule="auto"/>
              <w:ind w:left="130" w:right="105" w:firstLine="465"/>
            </w:pPr>
            <w:r>
              <w:rPr>
                <w:spacing w:val="-8"/>
              </w:rPr>
              <w:t>根据项目所在地分析，本项目所在区域属于《声环境质量标准》（</w:t>
            </w:r>
            <w:r>
              <w:rPr>
                <w:rFonts w:ascii="Times New Roman" w:hAnsi="Times New Roman" w:eastAsia="Times New Roman" w:cs="Times New Roman"/>
                <w:spacing w:val="-8"/>
              </w:rPr>
              <w:t>GB3096</w:t>
            </w:r>
            <w:r>
              <w:rPr>
                <w:rFonts w:ascii="Times New Roman" w:hAnsi="Times New Roman" w:eastAsia="Times New Roman" w:cs="Times New Roman"/>
                <w:spacing w:val="7"/>
              </w:rPr>
              <w:t xml:space="preserve"> </w:t>
            </w:r>
            <w:r>
              <w:rPr>
                <w:spacing w:val="1"/>
              </w:rPr>
              <w:t>-</w:t>
            </w:r>
            <w:r>
              <w:rPr>
                <w:rFonts w:ascii="Times New Roman" w:hAnsi="Times New Roman" w:eastAsia="Times New Roman" w:cs="Times New Roman"/>
                <w:spacing w:val="1"/>
              </w:rPr>
              <w:t>2008</w:t>
            </w:r>
            <w:r>
              <w:rPr>
                <w:spacing w:val="1"/>
              </w:rPr>
              <w:t>）的</w:t>
            </w:r>
            <w:r>
              <w:rPr>
                <w:spacing w:val="-32"/>
              </w:rPr>
              <w:t xml:space="preserve"> </w:t>
            </w:r>
            <w:r>
              <w:rPr>
                <w:rFonts w:ascii="Times New Roman" w:hAnsi="Times New Roman" w:eastAsia="Times New Roman" w:cs="Times New Roman"/>
                <w:spacing w:val="1"/>
              </w:rPr>
              <w:t>1</w:t>
            </w:r>
            <w:r>
              <w:rPr>
                <w:rFonts w:ascii="Times New Roman" w:hAnsi="Times New Roman" w:eastAsia="Times New Roman" w:cs="Times New Roman"/>
                <w:spacing w:val="18"/>
                <w:w w:val="101"/>
              </w:rPr>
              <w:t xml:space="preserve"> </w:t>
            </w:r>
            <w:r>
              <w:rPr>
                <w:spacing w:val="1"/>
              </w:rPr>
              <w:t>类声环境功能区，执行《声环境质量标准》</w:t>
            </w:r>
            <w:r>
              <w:t>（</w:t>
            </w:r>
            <w:r>
              <w:rPr>
                <w:rFonts w:ascii="Times New Roman" w:hAnsi="Times New Roman" w:eastAsia="Times New Roman" w:cs="Times New Roman"/>
              </w:rPr>
              <w:t>GB3096</w:t>
            </w:r>
            <w:r>
              <w:t>－</w:t>
            </w:r>
            <w:r>
              <w:rPr>
                <w:rFonts w:ascii="Times New Roman" w:hAnsi="Times New Roman" w:eastAsia="Times New Roman" w:cs="Times New Roman"/>
              </w:rPr>
              <w:t>2008</w:t>
            </w:r>
            <w:r>
              <w:t xml:space="preserve">） </w:t>
            </w:r>
            <w:r>
              <w:rPr>
                <w:spacing w:val="-5"/>
              </w:rPr>
              <w:t>中</w:t>
            </w:r>
            <w:r>
              <w:rPr>
                <w:spacing w:val="-21"/>
              </w:rPr>
              <w:t xml:space="preserve"> </w:t>
            </w:r>
            <w:r>
              <w:rPr>
                <w:rFonts w:ascii="Times New Roman" w:hAnsi="Times New Roman" w:eastAsia="Times New Roman" w:cs="Times New Roman"/>
                <w:spacing w:val="-5"/>
              </w:rPr>
              <w:t>1</w:t>
            </w:r>
            <w:r>
              <w:rPr>
                <w:rFonts w:ascii="Times New Roman" w:hAnsi="Times New Roman" w:eastAsia="Times New Roman" w:cs="Times New Roman"/>
                <w:spacing w:val="19"/>
              </w:rPr>
              <w:t xml:space="preserve"> </w:t>
            </w:r>
            <w:r>
              <w:rPr>
                <w:spacing w:val="-5"/>
              </w:rPr>
              <w:t>类（昼间</w:t>
            </w:r>
            <w:r>
              <w:rPr>
                <w:spacing w:val="-49"/>
              </w:rPr>
              <w:t xml:space="preserve"> </w:t>
            </w:r>
            <w:r>
              <w:rPr>
                <w:rFonts w:ascii="Times New Roman" w:hAnsi="Times New Roman" w:eastAsia="Times New Roman" w:cs="Times New Roman"/>
                <w:spacing w:val="-5"/>
              </w:rPr>
              <w:t>55B(A)</w:t>
            </w:r>
            <w:r>
              <w:rPr>
                <w:rFonts w:ascii="Times New Roman" w:hAnsi="Times New Roman" w:eastAsia="Times New Roman" w:cs="Times New Roman"/>
                <w:spacing w:val="-25"/>
              </w:rPr>
              <w:t xml:space="preserve"> </w:t>
            </w:r>
            <w:r>
              <w:rPr>
                <w:spacing w:val="-5"/>
              </w:rPr>
              <w:t>，夜间</w:t>
            </w:r>
            <w:r>
              <w:rPr>
                <w:spacing w:val="-57"/>
              </w:rPr>
              <w:t xml:space="preserve"> </w:t>
            </w:r>
            <w:r>
              <w:rPr>
                <w:rFonts w:ascii="Times New Roman" w:hAnsi="Times New Roman" w:eastAsia="Times New Roman" w:cs="Times New Roman"/>
                <w:spacing w:val="-5"/>
              </w:rPr>
              <w:t>45dB(A)</w:t>
            </w:r>
            <w:r>
              <w:rPr>
                <w:spacing w:val="-5"/>
              </w:rPr>
              <w:t>）标准限值。</w:t>
            </w:r>
          </w:p>
          <w:p w14:paraId="2FAA1660">
            <w:pPr>
              <w:pStyle w:val="6"/>
              <w:spacing w:before="6" w:line="221" w:lineRule="auto"/>
              <w:ind w:left="104"/>
            </w:pPr>
            <w:r>
              <w:rPr>
                <w:rFonts w:ascii="Times New Roman" w:hAnsi="Times New Roman" w:eastAsia="Times New Roman" w:cs="Times New Roman"/>
                <w:b/>
                <w:bCs/>
                <w:spacing w:val="-6"/>
              </w:rPr>
              <w:t>2</w:t>
            </w:r>
            <w:r>
              <w:rPr>
                <w:rFonts w:ascii="Times New Roman" w:hAnsi="Times New Roman" w:eastAsia="Times New Roman" w:cs="Times New Roman"/>
                <w:b/>
                <w:bCs/>
                <w:spacing w:val="-26"/>
              </w:rPr>
              <w:t xml:space="preserve"> </w:t>
            </w:r>
            <w:r>
              <w:rPr>
                <w:b/>
                <w:bCs/>
                <w:spacing w:val="-6"/>
              </w:rPr>
              <w:t>、污染物排放标准</w:t>
            </w:r>
          </w:p>
          <w:p w14:paraId="7FF72363">
            <w:pPr>
              <w:pStyle w:val="6"/>
              <w:spacing w:before="179" w:line="224" w:lineRule="auto"/>
              <w:ind w:left="600"/>
            </w:pPr>
            <w:r>
              <w:rPr>
                <w:spacing w:val="-5"/>
              </w:rPr>
              <w:t>（</w:t>
            </w:r>
            <w:r>
              <w:rPr>
                <w:rFonts w:ascii="Times New Roman" w:hAnsi="Times New Roman" w:eastAsia="Times New Roman" w:cs="Times New Roman"/>
                <w:spacing w:val="-5"/>
              </w:rPr>
              <w:t>1</w:t>
            </w:r>
            <w:r>
              <w:rPr>
                <w:spacing w:val="-5"/>
              </w:rPr>
              <w:t>）废气</w:t>
            </w:r>
          </w:p>
          <w:p w14:paraId="1869A0C1">
            <w:pPr>
              <w:pStyle w:val="6"/>
              <w:spacing w:before="177" w:line="360" w:lineRule="auto"/>
              <w:ind w:left="120" w:right="117" w:firstLine="475"/>
            </w:pPr>
            <w:r>
              <w:rPr>
                <w:spacing w:val="10"/>
              </w:rPr>
              <w:t>本项目施工期及运营期颗粒物排放执行《大</w:t>
            </w:r>
            <w:r>
              <w:rPr>
                <w:spacing w:val="9"/>
              </w:rPr>
              <w:t>气污染物综合排放标准》</w:t>
            </w:r>
            <w:r>
              <w:t xml:space="preserve"> </w:t>
            </w:r>
            <w:r>
              <w:rPr>
                <w:spacing w:val="-3"/>
              </w:rPr>
              <w:t>（</w:t>
            </w:r>
            <w:r>
              <w:rPr>
                <w:rFonts w:ascii="Times New Roman" w:hAnsi="Times New Roman" w:eastAsia="Times New Roman" w:cs="Times New Roman"/>
                <w:spacing w:val="-3"/>
              </w:rPr>
              <w:t>GB16297-1996</w:t>
            </w:r>
            <w:r>
              <w:rPr>
                <w:spacing w:val="-3"/>
              </w:rPr>
              <w:t>）表</w:t>
            </w:r>
            <w:r>
              <w:rPr>
                <w:spacing w:val="-40"/>
              </w:rPr>
              <w:t xml:space="preserve"> </w:t>
            </w:r>
            <w:r>
              <w:rPr>
                <w:rFonts w:ascii="Times New Roman" w:hAnsi="Times New Roman" w:eastAsia="Times New Roman" w:cs="Times New Roman"/>
                <w:spacing w:val="-3"/>
              </w:rPr>
              <w:t>2</w:t>
            </w:r>
            <w:r>
              <w:rPr>
                <w:rFonts w:ascii="Times New Roman" w:hAnsi="Times New Roman" w:eastAsia="Times New Roman" w:cs="Times New Roman"/>
                <w:spacing w:val="47"/>
                <w:w w:val="101"/>
              </w:rPr>
              <w:t xml:space="preserve"> </w:t>
            </w:r>
            <w:r>
              <w:rPr>
                <w:spacing w:val="-3"/>
              </w:rPr>
              <w:t>中颗粒物无组织排放浓度限值。</w:t>
            </w:r>
          </w:p>
          <w:p w14:paraId="54D63A9D">
            <w:pPr>
              <w:pStyle w:val="6"/>
              <w:spacing w:before="21" w:line="221" w:lineRule="auto"/>
              <w:ind w:left="2603"/>
            </w:pPr>
            <w:r>
              <w:rPr>
                <w:b/>
                <w:bCs/>
                <w:spacing w:val="-3"/>
              </w:rPr>
              <w:t>表</w:t>
            </w:r>
            <w:r>
              <w:rPr>
                <w:spacing w:val="-47"/>
              </w:rPr>
              <w:t xml:space="preserve"> </w:t>
            </w:r>
            <w:r>
              <w:rPr>
                <w:rFonts w:ascii="Times New Roman" w:hAnsi="Times New Roman" w:eastAsia="Times New Roman" w:cs="Times New Roman"/>
                <w:b/>
                <w:bCs/>
                <w:spacing w:val="-3"/>
              </w:rPr>
              <w:t xml:space="preserve">3-5    </w:t>
            </w:r>
            <w:r>
              <w:rPr>
                <w:b/>
                <w:bCs/>
                <w:spacing w:val="-3"/>
              </w:rPr>
              <w:t>大气污染物排放标准</w:t>
            </w:r>
          </w:p>
          <w:p w14:paraId="26EE6BA8">
            <w:pPr>
              <w:spacing w:line="168" w:lineRule="exact"/>
            </w:pPr>
          </w:p>
          <w:tbl>
            <w:tblPr>
              <w:tblStyle w:val="5"/>
              <w:tblW w:w="7969" w:type="dxa"/>
              <w:tblInd w:w="11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07"/>
              <w:gridCol w:w="1187"/>
              <w:gridCol w:w="974"/>
              <w:gridCol w:w="1096"/>
              <w:gridCol w:w="1250"/>
              <w:gridCol w:w="2455"/>
            </w:tblGrid>
            <w:tr w14:paraId="236BD6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007" w:type="dxa"/>
                  <w:vMerge w:val="restart"/>
                  <w:tcBorders>
                    <w:top w:val="single" w:color="000000" w:sz="10" w:space="0"/>
                    <w:left w:val="single" w:color="000000" w:sz="10" w:space="0"/>
                    <w:bottom w:val="nil"/>
                  </w:tcBorders>
                  <w:vAlign w:val="top"/>
                </w:tcPr>
                <w:p w14:paraId="2F44975B">
                  <w:pPr>
                    <w:spacing w:line="247" w:lineRule="auto"/>
                    <w:rPr>
                      <w:rFonts w:ascii="Arial"/>
                      <w:sz w:val="21"/>
                    </w:rPr>
                  </w:pPr>
                </w:p>
                <w:p w14:paraId="37B0A830">
                  <w:pPr>
                    <w:pStyle w:val="6"/>
                    <w:spacing w:before="65" w:line="229" w:lineRule="auto"/>
                    <w:ind w:left="161"/>
                    <w:rPr>
                      <w:sz w:val="20"/>
                      <w:szCs w:val="20"/>
                    </w:rPr>
                  </w:pPr>
                  <w:r>
                    <w:rPr>
                      <w:b/>
                      <w:bCs/>
                      <w:spacing w:val="16"/>
                      <w:sz w:val="20"/>
                      <w:szCs w:val="20"/>
                    </w:rPr>
                    <w:t>污染物</w:t>
                  </w:r>
                </w:p>
              </w:tc>
              <w:tc>
                <w:tcPr>
                  <w:tcW w:w="1187" w:type="dxa"/>
                  <w:vMerge w:val="restart"/>
                  <w:tcBorders>
                    <w:top w:val="single" w:color="000000" w:sz="10" w:space="0"/>
                    <w:bottom w:val="nil"/>
                  </w:tcBorders>
                  <w:vAlign w:val="top"/>
                </w:tcPr>
                <w:p w14:paraId="01A5EC9C">
                  <w:pPr>
                    <w:pStyle w:val="6"/>
                    <w:spacing w:before="40" w:line="231" w:lineRule="auto"/>
                    <w:ind w:left="138"/>
                    <w:rPr>
                      <w:sz w:val="20"/>
                      <w:szCs w:val="20"/>
                    </w:rPr>
                  </w:pPr>
                  <w:r>
                    <w:rPr>
                      <w:b/>
                      <w:bCs/>
                      <w:spacing w:val="19"/>
                      <w:sz w:val="20"/>
                      <w:szCs w:val="20"/>
                    </w:rPr>
                    <w:t>最高允许</w:t>
                  </w:r>
                </w:p>
                <w:p w14:paraId="42C0B45B">
                  <w:pPr>
                    <w:pStyle w:val="6"/>
                    <w:spacing w:before="20" w:line="231" w:lineRule="auto"/>
                    <w:ind w:left="130"/>
                    <w:rPr>
                      <w:sz w:val="20"/>
                      <w:szCs w:val="20"/>
                    </w:rPr>
                  </w:pPr>
                  <w:r>
                    <w:rPr>
                      <w:b/>
                      <w:bCs/>
                      <w:spacing w:val="21"/>
                      <w:sz w:val="20"/>
                      <w:szCs w:val="20"/>
                    </w:rPr>
                    <w:t>排放高浓</w:t>
                  </w:r>
                </w:p>
                <w:p w14:paraId="5DCC2F2B">
                  <w:pPr>
                    <w:pStyle w:val="6"/>
                    <w:spacing w:before="23" w:line="208" w:lineRule="auto"/>
                    <w:ind w:left="480"/>
                    <w:rPr>
                      <w:sz w:val="20"/>
                      <w:szCs w:val="20"/>
                    </w:rPr>
                  </w:pPr>
                  <w:r>
                    <w:rPr>
                      <w:b/>
                      <w:bCs/>
                      <w:spacing w:val="-3"/>
                      <w:sz w:val="20"/>
                      <w:szCs w:val="20"/>
                    </w:rPr>
                    <w:t>度</w:t>
                  </w:r>
                </w:p>
              </w:tc>
              <w:tc>
                <w:tcPr>
                  <w:tcW w:w="2070" w:type="dxa"/>
                  <w:gridSpan w:val="2"/>
                  <w:tcBorders>
                    <w:top w:val="single" w:color="000000" w:sz="10" w:space="0"/>
                  </w:tcBorders>
                  <w:vAlign w:val="top"/>
                </w:tcPr>
                <w:p w14:paraId="0B212AFD">
                  <w:pPr>
                    <w:pStyle w:val="6"/>
                    <w:spacing w:before="35" w:line="213" w:lineRule="auto"/>
                    <w:ind w:left="117"/>
                    <w:rPr>
                      <w:sz w:val="20"/>
                      <w:szCs w:val="20"/>
                    </w:rPr>
                  </w:pPr>
                  <w:r>
                    <w:rPr>
                      <w:b/>
                      <w:bCs/>
                      <w:spacing w:val="25"/>
                      <w:sz w:val="20"/>
                      <w:szCs w:val="20"/>
                    </w:rPr>
                    <w:t>最高允许排放速率</w:t>
                  </w:r>
                </w:p>
              </w:tc>
              <w:tc>
                <w:tcPr>
                  <w:tcW w:w="1250" w:type="dxa"/>
                  <w:vMerge w:val="restart"/>
                  <w:tcBorders>
                    <w:top w:val="single" w:color="000000" w:sz="10" w:space="0"/>
                    <w:bottom w:val="nil"/>
                  </w:tcBorders>
                  <w:vAlign w:val="top"/>
                </w:tcPr>
                <w:p w14:paraId="2E0F7586">
                  <w:pPr>
                    <w:pStyle w:val="6"/>
                    <w:spacing w:before="176" w:line="251" w:lineRule="auto"/>
                    <w:ind w:left="176" w:right="60" w:hanging="116"/>
                    <w:rPr>
                      <w:sz w:val="20"/>
                      <w:szCs w:val="20"/>
                    </w:rPr>
                  </w:pPr>
                  <w:r>
                    <w:rPr>
                      <w:b/>
                      <w:bCs/>
                      <w:spacing w:val="22"/>
                      <w:sz w:val="20"/>
                      <w:szCs w:val="20"/>
                    </w:rPr>
                    <w:t>无组织排放</w:t>
                  </w:r>
                  <w:r>
                    <w:rPr>
                      <w:spacing w:val="2"/>
                      <w:sz w:val="20"/>
                      <w:szCs w:val="20"/>
                    </w:rPr>
                    <w:t xml:space="preserve"> </w:t>
                  </w:r>
                  <w:r>
                    <w:rPr>
                      <w:b/>
                      <w:bCs/>
                      <w:spacing w:val="20"/>
                      <w:sz w:val="20"/>
                      <w:szCs w:val="20"/>
                    </w:rPr>
                    <w:t>浓度限值</w:t>
                  </w:r>
                </w:p>
              </w:tc>
              <w:tc>
                <w:tcPr>
                  <w:tcW w:w="2455" w:type="dxa"/>
                  <w:vMerge w:val="restart"/>
                  <w:tcBorders>
                    <w:top w:val="single" w:color="000000" w:sz="10" w:space="0"/>
                    <w:bottom w:val="nil"/>
                    <w:right w:val="single" w:color="000000" w:sz="10" w:space="0"/>
                  </w:tcBorders>
                  <w:vAlign w:val="top"/>
                </w:tcPr>
                <w:p w14:paraId="649DCF6E">
                  <w:pPr>
                    <w:spacing w:line="247" w:lineRule="auto"/>
                    <w:rPr>
                      <w:rFonts w:ascii="Arial"/>
                      <w:sz w:val="21"/>
                    </w:rPr>
                  </w:pPr>
                </w:p>
                <w:p w14:paraId="50739C6D">
                  <w:pPr>
                    <w:pStyle w:val="6"/>
                    <w:spacing w:before="65" w:line="230" w:lineRule="auto"/>
                    <w:ind w:left="770"/>
                    <w:rPr>
                      <w:sz w:val="20"/>
                      <w:szCs w:val="20"/>
                    </w:rPr>
                  </w:pPr>
                  <w:r>
                    <w:rPr>
                      <w:b/>
                      <w:bCs/>
                      <w:spacing w:val="21"/>
                      <w:sz w:val="20"/>
                      <w:szCs w:val="20"/>
                    </w:rPr>
                    <w:t>标准来源</w:t>
                  </w:r>
                </w:p>
              </w:tc>
            </w:tr>
            <w:tr w14:paraId="559376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0" w:hRule="atLeast"/>
              </w:trPr>
              <w:tc>
                <w:tcPr>
                  <w:tcW w:w="1007" w:type="dxa"/>
                  <w:vMerge w:val="continue"/>
                  <w:tcBorders>
                    <w:top w:val="nil"/>
                    <w:left w:val="single" w:color="000000" w:sz="10" w:space="0"/>
                  </w:tcBorders>
                  <w:vAlign w:val="top"/>
                </w:tcPr>
                <w:p w14:paraId="659E4FCC">
                  <w:pPr>
                    <w:rPr>
                      <w:rFonts w:ascii="Arial"/>
                      <w:sz w:val="21"/>
                    </w:rPr>
                  </w:pPr>
                </w:p>
              </w:tc>
              <w:tc>
                <w:tcPr>
                  <w:tcW w:w="1187" w:type="dxa"/>
                  <w:vMerge w:val="continue"/>
                  <w:tcBorders>
                    <w:top w:val="nil"/>
                  </w:tcBorders>
                  <w:vAlign w:val="top"/>
                </w:tcPr>
                <w:p w14:paraId="1979FCD1">
                  <w:pPr>
                    <w:rPr>
                      <w:rFonts w:ascii="Arial"/>
                      <w:sz w:val="21"/>
                    </w:rPr>
                  </w:pPr>
                </w:p>
              </w:tc>
              <w:tc>
                <w:tcPr>
                  <w:tcW w:w="974" w:type="dxa"/>
                  <w:vAlign w:val="top"/>
                </w:tcPr>
                <w:p w14:paraId="3F3F2380">
                  <w:pPr>
                    <w:pStyle w:val="6"/>
                    <w:spacing w:before="38" w:line="227" w:lineRule="auto"/>
                    <w:ind w:left="267" w:right="162" w:hanging="124"/>
                    <w:rPr>
                      <w:sz w:val="20"/>
                      <w:szCs w:val="20"/>
                    </w:rPr>
                  </w:pPr>
                  <w:r>
                    <w:rPr>
                      <w:b/>
                      <w:bCs/>
                      <w:spacing w:val="18"/>
                      <w:sz w:val="20"/>
                      <w:szCs w:val="20"/>
                    </w:rPr>
                    <w:t>排气筒</w:t>
                  </w:r>
                  <w:r>
                    <w:rPr>
                      <w:spacing w:val="1"/>
                      <w:sz w:val="20"/>
                      <w:szCs w:val="20"/>
                    </w:rPr>
                    <w:t xml:space="preserve"> </w:t>
                  </w:r>
                  <w:r>
                    <w:rPr>
                      <w:b/>
                      <w:bCs/>
                      <w:spacing w:val="8"/>
                      <w:sz w:val="20"/>
                      <w:szCs w:val="20"/>
                    </w:rPr>
                    <w:t>高度</w:t>
                  </w:r>
                </w:p>
              </w:tc>
              <w:tc>
                <w:tcPr>
                  <w:tcW w:w="1096" w:type="dxa"/>
                  <w:vAlign w:val="top"/>
                </w:tcPr>
                <w:p w14:paraId="37A6C0A2">
                  <w:pPr>
                    <w:pStyle w:val="6"/>
                    <w:spacing w:before="172" w:line="231" w:lineRule="auto"/>
                    <w:ind w:left="90"/>
                    <w:rPr>
                      <w:sz w:val="20"/>
                      <w:szCs w:val="20"/>
                    </w:rPr>
                  </w:pPr>
                  <w:r>
                    <w:rPr>
                      <w:b/>
                      <w:bCs/>
                      <w:spacing w:val="21"/>
                      <w:sz w:val="20"/>
                      <w:szCs w:val="20"/>
                    </w:rPr>
                    <w:t>排放速率</w:t>
                  </w:r>
                </w:p>
              </w:tc>
              <w:tc>
                <w:tcPr>
                  <w:tcW w:w="1250" w:type="dxa"/>
                  <w:vMerge w:val="continue"/>
                  <w:tcBorders>
                    <w:top w:val="nil"/>
                  </w:tcBorders>
                  <w:vAlign w:val="top"/>
                </w:tcPr>
                <w:p w14:paraId="4964D3F7">
                  <w:pPr>
                    <w:rPr>
                      <w:rFonts w:ascii="Arial"/>
                      <w:sz w:val="21"/>
                    </w:rPr>
                  </w:pPr>
                </w:p>
              </w:tc>
              <w:tc>
                <w:tcPr>
                  <w:tcW w:w="2455" w:type="dxa"/>
                  <w:vMerge w:val="continue"/>
                  <w:tcBorders>
                    <w:top w:val="nil"/>
                    <w:right w:val="single" w:color="000000" w:sz="10" w:space="0"/>
                  </w:tcBorders>
                  <w:vAlign w:val="top"/>
                </w:tcPr>
                <w:p w14:paraId="58096526">
                  <w:pPr>
                    <w:rPr>
                      <w:rFonts w:ascii="Arial"/>
                      <w:sz w:val="21"/>
                    </w:rPr>
                  </w:pPr>
                </w:p>
              </w:tc>
            </w:tr>
            <w:tr w14:paraId="28340E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4" w:hRule="atLeast"/>
              </w:trPr>
              <w:tc>
                <w:tcPr>
                  <w:tcW w:w="1007" w:type="dxa"/>
                  <w:tcBorders>
                    <w:left w:val="single" w:color="000000" w:sz="10" w:space="0"/>
                    <w:bottom w:val="single" w:color="000000" w:sz="10" w:space="0"/>
                  </w:tcBorders>
                  <w:vAlign w:val="top"/>
                </w:tcPr>
                <w:p w14:paraId="24DD3C71">
                  <w:pPr>
                    <w:pStyle w:val="6"/>
                    <w:spacing w:before="182" w:line="229" w:lineRule="auto"/>
                    <w:ind w:left="158"/>
                    <w:rPr>
                      <w:sz w:val="20"/>
                      <w:szCs w:val="20"/>
                    </w:rPr>
                  </w:pPr>
                  <w:r>
                    <w:rPr>
                      <w:spacing w:val="19"/>
                      <w:sz w:val="20"/>
                      <w:szCs w:val="20"/>
                    </w:rPr>
                    <w:t>颗粒物</w:t>
                  </w:r>
                </w:p>
              </w:tc>
              <w:tc>
                <w:tcPr>
                  <w:tcW w:w="1187" w:type="dxa"/>
                  <w:tcBorders>
                    <w:bottom w:val="single" w:color="000000" w:sz="10" w:space="0"/>
                  </w:tcBorders>
                  <w:vAlign w:val="top"/>
                </w:tcPr>
                <w:p w14:paraId="069731F6">
                  <w:pPr>
                    <w:spacing w:before="199" w:line="218" w:lineRule="auto"/>
                    <w:ind w:left="128"/>
                    <w:rPr>
                      <w:rFonts w:ascii="Times New Roman" w:hAnsi="Times New Roman" w:eastAsia="Times New Roman" w:cs="Times New Roman"/>
                      <w:sz w:val="13"/>
                      <w:szCs w:val="13"/>
                    </w:rPr>
                  </w:pPr>
                  <w:r>
                    <w:rPr>
                      <w:rFonts w:ascii="Times New Roman" w:hAnsi="Times New Roman" w:eastAsia="Times New Roman" w:cs="Times New Roman"/>
                      <w:spacing w:val="15"/>
                      <w:sz w:val="20"/>
                      <w:szCs w:val="20"/>
                    </w:rPr>
                    <w:t>120</w:t>
                  </w:r>
                  <w:r>
                    <w:rPr>
                      <w:rFonts w:ascii="Times New Roman" w:hAnsi="Times New Roman" w:eastAsia="Times New Roman" w:cs="Times New Roman"/>
                      <w:sz w:val="20"/>
                      <w:szCs w:val="20"/>
                    </w:rPr>
                    <w:t>mg</w:t>
                  </w:r>
                  <w:r>
                    <w:rPr>
                      <w:rFonts w:ascii="Times New Roman" w:hAnsi="Times New Roman" w:eastAsia="Times New Roman" w:cs="Times New Roman"/>
                      <w:spacing w:val="15"/>
                      <w:sz w:val="20"/>
                      <w:szCs w:val="20"/>
                    </w:rPr>
                    <w:t>/m</w:t>
                  </w:r>
                  <w:r>
                    <w:rPr>
                      <w:rFonts w:ascii="Times New Roman" w:hAnsi="Times New Roman" w:eastAsia="Times New Roman" w:cs="Times New Roman"/>
                      <w:spacing w:val="15"/>
                      <w:position w:val="6"/>
                      <w:sz w:val="13"/>
                      <w:szCs w:val="13"/>
                    </w:rPr>
                    <w:t>3</w:t>
                  </w:r>
                </w:p>
              </w:tc>
              <w:tc>
                <w:tcPr>
                  <w:tcW w:w="974" w:type="dxa"/>
                  <w:tcBorders>
                    <w:bottom w:val="single" w:color="000000" w:sz="10" w:space="0"/>
                  </w:tcBorders>
                  <w:vAlign w:val="top"/>
                </w:tcPr>
                <w:p w14:paraId="609C8317">
                  <w:pPr>
                    <w:spacing w:before="216" w:line="199" w:lineRule="auto"/>
                    <w:ind w:left="44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096" w:type="dxa"/>
                  <w:tcBorders>
                    <w:bottom w:val="single" w:color="000000" w:sz="10" w:space="0"/>
                  </w:tcBorders>
                  <w:vAlign w:val="top"/>
                </w:tcPr>
                <w:p w14:paraId="01AABE1F">
                  <w:pPr>
                    <w:spacing w:before="216" w:line="199" w:lineRule="auto"/>
                    <w:ind w:left="51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250" w:type="dxa"/>
                  <w:tcBorders>
                    <w:bottom w:val="single" w:color="000000" w:sz="10" w:space="0"/>
                  </w:tcBorders>
                  <w:vAlign w:val="top"/>
                </w:tcPr>
                <w:p w14:paraId="307201A7">
                  <w:pPr>
                    <w:spacing w:before="199" w:line="218" w:lineRule="auto"/>
                    <w:ind w:left="195"/>
                    <w:rPr>
                      <w:rFonts w:ascii="Times New Roman" w:hAnsi="Times New Roman" w:eastAsia="Times New Roman" w:cs="Times New Roman"/>
                      <w:sz w:val="13"/>
                      <w:szCs w:val="13"/>
                    </w:rPr>
                  </w:pPr>
                  <w:r>
                    <w:rPr>
                      <w:rFonts w:ascii="Times New Roman" w:hAnsi="Times New Roman" w:eastAsia="Times New Roman" w:cs="Times New Roman"/>
                      <w:spacing w:val="15"/>
                      <w:sz w:val="20"/>
                      <w:szCs w:val="20"/>
                    </w:rPr>
                    <w:t>1.0</w:t>
                  </w:r>
                  <w:r>
                    <w:rPr>
                      <w:rFonts w:ascii="Times New Roman" w:hAnsi="Times New Roman" w:eastAsia="Times New Roman" w:cs="Times New Roman"/>
                      <w:sz w:val="20"/>
                      <w:szCs w:val="20"/>
                    </w:rPr>
                    <w:t>mg</w:t>
                  </w:r>
                  <w:r>
                    <w:rPr>
                      <w:rFonts w:ascii="Times New Roman" w:hAnsi="Times New Roman" w:eastAsia="Times New Roman" w:cs="Times New Roman"/>
                      <w:spacing w:val="15"/>
                      <w:sz w:val="20"/>
                      <w:szCs w:val="20"/>
                    </w:rPr>
                    <w:t>/m</w:t>
                  </w:r>
                  <w:r>
                    <w:rPr>
                      <w:rFonts w:ascii="Times New Roman" w:hAnsi="Times New Roman" w:eastAsia="Times New Roman" w:cs="Times New Roman"/>
                      <w:spacing w:val="15"/>
                      <w:position w:val="6"/>
                      <w:sz w:val="13"/>
                      <w:szCs w:val="13"/>
                    </w:rPr>
                    <w:t>3</w:t>
                  </w:r>
                </w:p>
              </w:tc>
              <w:tc>
                <w:tcPr>
                  <w:tcW w:w="2455" w:type="dxa"/>
                  <w:tcBorders>
                    <w:bottom w:val="single" w:color="000000" w:sz="10" w:space="0"/>
                    <w:right w:val="single" w:color="000000" w:sz="10" w:space="0"/>
                  </w:tcBorders>
                  <w:vAlign w:val="top"/>
                </w:tcPr>
                <w:p w14:paraId="3CB641D2">
                  <w:pPr>
                    <w:pStyle w:val="6"/>
                    <w:spacing w:before="46" w:line="234" w:lineRule="auto"/>
                    <w:ind w:left="45" w:firstLine="28"/>
                    <w:rPr>
                      <w:sz w:val="20"/>
                      <w:szCs w:val="20"/>
                    </w:rPr>
                  </w:pPr>
                  <w:r>
                    <w:rPr>
                      <w:spacing w:val="23"/>
                      <w:sz w:val="20"/>
                      <w:szCs w:val="20"/>
                    </w:rPr>
                    <w:t>《大气污染物综合排放</w:t>
                  </w:r>
                  <w:r>
                    <w:rPr>
                      <w:spacing w:val="4"/>
                      <w:sz w:val="20"/>
                      <w:szCs w:val="20"/>
                    </w:rPr>
                    <w:t xml:space="preserve">  </w:t>
                  </w:r>
                  <w:r>
                    <w:rPr>
                      <w:spacing w:val="9"/>
                      <w:sz w:val="20"/>
                      <w:szCs w:val="20"/>
                    </w:rPr>
                    <w:t>标准》（</w:t>
                  </w:r>
                  <w:r>
                    <w:rPr>
                      <w:rFonts w:ascii="Times New Roman" w:hAnsi="Times New Roman" w:eastAsia="Times New Roman" w:cs="Times New Roman"/>
                      <w:sz w:val="20"/>
                      <w:szCs w:val="20"/>
                    </w:rPr>
                    <w:t>GB</w:t>
                  </w:r>
                  <w:r>
                    <w:rPr>
                      <w:rFonts w:ascii="Times New Roman" w:hAnsi="Times New Roman" w:eastAsia="Times New Roman" w:cs="Times New Roman"/>
                      <w:spacing w:val="9"/>
                      <w:sz w:val="20"/>
                      <w:szCs w:val="20"/>
                    </w:rPr>
                    <w:t>16297-1996</w:t>
                  </w:r>
                  <w:r>
                    <w:rPr>
                      <w:spacing w:val="9"/>
                      <w:sz w:val="20"/>
                      <w:szCs w:val="20"/>
                    </w:rPr>
                    <w:t>）</w:t>
                  </w:r>
                </w:p>
              </w:tc>
            </w:tr>
          </w:tbl>
          <w:p w14:paraId="1B826583">
            <w:pPr>
              <w:pStyle w:val="6"/>
              <w:spacing w:before="156" w:line="222" w:lineRule="auto"/>
              <w:ind w:left="600"/>
            </w:pPr>
            <w:r>
              <w:rPr>
                <w:spacing w:val="-5"/>
              </w:rPr>
              <w:t>（</w:t>
            </w:r>
            <w:r>
              <w:rPr>
                <w:rFonts w:ascii="Times New Roman" w:hAnsi="Times New Roman" w:eastAsia="Times New Roman" w:cs="Times New Roman"/>
                <w:spacing w:val="-5"/>
              </w:rPr>
              <w:t>2</w:t>
            </w:r>
            <w:r>
              <w:rPr>
                <w:spacing w:val="-5"/>
              </w:rPr>
              <w:t>）噪声</w:t>
            </w:r>
          </w:p>
          <w:p w14:paraId="3BD89F54">
            <w:pPr>
              <w:pStyle w:val="6"/>
              <w:spacing w:before="179" w:line="348" w:lineRule="auto"/>
              <w:ind w:left="120" w:right="20" w:firstLine="475"/>
            </w:pPr>
            <w:r>
              <w:rPr>
                <w:spacing w:val="-7"/>
              </w:rPr>
              <w:t>本</w:t>
            </w:r>
            <w:r>
              <w:rPr>
                <w:spacing w:val="-48"/>
              </w:rPr>
              <w:t xml:space="preserve"> </w:t>
            </w:r>
            <w:r>
              <w:rPr>
                <w:spacing w:val="-7"/>
              </w:rPr>
              <w:t>项 目</w:t>
            </w:r>
            <w:r>
              <w:rPr>
                <w:spacing w:val="-55"/>
              </w:rPr>
              <w:t xml:space="preserve"> </w:t>
            </w:r>
            <w:r>
              <w:rPr>
                <w:spacing w:val="-7"/>
              </w:rPr>
              <w:t>施</w:t>
            </w:r>
            <w:r>
              <w:rPr>
                <w:spacing w:val="-48"/>
              </w:rPr>
              <w:t xml:space="preserve"> </w:t>
            </w:r>
            <w:r>
              <w:rPr>
                <w:spacing w:val="-7"/>
              </w:rPr>
              <w:t>工</w:t>
            </w:r>
            <w:r>
              <w:rPr>
                <w:spacing w:val="-51"/>
              </w:rPr>
              <w:t xml:space="preserve"> </w:t>
            </w:r>
            <w:r>
              <w:rPr>
                <w:spacing w:val="-7"/>
              </w:rPr>
              <w:t>期</w:t>
            </w:r>
            <w:r>
              <w:rPr>
                <w:spacing w:val="-44"/>
              </w:rPr>
              <w:t xml:space="preserve"> </w:t>
            </w:r>
            <w:r>
              <w:rPr>
                <w:spacing w:val="-7"/>
              </w:rPr>
              <w:t>噪</w:t>
            </w:r>
            <w:r>
              <w:rPr>
                <w:spacing w:val="-54"/>
              </w:rPr>
              <w:t xml:space="preserve"> </w:t>
            </w:r>
            <w:r>
              <w:rPr>
                <w:spacing w:val="-7"/>
              </w:rPr>
              <w:t>声执</w:t>
            </w:r>
            <w:r>
              <w:rPr>
                <w:spacing w:val="-52"/>
              </w:rPr>
              <w:t xml:space="preserve"> </w:t>
            </w:r>
            <w:r>
              <w:rPr>
                <w:spacing w:val="-7"/>
              </w:rPr>
              <w:t>行</w:t>
            </w:r>
            <w:r>
              <w:rPr>
                <w:spacing w:val="-67"/>
              </w:rPr>
              <w:t xml:space="preserve"> </w:t>
            </w:r>
            <w:r>
              <w:rPr>
                <w:spacing w:val="-7"/>
              </w:rPr>
              <w:t>《</w:t>
            </w:r>
            <w:r>
              <w:rPr>
                <w:spacing w:val="-31"/>
              </w:rPr>
              <w:t xml:space="preserve"> </w:t>
            </w:r>
            <w:r>
              <w:rPr>
                <w:spacing w:val="-7"/>
              </w:rPr>
              <w:t>建</w:t>
            </w:r>
            <w:r>
              <w:rPr>
                <w:spacing w:val="-50"/>
              </w:rPr>
              <w:t xml:space="preserve"> </w:t>
            </w:r>
            <w:r>
              <w:rPr>
                <w:spacing w:val="-7"/>
              </w:rPr>
              <w:t>筑施</w:t>
            </w:r>
            <w:r>
              <w:rPr>
                <w:spacing w:val="-48"/>
              </w:rPr>
              <w:t xml:space="preserve"> </w:t>
            </w:r>
            <w:r>
              <w:rPr>
                <w:spacing w:val="-7"/>
              </w:rPr>
              <w:t>工</w:t>
            </w:r>
            <w:r>
              <w:rPr>
                <w:spacing w:val="-53"/>
              </w:rPr>
              <w:t xml:space="preserve"> </w:t>
            </w:r>
            <w:r>
              <w:rPr>
                <w:spacing w:val="-7"/>
              </w:rPr>
              <w:t>场界</w:t>
            </w:r>
            <w:r>
              <w:rPr>
                <w:spacing w:val="-54"/>
              </w:rPr>
              <w:t xml:space="preserve"> </w:t>
            </w:r>
            <w:r>
              <w:rPr>
                <w:spacing w:val="-7"/>
              </w:rPr>
              <w:t>环</w:t>
            </w:r>
            <w:r>
              <w:rPr>
                <w:spacing w:val="-51"/>
              </w:rPr>
              <w:t xml:space="preserve"> </w:t>
            </w:r>
            <w:r>
              <w:rPr>
                <w:spacing w:val="-7"/>
              </w:rPr>
              <w:t>境</w:t>
            </w:r>
            <w:r>
              <w:rPr>
                <w:spacing w:val="-41"/>
              </w:rPr>
              <w:t xml:space="preserve"> </w:t>
            </w:r>
            <w:r>
              <w:rPr>
                <w:spacing w:val="-7"/>
              </w:rPr>
              <w:t>噪</w:t>
            </w:r>
            <w:r>
              <w:rPr>
                <w:spacing w:val="-54"/>
              </w:rPr>
              <w:t xml:space="preserve"> </w:t>
            </w:r>
            <w:r>
              <w:rPr>
                <w:spacing w:val="-7"/>
              </w:rPr>
              <w:t>声排</w:t>
            </w:r>
            <w:r>
              <w:rPr>
                <w:spacing w:val="-53"/>
              </w:rPr>
              <w:t xml:space="preserve"> </w:t>
            </w:r>
            <w:r>
              <w:rPr>
                <w:spacing w:val="-7"/>
              </w:rPr>
              <w:t>放</w:t>
            </w:r>
            <w:r>
              <w:rPr>
                <w:spacing w:val="-55"/>
              </w:rPr>
              <w:t xml:space="preserve"> </w:t>
            </w:r>
            <w:r>
              <w:rPr>
                <w:spacing w:val="-7"/>
              </w:rPr>
              <w:t>标</w:t>
            </w:r>
            <w:r>
              <w:rPr>
                <w:spacing w:val="-48"/>
              </w:rPr>
              <w:t xml:space="preserve"> </w:t>
            </w:r>
            <w:r>
              <w:rPr>
                <w:spacing w:val="-7"/>
              </w:rPr>
              <w:t>准》</w:t>
            </w:r>
            <w:r>
              <w:t xml:space="preserve"> </w:t>
            </w:r>
            <w:r>
              <w:rPr>
                <w:spacing w:val="7"/>
              </w:rPr>
              <w:t>（</w:t>
            </w:r>
            <w:r>
              <w:rPr>
                <w:rFonts w:ascii="Times New Roman" w:hAnsi="Times New Roman" w:eastAsia="Times New Roman" w:cs="Times New Roman"/>
              </w:rPr>
              <w:t>GB</w:t>
            </w:r>
            <w:r>
              <w:rPr>
                <w:rFonts w:ascii="Times New Roman" w:hAnsi="Times New Roman" w:eastAsia="Times New Roman" w:cs="Times New Roman"/>
                <w:spacing w:val="7"/>
              </w:rPr>
              <w:t>12523-2011</w:t>
            </w:r>
            <w:r>
              <w:rPr>
                <w:spacing w:val="7"/>
              </w:rPr>
              <w:t>）标准限值；运营期区</w:t>
            </w:r>
            <w:r>
              <w:rPr>
                <w:spacing w:val="6"/>
              </w:rPr>
              <w:t>域声环境执行《声环境质量标准》</w:t>
            </w:r>
            <w:r>
              <w:t xml:space="preserve"> </w:t>
            </w:r>
            <w:r>
              <w:rPr>
                <w:spacing w:val="-9"/>
              </w:rPr>
              <w:t>（</w:t>
            </w:r>
            <w:r>
              <w:rPr>
                <w:rFonts w:ascii="Times New Roman" w:hAnsi="Times New Roman" w:eastAsia="Times New Roman" w:cs="Times New Roman"/>
                <w:spacing w:val="-9"/>
              </w:rPr>
              <w:t>GB3096</w:t>
            </w:r>
            <w:r>
              <w:rPr>
                <w:spacing w:val="-9"/>
              </w:rPr>
              <w:t>－</w:t>
            </w:r>
            <w:r>
              <w:rPr>
                <w:rFonts w:ascii="Times New Roman" w:hAnsi="Times New Roman" w:eastAsia="Times New Roman" w:cs="Times New Roman"/>
                <w:spacing w:val="-9"/>
              </w:rPr>
              <w:t>2008</w:t>
            </w:r>
            <w:r>
              <w:rPr>
                <w:spacing w:val="-9"/>
              </w:rPr>
              <w:t>）中</w:t>
            </w:r>
            <w:r>
              <w:rPr>
                <w:spacing w:val="-32"/>
              </w:rPr>
              <w:t xml:space="preserve"> </w:t>
            </w:r>
            <w:r>
              <w:rPr>
                <w:rFonts w:ascii="Times New Roman" w:hAnsi="Times New Roman" w:eastAsia="Times New Roman" w:cs="Times New Roman"/>
                <w:spacing w:val="-9"/>
              </w:rPr>
              <w:t>1</w:t>
            </w:r>
            <w:r>
              <w:rPr>
                <w:rFonts w:ascii="Times New Roman" w:hAnsi="Times New Roman" w:eastAsia="Times New Roman" w:cs="Times New Roman"/>
                <w:spacing w:val="18"/>
                <w:w w:val="101"/>
              </w:rPr>
              <w:t xml:space="preserve"> </w:t>
            </w:r>
            <w:r>
              <w:rPr>
                <w:spacing w:val="-9"/>
              </w:rPr>
              <w:t>类（昼间</w:t>
            </w:r>
            <w:r>
              <w:rPr>
                <w:spacing w:val="-49"/>
              </w:rPr>
              <w:t xml:space="preserve"> </w:t>
            </w:r>
            <w:r>
              <w:rPr>
                <w:rFonts w:ascii="Times New Roman" w:hAnsi="Times New Roman" w:eastAsia="Times New Roman" w:cs="Times New Roman"/>
                <w:spacing w:val="-9"/>
              </w:rPr>
              <w:t>55B(A)</w:t>
            </w:r>
            <w:r>
              <w:rPr>
                <w:spacing w:val="-9"/>
              </w:rPr>
              <w:t>，夜间</w:t>
            </w:r>
            <w:r>
              <w:rPr>
                <w:spacing w:val="-56"/>
              </w:rPr>
              <w:t xml:space="preserve"> </w:t>
            </w:r>
            <w:r>
              <w:rPr>
                <w:rFonts w:ascii="Times New Roman" w:hAnsi="Times New Roman" w:eastAsia="Times New Roman" w:cs="Times New Roman"/>
                <w:spacing w:val="-9"/>
              </w:rPr>
              <w:t>45dB(A)</w:t>
            </w:r>
            <w:r>
              <w:rPr>
                <w:spacing w:val="-9"/>
              </w:rPr>
              <w:t>）标准限值，</w:t>
            </w:r>
            <w:r>
              <w:rPr>
                <w:spacing w:val="-10"/>
              </w:rPr>
              <w:t>见表</w:t>
            </w:r>
            <w:r>
              <w:rPr>
                <w:spacing w:val="-50"/>
              </w:rPr>
              <w:t xml:space="preserve"> </w:t>
            </w:r>
            <w:r>
              <w:rPr>
                <w:rFonts w:ascii="Times New Roman" w:hAnsi="Times New Roman" w:eastAsia="Times New Roman" w:cs="Times New Roman"/>
                <w:spacing w:val="-10"/>
              </w:rPr>
              <w:t>3-7</w:t>
            </w:r>
            <w:r>
              <w:rPr>
                <w:spacing w:val="-10"/>
              </w:rPr>
              <w:t>。</w:t>
            </w:r>
          </w:p>
        </w:tc>
      </w:tr>
    </w:tbl>
    <w:p w14:paraId="42EDA6C9">
      <w:pPr>
        <w:pStyle w:val="2"/>
      </w:pPr>
    </w:p>
    <w:p w14:paraId="3947B808">
      <w:pPr>
        <w:sectPr>
          <w:footerReference r:id="rId36" w:type="default"/>
          <w:pgSz w:w="11907" w:h="16840"/>
          <w:pgMar w:top="400" w:right="1413" w:bottom="1117" w:left="1413" w:header="0" w:footer="955" w:gutter="0"/>
          <w:cols w:space="720" w:num="1"/>
        </w:sectPr>
      </w:pPr>
    </w:p>
    <w:p w14:paraId="197FDB24">
      <w:pPr>
        <w:spacing w:before="19"/>
      </w:pPr>
    </w:p>
    <w:p w14:paraId="4F08C31A">
      <w:pPr>
        <w:spacing w:before="19"/>
      </w:pPr>
    </w:p>
    <w:p w14:paraId="771049E0">
      <w:pPr>
        <w:spacing w:before="19"/>
      </w:pPr>
    </w:p>
    <w:p w14:paraId="4CAD2827">
      <w:pPr>
        <w:spacing w:before="18"/>
      </w:pPr>
    </w:p>
    <w:p w14:paraId="542A7709">
      <w:pPr>
        <w:spacing w:before="18"/>
      </w:pPr>
    </w:p>
    <w:tbl>
      <w:tblPr>
        <w:tblStyle w:val="5"/>
        <w:tblW w:w="9065"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51"/>
        <w:gridCol w:w="8214"/>
      </w:tblGrid>
      <w:tr w14:paraId="1AF574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1485" w:hRule="atLeast"/>
        </w:trPr>
        <w:tc>
          <w:tcPr>
            <w:tcW w:w="851" w:type="dxa"/>
            <w:tcBorders>
              <w:bottom w:val="single" w:color="000000" w:sz="2" w:space="0"/>
              <w:right w:val="single" w:color="000000" w:sz="2" w:space="0"/>
            </w:tcBorders>
            <w:vAlign w:val="top"/>
          </w:tcPr>
          <w:p w14:paraId="00DCD10D">
            <w:pPr>
              <w:rPr>
                <w:rFonts w:ascii="Arial"/>
                <w:sz w:val="21"/>
              </w:rPr>
            </w:pPr>
          </w:p>
        </w:tc>
        <w:tc>
          <w:tcPr>
            <w:tcW w:w="8214" w:type="dxa"/>
            <w:tcBorders>
              <w:left w:val="single" w:color="000000" w:sz="2" w:space="0"/>
              <w:bottom w:val="single" w:color="000000" w:sz="2" w:space="0"/>
            </w:tcBorders>
            <w:vAlign w:val="top"/>
          </w:tcPr>
          <w:p w14:paraId="19154E35">
            <w:pPr>
              <w:pStyle w:val="6"/>
              <w:spacing w:before="64" w:line="222" w:lineRule="auto"/>
              <w:ind w:left="2723"/>
            </w:pPr>
            <w:r>
              <w:rPr>
                <w:b/>
                <w:bCs/>
                <w:spacing w:val="-3"/>
              </w:rPr>
              <w:t>表</w:t>
            </w:r>
            <w:r>
              <w:rPr>
                <w:spacing w:val="-45"/>
              </w:rPr>
              <w:t xml:space="preserve"> </w:t>
            </w:r>
            <w:r>
              <w:rPr>
                <w:rFonts w:ascii="Times New Roman" w:hAnsi="Times New Roman" w:eastAsia="Times New Roman" w:cs="Times New Roman"/>
                <w:b/>
                <w:bCs/>
                <w:spacing w:val="-3"/>
              </w:rPr>
              <w:t xml:space="preserve">3-7    </w:t>
            </w:r>
            <w:r>
              <w:rPr>
                <w:b/>
                <w:bCs/>
                <w:spacing w:val="-3"/>
              </w:rPr>
              <w:t>环境噪声排放标准</w:t>
            </w:r>
          </w:p>
          <w:p w14:paraId="359A9C31">
            <w:pPr>
              <w:spacing w:line="167" w:lineRule="exact"/>
            </w:pPr>
          </w:p>
          <w:tbl>
            <w:tblPr>
              <w:tblStyle w:val="5"/>
              <w:tblW w:w="7975" w:type="dxa"/>
              <w:tblInd w:w="1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565"/>
              <w:gridCol w:w="1526"/>
              <w:gridCol w:w="1470"/>
              <w:gridCol w:w="3414"/>
            </w:tblGrid>
            <w:tr w14:paraId="4FC9E9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6" w:hRule="atLeast"/>
              </w:trPr>
              <w:tc>
                <w:tcPr>
                  <w:tcW w:w="1565" w:type="dxa"/>
                  <w:tcBorders>
                    <w:top w:val="single" w:color="000000" w:sz="10" w:space="0"/>
                    <w:left w:val="single" w:color="000000" w:sz="10" w:space="0"/>
                  </w:tcBorders>
                  <w:vAlign w:val="top"/>
                </w:tcPr>
                <w:p w14:paraId="78AE6A22">
                  <w:pPr>
                    <w:pStyle w:val="6"/>
                    <w:spacing w:before="35" w:line="213" w:lineRule="auto"/>
                    <w:ind w:left="555"/>
                    <w:rPr>
                      <w:sz w:val="20"/>
                      <w:szCs w:val="20"/>
                    </w:rPr>
                  </w:pPr>
                  <w:r>
                    <w:rPr>
                      <w:b/>
                      <w:bCs/>
                      <w:spacing w:val="-5"/>
                      <w:sz w:val="20"/>
                      <w:szCs w:val="20"/>
                    </w:rPr>
                    <w:t>项</w:t>
                  </w:r>
                  <w:r>
                    <w:rPr>
                      <w:spacing w:val="-26"/>
                      <w:sz w:val="20"/>
                      <w:szCs w:val="20"/>
                    </w:rPr>
                    <w:t xml:space="preserve"> </w:t>
                  </w:r>
                  <w:r>
                    <w:rPr>
                      <w:b/>
                      <w:bCs/>
                      <w:spacing w:val="-5"/>
                      <w:sz w:val="20"/>
                      <w:szCs w:val="20"/>
                    </w:rPr>
                    <w:t>目</w:t>
                  </w:r>
                </w:p>
              </w:tc>
              <w:tc>
                <w:tcPr>
                  <w:tcW w:w="2996" w:type="dxa"/>
                  <w:gridSpan w:val="2"/>
                  <w:tcBorders>
                    <w:top w:val="single" w:color="000000" w:sz="10" w:space="0"/>
                  </w:tcBorders>
                  <w:vAlign w:val="top"/>
                </w:tcPr>
                <w:p w14:paraId="145E49A4">
                  <w:pPr>
                    <w:pStyle w:val="6"/>
                    <w:spacing w:before="35" w:line="213" w:lineRule="auto"/>
                    <w:ind w:left="49"/>
                    <w:rPr>
                      <w:sz w:val="20"/>
                      <w:szCs w:val="20"/>
                    </w:rPr>
                  </w:pPr>
                  <w:r>
                    <w:rPr>
                      <w:b/>
                      <w:bCs/>
                      <w:spacing w:val="24"/>
                      <w:sz w:val="20"/>
                      <w:szCs w:val="20"/>
                    </w:rPr>
                    <w:t>噪声限值〔等效声级</w:t>
                  </w:r>
                  <w:r>
                    <w:rPr>
                      <w:rFonts w:ascii="Times New Roman" w:hAnsi="Times New Roman" w:eastAsia="Times New Roman" w:cs="Times New Roman"/>
                      <w:b/>
                      <w:bCs/>
                      <w:sz w:val="20"/>
                      <w:szCs w:val="20"/>
                    </w:rPr>
                    <w:t>dB</w:t>
                  </w:r>
                  <w:r>
                    <w:rPr>
                      <w:rFonts w:ascii="Times New Roman" w:hAnsi="Times New Roman" w:eastAsia="Times New Roman" w:cs="Times New Roman"/>
                      <w:b/>
                      <w:bCs/>
                      <w:spacing w:val="24"/>
                      <w:sz w:val="20"/>
                      <w:szCs w:val="20"/>
                    </w:rPr>
                    <w:t>(A)</w:t>
                  </w:r>
                  <w:r>
                    <w:rPr>
                      <w:b/>
                      <w:bCs/>
                      <w:spacing w:val="24"/>
                      <w:sz w:val="20"/>
                      <w:szCs w:val="20"/>
                    </w:rPr>
                    <w:t>〕</w:t>
                  </w:r>
                </w:p>
              </w:tc>
              <w:tc>
                <w:tcPr>
                  <w:tcW w:w="3414" w:type="dxa"/>
                  <w:tcBorders>
                    <w:top w:val="single" w:color="000000" w:sz="10" w:space="0"/>
                    <w:right w:val="single" w:color="000000" w:sz="10" w:space="0"/>
                  </w:tcBorders>
                  <w:vAlign w:val="top"/>
                </w:tcPr>
                <w:p w14:paraId="567A0D20">
                  <w:pPr>
                    <w:pStyle w:val="6"/>
                    <w:spacing w:before="35" w:line="213" w:lineRule="auto"/>
                    <w:ind w:left="1246"/>
                    <w:rPr>
                      <w:sz w:val="20"/>
                      <w:szCs w:val="20"/>
                    </w:rPr>
                  </w:pPr>
                  <w:r>
                    <w:rPr>
                      <w:b/>
                      <w:bCs/>
                      <w:spacing w:val="21"/>
                      <w:sz w:val="20"/>
                      <w:szCs w:val="20"/>
                    </w:rPr>
                    <w:t>标准来源</w:t>
                  </w:r>
                </w:p>
              </w:tc>
            </w:tr>
            <w:tr w14:paraId="512F01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3" w:hRule="atLeast"/>
              </w:trPr>
              <w:tc>
                <w:tcPr>
                  <w:tcW w:w="1565" w:type="dxa"/>
                  <w:vMerge w:val="restart"/>
                  <w:tcBorders>
                    <w:left w:val="single" w:color="000000" w:sz="10" w:space="0"/>
                    <w:bottom w:val="nil"/>
                  </w:tcBorders>
                  <w:vAlign w:val="top"/>
                </w:tcPr>
                <w:p w14:paraId="5DFE940C">
                  <w:pPr>
                    <w:pStyle w:val="6"/>
                    <w:spacing w:before="176" w:line="231" w:lineRule="auto"/>
                    <w:ind w:left="205"/>
                    <w:rPr>
                      <w:sz w:val="20"/>
                      <w:szCs w:val="20"/>
                    </w:rPr>
                  </w:pPr>
                  <w:r>
                    <w:rPr>
                      <w:spacing w:val="24"/>
                      <w:sz w:val="20"/>
                      <w:szCs w:val="20"/>
                    </w:rPr>
                    <w:t>施工期噪声</w:t>
                  </w:r>
                </w:p>
              </w:tc>
              <w:tc>
                <w:tcPr>
                  <w:tcW w:w="1526" w:type="dxa"/>
                  <w:vAlign w:val="top"/>
                </w:tcPr>
                <w:p w14:paraId="6FF38C68">
                  <w:pPr>
                    <w:pStyle w:val="6"/>
                    <w:spacing w:before="36" w:line="209" w:lineRule="auto"/>
                    <w:ind w:left="537"/>
                    <w:rPr>
                      <w:sz w:val="20"/>
                      <w:szCs w:val="20"/>
                    </w:rPr>
                  </w:pPr>
                  <w:r>
                    <w:rPr>
                      <w:spacing w:val="14"/>
                      <w:sz w:val="20"/>
                      <w:szCs w:val="20"/>
                    </w:rPr>
                    <w:t>昼间</w:t>
                  </w:r>
                </w:p>
              </w:tc>
              <w:tc>
                <w:tcPr>
                  <w:tcW w:w="1470" w:type="dxa"/>
                  <w:vAlign w:val="top"/>
                </w:tcPr>
                <w:p w14:paraId="41197B40">
                  <w:pPr>
                    <w:spacing w:before="72" w:line="195" w:lineRule="auto"/>
                    <w:ind w:left="62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70</w:t>
                  </w:r>
                </w:p>
              </w:tc>
              <w:tc>
                <w:tcPr>
                  <w:tcW w:w="3414" w:type="dxa"/>
                  <w:vMerge w:val="restart"/>
                  <w:tcBorders>
                    <w:bottom w:val="nil"/>
                    <w:right w:val="single" w:color="000000" w:sz="10" w:space="0"/>
                  </w:tcBorders>
                  <w:vAlign w:val="top"/>
                </w:tcPr>
                <w:p w14:paraId="5A25F117">
                  <w:pPr>
                    <w:pStyle w:val="6"/>
                    <w:spacing w:before="41" w:line="230" w:lineRule="auto"/>
                    <w:ind w:left="73" w:right="79" w:firstLine="16"/>
                    <w:rPr>
                      <w:sz w:val="20"/>
                      <w:szCs w:val="20"/>
                    </w:rPr>
                  </w:pPr>
                  <w:r>
                    <w:rPr>
                      <w:spacing w:val="29"/>
                      <w:sz w:val="20"/>
                      <w:szCs w:val="20"/>
                    </w:rPr>
                    <w:t>《建筑施工场界环境噪声排放标</w:t>
                  </w:r>
                  <w:r>
                    <w:rPr>
                      <w:spacing w:val="5"/>
                      <w:sz w:val="20"/>
                      <w:szCs w:val="20"/>
                    </w:rPr>
                    <w:t xml:space="preserve"> </w:t>
                  </w:r>
                  <w:r>
                    <w:rPr>
                      <w:spacing w:val="12"/>
                      <w:sz w:val="20"/>
                      <w:szCs w:val="20"/>
                    </w:rPr>
                    <w:t>准》</w:t>
                  </w:r>
                  <w:r>
                    <w:rPr>
                      <w:spacing w:val="-37"/>
                      <w:sz w:val="20"/>
                      <w:szCs w:val="20"/>
                    </w:rPr>
                    <w:t xml:space="preserve"> </w:t>
                  </w:r>
                  <w:r>
                    <w:rPr>
                      <w:spacing w:val="12"/>
                      <w:sz w:val="20"/>
                      <w:szCs w:val="20"/>
                    </w:rPr>
                    <w:t>（</w:t>
                  </w:r>
                  <w:r>
                    <w:rPr>
                      <w:spacing w:val="-39"/>
                      <w:sz w:val="20"/>
                      <w:szCs w:val="20"/>
                    </w:rPr>
                    <w:t xml:space="preserve"> </w:t>
                  </w:r>
                  <w:r>
                    <w:rPr>
                      <w:rFonts w:ascii="Times New Roman" w:hAnsi="Times New Roman" w:eastAsia="Times New Roman" w:cs="Times New Roman"/>
                      <w:sz w:val="20"/>
                      <w:szCs w:val="20"/>
                    </w:rPr>
                    <w:t>GB</w:t>
                  </w:r>
                  <w:r>
                    <w:rPr>
                      <w:rFonts w:ascii="Times New Roman" w:hAnsi="Times New Roman" w:eastAsia="Times New Roman" w:cs="Times New Roman"/>
                      <w:spacing w:val="12"/>
                      <w:sz w:val="20"/>
                      <w:szCs w:val="20"/>
                    </w:rPr>
                    <w:t>12523-2011</w:t>
                  </w:r>
                  <w:r>
                    <w:rPr>
                      <w:spacing w:val="12"/>
                      <w:sz w:val="20"/>
                      <w:szCs w:val="20"/>
                    </w:rPr>
                    <w:t>）</w:t>
                  </w:r>
                  <w:r>
                    <w:rPr>
                      <w:spacing w:val="-40"/>
                      <w:sz w:val="20"/>
                      <w:szCs w:val="20"/>
                    </w:rPr>
                    <w:t xml:space="preserve"> </w:t>
                  </w:r>
                  <w:r>
                    <w:rPr>
                      <w:spacing w:val="12"/>
                      <w:sz w:val="20"/>
                      <w:szCs w:val="20"/>
                    </w:rPr>
                    <w:t>标准限值</w:t>
                  </w:r>
                </w:p>
              </w:tc>
            </w:tr>
            <w:tr w14:paraId="0E019E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2" w:hRule="atLeast"/>
              </w:trPr>
              <w:tc>
                <w:tcPr>
                  <w:tcW w:w="1565" w:type="dxa"/>
                  <w:vMerge w:val="continue"/>
                  <w:tcBorders>
                    <w:top w:val="nil"/>
                    <w:left w:val="single" w:color="000000" w:sz="10" w:space="0"/>
                  </w:tcBorders>
                  <w:vAlign w:val="top"/>
                </w:tcPr>
                <w:p w14:paraId="52854CB7">
                  <w:pPr>
                    <w:rPr>
                      <w:rFonts w:ascii="Arial"/>
                      <w:sz w:val="21"/>
                    </w:rPr>
                  </w:pPr>
                </w:p>
              </w:tc>
              <w:tc>
                <w:tcPr>
                  <w:tcW w:w="1526" w:type="dxa"/>
                  <w:vAlign w:val="top"/>
                </w:tcPr>
                <w:p w14:paraId="72F75EFF">
                  <w:pPr>
                    <w:pStyle w:val="6"/>
                    <w:spacing w:before="42" w:line="203" w:lineRule="auto"/>
                    <w:ind w:left="537"/>
                    <w:rPr>
                      <w:sz w:val="20"/>
                      <w:szCs w:val="20"/>
                    </w:rPr>
                  </w:pPr>
                  <w:r>
                    <w:rPr>
                      <w:spacing w:val="14"/>
                      <w:sz w:val="20"/>
                      <w:szCs w:val="20"/>
                    </w:rPr>
                    <w:t>夜间</w:t>
                  </w:r>
                </w:p>
              </w:tc>
              <w:tc>
                <w:tcPr>
                  <w:tcW w:w="1470" w:type="dxa"/>
                  <w:vAlign w:val="top"/>
                </w:tcPr>
                <w:p w14:paraId="129C2E04">
                  <w:pPr>
                    <w:spacing w:before="80" w:line="189" w:lineRule="auto"/>
                    <w:ind w:left="62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55</w:t>
                  </w:r>
                </w:p>
              </w:tc>
              <w:tc>
                <w:tcPr>
                  <w:tcW w:w="3414" w:type="dxa"/>
                  <w:vMerge w:val="continue"/>
                  <w:tcBorders>
                    <w:top w:val="nil"/>
                    <w:right w:val="single" w:color="000000" w:sz="10" w:space="0"/>
                  </w:tcBorders>
                  <w:vAlign w:val="top"/>
                </w:tcPr>
                <w:p w14:paraId="5627354C">
                  <w:pPr>
                    <w:rPr>
                      <w:rFonts w:ascii="Arial"/>
                      <w:sz w:val="21"/>
                    </w:rPr>
                  </w:pPr>
                </w:p>
              </w:tc>
            </w:tr>
            <w:tr w14:paraId="78CF06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2" w:hRule="atLeast"/>
              </w:trPr>
              <w:tc>
                <w:tcPr>
                  <w:tcW w:w="1565" w:type="dxa"/>
                  <w:vMerge w:val="restart"/>
                  <w:tcBorders>
                    <w:left w:val="single" w:color="000000" w:sz="10" w:space="0"/>
                    <w:bottom w:val="nil"/>
                  </w:tcBorders>
                  <w:vAlign w:val="top"/>
                </w:tcPr>
                <w:p w14:paraId="632865BF">
                  <w:pPr>
                    <w:pStyle w:val="6"/>
                    <w:spacing w:before="185" w:line="231" w:lineRule="auto"/>
                    <w:ind w:left="207"/>
                    <w:rPr>
                      <w:sz w:val="20"/>
                      <w:szCs w:val="20"/>
                    </w:rPr>
                  </w:pPr>
                  <w:r>
                    <w:rPr>
                      <w:spacing w:val="24"/>
                      <w:sz w:val="20"/>
                      <w:szCs w:val="20"/>
                    </w:rPr>
                    <w:t>运营期噪声</w:t>
                  </w:r>
                </w:p>
              </w:tc>
              <w:tc>
                <w:tcPr>
                  <w:tcW w:w="1526" w:type="dxa"/>
                  <w:vAlign w:val="top"/>
                </w:tcPr>
                <w:p w14:paraId="47DA0627">
                  <w:pPr>
                    <w:pStyle w:val="6"/>
                    <w:spacing w:before="46" w:line="199" w:lineRule="auto"/>
                    <w:ind w:left="537"/>
                    <w:rPr>
                      <w:sz w:val="20"/>
                      <w:szCs w:val="20"/>
                    </w:rPr>
                  </w:pPr>
                  <w:r>
                    <w:rPr>
                      <w:spacing w:val="14"/>
                      <w:sz w:val="20"/>
                      <w:szCs w:val="20"/>
                    </w:rPr>
                    <w:t>昼间</w:t>
                  </w:r>
                </w:p>
              </w:tc>
              <w:tc>
                <w:tcPr>
                  <w:tcW w:w="1470" w:type="dxa"/>
                  <w:vAlign w:val="top"/>
                </w:tcPr>
                <w:p w14:paraId="5EE04372">
                  <w:pPr>
                    <w:spacing w:before="84" w:line="185" w:lineRule="auto"/>
                    <w:ind w:left="62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55</w:t>
                  </w:r>
                </w:p>
              </w:tc>
              <w:tc>
                <w:tcPr>
                  <w:tcW w:w="3414" w:type="dxa"/>
                  <w:vMerge w:val="restart"/>
                  <w:tcBorders>
                    <w:bottom w:val="nil"/>
                    <w:right w:val="single" w:color="000000" w:sz="10" w:space="0"/>
                  </w:tcBorders>
                  <w:vAlign w:val="top"/>
                </w:tcPr>
                <w:p w14:paraId="37FCC437">
                  <w:pPr>
                    <w:pStyle w:val="6"/>
                    <w:spacing w:before="50" w:line="231" w:lineRule="auto"/>
                    <w:ind w:left="49"/>
                    <w:rPr>
                      <w:sz w:val="20"/>
                      <w:szCs w:val="20"/>
                    </w:rPr>
                  </w:pPr>
                  <w:r>
                    <w:rPr>
                      <w:spacing w:val="24"/>
                      <w:sz w:val="20"/>
                      <w:szCs w:val="20"/>
                    </w:rPr>
                    <w:t>《声环境质量标准》</w:t>
                  </w:r>
                  <w:r>
                    <w:rPr>
                      <w:spacing w:val="-34"/>
                      <w:sz w:val="20"/>
                      <w:szCs w:val="20"/>
                    </w:rPr>
                    <w:t xml:space="preserve"> </w:t>
                  </w:r>
                  <w:r>
                    <w:rPr>
                      <w:spacing w:val="24"/>
                      <w:sz w:val="20"/>
                      <w:szCs w:val="20"/>
                    </w:rPr>
                    <w:t>（</w:t>
                  </w:r>
                  <w:r>
                    <w:rPr>
                      <w:spacing w:val="-41"/>
                      <w:sz w:val="20"/>
                      <w:szCs w:val="20"/>
                    </w:rPr>
                    <w:t xml:space="preserve"> </w:t>
                  </w:r>
                  <w:r>
                    <w:rPr>
                      <w:rFonts w:ascii="Times New Roman" w:hAnsi="Times New Roman" w:eastAsia="Times New Roman" w:cs="Times New Roman"/>
                      <w:sz w:val="20"/>
                      <w:szCs w:val="20"/>
                    </w:rPr>
                    <w:t>GB</w:t>
                  </w:r>
                  <w:r>
                    <w:rPr>
                      <w:rFonts w:ascii="Times New Roman" w:hAnsi="Times New Roman" w:eastAsia="Times New Roman" w:cs="Times New Roman"/>
                      <w:spacing w:val="24"/>
                      <w:sz w:val="20"/>
                      <w:szCs w:val="20"/>
                    </w:rPr>
                    <w:t>3096</w:t>
                  </w:r>
                  <w:r>
                    <w:rPr>
                      <w:spacing w:val="24"/>
                      <w:sz w:val="20"/>
                      <w:szCs w:val="20"/>
                    </w:rPr>
                    <w:t>-</w:t>
                  </w:r>
                </w:p>
                <w:p w14:paraId="7D1450DC">
                  <w:pPr>
                    <w:pStyle w:val="6"/>
                    <w:spacing w:before="21" w:line="223" w:lineRule="auto"/>
                    <w:ind w:left="949"/>
                    <w:rPr>
                      <w:sz w:val="20"/>
                      <w:szCs w:val="20"/>
                    </w:rPr>
                  </w:pPr>
                  <w:r>
                    <w:rPr>
                      <w:rFonts w:ascii="Times New Roman" w:hAnsi="Times New Roman" w:eastAsia="Times New Roman" w:cs="Times New Roman"/>
                      <w:spacing w:val="12"/>
                      <w:sz w:val="20"/>
                      <w:szCs w:val="20"/>
                    </w:rPr>
                    <w:t>2008</w:t>
                  </w:r>
                  <w:r>
                    <w:rPr>
                      <w:spacing w:val="12"/>
                      <w:sz w:val="20"/>
                      <w:szCs w:val="20"/>
                    </w:rPr>
                    <w:t>）</w:t>
                  </w:r>
                  <w:r>
                    <w:rPr>
                      <w:spacing w:val="-28"/>
                      <w:sz w:val="20"/>
                      <w:szCs w:val="20"/>
                    </w:rPr>
                    <w:t xml:space="preserve"> </w:t>
                  </w:r>
                  <w:r>
                    <w:rPr>
                      <w:rFonts w:ascii="Times New Roman" w:hAnsi="Times New Roman" w:eastAsia="Times New Roman" w:cs="Times New Roman"/>
                      <w:spacing w:val="12"/>
                      <w:sz w:val="20"/>
                      <w:szCs w:val="20"/>
                    </w:rPr>
                    <w:t>1</w:t>
                  </w:r>
                  <w:r>
                    <w:rPr>
                      <w:spacing w:val="12"/>
                      <w:sz w:val="20"/>
                      <w:szCs w:val="20"/>
                    </w:rPr>
                    <w:t>类标准</w:t>
                  </w:r>
                </w:p>
              </w:tc>
            </w:tr>
            <w:tr w14:paraId="2CBC85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7" w:hRule="atLeast"/>
              </w:trPr>
              <w:tc>
                <w:tcPr>
                  <w:tcW w:w="1565" w:type="dxa"/>
                  <w:vMerge w:val="continue"/>
                  <w:tcBorders>
                    <w:top w:val="nil"/>
                    <w:left w:val="single" w:color="000000" w:sz="10" w:space="0"/>
                    <w:bottom w:val="single" w:color="000000" w:sz="10" w:space="0"/>
                  </w:tcBorders>
                  <w:vAlign w:val="top"/>
                </w:tcPr>
                <w:p w14:paraId="39316FB2">
                  <w:pPr>
                    <w:rPr>
                      <w:rFonts w:ascii="Arial"/>
                      <w:sz w:val="21"/>
                    </w:rPr>
                  </w:pPr>
                </w:p>
              </w:tc>
              <w:tc>
                <w:tcPr>
                  <w:tcW w:w="1526" w:type="dxa"/>
                  <w:tcBorders>
                    <w:bottom w:val="single" w:color="000000" w:sz="10" w:space="0"/>
                  </w:tcBorders>
                  <w:vAlign w:val="top"/>
                </w:tcPr>
                <w:p w14:paraId="2AE5E30E">
                  <w:pPr>
                    <w:pStyle w:val="6"/>
                    <w:spacing w:before="51" w:line="217" w:lineRule="auto"/>
                    <w:ind w:left="537"/>
                    <w:rPr>
                      <w:sz w:val="20"/>
                      <w:szCs w:val="20"/>
                    </w:rPr>
                  </w:pPr>
                  <w:r>
                    <w:rPr>
                      <w:spacing w:val="14"/>
                      <w:sz w:val="20"/>
                      <w:szCs w:val="20"/>
                    </w:rPr>
                    <w:t>夜间</w:t>
                  </w:r>
                </w:p>
              </w:tc>
              <w:tc>
                <w:tcPr>
                  <w:tcW w:w="1470" w:type="dxa"/>
                  <w:tcBorders>
                    <w:bottom w:val="single" w:color="000000" w:sz="10" w:space="0"/>
                  </w:tcBorders>
                  <w:vAlign w:val="top"/>
                </w:tcPr>
                <w:p w14:paraId="573BD859">
                  <w:pPr>
                    <w:spacing w:before="88" w:line="195" w:lineRule="auto"/>
                    <w:ind w:left="618"/>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45</w:t>
                  </w:r>
                </w:p>
              </w:tc>
              <w:tc>
                <w:tcPr>
                  <w:tcW w:w="3414" w:type="dxa"/>
                  <w:vMerge w:val="continue"/>
                  <w:tcBorders>
                    <w:top w:val="nil"/>
                    <w:bottom w:val="single" w:color="000000" w:sz="10" w:space="0"/>
                    <w:right w:val="single" w:color="000000" w:sz="10" w:space="0"/>
                  </w:tcBorders>
                  <w:vAlign w:val="top"/>
                </w:tcPr>
                <w:p w14:paraId="10192AD9">
                  <w:pPr>
                    <w:rPr>
                      <w:rFonts w:ascii="Arial"/>
                      <w:sz w:val="21"/>
                    </w:rPr>
                  </w:pPr>
                </w:p>
              </w:tc>
            </w:tr>
          </w:tbl>
          <w:p w14:paraId="422A980B">
            <w:pPr>
              <w:pStyle w:val="6"/>
              <w:spacing w:before="156" w:line="221" w:lineRule="auto"/>
              <w:ind w:left="600"/>
            </w:pPr>
            <w:r>
              <w:rPr>
                <w:spacing w:val="-3"/>
              </w:rPr>
              <w:t>（</w:t>
            </w:r>
            <w:r>
              <w:rPr>
                <w:rFonts w:ascii="Times New Roman" w:hAnsi="Times New Roman" w:eastAsia="Times New Roman" w:cs="Times New Roman"/>
                <w:spacing w:val="-3"/>
              </w:rPr>
              <w:t>3</w:t>
            </w:r>
            <w:r>
              <w:rPr>
                <w:spacing w:val="-3"/>
              </w:rPr>
              <w:t>）固体废物</w:t>
            </w:r>
          </w:p>
          <w:p w14:paraId="69D1C225">
            <w:pPr>
              <w:pStyle w:val="6"/>
              <w:spacing w:before="178" w:line="361" w:lineRule="auto"/>
              <w:ind w:left="120" w:right="117" w:firstLine="478"/>
            </w:pPr>
            <w:r>
              <w:rPr>
                <w:spacing w:val="1"/>
              </w:rPr>
              <w:t>一般工业固体废物执行《一般工业固体废物贮存和填埋污染控制标准》</w:t>
            </w:r>
            <w:r>
              <w:rPr>
                <w:spacing w:val="15"/>
              </w:rPr>
              <w:t xml:space="preserve"> </w:t>
            </w:r>
            <w:r>
              <w:rPr>
                <w:spacing w:val="-2"/>
              </w:rPr>
              <w:t>（</w:t>
            </w:r>
            <w:r>
              <w:rPr>
                <w:rFonts w:ascii="Times New Roman" w:hAnsi="Times New Roman" w:eastAsia="Times New Roman" w:cs="Times New Roman"/>
                <w:spacing w:val="-2"/>
              </w:rPr>
              <w:t>GB18599-2020</w:t>
            </w:r>
            <w:r>
              <w:rPr>
                <w:spacing w:val="-2"/>
              </w:rPr>
              <w:t>）要求。</w:t>
            </w:r>
          </w:p>
        </w:tc>
      </w:tr>
      <w:tr w14:paraId="1B6F39F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443" w:hRule="atLeast"/>
        </w:trPr>
        <w:tc>
          <w:tcPr>
            <w:tcW w:w="851" w:type="dxa"/>
            <w:tcBorders>
              <w:top w:val="single" w:color="000000" w:sz="2" w:space="0"/>
              <w:right w:val="single" w:color="000000" w:sz="2" w:space="0"/>
            </w:tcBorders>
            <w:vAlign w:val="top"/>
          </w:tcPr>
          <w:p w14:paraId="349F5FCB">
            <w:pPr>
              <w:spacing w:line="261" w:lineRule="auto"/>
              <w:rPr>
                <w:rFonts w:ascii="Arial"/>
                <w:sz w:val="21"/>
              </w:rPr>
            </w:pPr>
          </w:p>
          <w:p w14:paraId="5E4355E1">
            <w:pPr>
              <w:spacing w:line="262" w:lineRule="auto"/>
              <w:rPr>
                <w:rFonts w:ascii="Arial"/>
                <w:sz w:val="21"/>
              </w:rPr>
            </w:pPr>
          </w:p>
          <w:p w14:paraId="3DD034BD">
            <w:pPr>
              <w:pStyle w:val="6"/>
              <w:spacing w:before="78" w:line="222" w:lineRule="auto"/>
              <w:ind w:left="192"/>
              <w:outlineLvl w:val="0"/>
            </w:pPr>
            <w:r>
              <w:rPr>
                <w:b/>
                <w:bCs/>
                <w:spacing w:val="-12"/>
              </w:rPr>
              <w:t>其他</w:t>
            </w:r>
          </w:p>
        </w:tc>
        <w:tc>
          <w:tcPr>
            <w:tcW w:w="8214" w:type="dxa"/>
            <w:tcBorders>
              <w:top w:val="single" w:color="000000" w:sz="2" w:space="0"/>
              <w:left w:val="single" w:color="000000" w:sz="2" w:space="0"/>
            </w:tcBorders>
            <w:vAlign w:val="top"/>
          </w:tcPr>
          <w:p w14:paraId="26C9172F">
            <w:pPr>
              <w:spacing w:line="447" w:lineRule="auto"/>
              <w:rPr>
                <w:rFonts w:ascii="Arial"/>
                <w:sz w:val="21"/>
              </w:rPr>
            </w:pPr>
          </w:p>
          <w:p w14:paraId="5253FBD8">
            <w:pPr>
              <w:pStyle w:val="6"/>
              <w:spacing w:before="78" w:line="225" w:lineRule="auto"/>
              <w:ind w:left="3998"/>
            </w:pPr>
            <w:r>
              <w:t>无</w:t>
            </w:r>
          </w:p>
        </w:tc>
      </w:tr>
    </w:tbl>
    <w:p w14:paraId="33B539F2">
      <w:pPr>
        <w:pStyle w:val="2"/>
      </w:pPr>
    </w:p>
    <w:p w14:paraId="4CA357A1">
      <w:pPr>
        <w:sectPr>
          <w:footerReference r:id="rId37" w:type="default"/>
          <w:pgSz w:w="11907" w:h="16840"/>
          <w:pgMar w:top="400" w:right="1413" w:bottom="1117" w:left="1413" w:header="0" w:footer="955" w:gutter="0"/>
          <w:cols w:space="720" w:num="1"/>
        </w:sectPr>
      </w:pPr>
    </w:p>
    <w:p w14:paraId="7E8E3F0B">
      <w:pPr>
        <w:pStyle w:val="2"/>
        <w:spacing w:line="248" w:lineRule="auto"/>
      </w:pPr>
    </w:p>
    <w:p w14:paraId="5B601617">
      <w:pPr>
        <w:pStyle w:val="2"/>
        <w:spacing w:line="248" w:lineRule="auto"/>
      </w:pPr>
    </w:p>
    <w:p w14:paraId="1DAB3AD9">
      <w:pPr>
        <w:pStyle w:val="2"/>
        <w:spacing w:line="248" w:lineRule="auto"/>
      </w:pPr>
    </w:p>
    <w:p w14:paraId="7D227961">
      <w:pPr>
        <w:pStyle w:val="2"/>
        <w:spacing w:line="248" w:lineRule="auto"/>
      </w:pPr>
    </w:p>
    <w:p w14:paraId="153AF810">
      <w:pPr>
        <w:pStyle w:val="2"/>
        <w:spacing w:line="249" w:lineRule="auto"/>
      </w:pPr>
    </w:p>
    <w:p w14:paraId="6788436B">
      <w:pPr>
        <w:spacing w:before="97" w:line="222" w:lineRule="auto"/>
        <w:ind w:left="3013"/>
        <w:rPr>
          <w:rFonts w:ascii="黑体" w:hAnsi="黑体" w:eastAsia="黑体" w:cs="黑体"/>
          <w:sz w:val="30"/>
          <w:szCs w:val="30"/>
        </w:rPr>
      </w:pPr>
      <w:r>
        <w:rPr>
          <w:rFonts w:ascii="黑体" w:hAnsi="黑体" w:eastAsia="黑体" w:cs="黑体"/>
          <w:b/>
          <w:bCs/>
          <w:spacing w:val="-6"/>
          <w:sz w:val="30"/>
          <w:szCs w:val="30"/>
        </w:rPr>
        <w:t>四、生态环境影响分析</w:t>
      </w:r>
    </w:p>
    <w:p w14:paraId="5692172F">
      <w:pPr>
        <w:spacing w:line="177" w:lineRule="exact"/>
      </w:pPr>
    </w:p>
    <w:tbl>
      <w:tblPr>
        <w:tblStyle w:val="5"/>
        <w:tblW w:w="8964"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27"/>
        <w:gridCol w:w="8237"/>
      </w:tblGrid>
      <w:tr w14:paraId="5C0DF85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361" w:hRule="atLeast"/>
        </w:trPr>
        <w:tc>
          <w:tcPr>
            <w:tcW w:w="727" w:type="dxa"/>
            <w:tcBorders>
              <w:right w:val="single" w:color="000000" w:sz="2" w:space="0"/>
            </w:tcBorders>
            <w:vAlign w:val="top"/>
          </w:tcPr>
          <w:p w14:paraId="33B35948">
            <w:pPr>
              <w:spacing w:line="246" w:lineRule="auto"/>
              <w:rPr>
                <w:rFonts w:ascii="Arial"/>
                <w:sz w:val="21"/>
              </w:rPr>
            </w:pPr>
          </w:p>
          <w:p w14:paraId="51C807FF">
            <w:pPr>
              <w:spacing w:line="246" w:lineRule="auto"/>
              <w:rPr>
                <w:rFonts w:ascii="Arial"/>
                <w:sz w:val="21"/>
              </w:rPr>
            </w:pPr>
          </w:p>
          <w:p w14:paraId="5F14AAB9">
            <w:pPr>
              <w:spacing w:line="246" w:lineRule="auto"/>
              <w:rPr>
                <w:rFonts w:ascii="Arial"/>
                <w:sz w:val="21"/>
              </w:rPr>
            </w:pPr>
          </w:p>
          <w:p w14:paraId="4484AAB2">
            <w:pPr>
              <w:spacing w:line="246" w:lineRule="auto"/>
              <w:rPr>
                <w:rFonts w:ascii="Arial"/>
                <w:sz w:val="21"/>
              </w:rPr>
            </w:pPr>
          </w:p>
          <w:p w14:paraId="7692A47C">
            <w:pPr>
              <w:spacing w:line="246" w:lineRule="auto"/>
              <w:rPr>
                <w:rFonts w:ascii="Arial"/>
                <w:sz w:val="21"/>
              </w:rPr>
            </w:pPr>
          </w:p>
          <w:p w14:paraId="74844E58">
            <w:pPr>
              <w:spacing w:line="246" w:lineRule="auto"/>
              <w:rPr>
                <w:rFonts w:ascii="Arial"/>
                <w:sz w:val="21"/>
              </w:rPr>
            </w:pPr>
          </w:p>
          <w:p w14:paraId="4C597DA0">
            <w:pPr>
              <w:spacing w:line="246" w:lineRule="auto"/>
              <w:rPr>
                <w:rFonts w:ascii="Arial"/>
                <w:sz w:val="21"/>
              </w:rPr>
            </w:pPr>
          </w:p>
          <w:p w14:paraId="796CF962">
            <w:pPr>
              <w:spacing w:line="246" w:lineRule="auto"/>
              <w:rPr>
                <w:rFonts w:ascii="Arial"/>
                <w:sz w:val="21"/>
              </w:rPr>
            </w:pPr>
          </w:p>
          <w:p w14:paraId="0787A09A">
            <w:pPr>
              <w:spacing w:line="246" w:lineRule="auto"/>
              <w:rPr>
                <w:rFonts w:ascii="Arial"/>
                <w:sz w:val="21"/>
              </w:rPr>
            </w:pPr>
          </w:p>
          <w:p w14:paraId="65B1AE4B">
            <w:pPr>
              <w:spacing w:line="246" w:lineRule="auto"/>
              <w:rPr>
                <w:rFonts w:ascii="Arial"/>
                <w:sz w:val="21"/>
              </w:rPr>
            </w:pPr>
          </w:p>
          <w:p w14:paraId="41A4D15F">
            <w:pPr>
              <w:spacing w:line="246" w:lineRule="auto"/>
              <w:rPr>
                <w:rFonts w:ascii="Arial"/>
                <w:sz w:val="21"/>
              </w:rPr>
            </w:pPr>
          </w:p>
          <w:p w14:paraId="1D77ABC3">
            <w:pPr>
              <w:spacing w:line="246" w:lineRule="auto"/>
              <w:rPr>
                <w:rFonts w:ascii="Arial"/>
                <w:sz w:val="21"/>
              </w:rPr>
            </w:pPr>
          </w:p>
          <w:p w14:paraId="56291B45">
            <w:pPr>
              <w:spacing w:line="246" w:lineRule="auto"/>
              <w:rPr>
                <w:rFonts w:ascii="Arial"/>
                <w:sz w:val="21"/>
              </w:rPr>
            </w:pPr>
          </w:p>
          <w:p w14:paraId="1184E0C9">
            <w:pPr>
              <w:spacing w:line="246" w:lineRule="auto"/>
              <w:rPr>
                <w:rFonts w:ascii="Arial"/>
                <w:sz w:val="21"/>
              </w:rPr>
            </w:pPr>
          </w:p>
          <w:p w14:paraId="5BC84DC4">
            <w:pPr>
              <w:spacing w:line="247" w:lineRule="auto"/>
              <w:rPr>
                <w:rFonts w:ascii="Arial"/>
                <w:sz w:val="21"/>
              </w:rPr>
            </w:pPr>
          </w:p>
          <w:p w14:paraId="6D5CC645">
            <w:pPr>
              <w:spacing w:line="247" w:lineRule="auto"/>
              <w:rPr>
                <w:rFonts w:ascii="Arial"/>
                <w:sz w:val="21"/>
              </w:rPr>
            </w:pPr>
          </w:p>
          <w:p w14:paraId="015DB7B8">
            <w:pPr>
              <w:spacing w:line="247" w:lineRule="auto"/>
              <w:rPr>
                <w:rFonts w:ascii="Arial"/>
                <w:sz w:val="21"/>
              </w:rPr>
            </w:pPr>
          </w:p>
          <w:p w14:paraId="4B9C2CA7">
            <w:pPr>
              <w:spacing w:line="247" w:lineRule="auto"/>
              <w:rPr>
                <w:rFonts w:ascii="Arial"/>
                <w:sz w:val="21"/>
              </w:rPr>
            </w:pPr>
          </w:p>
          <w:p w14:paraId="2091559A">
            <w:pPr>
              <w:spacing w:line="247" w:lineRule="auto"/>
              <w:rPr>
                <w:rFonts w:ascii="Arial"/>
                <w:sz w:val="21"/>
              </w:rPr>
            </w:pPr>
          </w:p>
          <w:p w14:paraId="794B4FDC">
            <w:pPr>
              <w:spacing w:line="247" w:lineRule="auto"/>
              <w:rPr>
                <w:rFonts w:ascii="Arial"/>
                <w:sz w:val="21"/>
              </w:rPr>
            </w:pPr>
          </w:p>
          <w:p w14:paraId="63DD4831">
            <w:pPr>
              <w:spacing w:line="247" w:lineRule="auto"/>
              <w:rPr>
                <w:rFonts w:ascii="Arial"/>
                <w:sz w:val="21"/>
              </w:rPr>
            </w:pPr>
          </w:p>
          <w:p w14:paraId="70AC75E3">
            <w:pPr>
              <w:pStyle w:val="6"/>
              <w:spacing w:before="78" w:line="224" w:lineRule="auto"/>
              <w:ind w:left="127"/>
            </w:pPr>
            <w:r>
              <w:rPr>
                <w:b/>
                <w:bCs/>
                <w:spacing w:val="-11"/>
              </w:rPr>
              <w:t>施工</w:t>
            </w:r>
          </w:p>
          <w:p w14:paraId="71C710D1">
            <w:pPr>
              <w:pStyle w:val="6"/>
              <w:spacing w:before="20" w:line="223" w:lineRule="auto"/>
              <w:ind w:left="128"/>
            </w:pPr>
            <w:r>
              <w:rPr>
                <w:b/>
                <w:bCs/>
                <w:spacing w:val="-11"/>
              </w:rPr>
              <w:t>期生</w:t>
            </w:r>
          </w:p>
          <w:p w14:paraId="6D4D1842">
            <w:pPr>
              <w:pStyle w:val="6"/>
              <w:spacing w:before="20" w:line="222" w:lineRule="auto"/>
              <w:ind w:left="137"/>
            </w:pPr>
            <w:r>
              <w:rPr>
                <w:b/>
                <w:bCs/>
                <w:spacing w:val="-16"/>
              </w:rPr>
              <w:t>态环</w:t>
            </w:r>
          </w:p>
          <w:p w14:paraId="6B722B8E">
            <w:pPr>
              <w:pStyle w:val="6"/>
              <w:spacing w:before="23" w:line="223" w:lineRule="auto"/>
              <w:ind w:left="131"/>
            </w:pPr>
            <w:r>
              <w:rPr>
                <w:b/>
                <w:bCs/>
                <w:spacing w:val="-12"/>
              </w:rPr>
              <w:t>境影</w:t>
            </w:r>
          </w:p>
          <w:p w14:paraId="78E387D7">
            <w:pPr>
              <w:pStyle w:val="6"/>
              <w:spacing w:before="21" w:line="239" w:lineRule="auto"/>
              <w:ind w:left="247" w:right="124" w:hanging="111"/>
            </w:pPr>
            <w:r>
              <w:rPr>
                <w:b/>
                <w:bCs/>
                <w:spacing w:val="-15"/>
              </w:rPr>
              <w:t>响分</w:t>
            </w:r>
            <w:r>
              <w:t xml:space="preserve"> </w:t>
            </w:r>
            <w:r>
              <w:rPr>
                <w:b/>
                <w:bCs/>
                <w:spacing w:val="-3"/>
              </w:rPr>
              <w:t>析</w:t>
            </w:r>
          </w:p>
        </w:tc>
        <w:tc>
          <w:tcPr>
            <w:tcW w:w="8237" w:type="dxa"/>
            <w:tcBorders>
              <w:left w:val="single" w:color="000000" w:sz="2" w:space="0"/>
            </w:tcBorders>
            <w:vAlign w:val="top"/>
          </w:tcPr>
          <w:p w14:paraId="4AB311F8">
            <w:pPr>
              <w:pStyle w:val="6"/>
              <w:spacing w:before="159" w:line="224" w:lineRule="auto"/>
              <w:ind w:left="114"/>
            </w:pPr>
            <w:r>
              <w:rPr>
                <w:rFonts w:ascii="Times New Roman" w:hAnsi="Times New Roman" w:eastAsia="Times New Roman" w:cs="Times New Roman"/>
                <w:b/>
                <w:bCs/>
                <w:spacing w:val="-15"/>
              </w:rPr>
              <w:t>1</w:t>
            </w:r>
            <w:r>
              <w:rPr>
                <w:rFonts w:ascii="Times New Roman" w:hAnsi="Times New Roman" w:eastAsia="Times New Roman" w:cs="Times New Roman"/>
                <w:b/>
                <w:bCs/>
                <w:spacing w:val="-25"/>
              </w:rPr>
              <w:t xml:space="preserve"> </w:t>
            </w:r>
            <w:r>
              <w:rPr>
                <w:b/>
                <w:bCs/>
                <w:spacing w:val="-15"/>
              </w:rPr>
              <w:t>、废气</w:t>
            </w:r>
          </w:p>
          <w:p w14:paraId="104F8E3B">
            <w:pPr>
              <w:pStyle w:val="6"/>
              <w:spacing w:before="176" w:line="224" w:lineRule="auto"/>
              <w:ind w:left="599"/>
            </w:pPr>
            <w:r>
              <w:rPr>
                <w:spacing w:val="-3"/>
              </w:rPr>
              <w:t>（</w:t>
            </w:r>
            <w:r>
              <w:rPr>
                <w:rFonts w:ascii="Times New Roman" w:hAnsi="Times New Roman" w:eastAsia="Times New Roman" w:cs="Times New Roman"/>
                <w:spacing w:val="-3"/>
              </w:rPr>
              <w:t>1</w:t>
            </w:r>
            <w:r>
              <w:rPr>
                <w:spacing w:val="-3"/>
              </w:rPr>
              <w:t>）施工扬尘</w:t>
            </w:r>
          </w:p>
          <w:p w14:paraId="1A483B57">
            <w:pPr>
              <w:pStyle w:val="6"/>
              <w:spacing w:before="173" w:line="359" w:lineRule="auto"/>
              <w:ind w:left="119" w:right="102" w:firstLine="474"/>
            </w:pPr>
            <w:r>
              <w:rPr>
                <w:spacing w:val="3"/>
              </w:rPr>
              <w:t>施工期扬尘主要来源于施工场地扬尘、建筑材料运输过程中所</w:t>
            </w:r>
            <w:r>
              <w:rPr>
                <w:spacing w:val="2"/>
              </w:rPr>
              <w:t>产生的交</w:t>
            </w:r>
            <w:r>
              <w:t xml:space="preserve"> </w:t>
            </w:r>
            <w:r>
              <w:rPr>
                <w:spacing w:val="-4"/>
              </w:rPr>
              <w:t>通道路扬尘。</w:t>
            </w:r>
          </w:p>
          <w:p w14:paraId="76D9CD52">
            <w:pPr>
              <w:pStyle w:val="6"/>
              <w:spacing w:before="3" w:line="358" w:lineRule="auto"/>
              <w:ind w:left="115" w:right="41" w:firstLine="479"/>
              <w:jc w:val="both"/>
            </w:pPr>
            <w:r>
              <w:rPr>
                <w:spacing w:val="1"/>
              </w:rPr>
              <w:t>建筑施工扬尘：露天堆场、裸露场地、水泥堆放等产生的风力起尘。</w:t>
            </w:r>
            <w:r>
              <w:rPr>
                <w:spacing w:val="-63"/>
              </w:rPr>
              <w:t xml:space="preserve"> </w:t>
            </w:r>
            <w:r>
              <w:rPr>
                <w:spacing w:val="1"/>
              </w:rPr>
              <w:t>由</w:t>
            </w:r>
            <w:r>
              <w:t xml:space="preserve"> </w:t>
            </w:r>
            <w:r>
              <w:rPr>
                <w:spacing w:val="3"/>
              </w:rPr>
              <w:t>于施工的需要，一些建材需露天堆放；一些施工</w:t>
            </w:r>
            <w:r>
              <w:rPr>
                <w:spacing w:val="2"/>
              </w:rPr>
              <w:t>点表层土壤需人工开挖、堆</w:t>
            </w:r>
            <w:r>
              <w:t xml:space="preserve"> </w:t>
            </w:r>
            <w:r>
              <w:rPr>
                <w:spacing w:val="-3"/>
              </w:rPr>
              <w:t>放，在气候干燥又有风的情况下，会产生扬尘，堆场起尘的经验计算公式为：</w:t>
            </w:r>
          </w:p>
          <w:p w14:paraId="754ABB38">
            <w:pPr>
              <w:spacing w:before="23" w:line="218" w:lineRule="auto"/>
              <w:ind w:left="3131"/>
              <w:rPr>
                <w:rFonts w:ascii="Times New Roman" w:hAnsi="Times New Roman" w:eastAsia="Times New Roman" w:cs="Times New Roman"/>
                <w:sz w:val="13"/>
                <w:szCs w:val="13"/>
              </w:rPr>
            </w:pPr>
            <w:r>
              <w:rPr>
                <w:rFonts w:ascii="Times New Roman" w:hAnsi="Times New Roman" w:eastAsia="Times New Roman" w:cs="Times New Roman"/>
                <w:i/>
                <w:iCs/>
                <w:spacing w:val="-20"/>
                <w:w w:val="99"/>
                <w:sz w:val="23"/>
                <w:szCs w:val="23"/>
              </w:rPr>
              <w:t>Q</w:t>
            </w:r>
            <w:r>
              <w:rPr>
                <w:rFonts w:ascii="Times New Roman" w:hAnsi="Times New Roman" w:eastAsia="Times New Roman" w:cs="Times New Roman"/>
                <w:i/>
                <w:iCs/>
                <w:spacing w:val="17"/>
                <w:sz w:val="23"/>
                <w:szCs w:val="23"/>
              </w:rPr>
              <w:t xml:space="preserve"> </w:t>
            </w:r>
            <w:r>
              <w:rPr>
                <w:rFonts w:ascii="Arial" w:hAnsi="Arial" w:eastAsia="Arial" w:cs="Arial"/>
                <w:spacing w:val="-20"/>
                <w:w w:val="99"/>
                <w:sz w:val="23"/>
                <w:szCs w:val="23"/>
              </w:rPr>
              <w:t>=</w:t>
            </w:r>
            <w:r>
              <w:rPr>
                <w:rFonts w:ascii="Arial" w:hAnsi="Arial" w:eastAsia="Arial" w:cs="Arial"/>
                <w:spacing w:val="5"/>
                <w:sz w:val="23"/>
                <w:szCs w:val="23"/>
              </w:rPr>
              <w:t xml:space="preserve"> </w:t>
            </w:r>
            <w:r>
              <w:rPr>
                <w:rFonts w:ascii="Times New Roman" w:hAnsi="Times New Roman" w:eastAsia="Times New Roman" w:cs="Times New Roman"/>
                <w:spacing w:val="-20"/>
                <w:w w:val="99"/>
                <w:sz w:val="23"/>
                <w:szCs w:val="23"/>
              </w:rPr>
              <w:t>2.</w:t>
            </w:r>
            <w:r>
              <w:rPr>
                <w:rFonts w:ascii="Times New Roman" w:hAnsi="Times New Roman" w:eastAsia="Times New Roman" w:cs="Times New Roman"/>
                <w:spacing w:val="-29"/>
                <w:sz w:val="23"/>
                <w:szCs w:val="23"/>
              </w:rPr>
              <w:t xml:space="preserve"> </w:t>
            </w:r>
            <w:r>
              <w:rPr>
                <w:rFonts w:ascii="Times New Roman" w:hAnsi="Times New Roman" w:eastAsia="Times New Roman" w:cs="Times New Roman"/>
                <w:spacing w:val="-20"/>
                <w:w w:val="99"/>
                <w:sz w:val="23"/>
                <w:szCs w:val="23"/>
              </w:rPr>
              <w:t>1</w:t>
            </w:r>
            <w:r>
              <w:rPr>
                <w:rFonts w:ascii="宋体" w:hAnsi="宋体" w:eastAsia="宋体" w:cs="宋体"/>
                <w:spacing w:val="-20"/>
                <w:w w:val="99"/>
                <w:sz w:val="23"/>
                <w:szCs w:val="23"/>
              </w:rPr>
              <w:t>（</w:t>
            </w:r>
            <w:r>
              <w:rPr>
                <w:rFonts w:ascii="Times New Roman" w:hAnsi="Times New Roman" w:eastAsia="Times New Roman" w:cs="Times New Roman"/>
                <w:i/>
                <w:iCs/>
                <w:spacing w:val="-20"/>
                <w:w w:val="99"/>
                <w:sz w:val="23"/>
                <w:szCs w:val="23"/>
              </w:rPr>
              <w:t>V</w:t>
            </w:r>
            <w:r>
              <w:rPr>
                <w:rFonts w:ascii="Times New Roman" w:hAnsi="Times New Roman" w:eastAsia="Times New Roman" w:cs="Times New Roman"/>
                <w:spacing w:val="10"/>
                <w:position w:val="-6"/>
                <w:sz w:val="13"/>
                <w:szCs w:val="13"/>
              </w:rPr>
              <w:t xml:space="preserve">50  </w:t>
            </w:r>
            <w:r>
              <w:rPr>
                <w:rFonts w:ascii="Arial" w:hAnsi="Arial" w:eastAsia="Arial" w:cs="Arial"/>
                <w:spacing w:val="10"/>
                <w:sz w:val="23"/>
                <w:szCs w:val="23"/>
              </w:rPr>
              <w:t>-</w:t>
            </w:r>
            <w:r>
              <w:rPr>
                <w:rFonts w:ascii="Times New Roman" w:hAnsi="Times New Roman" w:eastAsia="Times New Roman" w:cs="Times New Roman"/>
                <w:i/>
                <w:iCs/>
                <w:spacing w:val="10"/>
                <w:sz w:val="23"/>
                <w:szCs w:val="23"/>
              </w:rPr>
              <w:t>V</w:t>
            </w:r>
            <w:r>
              <w:rPr>
                <w:rFonts w:ascii="Times New Roman" w:hAnsi="Times New Roman" w:eastAsia="Times New Roman" w:cs="Times New Roman"/>
                <w:i/>
                <w:iCs/>
                <w:spacing w:val="-27"/>
                <w:sz w:val="23"/>
                <w:szCs w:val="23"/>
              </w:rPr>
              <w:t xml:space="preserve"> </w:t>
            </w:r>
            <w:r>
              <w:rPr>
                <w:rFonts w:ascii="Times New Roman" w:hAnsi="Times New Roman" w:eastAsia="Times New Roman" w:cs="Times New Roman"/>
                <w:spacing w:val="10"/>
                <w:position w:val="-6"/>
                <w:sz w:val="13"/>
                <w:szCs w:val="13"/>
              </w:rPr>
              <w:t>0</w:t>
            </w:r>
            <w:r>
              <w:rPr>
                <w:rFonts w:ascii="宋体" w:hAnsi="宋体" w:eastAsia="宋体" w:cs="宋体"/>
                <w:spacing w:val="-27"/>
                <w:w w:val="92"/>
                <w:sz w:val="23"/>
                <w:szCs w:val="23"/>
              </w:rPr>
              <w:t>）</w:t>
            </w:r>
            <w:r>
              <w:rPr>
                <w:rFonts w:ascii="Times New Roman" w:hAnsi="Times New Roman" w:eastAsia="Times New Roman" w:cs="Times New Roman"/>
                <w:spacing w:val="-27"/>
                <w:w w:val="92"/>
                <w:sz w:val="23"/>
                <w:szCs w:val="23"/>
              </w:rPr>
              <w:t>3</w:t>
            </w:r>
            <w:r>
              <w:rPr>
                <w:rFonts w:ascii="Times New Roman" w:hAnsi="Times New Roman" w:eastAsia="Times New Roman" w:cs="Times New Roman"/>
                <w:i/>
                <w:iCs/>
                <w:spacing w:val="-27"/>
                <w:w w:val="92"/>
                <w:sz w:val="23"/>
                <w:szCs w:val="23"/>
              </w:rPr>
              <w:t>e</w:t>
            </w:r>
            <w:r>
              <w:rPr>
                <w:rFonts w:ascii="Arial" w:hAnsi="Arial" w:eastAsia="Arial" w:cs="Arial"/>
                <w:spacing w:val="13"/>
                <w:position w:val="9"/>
                <w:sz w:val="13"/>
                <w:szCs w:val="13"/>
              </w:rPr>
              <w:t>-</w:t>
            </w:r>
            <w:r>
              <w:rPr>
                <w:rFonts w:ascii="Times New Roman" w:hAnsi="Times New Roman" w:eastAsia="Times New Roman" w:cs="Times New Roman"/>
                <w:spacing w:val="13"/>
                <w:position w:val="9"/>
                <w:sz w:val="13"/>
                <w:szCs w:val="13"/>
              </w:rPr>
              <w:t>1.023</w:t>
            </w:r>
            <w:r>
              <w:rPr>
                <w:rFonts w:ascii="Times New Roman" w:hAnsi="Times New Roman" w:eastAsia="Times New Roman" w:cs="Times New Roman"/>
                <w:i/>
                <w:iCs/>
                <w:spacing w:val="13"/>
                <w:position w:val="9"/>
                <w:sz w:val="13"/>
                <w:szCs w:val="13"/>
              </w:rPr>
              <w:t>W</w:t>
            </w:r>
          </w:p>
          <w:p w14:paraId="5D4D99FC">
            <w:pPr>
              <w:pStyle w:val="6"/>
              <w:spacing w:before="205" w:line="222" w:lineRule="auto"/>
              <w:ind w:left="600"/>
            </w:pPr>
            <w:r>
              <w:rPr>
                <w:spacing w:val="-8"/>
              </w:rPr>
              <w:t>式中：</w:t>
            </w:r>
          </w:p>
          <w:p w14:paraId="25294F3F">
            <w:pPr>
              <w:pStyle w:val="6"/>
              <w:spacing w:before="177" w:line="212" w:lineRule="auto"/>
              <w:ind w:left="1067"/>
            </w:pPr>
            <w:r>
              <w:rPr>
                <w:rFonts w:ascii="Times New Roman" w:hAnsi="Times New Roman" w:eastAsia="Times New Roman" w:cs="Times New Roman"/>
                <w:spacing w:val="-9"/>
              </w:rPr>
              <w:t>Q</w:t>
            </w:r>
            <w:r>
              <w:rPr>
                <w:spacing w:val="-9"/>
              </w:rPr>
              <w:t>——起尘量，</w:t>
            </w:r>
            <w:r>
              <w:rPr>
                <w:rFonts w:ascii="Times New Roman" w:hAnsi="Times New Roman" w:eastAsia="Times New Roman" w:cs="Times New Roman"/>
                <w:spacing w:val="-9"/>
              </w:rPr>
              <w:t>kg/t</w:t>
            </w:r>
            <w:r>
              <w:rPr>
                <w:rFonts w:ascii="Times New Roman" w:hAnsi="Times New Roman" w:eastAsia="Times New Roman" w:cs="Times New Roman"/>
                <w:spacing w:val="36"/>
              </w:rPr>
              <w:t xml:space="preserve"> </w:t>
            </w:r>
            <w:r>
              <w:rPr>
                <w:spacing w:val="-9"/>
              </w:rPr>
              <w:t>·</w:t>
            </w:r>
            <w:r>
              <w:rPr>
                <w:spacing w:val="-99"/>
              </w:rPr>
              <w:t xml:space="preserve"> </w:t>
            </w:r>
            <w:r>
              <w:rPr>
                <w:spacing w:val="-9"/>
              </w:rPr>
              <w:t>年；</w:t>
            </w:r>
          </w:p>
          <w:p w14:paraId="0AA22752">
            <w:pPr>
              <w:pStyle w:val="6"/>
              <w:spacing w:before="192" w:line="222" w:lineRule="auto"/>
              <w:ind w:left="1060"/>
            </w:pPr>
            <w:r>
              <w:rPr>
                <w:rFonts w:ascii="Times New Roman" w:hAnsi="Times New Roman" w:eastAsia="Times New Roman" w:cs="Times New Roman"/>
                <w:spacing w:val="-2"/>
              </w:rPr>
              <w:t>V</w:t>
            </w:r>
            <w:r>
              <w:rPr>
                <w:rFonts w:ascii="Times New Roman" w:hAnsi="Times New Roman" w:eastAsia="Times New Roman" w:cs="Times New Roman"/>
                <w:spacing w:val="-2"/>
                <w:position w:val="-1"/>
                <w:sz w:val="15"/>
                <w:szCs w:val="15"/>
              </w:rPr>
              <w:t>50</w:t>
            </w:r>
            <w:r>
              <w:rPr>
                <w:spacing w:val="-2"/>
              </w:rPr>
              <w:t>——距地面</w:t>
            </w:r>
            <w:r>
              <w:rPr>
                <w:spacing w:val="-36"/>
              </w:rPr>
              <w:t xml:space="preserve"> </w:t>
            </w:r>
            <w:r>
              <w:rPr>
                <w:rFonts w:ascii="Times New Roman" w:hAnsi="Times New Roman" w:eastAsia="Times New Roman" w:cs="Times New Roman"/>
                <w:spacing w:val="-2"/>
              </w:rPr>
              <w:t>50m</w:t>
            </w:r>
            <w:r>
              <w:rPr>
                <w:rFonts w:ascii="Times New Roman" w:hAnsi="Times New Roman" w:eastAsia="Times New Roman" w:cs="Times New Roman"/>
                <w:spacing w:val="17"/>
                <w:w w:val="101"/>
              </w:rPr>
              <w:t xml:space="preserve"> </w:t>
            </w:r>
            <w:r>
              <w:rPr>
                <w:spacing w:val="-2"/>
              </w:rPr>
              <w:t>处风速，</w:t>
            </w:r>
            <w:r>
              <w:rPr>
                <w:rFonts w:ascii="Times New Roman" w:hAnsi="Times New Roman" w:eastAsia="Times New Roman" w:cs="Times New Roman"/>
                <w:spacing w:val="-2"/>
              </w:rPr>
              <w:t>m/s</w:t>
            </w:r>
            <w:r>
              <w:rPr>
                <w:spacing w:val="-2"/>
              </w:rPr>
              <w:t>；</w:t>
            </w:r>
          </w:p>
          <w:p w14:paraId="211DEF3B">
            <w:pPr>
              <w:pStyle w:val="6"/>
              <w:spacing w:before="177" w:line="222" w:lineRule="auto"/>
              <w:ind w:left="1060"/>
            </w:pPr>
            <w:r>
              <w:rPr>
                <w:rFonts w:ascii="Times New Roman" w:hAnsi="Times New Roman" w:eastAsia="Times New Roman" w:cs="Times New Roman"/>
              </w:rPr>
              <w:t>V</w:t>
            </w:r>
            <w:r>
              <w:rPr>
                <w:rFonts w:ascii="Times New Roman" w:hAnsi="Times New Roman" w:eastAsia="Times New Roman" w:cs="Times New Roman"/>
                <w:position w:val="-1"/>
                <w:sz w:val="15"/>
                <w:szCs w:val="15"/>
              </w:rPr>
              <w:t>0</w:t>
            </w:r>
            <w:r>
              <w:t>——起尘风速，</w:t>
            </w:r>
            <w:r>
              <w:rPr>
                <w:rFonts w:ascii="Times New Roman" w:hAnsi="Times New Roman" w:eastAsia="Times New Roman" w:cs="Times New Roman"/>
              </w:rPr>
              <w:t>m/s</w:t>
            </w:r>
            <w:r>
              <w:t>；</w:t>
            </w:r>
          </w:p>
          <w:p w14:paraId="2A76D529">
            <w:pPr>
              <w:pStyle w:val="6"/>
              <w:spacing w:before="179" w:line="221" w:lineRule="auto"/>
              <w:ind w:left="1061"/>
            </w:pPr>
            <w:r>
              <w:rPr>
                <w:rFonts w:ascii="Times New Roman" w:hAnsi="Times New Roman" w:eastAsia="Times New Roman" w:cs="Times New Roman"/>
                <w:spacing w:val="-1"/>
              </w:rPr>
              <w:t>W</w:t>
            </w:r>
            <w:r>
              <w:rPr>
                <w:spacing w:val="-1"/>
              </w:rPr>
              <w:t>——尘粒的含水率，</w:t>
            </w:r>
            <w:r>
              <w:rPr>
                <w:rFonts w:ascii="Times New Roman" w:hAnsi="Times New Roman" w:eastAsia="Times New Roman" w:cs="Times New Roman"/>
                <w:spacing w:val="-1"/>
              </w:rPr>
              <w:t>%</w:t>
            </w:r>
            <w:r>
              <w:rPr>
                <w:spacing w:val="-1"/>
              </w:rPr>
              <w:t>。</w:t>
            </w:r>
          </w:p>
          <w:p w14:paraId="0A80E84C">
            <w:pPr>
              <w:pStyle w:val="6"/>
              <w:spacing w:before="179" w:line="360" w:lineRule="auto"/>
              <w:ind w:left="120" w:right="102" w:firstLine="476"/>
            </w:pPr>
            <w:r>
              <w:rPr>
                <w:spacing w:val="3"/>
              </w:rPr>
              <w:t>尘粒在空气中的传播扩散情况与风速等气象条件有关，</w:t>
            </w:r>
            <w:r>
              <w:rPr>
                <w:spacing w:val="2"/>
              </w:rPr>
              <w:t>也与尘粒本身的</w:t>
            </w:r>
            <w:r>
              <w:t xml:space="preserve"> </w:t>
            </w:r>
            <w:r>
              <w:rPr>
                <w:spacing w:val="-1"/>
              </w:rPr>
              <w:t>沉降速度有关。不同粒径的尘粒的沉降速度见表</w:t>
            </w:r>
            <w:r>
              <w:rPr>
                <w:spacing w:val="-56"/>
              </w:rPr>
              <w:t xml:space="preserve"> </w:t>
            </w:r>
            <w:r>
              <w:rPr>
                <w:rFonts w:ascii="Times New Roman" w:hAnsi="Times New Roman" w:eastAsia="Times New Roman" w:cs="Times New Roman"/>
                <w:spacing w:val="-1"/>
              </w:rPr>
              <w:t>4</w:t>
            </w:r>
            <w:r>
              <w:rPr>
                <w:rFonts w:ascii="Times New Roman" w:hAnsi="Times New Roman" w:eastAsia="Times New Roman" w:cs="Times New Roman"/>
                <w:spacing w:val="-2"/>
              </w:rPr>
              <w:t>-1</w:t>
            </w:r>
            <w:r>
              <w:rPr>
                <w:spacing w:val="-2"/>
              </w:rPr>
              <w:t>。</w:t>
            </w:r>
          </w:p>
          <w:p w14:paraId="5E8B0DD2">
            <w:pPr>
              <w:pStyle w:val="6"/>
              <w:spacing w:before="24" w:line="221" w:lineRule="auto"/>
              <w:ind w:left="2374"/>
            </w:pPr>
            <w:r>
              <w:rPr>
                <w:b/>
                <w:bCs/>
                <w:spacing w:val="-3"/>
              </w:rPr>
              <w:t>表</w:t>
            </w:r>
            <w:r>
              <w:rPr>
                <w:spacing w:val="-44"/>
              </w:rPr>
              <w:t xml:space="preserve"> </w:t>
            </w:r>
            <w:r>
              <w:rPr>
                <w:rFonts w:ascii="Times New Roman" w:hAnsi="Times New Roman" w:eastAsia="Times New Roman" w:cs="Times New Roman"/>
                <w:b/>
                <w:bCs/>
                <w:spacing w:val="-3"/>
              </w:rPr>
              <w:t xml:space="preserve">4-1    </w:t>
            </w:r>
            <w:r>
              <w:rPr>
                <w:b/>
                <w:bCs/>
                <w:spacing w:val="-3"/>
              </w:rPr>
              <w:t>不同粒径尘粒的沉降速度</w:t>
            </w:r>
          </w:p>
          <w:p w14:paraId="4D776786">
            <w:pPr>
              <w:spacing w:line="167" w:lineRule="exact"/>
            </w:pPr>
          </w:p>
          <w:tbl>
            <w:tblPr>
              <w:tblStyle w:val="5"/>
              <w:tblW w:w="7993" w:type="dxa"/>
              <w:tblInd w:w="1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699"/>
              <w:gridCol w:w="846"/>
              <w:gridCol w:w="846"/>
              <w:gridCol w:w="921"/>
              <w:gridCol w:w="916"/>
              <w:gridCol w:w="916"/>
              <w:gridCol w:w="918"/>
              <w:gridCol w:w="931"/>
            </w:tblGrid>
            <w:tr w14:paraId="770871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699" w:type="dxa"/>
                  <w:tcBorders>
                    <w:top w:val="single" w:color="000000" w:sz="10" w:space="0"/>
                    <w:left w:val="single" w:color="000000" w:sz="10" w:space="0"/>
                  </w:tcBorders>
                  <w:vAlign w:val="top"/>
                </w:tcPr>
                <w:p w14:paraId="4CCF5C26">
                  <w:pPr>
                    <w:pStyle w:val="6"/>
                    <w:spacing w:before="37" w:line="212" w:lineRule="auto"/>
                    <w:ind w:left="344"/>
                    <w:rPr>
                      <w:rFonts w:ascii="Times New Roman" w:hAnsi="Times New Roman" w:eastAsia="Times New Roman" w:cs="Times New Roman"/>
                      <w:sz w:val="20"/>
                      <w:szCs w:val="20"/>
                    </w:rPr>
                  </w:pPr>
                  <w:r>
                    <w:rPr>
                      <w:b/>
                      <w:bCs/>
                      <w:spacing w:val="1"/>
                      <w:sz w:val="20"/>
                      <w:szCs w:val="20"/>
                    </w:rPr>
                    <w:t>粒径</w:t>
                  </w:r>
                  <w:r>
                    <w:rPr>
                      <w:spacing w:val="-45"/>
                      <w:sz w:val="20"/>
                      <w:szCs w:val="20"/>
                    </w:rPr>
                    <w:t xml:space="preserve"> </w:t>
                  </w:r>
                  <w:r>
                    <w:rPr>
                      <w:b/>
                      <w:bCs/>
                      <w:spacing w:val="1"/>
                      <w:sz w:val="20"/>
                      <w:szCs w:val="20"/>
                    </w:rPr>
                    <w:t>，</w:t>
                  </w:r>
                  <w:r>
                    <w:rPr>
                      <w:spacing w:val="-59"/>
                      <w:sz w:val="20"/>
                      <w:szCs w:val="20"/>
                    </w:rPr>
                    <w:t xml:space="preserve"> </w:t>
                  </w:r>
                  <w:r>
                    <w:rPr>
                      <w:rFonts w:ascii="Times New Roman" w:hAnsi="Times New Roman" w:eastAsia="Times New Roman" w:cs="Times New Roman"/>
                      <w:b/>
                      <w:bCs/>
                      <w:spacing w:val="1"/>
                      <w:sz w:val="20"/>
                      <w:szCs w:val="20"/>
                    </w:rPr>
                    <w:t>μm</w:t>
                  </w:r>
                </w:p>
              </w:tc>
              <w:tc>
                <w:tcPr>
                  <w:tcW w:w="846" w:type="dxa"/>
                  <w:tcBorders>
                    <w:top w:val="single" w:color="000000" w:sz="10" w:space="0"/>
                  </w:tcBorders>
                  <w:vAlign w:val="top"/>
                </w:tcPr>
                <w:p w14:paraId="35D0E228">
                  <w:pPr>
                    <w:spacing w:before="72" w:line="195" w:lineRule="auto"/>
                    <w:ind w:left="32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10</w:t>
                  </w:r>
                </w:p>
              </w:tc>
              <w:tc>
                <w:tcPr>
                  <w:tcW w:w="846" w:type="dxa"/>
                  <w:tcBorders>
                    <w:top w:val="single" w:color="000000" w:sz="10" w:space="0"/>
                  </w:tcBorders>
                  <w:vAlign w:val="top"/>
                </w:tcPr>
                <w:p w14:paraId="05C4A762">
                  <w:pPr>
                    <w:spacing w:before="72" w:line="195" w:lineRule="auto"/>
                    <w:ind w:left="306"/>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20</w:t>
                  </w:r>
                </w:p>
              </w:tc>
              <w:tc>
                <w:tcPr>
                  <w:tcW w:w="921" w:type="dxa"/>
                  <w:tcBorders>
                    <w:top w:val="single" w:color="000000" w:sz="10" w:space="0"/>
                  </w:tcBorders>
                  <w:vAlign w:val="top"/>
                </w:tcPr>
                <w:p w14:paraId="2959DF92">
                  <w:pPr>
                    <w:spacing w:before="72" w:line="195" w:lineRule="auto"/>
                    <w:ind w:left="349"/>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30</w:t>
                  </w:r>
                </w:p>
              </w:tc>
              <w:tc>
                <w:tcPr>
                  <w:tcW w:w="916" w:type="dxa"/>
                  <w:tcBorders>
                    <w:top w:val="single" w:color="000000" w:sz="10" w:space="0"/>
                  </w:tcBorders>
                  <w:vAlign w:val="top"/>
                </w:tcPr>
                <w:p w14:paraId="22B48EE6">
                  <w:pPr>
                    <w:spacing w:before="72" w:line="195" w:lineRule="auto"/>
                    <w:ind w:left="345"/>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40</w:t>
                  </w:r>
                </w:p>
              </w:tc>
              <w:tc>
                <w:tcPr>
                  <w:tcW w:w="916" w:type="dxa"/>
                  <w:tcBorders>
                    <w:top w:val="single" w:color="000000" w:sz="10" w:space="0"/>
                  </w:tcBorders>
                  <w:vAlign w:val="top"/>
                </w:tcPr>
                <w:p w14:paraId="56CA3EC2">
                  <w:pPr>
                    <w:spacing w:before="72" w:line="195" w:lineRule="auto"/>
                    <w:ind w:left="35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50</w:t>
                  </w:r>
                </w:p>
              </w:tc>
              <w:tc>
                <w:tcPr>
                  <w:tcW w:w="918" w:type="dxa"/>
                  <w:tcBorders>
                    <w:top w:val="single" w:color="000000" w:sz="10" w:space="0"/>
                  </w:tcBorders>
                  <w:vAlign w:val="top"/>
                </w:tcPr>
                <w:p w14:paraId="37FD6018">
                  <w:pPr>
                    <w:spacing w:before="72" w:line="195" w:lineRule="auto"/>
                    <w:ind w:left="357"/>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60</w:t>
                  </w:r>
                </w:p>
              </w:tc>
              <w:tc>
                <w:tcPr>
                  <w:tcW w:w="931" w:type="dxa"/>
                  <w:tcBorders>
                    <w:top w:val="single" w:color="000000" w:sz="10" w:space="0"/>
                    <w:right w:val="single" w:color="000000" w:sz="10" w:space="0"/>
                  </w:tcBorders>
                  <w:vAlign w:val="top"/>
                </w:tcPr>
                <w:p w14:paraId="7B5E4777">
                  <w:pPr>
                    <w:spacing w:before="72" w:line="195" w:lineRule="auto"/>
                    <w:ind w:left="35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70</w:t>
                  </w:r>
                </w:p>
              </w:tc>
            </w:tr>
            <w:tr w14:paraId="2E0AEA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4" w:hRule="atLeast"/>
              </w:trPr>
              <w:tc>
                <w:tcPr>
                  <w:tcW w:w="1699" w:type="dxa"/>
                  <w:tcBorders>
                    <w:left w:val="single" w:color="000000" w:sz="10" w:space="0"/>
                  </w:tcBorders>
                  <w:vAlign w:val="top"/>
                </w:tcPr>
                <w:p w14:paraId="6C241AE9">
                  <w:pPr>
                    <w:pStyle w:val="6"/>
                    <w:spacing w:before="35" w:line="211" w:lineRule="auto"/>
                    <w:ind w:left="102"/>
                    <w:rPr>
                      <w:rFonts w:ascii="Times New Roman" w:hAnsi="Times New Roman" w:eastAsia="Times New Roman" w:cs="Times New Roman"/>
                      <w:sz w:val="20"/>
                      <w:szCs w:val="20"/>
                    </w:rPr>
                  </w:pPr>
                  <w:r>
                    <w:rPr>
                      <w:b/>
                      <w:bCs/>
                      <w:spacing w:val="14"/>
                      <w:sz w:val="20"/>
                      <w:szCs w:val="20"/>
                    </w:rPr>
                    <w:t>沉降速度</w:t>
                  </w:r>
                  <w:r>
                    <w:rPr>
                      <w:spacing w:val="-46"/>
                      <w:sz w:val="20"/>
                      <w:szCs w:val="20"/>
                    </w:rPr>
                    <w:t xml:space="preserve"> </w:t>
                  </w:r>
                  <w:r>
                    <w:rPr>
                      <w:b/>
                      <w:bCs/>
                      <w:spacing w:val="14"/>
                      <w:sz w:val="20"/>
                      <w:szCs w:val="20"/>
                    </w:rPr>
                    <w:t>，</w:t>
                  </w:r>
                  <w:r>
                    <w:rPr>
                      <w:rFonts w:ascii="Times New Roman" w:hAnsi="Times New Roman" w:eastAsia="Times New Roman" w:cs="Times New Roman"/>
                      <w:b/>
                      <w:bCs/>
                      <w:spacing w:val="14"/>
                      <w:sz w:val="20"/>
                      <w:szCs w:val="20"/>
                    </w:rPr>
                    <w:t>m/s</w:t>
                  </w:r>
                </w:p>
              </w:tc>
              <w:tc>
                <w:tcPr>
                  <w:tcW w:w="846" w:type="dxa"/>
                  <w:vAlign w:val="top"/>
                </w:tcPr>
                <w:p w14:paraId="5837DA88">
                  <w:pPr>
                    <w:spacing w:before="71" w:line="195" w:lineRule="auto"/>
                    <w:ind w:left="156"/>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0.003</w:t>
                  </w:r>
                </w:p>
              </w:tc>
              <w:tc>
                <w:tcPr>
                  <w:tcW w:w="846" w:type="dxa"/>
                  <w:vAlign w:val="top"/>
                </w:tcPr>
                <w:p w14:paraId="1BF61148">
                  <w:pPr>
                    <w:spacing w:before="71" w:line="195" w:lineRule="auto"/>
                    <w:ind w:left="160"/>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0.012</w:t>
                  </w:r>
                </w:p>
              </w:tc>
              <w:tc>
                <w:tcPr>
                  <w:tcW w:w="921" w:type="dxa"/>
                  <w:vAlign w:val="top"/>
                </w:tcPr>
                <w:p w14:paraId="0A173503">
                  <w:pPr>
                    <w:spacing w:before="71" w:line="195" w:lineRule="auto"/>
                    <w:ind w:left="202"/>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0.027</w:t>
                  </w:r>
                </w:p>
              </w:tc>
              <w:tc>
                <w:tcPr>
                  <w:tcW w:w="916" w:type="dxa"/>
                  <w:vAlign w:val="top"/>
                </w:tcPr>
                <w:p w14:paraId="08E183AA">
                  <w:pPr>
                    <w:spacing w:before="71" w:line="195" w:lineRule="auto"/>
                    <w:ind w:left="200"/>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0.048</w:t>
                  </w:r>
                </w:p>
              </w:tc>
              <w:tc>
                <w:tcPr>
                  <w:tcW w:w="916" w:type="dxa"/>
                  <w:vAlign w:val="top"/>
                </w:tcPr>
                <w:p w14:paraId="6C6906D0">
                  <w:pPr>
                    <w:spacing w:before="71" w:line="195" w:lineRule="auto"/>
                    <w:ind w:left="203"/>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0.075</w:t>
                  </w:r>
                </w:p>
              </w:tc>
              <w:tc>
                <w:tcPr>
                  <w:tcW w:w="918" w:type="dxa"/>
                  <w:vAlign w:val="top"/>
                </w:tcPr>
                <w:p w14:paraId="145393D9">
                  <w:pPr>
                    <w:spacing w:before="71" w:line="195" w:lineRule="auto"/>
                    <w:ind w:left="209"/>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0.</w:t>
                  </w:r>
                  <w:r>
                    <w:rPr>
                      <w:rFonts w:ascii="Times New Roman" w:hAnsi="Times New Roman" w:eastAsia="Times New Roman" w:cs="Times New Roman"/>
                      <w:spacing w:val="-16"/>
                      <w:sz w:val="20"/>
                      <w:szCs w:val="20"/>
                    </w:rPr>
                    <w:t xml:space="preserve"> </w:t>
                  </w:r>
                  <w:r>
                    <w:rPr>
                      <w:rFonts w:ascii="Times New Roman" w:hAnsi="Times New Roman" w:eastAsia="Times New Roman" w:cs="Times New Roman"/>
                      <w:spacing w:val="4"/>
                      <w:sz w:val="20"/>
                      <w:szCs w:val="20"/>
                    </w:rPr>
                    <w:t>108</w:t>
                  </w:r>
                </w:p>
              </w:tc>
              <w:tc>
                <w:tcPr>
                  <w:tcW w:w="931" w:type="dxa"/>
                  <w:tcBorders>
                    <w:right w:val="single" w:color="000000" w:sz="10" w:space="0"/>
                  </w:tcBorders>
                  <w:vAlign w:val="top"/>
                </w:tcPr>
                <w:p w14:paraId="75CC4378">
                  <w:pPr>
                    <w:spacing w:before="71" w:line="195" w:lineRule="auto"/>
                    <w:ind w:left="205"/>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0.</w:t>
                  </w:r>
                  <w:r>
                    <w:rPr>
                      <w:rFonts w:ascii="Times New Roman" w:hAnsi="Times New Roman" w:eastAsia="Times New Roman" w:cs="Times New Roman"/>
                      <w:spacing w:val="-16"/>
                      <w:sz w:val="20"/>
                      <w:szCs w:val="20"/>
                    </w:rPr>
                    <w:t xml:space="preserve"> </w:t>
                  </w:r>
                  <w:r>
                    <w:rPr>
                      <w:rFonts w:ascii="Times New Roman" w:hAnsi="Times New Roman" w:eastAsia="Times New Roman" w:cs="Times New Roman"/>
                      <w:spacing w:val="4"/>
                      <w:sz w:val="20"/>
                      <w:szCs w:val="20"/>
                    </w:rPr>
                    <w:t>147</w:t>
                  </w:r>
                </w:p>
              </w:tc>
            </w:tr>
            <w:tr w14:paraId="0F631E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3" w:hRule="atLeast"/>
              </w:trPr>
              <w:tc>
                <w:tcPr>
                  <w:tcW w:w="1699" w:type="dxa"/>
                  <w:tcBorders>
                    <w:left w:val="single" w:color="000000" w:sz="10" w:space="0"/>
                  </w:tcBorders>
                  <w:vAlign w:val="top"/>
                </w:tcPr>
                <w:p w14:paraId="50D253D1">
                  <w:pPr>
                    <w:pStyle w:val="6"/>
                    <w:spacing w:before="39" w:line="206" w:lineRule="auto"/>
                    <w:ind w:left="344"/>
                    <w:rPr>
                      <w:rFonts w:ascii="Times New Roman" w:hAnsi="Times New Roman" w:eastAsia="Times New Roman" w:cs="Times New Roman"/>
                      <w:sz w:val="20"/>
                      <w:szCs w:val="20"/>
                    </w:rPr>
                  </w:pPr>
                  <w:r>
                    <w:rPr>
                      <w:b/>
                      <w:bCs/>
                      <w:spacing w:val="1"/>
                      <w:sz w:val="20"/>
                      <w:szCs w:val="20"/>
                    </w:rPr>
                    <w:t>粒径</w:t>
                  </w:r>
                  <w:r>
                    <w:rPr>
                      <w:spacing w:val="-45"/>
                      <w:sz w:val="20"/>
                      <w:szCs w:val="20"/>
                    </w:rPr>
                    <w:t xml:space="preserve"> </w:t>
                  </w:r>
                  <w:r>
                    <w:rPr>
                      <w:b/>
                      <w:bCs/>
                      <w:spacing w:val="1"/>
                      <w:sz w:val="20"/>
                      <w:szCs w:val="20"/>
                    </w:rPr>
                    <w:t>，</w:t>
                  </w:r>
                  <w:r>
                    <w:rPr>
                      <w:spacing w:val="-59"/>
                      <w:sz w:val="20"/>
                      <w:szCs w:val="20"/>
                    </w:rPr>
                    <w:t xml:space="preserve"> </w:t>
                  </w:r>
                  <w:r>
                    <w:rPr>
                      <w:rFonts w:ascii="Times New Roman" w:hAnsi="Times New Roman" w:eastAsia="Times New Roman" w:cs="Times New Roman"/>
                      <w:b/>
                      <w:bCs/>
                      <w:spacing w:val="1"/>
                      <w:sz w:val="20"/>
                      <w:szCs w:val="20"/>
                    </w:rPr>
                    <w:t>μm</w:t>
                  </w:r>
                </w:p>
              </w:tc>
              <w:tc>
                <w:tcPr>
                  <w:tcW w:w="846" w:type="dxa"/>
                  <w:vAlign w:val="top"/>
                </w:tcPr>
                <w:p w14:paraId="153417A5">
                  <w:pPr>
                    <w:spacing w:before="75" w:line="195" w:lineRule="auto"/>
                    <w:ind w:left="31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80</w:t>
                  </w:r>
                </w:p>
              </w:tc>
              <w:tc>
                <w:tcPr>
                  <w:tcW w:w="846" w:type="dxa"/>
                  <w:vAlign w:val="top"/>
                </w:tcPr>
                <w:p w14:paraId="76BB47E2">
                  <w:pPr>
                    <w:spacing w:before="75" w:line="195" w:lineRule="auto"/>
                    <w:ind w:left="31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90</w:t>
                  </w:r>
                </w:p>
              </w:tc>
              <w:tc>
                <w:tcPr>
                  <w:tcW w:w="921" w:type="dxa"/>
                  <w:vAlign w:val="top"/>
                </w:tcPr>
                <w:p w14:paraId="7E9440B5">
                  <w:pPr>
                    <w:spacing w:before="75" w:line="195" w:lineRule="auto"/>
                    <w:ind w:left="30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100</w:t>
                  </w:r>
                </w:p>
              </w:tc>
              <w:tc>
                <w:tcPr>
                  <w:tcW w:w="916" w:type="dxa"/>
                  <w:vAlign w:val="top"/>
                </w:tcPr>
                <w:p w14:paraId="7EBC3BDA">
                  <w:pPr>
                    <w:spacing w:before="75" w:line="195" w:lineRule="auto"/>
                    <w:ind w:left="16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156</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4"/>
                      <w:sz w:val="20"/>
                      <w:szCs w:val="20"/>
                    </w:rPr>
                    <w:t>.06</w:t>
                  </w:r>
                </w:p>
              </w:tc>
              <w:tc>
                <w:tcPr>
                  <w:tcW w:w="916" w:type="dxa"/>
                  <w:vAlign w:val="top"/>
                </w:tcPr>
                <w:p w14:paraId="326CF100">
                  <w:pPr>
                    <w:spacing w:before="75" w:line="195" w:lineRule="auto"/>
                    <w:ind w:left="291"/>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200</w:t>
                  </w:r>
                </w:p>
              </w:tc>
              <w:tc>
                <w:tcPr>
                  <w:tcW w:w="918" w:type="dxa"/>
                  <w:vAlign w:val="top"/>
                </w:tcPr>
                <w:p w14:paraId="11E22480">
                  <w:pPr>
                    <w:spacing w:before="75" w:line="195" w:lineRule="auto"/>
                    <w:ind w:left="295"/>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250</w:t>
                  </w:r>
                </w:p>
              </w:tc>
              <w:tc>
                <w:tcPr>
                  <w:tcW w:w="931" w:type="dxa"/>
                  <w:tcBorders>
                    <w:right w:val="single" w:color="000000" w:sz="10" w:space="0"/>
                  </w:tcBorders>
                  <w:vAlign w:val="top"/>
                </w:tcPr>
                <w:p w14:paraId="5D74D420">
                  <w:pPr>
                    <w:spacing w:before="75" w:line="195" w:lineRule="auto"/>
                    <w:ind w:left="295"/>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350</w:t>
                  </w:r>
                </w:p>
              </w:tc>
            </w:tr>
            <w:tr w14:paraId="1AAAB5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3" w:hRule="atLeast"/>
              </w:trPr>
              <w:tc>
                <w:tcPr>
                  <w:tcW w:w="1699" w:type="dxa"/>
                  <w:tcBorders>
                    <w:left w:val="single" w:color="000000" w:sz="10" w:space="0"/>
                  </w:tcBorders>
                  <w:vAlign w:val="top"/>
                </w:tcPr>
                <w:p w14:paraId="1ADAECF3">
                  <w:pPr>
                    <w:pStyle w:val="6"/>
                    <w:spacing w:before="45" w:line="201" w:lineRule="auto"/>
                    <w:ind w:left="102"/>
                    <w:rPr>
                      <w:rFonts w:ascii="Times New Roman" w:hAnsi="Times New Roman" w:eastAsia="Times New Roman" w:cs="Times New Roman"/>
                      <w:sz w:val="20"/>
                      <w:szCs w:val="20"/>
                    </w:rPr>
                  </w:pPr>
                  <w:r>
                    <w:rPr>
                      <w:b/>
                      <w:bCs/>
                      <w:spacing w:val="14"/>
                      <w:sz w:val="20"/>
                      <w:szCs w:val="20"/>
                    </w:rPr>
                    <w:t>沉降速度</w:t>
                  </w:r>
                  <w:r>
                    <w:rPr>
                      <w:spacing w:val="-46"/>
                      <w:sz w:val="20"/>
                      <w:szCs w:val="20"/>
                    </w:rPr>
                    <w:t xml:space="preserve"> </w:t>
                  </w:r>
                  <w:r>
                    <w:rPr>
                      <w:b/>
                      <w:bCs/>
                      <w:spacing w:val="14"/>
                      <w:sz w:val="20"/>
                      <w:szCs w:val="20"/>
                    </w:rPr>
                    <w:t>，</w:t>
                  </w:r>
                  <w:r>
                    <w:rPr>
                      <w:rFonts w:ascii="Times New Roman" w:hAnsi="Times New Roman" w:eastAsia="Times New Roman" w:cs="Times New Roman"/>
                      <w:b/>
                      <w:bCs/>
                      <w:spacing w:val="14"/>
                      <w:sz w:val="20"/>
                      <w:szCs w:val="20"/>
                    </w:rPr>
                    <w:t>m/s</w:t>
                  </w:r>
                </w:p>
              </w:tc>
              <w:tc>
                <w:tcPr>
                  <w:tcW w:w="846" w:type="dxa"/>
                  <w:vAlign w:val="top"/>
                </w:tcPr>
                <w:p w14:paraId="24C6F178">
                  <w:pPr>
                    <w:spacing w:before="81" w:line="189" w:lineRule="auto"/>
                    <w:ind w:left="156"/>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0.</w:t>
                  </w:r>
                  <w:r>
                    <w:rPr>
                      <w:rFonts w:ascii="Times New Roman" w:hAnsi="Times New Roman" w:eastAsia="Times New Roman" w:cs="Times New Roman"/>
                      <w:spacing w:val="-16"/>
                      <w:sz w:val="20"/>
                      <w:szCs w:val="20"/>
                    </w:rPr>
                    <w:t xml:space="preserve"> </w:t>
                  </w:r>
                  <w:r>
                    <w:rPr>
                      <w:rFonts w:ascii="Times New Roman" w:hAnsi="Times New Roman" w:eastAsia="Times New Roman" w:cs="Times New Roman"/>
                      <w:spacing w:val="4"/>
                      <w:sz w:val="20"/>
                      <w:szCs w:val="20"/>
                    </w:rPr>
                    <w:t>158</w:t>
                  </w:r>
                </w:p>
              </w:tc>
              <w:tc>
                <w:tcPr>
                  <w:tcW w:w="846" w:type="dxa"/>
                  <w:vAlign w:val="top"/>
                </w:tcPr>
                <w:p w14:paraId="2526D174">
                  <w:pPr>
                    <w:spacing w:before="81" w:line="189" w:lineRule="auto"/>
                    <w:ind w:left="16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0.</w:t>
                  </w:r>
                  <w:r>
                    <w:rPr>
                      <w:rFonts w:ascii="Times New Roman" w:hAnsi="Times New Roman" w:eastAsia="Times New Roman" w:cs="Times New Roman"/>
                      <w:spacing w:val="-16"/>
                      <w:sz w:val="20"/>
                      <w:szCs w:val="20"/>
                    </w:rPr>
                    <w:t xml:space="preserve"> </w:t>
                  </w:r>
                  <w:r>
                    <w:rPr>
                      <w:rFonts w:ascii="Times New Roman" w:hAnsi="Times New Roman" w:eastAsia="Times New Roman" w:cs="Times New Roman"/>
                      <w:spacing w:val="4"/>
                      <w:sz w:val="20"/>
                      <w:szCs w:val="20"/>
                    </w:rPr>
                    <w:t>170</w:t>
                  </w:r>
                </w:p>
              </w:tc>
              <w:tc>
                <w:tcPr>
                  <w:tcW w:w="921" w:type="dxa"/>
                  <w:vAlign w:val="top"/>
                </w:tcPr>
                <w:p w14:paraId="67CAFF5C">
                  <w:pPr>
                    <w:spacing w:before="81" w:line="189" w:lineRule="auto"/>
                    <w:ind w:left="20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0.</w:t>
                  </w:r>
                  <w:r>
                    <w:rPr>
                      <w:rFonts w:ascii="Times New Roman" w:hAnsi="Times New Roman" w:eastAsia="Times New Roman" w:cs="Times New Roman"/>
                      <w:spacing w:val="-16"/>
                      <w:sz w:val="20"/>
                      <w:szCs w:val="20"/>
                    </w:rPr>
                    <w:t xml:space="preserve"> </w:t>
                  </w:r>
                  <w:r>
                    <w:rPr>
                      <w:rFonts w:ascii="Times New Roman" w:hAnsi="Times New Roman" w:eastAsia="Times New Roman" w:cs="Times New Roman"/>
                      <w:spacing w:val="4"/>
                      <w:sz w:val="20"/>
                      <w:szCs w:val="20"/>
                    </w:rPr>
                    <w:t>182</w:t>
                  </w:r>
                </w:p>
              </w:tc>
              <w:tc>
                <w:tcPr>
                  <w:tcW w:w="916" w:type="dxa"/>
                  <w:vAlign w:val="top"/>
                </w:tcPr>
                <w:p w14:paraId="618333C6">
                  <w:pPr>
                    <w:spacing w:before="81" w:line="189" w:lineRule="auto"/>
                    <w:ind w:left="200"/>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0.239</w:t>
                  </w:r>
                </w:p>
              </w:tc>
              <w:tc>
                <w:tcPr>
                  <w:tcW w:w="916" w:type="dxa"/>
                  <w:vAlign w:val="top"/>
                </w:tcPr>
                <w:p w14:paraId="3939D70E">
                  <w:pPr>
                    <w:spacing w:before="81" w:line="189" w:lineRule="auto"/>
                    <w:ind w:left="203"/>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0.804</w:t>
                  </w:r>
                </w:p>
              </w:tc>
              <w:tc>
                <w:tcPr>
                  <w:tcW w:w="918" w:type="dxa"/>
                  <w:vAlign w:val="top"/>
                </w:tcPr>
                <w:p w14:paraId="38B3699D">
                  <w:pPr>
                    <w:spacing w:before="81" w:line="189" w:lineRule="auto"/>
                    <w:ind w:left="226"/>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1.005</w:t>
                  </w:r>
                </w:p>
              </w:tc>
              <w:tc>
                <w:tcPr>
                  <w:tcW w:w="931" w:type="dxa"/>
                  <w:tcBorders>
                    <w:right w:val="single" w:color="000000" w:sz="10" w:space="0"/>
                  </w:tcBorders>
                  <w:vAlign w:val="top"/>
                </w:tcPr>
                <w:p w14:paraId="70418923">
                  <w:pPr>
                    <w:spacing w:before="81" w:line="189" w:lineRule="auto"/>
                    <w:ind w:left="222"/>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1.829</w:t>
                  </w:r>
                </w:p>
              </w:tc>
            </w:tr>
            <w:tr w14:paraId="46661D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4" w:hRule="atLeast"/>
              </w:trPr>
              <w:tc>
                <w:tcPr>
                  <w:tcW w:w="1699" w:type="dxa"/>
                  <w:tcBorders>
                    <w:left w:val="single" w:color="000000" w:sz="10" w:space="0"/>
                  </w:tcBorders>
                  <w:vAlign w:val="top"/>
                </w:tcPr>
                <w:p w14:paraId="783C321C">
                  <w:pPr>
                    <w:pStyle w:val="6"/>
                    <w:spacing w:before="48" w:line="199" w:lineRule="auto"/>
                    <w:ind w:left="344"/>
                    <w:rPr>
                      <w:rFonts w:ascii="Times New Roman" w:hAnsi="Times New Roman" w:eastAsia="Times New Roman" w:cs="Times New Roman"/>
                      <w:sz w:val="20"/>
                      <w:szCs w:val="20"/>
                    </w:rPr>
                  </w:pPr>
                  <w:r>
                    <w:rPr>
                      <w:b/>
                      <w:bCs/>
                      <w:spacing w:val="1"/>
                      <w:sz w:val="20"/>
                      <w:szCs w:val="20"/>
                    </w:rPr>
                    <w:t>粒径</w:t>
                  </w:r>
                  <w:r>
                    <w:rPr>
                      <w:spacing w:val="-45"/>
                      <w:sz w:val="20"/>
                      <w:szCs w:val="20"/>
                    </w:rPr>
                    <w:t xml:space="preserve"> </w:t>
                  </w:r>
                  <w:r>
                    <w:rPr>
                      <w:b/>
                      <w:bCs/>
                      <w:spacing w:val="1"/>
                      <w:sz w:val="20"/>
                      <w:szCs w:val="20"/>
                    </w:rPr>
                    <w:t>，</w:t>
                  </w:r>
                  <w:r>
                    <w:rPr>
                      <w:spacing w:val="-59"/>
                      <w:sz w:val="20"/>
                      <w:szCs w:val="20"/>
                    </w:rPr>
                    <w:t xml:space="preserve"> </w:t>
                  </w:r>
                  <w:r>
                    <w:rPr>
                      <w:rFonts w:ascii="Times New Roman" w:hAnsi="Times New Roman" w:eastAsia="Times New Roman" w:cs="Times New Roman"/>
                      <w:b/>
                      <w:bCs/>
                      <w:spacing w:val="1"/>
                      <w:sz w:val="20"/>
                      <w:szCs w:val="20"/>
                    </w:rPr>
                    <w:t>μm</w:t>
                  </w:r>
                </w:p>
              </w:tc>
              <w:tc>
                <w:tcPr>
                  <w:tcW w:w="846" w:type="dxa"/>
                  <w:vAlign w:val="top"/>
                </w:tcPr>
                <w:p w14:paraId="43B389E5">
                  <w:pPr>
                    <w:spacing w:before="83" w:line="188" w:lineRule="auto"/>
                    <w:ind w:left="243"/>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450</w:t>
                  </w:r>
                </w:p>
              </w:tc>
              <w:tc>
                <w:tcPr>
                  <w:tcW w:w="846" w:type="dxa"/>
                  <w:vAlign w:val="top"/>
                </w:tcPr>
                <w:p w14:paraId="2F88A281">
                  <w:pPr>
                    <w:spacing w:before="83" w:line="188" w:lineRule="auto"/>
                    <w:ind w:left="254"/>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550</w:t>
                  </w:r>
                </w:p>
              </w:tc>
              <w:tc>
                <w:tcPr>
                  <w:tcW w:w="921" w:type="dxa"/>
                  <w:vAlign w:val="top"/>
                </w:tcPr>
                <w:p w14:paraId="73B1B250">
                  <w:pPr>
                    <w:spacing w:before="83" w:line="188" w:lineRule="auto"/>
                    <w:ind w:left="292"/>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650</w:t>
                  </w:r>
                </w:p>
              </w:tc>
              <w:tc>
                <w:tcPr>
                  <w:tcW w:w="916" w:type="dxa"/>
                  <w:vAlign w:val="top"/>
                </w:tcPr>
                <w:p w14:paraId="61D51D1B">
                  <w:pPr>
                    <w:spacing w:before="83" w:line="188" w:lineRule="auto"/>
                    <w:ind w:left="292"/>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750</w:t>
                  </w:r>
                </w:p>
              </w:tc>
              <w:tc>
                <w:tcPr>
                  <w:tcW w:w="916" w:type="dxa"/>
                  <w:vAlign w:val="top"/>
                </w:tcPr>
                <w:p w14:paraId="6975CA37">
                  <w:pPr>
                    <w:spacing w:before="83" w:line="188" w:lineRule="auto"/>
                    <w:ind w:left="300"/>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850</w:t>
                  </w:r>
                </w:p>
              </w:tc>
              <w:tc>
                <w:tcPr>
                  <w:tcW w:w="918" w:type="dxa"/>
                  <w:vAlign w:val="top"/>
                </w:tcPr>
                <w:p w14:paraId="23875455">
                  <w:pPr>
                    <w:spacing w:before="83" w:line="188" w:lineRule="auto"/>
                    <w:ind w:left="299"/>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950</w:t>
                  </w:r>
                </w:p>
              </w:tc>
              <w:tc>
                <w:tcPr>
                  <w:tcW w:w="931" w:type="dxa"/>
                  <w:tcBorders>
                    <w:right w:val="single" w:color="000000" w:sz="10" w:space="0"/>
                  </w:tcBorders>
                  <w:vAlign w:val="top"/>
                </w:tcPr>
                <w:p w14:paraId="593A900A">
                  <w:pPr>
                    <w:spacing w:before="83" w:line="188" w:lineRule="auto"/>
                    <w:ind w:left="254"/>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1050</w:t>
                  </w:r>
                </w:p>
              </w:tc>
            </w:tr>
            <w:tr w14:paraId="31AAAC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6" w:hRule="atLeast"/>
              </w:trPr>
              <w:tc>
                <w:tcPr>
                  <w:tcW w:w="1699" w:type="dxa"/>
                  <w:tcBorders>
                    <w:left w:val="single" w:color="000000" w:sz="10" w:space="0"/>
                    <w:bottom w:val="single" w:color="000000" w:sz="10" w:space="0"/>
                  </w:tcBorders>
                  <w:vAlign w:val="top"/>
                </w:tcPr>
                <w:p w14:paraId="3838DEC4">
                  <w:pPr>
                    <w:pStyle w:val="6"/>
                    <w:spacing w:before="51" w:line="216" w:lineRule="auto"/>
                    <w:ind w:left="102"/>
                    <w:rPr>
                      <w:rFonts w:ascii="Times New Roman" w:hAnsi="Times New Roman" w:eastAsia="Times New Roman" w:cs="Times New Roman"/>
                      <w:sz w:val="20"/>
                      <w:szCs w:val="20"/>
                    </w:rPr>
                  </w:pPr>
                  <w:r>
                    <w:rPr>
                      <w:b/>
                      <w:bCs/>
                      <w:spacing w:val="14"/>
                      <w:sz w:val="20"/>
                      <w:szCs w:val="20"/>
                    </w:rPr>
                    <w:t>沉降速度</w:t>
                  </w:r>
                  <w:r>
                    <w:rPr>
                      <w:spacing w:val="-46"/>
                      <w:sz w:val="20"/>
                      <w:szCs w:val="20"/>
                    </w:rPr>
                    <w:t xml:space="preserve"> </w:t>
                  </w:r>
                  <w:r>
                    <w:rPr>
                      <w:b/>
                      <w:bCs/>
                      <w:spacing w:val="14"/>
                      <w:sz w:val="20"/>
                      <w:szCs w:val="20"/>
                    </w:rPr>
                    <w:t>，</w:t>
                  </w:r>
                  <w:r>
                    <w:rPr>
                      <w:rFonts w:ascii="Times New Roman" w:hAnsi="Times New Roman" w:eastAsia="Times New Roman" w:cs="Times New Roman"/>
                      <w:b/>
                      <w:bCs/>
                      <w:spacing w:val="14"/>
                      <w:sz w:val="20"/>
                      <w:szCs w:val="20"/>
                    </w:rPr>
                    <w:t>m/s</w:t>
                  </w:r>
                </w:p>
              </w:tc>
              <w:tc>
                <w:tcPr>
                  <w:tcW w:w="846" w:type="dxa"/>
                  <w:tcBorders>
                    <w:bottom w:val="single" w:color="000000" w:sz="10" w:space="0"/>
                  </w:tcBorders>
                  <w:vAlign w:val="top"/>
                </w:tcPr>
                <w:p w14:paraId="7E8FBD74">
                  <w:pPr>
                    <w:spacing w:before="88" w:line="195" w:lineRule="auto"/>
                    <w:ind w:left="153"/>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2.21</w:t>
                  </w:r>
                  <w:r>
                    <w:rPr>
                      <w:rFonts w:ascii="Times New Roman" w:hAnsi="Times New Roman" w:eastAsia="Times New Roman" w:cs="Times New Roman"/>
                      <w:spacing w:val="-13"/>
                      <w:sz w:val="20"/>
                      <w:szCs w:val="20"/>
                    </w:rPr>
                    <w:t xml:space="preserve"> </w:t>
                  </w:r>
                  <w:r>
                    <w:rPr>
                      <w:rFonts w:ascii="Times New Roman" w:hAnsi="Times New Roman" w:eastAsia="Times New Roman" w:cs="Times New Roman"/>
                      <w:spacing w:val="8"/>
                      <w:sz w:val="20"/>
                      <w:szCs w:val="20"/>
                    </w:rPr>
                    <w:t>1</w:t>
                  </w:r>
                </w:p>
              </w:tc>
              <w:tc>
                <w:tcPr>
                  <w:tcW w:w="846" w:type="dxa"/>
                  <w:tcBorders>
                    <w:bottom w:val="single" w:color="000000" w:sz="10" w:space="0"/>
                  </w:tcBorders>
                  <w:vAlign w:val="top"/>
                </w:tcPr>
                <w:p w14:paraId="1CB00372">
                  <w:pPr>
                    <w:spacing w:before="88" w:line="195" w:lineRule="auto"/>
                    <w:ind w:left="157"/>
                    <w:rPr>
                      <w:rFonts w:ascii="Times New Roman" w:hAnsi="Times New Roman" w:eastAsia="Times New Roman" w:cs="Times New Roman"/>
                      <w:sz w:val="20"/>
                      <w:szCs w:val="20"/>
                    </w:rPr>
                  </w:pPr>
                  <w:r>
                    <w:rPr>
                      <w:rFonts w:ascii="Times New Roman" w:hAnsi="Times New Roman" w:eastAsia="Times New Roman" w:cs="Times New Roman"/>
                      <w:spacing w:val="11"/>
                      <w:sz w:val="20"/>
                      <w:szCs w:val="20"/>
                    </w:rPr>
                    <w:t>2.614</w:t>
                  </w:r>
                </w:p>
              </w:tc>
              <w:tc>
                <w:tcPr>
                  <w:tcW w:w="921" w:type="dxa"/>
                  <w:tcBorders>
                    <w:bottom w:val="single" w:color="000000" w:sz="10" w:space="0"/>
                  </w:tcBorders>
                  <w:vAlign w:val="top"/>
                </w:tcPr>
                <w:p w14:paraId="7070BF03">
                  <w:pPr>
                    <w:spacing w:before="88" w:line="195" w:lineRule="auto"/>
                    <w:ind w:left="203"/>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3.016</w:t>
                  </w:r>
                </w:p>
              </w:tc>
              <w:tc>
                <w:tcPr>
                  <w:tcW w:w="916" w:type="dxa"/>
                  <w:tcBorders>
                    <w:bottom w:val="single" w:color="000000" w:sz="10" w:space="0"/>
                  </w:tcBorders>
                  <w:vAlign w:val="top"/>
                </w:tcPr>
                <w:p w14:paraId="455FD1E5">
                  <w:pPr>
                    <w:spacing w:before="88" w:line="195" w:lineRule="auto"/>
                    <w:ind w:left="201"/>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3.418</w:t>
                  </w:r>
                </w:p>
              </w:tc>
              <w:tc>
                <w:tcPr>
                  <w:tcW w:w="916" w:type="dxa"/>
                  <w:tcBorders>
                    <w:bottom w:val="single" w:color="000000" w:sz="10" w:space="0"/>
                  </w:tcBorders>
                  <w:vAlign w:val="top"/>
                </w:tcPr>
                <w:p w14:paraId="30972C28">
                  <w:pPr>
                    <w:spacing w:before="88" w:line="195" w:lineRule="auto"/>
                    <w:ind w:left="204"/>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3.820</w:t>
                  </w:r>
                </w:p>
              </w:tc>
              <w:tc>
                <w:tcPr>
                  <w:tcW w:w="918" w:type="dxa"/>
                  <w:tcBorders>
                    <w:bottom w:val="single" w:color="000000" w:sz="10" w:space="0"/>
                  </w:tcBorders>
                  <w:vAlign w:val="top"/>
                </w:tcPr>
                <w:p w14:paraId="57E7E30C">
                  <w:pPr>
                    <w:spacing w:before="88" w:line="195" w:lineRule="auto"/>
                    <w:ind w:left="205"/>
                    <w:rPr>
                      <w:rFonts w:ascii="Times New Roman" w:hAnsi="Times New Roman" w:eastAsia="Times New Roman" w:cs="Times New Roman"/>
                      <w:sz w:val="20"/>
                      <w:szCs w:val="20"/>
                    </w:rPr>
                  </w:pPr>
                  <w:r>
                    <w:rPr>
                      <w:rFonts w:ascii="Times New Roman" w:hAnsi="Times New Roman" w:eastAsia="Times New Roman" w:cs="Times New Roman"/>
                      <w:spacing w:val="11"/>
                      <w:sz w:val="20"/>
                      <w:szCs w:val="20"/>
                    </w:rPr>
                    <w:t>4.222</w:t>
                  </w:r>
                </w:p>
              </w:tc>
              <w:tc>
                <w:tcPr>
                  <w:tcW w:w="931" w:type="dxa"/>
                  <w:tcBorders>
                    <w:bottom w:val="single" w:color="000000" w:sz="10" w:space="0"/>
                    <w:right w:val="single" w:color="000000" w:sz="10" w:space="0"/>
                  </w:tcBorders>
                  <w:vAlign w:val="top"/>
                </w:tcPr>
                <w:p w14:paraId="73BCF7E9">
                  <w:pPr>
                    <w:spacing w:before="88" w:line="195" w:lineRule="auto"/>
                    <w:ind w:left="201"/>
                    <w:rPr>
                      <w:rFonts w:ascii="Times New Roman" w:hAnsi="Times New Roman" w:eastAsia="Times New Roman" w:cs="Times New Roman"/>
                      <w:sz w:val="20"/>
                      <w:szCs w:val="20"/>
                    </w:rPr>
                  </w:pPr>
                  <w:r>
                    <w:rPr>
                      <w:rFonts w:ascii="Times New Roman" w:hAnsi="Times New Roman" w:eastAsia="Times New Roman" w:cs="Times New Roman"/>
                      <w:spacing w:val="11"/>
                      <w:sz w:val="20"/>
                      <w:szCs w:val="20"/>
                    </w:rPr>
                    <w:t>4.624</w:t>
                  </w:r>
                </w:p>
              </w:tc>
            </w:tr>
          </w:tbl>
          <w:p w14:paraId="20B42812">
            <w:pPr>
              <w:pStyle w:val="6"/>
              <w:spacing w:before="154" w:line="354" w:lineRule="auto"/>
              <w:ind w:left="103" w:right="102" w:firstLine="490"/>
              <w:jc w:val="both"/>
            </w:pPr>
            <w:r>
              <w:rPr>
                <w:spacing w:val="3"/>
              </w:rPr>
              <w:t>从上表可以看出，尘粒的沉降速度随粒径的增大而迅速增大。</w:t>
            </w:r>
            <w:r>
              <w:rPr>
                <w:spacing w:val="2"/>
              </w:rPr>
              <w:t>当粒径为</w:t>
            </w:r>
            <w:r>
              <w:t xml:space="preserve"> </w:t>
            </w:r>
            <w:r>
              <w:rPr>
                <w:rFonts w:ascii="Times New Roman" w:hAnsi="Times New Roman" w:eastAsia="Times New Roman" w:cs="Times New Roman"/>
                <w:spacing w:val="-3"/>
              </w:rPr>
              <w:t>250μm</w:t>
            </w:r>
            <w:r>
              <w:rPr>
                <w:rFonts w:ascii="Times New Roman" w:hAnsi="Times New Roman" w:eastAsia="Times New Roman" w:cs="Times New Roman"/>
                <w:spacing w:val="40"/>
              </w:rPr>
              <w:t xml:space="preserve"> </w:t>
            </w:r>
            <w:r>
              <w:rPr>
                <w:spacing w:val="-3"/>
              </w:rPr>
              <w:t>时，沉降速度为</w:t>
            </w:r>
            <w:r>
              <w:rPr>
                <w:spacing w:val="-32"/>
              </w:rPr>
              <w:t xml:space="preserve"> </w:t>
            </w:r>
            <w:r>
              <w:rPr>
                <w:rFonts w:ascii="Times New Roman" w:hAnsi="Times New Roman" w:eastAsia="Times New Roman" w:cs="Times New Roman"/>
                <w:spacing w:val="-3"/>
              </w:rPr>
              <w:t>1.005m/s</w:t>
            </w:r>
            <w:r>
              <w:rPr>
                <w:rFonts w:ascii="Times New Roman" w:hAnsi="Times New Roman" w:eastAsia="Times New Roman" w:cs="Times New Roman"/>
                <w:spacing w:val="-27"/>
              </w:rPr>
              <w:t xml:space="preserve"> </w:t>
            </w:r>
            <w:r>
              <w:rPr>
                <w:spacing w:val="-3"/>
              </w:rPr>
              <w:t>，因此可以认为当尘粒大于</w:t>
            </w:r>
            <w:r>
              <w:rPr>
                <w:spacing w:val="-52"/>
              </w:rPr>
              <w:t xml:space="preserve"> </w:t>
            </w:r>
            <w:r>
              <w:rPr>
                <w:rFonts w:ascii="Times New Roman" w:hAnsi="Times New Roman" w:eastAsia="Times New Roman" w:cs="Times New Roman"/>
                <w:spacing w:val="-3"/>
              </w:rPr>
              <w:t>250μm</w:t>
            </w:r>
            <w:r>
              <w:rPr>
                <w:rFonts w:ascii="Times New Roman" w:hAnsi="Times New Roman" w:eastAsia="Times New Roman" w:cs="Times New Roman"/>
                <w:spacing w:val="36"/>
              </w:rPr>
              <w:t xml:space="preserve"> </w:t>
            </w:r>
            <w:r>
              <w:rPr>
                <w:spacing w:val="-3"/>
              </w:rPr>
              <w:t>时，主要</w:t>
            </w:r>
            <w:r>
              <w:t xml:space="preserve"> </w:t>
            </w:r>
            <w:r>
              <w:rPr>
                <w:spacing w:val="3"/>
              </w:rPr>
              <w:t>影响范围在扬尘点下风向近距离范围内，而真正对外环境产生影响的是一些</w:t>
            </w:r>
            <w:r>
              <w:t xml:space="preserve"> </w:t>
            </w:r>
            <w:r>
              <w:rPr>
                <w:spacing w:val="1"/>
              </w:rPr>
              <w:t>微小尘粒。在有风的情况下，施工扬尘会对该区域造成一定的影响，</w:t>
            </w:r>
            <w:r>
              <w:rPr>
                <w:spacing w:val="-54"/>
              </w:rPr>
              <w:t xml:space="preserve"> </w:t>
            </w:r>
            <w:r>
              <w:rPr>
                <w:spacing w:val="1"/>
              </w:rPr>
              <w:t>由起尘</w:t>
            </w:r>
            <w:r>
              <w:t xml:space="preserve"> </w:t>
            </w:r>
            <w:r>
              <w:rPr>
                <w:spacing w:val="-1"/>
              </w:rPr>
              <w:t>计算公式可知，</w:t>
            </w:r>
            <w:r>
              <w:rPr>
                <w:rFonts w:ascii="Times New Roman" w:hAnsi="Times New Roman" w:eastAsia="Times New Roman" w:cs="Times New Roman"/>
                <w:spacing w:val="-1"/>
              </w:rPr>
              <w:t>V0</w:t>
            </w:r>
            <w:r>
              <w:rPr>
                <w:rFonts w:ascii="Times New Roman" w:hAnsi="Times New Roman" w:eastAsia="Times New Roman" w:cs="Times New Roman"/>
                <w:spacing w:val="28"/>
              </w:rPr>
              <w:t xml:space="preserve"> </w:t>
            </w:r>
            <w:r>
              <w:rPr>
                <w:spacing w:val="-1"/>
              </w:rPr>
              <w:t>与粒径和含水率有关。因此，通过采取</w:t>
            </w:r>
            <w:r>
              <w:rPr>
                <w:spacing w:val="-2"/>
              </w:rPr>
              <w:t>减少露天堆放、保</w:t>
            </w:r>
            <w:r>
              <w:t xml:space="preserve"> </w:t>
            </w:r>
            <w:r>
              <w:rPr>
                <w:spacing w:val="3"/>
              </w:rPr>
              <w:t>证一定的含水率、使用土工布遮挡及减少裸露地面等措施后，扬尘对环境的</w:t>
            </w:r>
          </w:p>
        </w:tc>
      </w:tr>
    </w:tbl>
    <w:p w14:paraId="03CFED27">
      <w:pPr>
        <w:pStyle w:val="2"/>
      </w:pPr>
    </w:p>
    <w:p w14:paraId="2A721A1B">
      <w:pPr>
        <w:sectPr>
          <w:footerReference r:id="rId38" w:type="default"/>
          <w:pgSz w:w="11907" w:h="16840"/>
          <w:pgMar w:top="400" w:right="1464" w:bottom="1117" w:left="1463" w:header="0" w:footer="955" w:gutter="0"/>
          <w:cols w:space="720" w:num="1"/>
        </w:sectPr>
      </w:pPr>
    </w:p>
    <w:p w14:paraId="0E9635B2">
      <w:pPr>
        <w:spacing w:before="19"/>
      </w:pPr>
    </w:p>
    <w:p w14:paraId="4455F5C3">
      <w:pPr>
        <w:spacing w:before="19"/>
      </w:pPr>
    </w:p>
    <w:p w14:paraId="7FA867D3">
      <w:pPr>
        <w:spacing w:before="19"/>
      </w:pPr>
    </w:p>
    <w:p w14:paraId="507B5881">
      <w:pPr>
        <w:spacing w:before="18"/>
      </w:pPr>
    </w:p>
    <w:p w14:paraId="7C4E7445">
      <w:pPr>
        <w:spacing w:before="18"/>
      </w:pPr>
    </w:p>
    <w:tbl>
      <w:tblPr>
        <w:tblStyle w:val="5"/>
        <w:tblW w:w="8964"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27"/>
        <w:gridCol w:w="8237"/>
      </w:tblGrid>
      <w:tr w14:paraId="7CB2B3F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534" w:hRule="atLeast"/>
        </w:trPr>
        <w:tc>
          <w:tcPr>
            <w:tcW w:w="727" w:type="dxa"/>
            <w:tcBorders>
              <w:right w:val="single" w:color="000000" w:sz="2" w:space="0"/>
            </w:tcBorders>
            <w:vAlign w:val="top"/>
          </w:tcPr>
          <w:p w14:paraId="26F56EBF">
            <w:pPr>
              <w:rPr>
                <w:rFonts w:ascii="Arial"/>
                <w:sz w:val="21"/>
              </w:rPr>
            </w:pPr>
          </w:p>
        </w:tc>
        <w:tc>
          <w:tcPr>
            <w:tcW w:w="8237" w:type="dxa"/>
            <w:tcBorders>
              <w:left w:val="single" w:color="000000" w:sz="2" w:space="0"/>
            </w:tcBorders>
            <w:vAlign w:val="top"/>
          </w:tcPr>
          <w:p w14:paraId="4268FECD">
            <w:pPr>
              <w:pStyle w:val="6"/>
              <w:spacing w:before="39" w:line="222" w:lineRule="auto"/>
              <w:ind w:left="117"/>
            </w:pPr>
            <w:r>
              <w:rPr>
                <w:spacing w:val="-4"/>
              </w:rPr>
              <w:t>影响较小。</w:t>
            </w:r>
          </w:p>
          <w:p w14:paraId="2F535703">
            <w:pPr>
              <w:pStyle w:val="6"/>
              <w:spacing w:before="177" w:line="360" w:lineRule="auto"/>
              <w:ind w:left="115" w:right="102" w:firstLine="478"/>
              <w:jc w:val="both"/>
            </w:pPr>
            <w:r>
              <w:rPr>
                <w:spacing w:val="3"/>
              </w:rPr>
              <w:t>施工运输车辆扬尘：施工产生的扬尘主要集中在废土、石和建</w:t>
            </w:r>
            <w:r>
              <w:rPr>
                <w:spacing w:val="2"/>
              </w:rPr>
              <w:t>筑材料等</w:t>
            </w:r>
            <w:r>
              <w:t xml:space="preserve"> </w:t>
            </w:r>
            <w:r>
              <w:rPr>
                <w:spacing w:val="1"/>
              </w:rPr>
              <w:t>运输，</w:t>
            </w:r>
            <w:r>
              <w:rPr>
                <w:spacing w:val="-66"/>
              </w:rPr>
              <w:t xml:space="preserve"> </w:t>
            </w:r>
            <w:r>
              <w:rPr>
                <w:spacing w:val="1"/>
              </w:rPr>
              <w:t>由于外力而产生的尘粒再悬浮而造成。据有关文献资料介绍，车辆行</w:t>
            </w:r>
            <w:r>
              <w:t xml:space="preserve"> </w:t>
            </w:r>
            <w:r>
              <w:rPr>
                <w:spacing w:val="1"/>
              </w:rPr>
              <w:t>驶产生的扬尘占总扬尘</w:t>
            </w:r>
            <w:r>
              <w:rPr>
                <w:spacing w:val="-27"/>
              </w:rPr>
              <w:t xml:space="preserve"> </w:t>
            </w:r>
            <w:r>
              <w:rPr>
                <w:rFonts w:ascii="Times New Roman" w:hAnsi="Times New Roman" w:eastAsia="Times New Roman" w:cs="Times New Roman"/>
                <w:spacing w:val="1"/>
              </w:rPr>
              <w:t>60%</w:t>
            </w:r>
            <w:r>
              <w:rPr>
                <w:spacing w:val="1"/>
              </w:rPr>
              <w:t>以上。据了解，本项目建设过程中的运输车辆以</w:t>
            </w:r>
            <w:r>
              <w:t xml:space="preserve"> </w:t>
            </w:r>
            <w:r>
              <w:rPr>
                <w:spacing w:val="-5"/>
              </w:rPr>
              <w:t>使用</w:t>
            </w:r>
            <w:r>
              <w:rPr>
                <w:spacing w:val="-15"/>
              </w:rPr>
              <w:t xml:space="preserve"> </w:t>
            </w:r>
            <w:r>
              <w:rPr>
                <w:rFonts w:ascii="Times New Roman" w:hAnsi="Times New Roman" w:eastAsia="Times New Roman" w:cs="Times New Roman"/>
                <w:spacing w:val="-5"/>
              </w:rPr>
              <w:t>10t</w:t>
            </w:r>
            <w:r>
              <w:rPr>
                <w:rFonts w:ascii="Times New Roman" w:hAnsi="Times New Roman" w:eastAsia="Times New Roman" w:cs="Times New Roman"/>
                <w:spacing w:val="31"/>
              </w:rPr>
              <w:t xml:space="preserve"> </w:t>
            </w:r>
            <w:r>
              <w:rPr>
                <w:spacing w:val="-5"/>
              </w:rPr>
              <w:t>的卡车较多，车辆行驶产生的扬尘，在完全干燥情况下的经验计算公</w:t>
            </w:r>
            <w:r>
              <w:t xml:space="preserve"> </w:t>
            </w:r>
            <w:r>
              <w:rPr>
                <w:spacing w:val="-6"/>
              </w:rPr>
              <w:t>式为：</w:t>
            </w:r>
          </w:p>
          <w:p w14:paraId="3E3DEE95">
            <w:pPr>
              <w:spacing w:before="18" w:line="225" w:lineRule="auto"/>
              <w:ind w:left="2281"/>
              <w:rPr>
                <w:rFonts w:ascii="Times New Roman" w:hAnsi="Times New Roman" w:eastAsia="Times New Roman" w:cs="Times New Roman"/>
                <w:sz w:val="13"/>
                <w:szCs w:val="13"/>
              </w:rPr>
            </w:pPr>
            <w:r>
              <w:rPr>
                <w:rFonts w:ascii="Times New Roman" w:hAnsi="Times New Roman" w:eastAsia="Times New Roman" w:cs="Times New Roman"/>
                <w:i/>
                <w:iCs/>
                <w:spacing w:val="3"/>
                <w:sz w:val="23"/>
                <w:szCs w:val="23"/>
              </w:rPr>
              <w:t xml:space="preserve">Q </w:t>
            </w:r>
            <w:r>
              <w:rPr>
                <w:rFonts w:ascii="Arial" w:hAnsi="Arial" w:eastAsia="Arial" w:cs="Arial"/>
                <w:spacing w:val="3"/>
                <w:sz w:val="23"/>
                <w:szCs w:val="23"/>
              </w:rPr>
              <w:t xml:space="preserve">= </w:t>
            </w:r>
            <w:r>
              <w:rPr>
                <w:rFonts w:ascii="Times New Roman" w:hAnsi="Times New Roman" w:eastAsia="Times New Roman" w:cs="Times New Roman"/>
                <w:spacing w:val="3"/>
                <w:sz w:val="23"/>
                <w:szCs w:val="23"/>
              </w:rPr>
              <w:t>0.</w:t>
            </w:r>
            <w:r>
              <w:rPr>
                <w:rFonts w:ascii="Times New Roman" w:hAnsi="Times New Roman" w:eastAsia="Times New Roman" w:cs="Times New Roman"/>
                <w:spacing w:val="-28"/>
                <w:sz w:val="23"/>
                <w:szCs w:val="23"/>
              </w:rPr>
              <w:t xml:space="preserve"> </w:t>
            </w:r>
            <w:r>
              <w:rPr>
                <w:rFonts w:ascii="Times New Roman" w:hAnsi="Times New Roman" w:eastAsia="Times New Roman" w:cs="Times New Roman"/>
                <w:spacing w:val="3"/>
                <w:sz w:val="23"/>
                <w:szCs w:val="23"/>
              </w:rPr>
              <w:t>123(</w:t>
            </w:r>
            <w:r>
              <w:rPr>
                <w:rFonts w:ascii="Times New Roman" w:hAnsi="Times New Roman" w:eastAsia="Times New Roman" w:cs="Times New Roman"/>
                <w:i/>
                <w:iCs/>
                <w:spacing w:val="3"/>
                <w:sz w:val="23"/>
                <w:szCs w:val="23"/>
              </w:rPr>
              <w:t>V</w:t>
            </w:r>
            <w:r>
              <w:rPr>
                <w:rFonts w:ascii="Times New Roman" w:hAnsi="Times New Roman" w:eastAsia="Times New Roman" w:cs="Times New Roman"/>
                <w:i/>
                <w:iCs/>
                <w:spacing w:val="-12"/>
                <w:sz w:val="23"/>
                <w:szCs w:val="23"/>
              </w:rPr>
              <w:t xml:space="preserve"> </w:t>
            </w:r>
            <w:r>
              <w:rPr>
                <w:rFonts w:ascii="Times New Roman" w:hAnsi="Times New Roman" w:eastAsia="Times New Roman" w:cs="Times New Roman"/>
                <w:spacing w:val="3"/>
                <w:sz w:val="23"/>
                <w:szCs w:val="23"/>
              </w:rPr>
              <w:t>/</w:t>
            </w:r>
            <w:r>
              <w:rPr>
                <w:rFonts w:ascii="Times New Roman" w:hAnsi="Times New Roman" w:eastAsia="Times New Roman" w:cs="Times New Roman"/>
                <w:spacing w:val="-12"/>
                <w:sz w:val="23"/>
                <w:szCs w:val="23"/>
              </w:rPr>
              <w:t xml:space="preserve"> </w:t>
            </w:r>
            <w:r>
              <w:rPr>
                <w:rFonts w:ascii="Times New Roman" w:hAnsi="Times New Roman" w:eastAsia="Times New Roman" w:cs="Times New Roman"/>
                <w:spacing w:val="3"/>
                <w:sz w:val="23"/>
                <w:szCs w:val="23"/>
              </w:rPr>
              <w:t>5)(</w:t>
            </w:r>
            <w:r>
              <w:rPr>
                <w:rFonts w:ascii="Times New Roman" w:hAnsi="Times New Roman" w:eastAsia="Times New Roman" w:cs="Times New Roman"/>
                <w:i/>
                <w:iCs/>
                <w:spacing w:val="3"/>
                <w:sz w:val="23"/>
                <w:szCs w:val="23"/>
              </w:rPr>
              <w:t>W</w:t>
            </w:r>
            <w:r>
              <w:rPr>
                <w:rFonts w:ascii="Times New Roman" w:hAnsi="Times New Roman" w:eastAsia="Times New Roman" w:cs="Times New Roman"/>
                <w:i/>
                <w:iCs/>
                <w:spacing w:val="-12"/>
                <w:sz w:val="23"/>
                <w:szCs w:val="23"/>
              </w:rPr>
              <w:t xml:space="preserve"> </w:t>
            </w:r>
            <w:r>
              <w:rPr>
                <w:rFonts w:ascii="Times New Roman" w:hAnsi="Times New Roman" w:eastAsia="Times New Roman" w:cs="Times New Roman"/>
                <w:spacing w:val="3"/>
                <w:sz w:val="23"/>
                <w:szCs w:val="23"/>
              </w:rPr>
              <w:t>/</w:t>
            </w:r>
            <w:r>
              <w:rPr>
                <w:rFonts w:ascii="Times New Roman" w:hAnsi="Times New Roman" w:eastAsia="Times New Roman" w:cs="Times New Roman"/>
                <w:spacing w:val="-9"/>
                <w:sz w:val="23"/>
                <w:szCs w:val="23"/>
              </w:rPr>
              <w:t xml:space="preserve"> </w:t>
            </w:r>
            <w:r>
              <w:rPr>
                <w:rFonts w:ascii="Times New Roman" w:hAnsi="Times New Roman" w:eastAsia="Times New Roman" w:cs="Times New Roman"/>
                <w:spacing w:val="3"/>
                <w:sz w:val="23"/>
                <w:szCs w:val="23"/>
              </w:rPr>
              <w:t>6.8)</w:t>
            </w:r>
            <w:r>
              <w:rPr>
                <w:rFonts w:ascii="Times New Roman" w:hAnsi="Times New Roman" w:eastAsia="Times New Roman" w:cs="Times New Roman"/>
                <w:spacing w:val="3"/>
                <w:position w:val="10"/>
                <w:sz w:val="13"/>
                <w:szCs w:val="13"/>
              </w:rPr>
              <w:t>0.85</w:t>
            </w:r>
            <w:r>
              <w:rPr>
                <w:rFonts w:ascii="Times New Roman" w:hAnsi="Times New Roman" w:eastAsia="Times New Roman" w:cs="Times New Roman"/>
                <w:spacing w:val="11"/>
                <w:w w:val="102"/>
                <w:position w:val="10"/>
                <w:sz w:val="13"/>
                <w:szCs w:val="13"/>
              </w:rPr>
              <w:t xml:space="preserve"> </w:t>
            </w:r>
            <w:r>
              <w:rPr>
                <w:rFonts w:ascii="Times New Roman" w:hAnsi="Times New Roman" w:eastAsia="Times New Roman" w:cs="Times New Roman"/>
                <w:spacing w:val="3"/>
                <w:sz w:val="23"/>
                <w:szCs w:val="23"/>
              </w:rPr>
              <w:t>(</w:t>
            </w:r>
            <w:r>
              <w:rPr>
                <w:rFonts w:ascii="Times New Roman" w:hAnsi="Times New Roman" w:eastAsia="Times New Roman" w:cs="Times New Roman"/>
                <w:i/>
                <w:iCs/>
                <w:spacing w:val="3"/>
                <w:sz w:val="23"/>
                <w:szCs w:val="23"/>
              </w:rPr>
              <w:t>P</w:t>
            </w:r>
            <w:r>
              <w:rPr>
                <w:rFonts w:ascii="Times New Roman" w:hAnsi="Times New Roman" w:eastAsia="Times New Roman" w:cs="Times New Roman"/>
                <w:i/>
                <w:iCs/>
                <w:spacing w:val="-18"/>
                <w:sz w:val="23"/>
                <w:szCs w:val="23"/>
              </w:rPr>
              <w:t xml:space="preserve"> </w:t>
            </w:r>
            <w:r>
              <w:rPr>
                <w:rFonts w:ascii="Times New Roman" w:hAnsi="Times New Roman" w:eastAsia="Times New Roman" w:cs="Times New Roman"/>
                <w:spacing w:val="3"/>
                <w:sz w:val="23"/>
                <w:szCs w:val="23"/>
              </w:rPr>
              <w:t>/</w:t>
            </w:r>
            <w:r>
              <w:rPr>
                <w:rFonts w:ascii="Times New Roman" w:hAnsi="Times New Roman" w:eastAsia="Times New Roman" w:cs="Times New Roman"/>
                <w:spacing w:val="-11"/>
                <w:sz w:val="23"/>
                <w:szCs w:val="23"/>
              </w:rPr>
              <w:t xml:space="preserve"> </w:t>
            </w:r>
            <w:r>
              <w:rPr>
                <w:rFonts w:ascii="Times New Roman" w:hAnsi="Times New Roman" w:eastAsia="Times New Roman" w:cs="Times New Roman"/>
                <w:spacing w:val="3"/>
                <w:sz w:val="23"/>
                <w:szCs w:val="23"/>
              </w:rPr>
              <w:t>0.5)</w:t>
            </w:r>
            <w:r>
              <w:rPr>
                <w:rFonts w:ascii="Times New Roman" w:hAnsi="Times New Roman" w:eastAsia="Times New Roman" w:cs="Times New Roman"/>
                <w:spacing w:val="3"/>
                <w:position w:val="10"/>
                <w:sz w:val="13"/>
                <w:szCs w:val="13"/>
              </w:rPr>
              <w:t>0.75</w:t>
            </w:r>
          </w:p>
          <w:p w14:paraId="13A06AFC">
            <w:pPr>
              <w:pStyle w:val="6"/>
              <w:spacing w:before="222" w:line="222" w:lineRule="auto"/>
              <w:ind w:left="600"/>
            </w:pPr>
            <w:r>
              <w:rPr>
                <w:spacing w:val="-8"/>
              </w:rPr>
              <w:t>式中：</w:t>
            </w:r>
          </w:p>
          <w:p w14:paraId="7C144135">
            <w:pPr>
              <w:pStyle w:val="6"/>
              <w:spacing w:before="179" w:line="212" w:lineRule="auto"/>
              <w:ind w:left="1067"/>
            </w:pPr>
            <w:r>
              <w:rPr>
                <w:rFonts w:ascii="Times New Roman" w:hAnsi="Times New Roman" w:eastAsia="Times New Roman" w:cs="Times New Roman"/>
                <w:spacing w:val="-1"/>
              </w:rPr>
              <w:t>Q</w:t>
            </w:r>
            <w:r>
              <w:rPr>
                <w:spacing w:val="-1"/>
              </w:rPr>
              <w:t>——汽车行驶的扬尘，</w:t>
            </w:r>
            <w:r>
              <w:rPr>
                <w:rFonts w:ascii="Times New Roman" w:hAnsi="Times New Roman" w:eastAsia="Times New Roman" w:cs="Times New Roman"/>
                <w:spacing w:val="-1"/>
              </w:rPr>
              <w:t>kg/km</w:t>
            </w:r>
            <w:r>
              <w:rPr>
                <w:rFonts w:ascii="Times New Roman" w:hAnsi="Times New Roman" w:eastAsia="Times New Roman" w:cs="Times New Roman"/>
                <w:b/>
                <w:bCs/>
                <w:spacing w:val="-1"/>
                <w:sz w:val="15"/>
                <w:szCs w:val="15"/>
              </w:rPr>
              <w:t>.</w:t>
            </w:r>
            <w:r>
              <w:rPr>
                <w:spacing w:val="-1"/>
              </w:rPr>
              <w:t>辆；</w:t>
            </w:r>
          </w:p>
          <w:p w14:paraId="73CD22A4">
            <w:pPr>
              <w:pStyle w:val="6"/>
              <w:spacing w:before="190" w:line="219" w:lineRule="auto"/>
              <w:ind w:left="1060"/>
            </w:pPr>
            <w:r>
              <w:rPr>
                <w:rFonts w:ascii="Times New Roman" w:hAnsi="Times New Roman" w:eastAsia="Times New Roman" w:cs="Times New Roman"/>
                <w:spacing w:val="-1"/>
              </w:rPr>
              <w:t>V</w:t>
            </w:r>
            <w:r>
              <w:rPr>
                <w:spacing w:val="-1"/>
              </w:rPr>
              <w:t>——汽车速度，</w:t>
            </w:r>
            <w:r>
              <w:rPr>
                <w:rFonts w:ascii="Times New Roman" w:hAnsi="Times New Roman" w:eastAsia="Times New Roman" w:cs="Times New Roman"/>
                <w:spacing w:val="-1"/>
              </w:rPr>
              <w:t>km/hr</w:t>
            </w:r>
            <w:r>
              <w:rPr>
                <w:spacing w:val="-1"/>
              </w:rPr>
              <w:t>；</w:t>
            </w:r>
          </w:p>
          <w:p w14:paraId="55BD8D94">
            <w:pPr>
              <w:pStyle w:val="6"/>
              <w:spacing w:before="180" w:line="219" w:lineRule="auto"/>
              <w:ind w:left="1061"/>
            </w:pPr>
            <w:r>
              <w:rPr>
                <w:rFonts w:ascii="Times New Roman" w:hAnsi="Times New Roman" w:eastAsia="Times New Roman" w:cs="Times New Roman"/>
                <w:spacing w:val="-1"/>
              </w:rPr>
              <w:t>W</w:t>
            </w:r>
            <w:r>
              <w:rPr>
                <w:spacing w:val="-1"/>
              </w:rPr>
              <w:t>——汽车载重量，</w:t>
            </w:r>
            <w:r>
              <w:rPr>
                <w:rFonts w:ascii="Times New Roman" w:hAnsi="Times New Roman" w:eastAsia="Times New Roman" w:cs="Times New Roman"/>
                <w:spacing w:val="-1"/>
              </w:rPr>
              <w:t>t</w:t>
            </w:r>
            <w:r>
              <w:rPr>
                <w:spacing w:val="-1"/>
              </w:rPr>
              <w:t>；</w:t>
            </w:r>
          </w:p>
          <w:p w14:paraId="3F602F98">
            <w:pPr>
              <w:pStyle w:val="6"/>
              <w:spacing w:before="183" w:line="212" w:lineRule="auto"/>
              <w:ind w:left="1062"/>
            </w:pPr>
            <w:r>
              <w:rPr>
                <w:rFonts w:ascii="Times New Roman" w:hAnsi="Times New Roman" w:eastAsia="Times New Roman" w:cs="Times New Roman"/>
                <w:spacing w:val="-1"/>
              </w:rPr>
              <w:t>P</w:t>
            </w:r>
            <w:r>
              <w:rPr>
                <w:spacing w:val="-1"/>
              </w:rPr>
              <w:t>——道路表面粉尘量，</w:t>
            </w:r>
            <w:r>
              <w:rPr>
                <w:rFonts w:ascii="Times New Roman" w:hAnsi="Times New Roman" w:eastAsia="Times New Roman" w:cs="Times New Roman"/>
                <w:spacing w:val="-1"/>
              </w:rPr>
              <w:t>kg/m</w:t>
            </w:r>
            <w:r>
              <w:rPr>
                <w:rFonts w:ascii="Times New Roman" w:hAnsi="Times New Roman" w:eastAsia="Times New Roman" w:cs="Times New Roman"/>
                <w:spacing w:val="-1"/>
                <w:position w:val="7"/>
                <w:sz w:val="15"/>
                <w:szCs w:val="15"/>
              </w:rPr>
              <w:t>2</w:t>
            </w:r>
            <w:r>
              <w:rPr>
                <w:spacing w:val="-1"/>
              </w:rPr>
              <w:t>。</w:t>
            </w:r>
          </w:p>
          <w:p w14:paraId="3C880001">
            <w:pPr>
              <w:pStyle w:val="6"/>
              <w:spacing w:before="193" w:line="358" w:lineRule="auto"/>
              <w:ind w:left="114" w:right="102" w:firstLine="484"/>
            </w:pPr>
            <w:r>
              <w:rPr>
                <w:spacing w:val="-2"/>
              </w:rPr>
              <w:t>下表为一辆</w:t>
            </w:r>
            <w:r>
              <w:rPr>
                <w:spacing w:val="-15"/>
              </w:rPr>
              <w:t xml:space="preserve"> </w:t>
            </w:r>
            <w:r>
              <w:rPr>
                <w:rFonts w:ascii="Times New Roman" w:hAnsi="Times New Roman" w:eastAsia="Times New Roman" w:cs="Times New Roman"/>
                <w:spacing w:val="-2"/>
              </w:rPr>
              <w:t>10t</w:t>
            </w:r>
            <w:r>
              <w:rPr>
                <w:rFonts w:ascii="Times New Roman" w:hAnsi="Times New Roman" w:eastAsia="Times New Roman" w:cs="Times New Roman"/>
                <w:spacing w:val="25"/>
              </w:rPr>
              <w:t xml:space="preserve"> </w:t>
            </w:r>
            <w:r>
              <w:rPr>
                <w:spacing w:val="-2"/>
              </w:rPr>
              <w:t>卡车，通过一段长度为</w:t>
            </w:r>
            <w:r>
              <w:rPr>
                <w:spacing w:val="-27"/>
              </w:rPr>
              <w:t xml:space="preserve"> </w:t>
            </w:r>
            <w:r>
              <w:rPr>
                <w:rFonts w:ascii="Times New Roman" w:hAnsi="Times New Roman" w:eastAsia="Times New Roman" w:cs="Times New Roman"/>
                <w:spacing w:val="-2"/>
              </w:rPr>
              <w:t>1km</w:t>
            </w:r>
            <w:r>
              <w:rPr>
                <w:rFonts w:ascii="Times New Roman" w:hAnsi="Times New Roman" w:eastAsia="Times New Roman" w:cs="Times New Roman"/>
                <w:spacing w:val="33"/>
              </w:rPr>
              <w:t xml:space="preserve"> </w:t>
            </w:r>
            <w:r>
              <w:rPr>
                <w:spacing w:val="-2"/>
              </w:rPr>
              <w:t>的路面时，不同路面清洁程</w:t>
            </w:r>
            <w:r>
              <w:t xml:space="preserve"> </w:t>
            </w:r>
            <w:r>
              <w:rPr>
                <w:spacing w:val="-1"/>
              </w:rPr>
              <w:t>度，不同行驶速度情况下的扬尘量。</w:t>
            </w:r>
          </w:p>
          <w:p w14:paraId="563410BC">
            <w:pPr>
              <w:pStyle w:val="6"/>
              <w:spacing w:before="26" w:line="219" w:lineRule="auto"/>
              <w:ind w:left="618"/>
            </w:pPr>
            <w:r>
              <w:rPr>
                <w:b/>
                <w:bCs/>
                <w:spacing w:val="-3"/>
              </w:rPr>
              <w:t>表</w:t>
            </w:r>
            <w:r>
              <w:rPr>
                <w:spacing w:val="-39"/>
              </w:rPr>
              <w:t xml:space="preserve"> </w:t>
            </w:r>
            <w:r>
              <w:rPr>
                <w:rFonts w:ascii="Times New Roman" w:hAnsi="Times New Roman" w:eastAsia="Times New Roman" w:cs="Times New Roman"/>
                <w:b/>
                <w:bCs/>
                <w:spacing w:val="-3"/>
              </w:rPr>
              <w:t>4-2    10t</w:t>
            </w:r>
            <w:r>
              <w:rPr>
                <w:rFonts w:ascii="Times New Roman" w:hAnsi="Times New Roman" w:eastAsia="Times New Roman" w:cs="Times New Roman"/>
                <w:b/>
                <w:bCs/>
                <w:spacing w:val="24"/>
                <w:w w:val="101"/>
              </w:rPr>
              <w:t xml:space="preserve"> </w:t>
            </w:r>
            <w:r>
              <w:rPr>
                <w:b/>
                <w:bCs/>
                <w:spacing w:val="-3"/>
              </w:rPr>
              <w:t>卡车不同路面清洁程度，不同行驶速度情况下的扬尘量</w:t>
            </w:r>
          </w:p>
          <w:p w14:paraId="78E3CD65">
            <w:pPr>
              <w:spacing w:line="170" w:lineRule="exact"/>
            </w:pPr>
          </w:p>
          <w:tbl>
            <w:tblPr>
              <w:tblStyle w:val="5"/>
              <w:tblW w:w="7995" w:type="dxa"/>
              <w:tblInd w:w="1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829"/>
              <w:gridCol w:w="988"/>
              <w:gridCol w:w="1016"/>
              <w:gridCol w:w="1044"/>
              <w:gridCol w:w="1029"/>
              <w:gridCol w:w="1029"/>
              <w:gridCol w:w="1060"/>
            </w:tblGrid>
            <w:tr w14:paraId="69E4F8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7" w:hRule="atLeast"/>
              </w:trPr>
              <w:tc>
                <w:tcPr>
                  <w:tcW w:w="1829" w:type="dxa"/>
                  <w:tcBorders>
                    <w:top w:val="single" w:color="000000" w:sz="10" w:space="0"/>
                    <w:left w:val="single" w:color="000000" w:sz="10" w:space="0"/>
                    <w:tl2br w:val="single" w:color="000000" w:sz="12" w:space="0"/>
                  </w:tcBorders>
                  <w:vAlign w:val="top"/>
                </w:tcPr>
                <w:p w14:paraId="31521568">
                  <w:pPr>
                    <w:spacing w:before="37" w:line="218" w:lineRule="auto"/>
                    <w:ind w:left="768"/>
                    <w:rPr>
                      <w:rFonts w:ascii="Times New Roman" w:hAnsi="Times New Roman" w:eastAsia="Times New Roman" w:cs="Times New Roman"/>
                      <w:sz w:val="13"/>
                      <w:szCs w:val="13"/>
                    </w:rPr>
                  </w:pPr>
                  <w:r>
                    <w:pict>
                      <v:shape id="_x0000_s1041" o:spid="_x0000_s1041" o:spt="202" type="#_x0000_t202" style="position:absolute;left:0pt;margin-left:6.4pt;margin-top:7.75pt;height:14.35pt;width:11.55pt;z-index:251679744;mso-width-relative:page;mso-height-relative:page;" filled="f" stroked="f" coordsize="21600,21600">
                        <v:path/>
                        <v:fill on="f" focussize="0,0"/>
                        <v:stroke on="f"/>
                        <v:imagedata o:title=""/>
                        <o:lock v:ext="edit" aspectratio="f"/>
                        <v:textbox inset="0mm,0mm,0mm,0mm">
                          <w:txbxContent>
                            <w:p w14:paraId="76D851A6">
                              <w:pPr>
                                <w:pStyle w:val="6"/>
                                <w:spacing w:before="19" w:line="228" w:lineRule="auto"/>
                                <w:ind w:left="20"/>
                                <w:rPr>
                                  <w:sz w:val="20"/>
                                  <w:szCs w:val="20"/>
                                </w:rPr>
                              </w:pPr>
                              <w:r>
                                <w:rPr>
                                  <w:b/>
                                  <w:bCs/>
                                  <w:spacing w:val="-3"/>
                                  <w:sz w:val="20"/>
                                  <w:szCs w:val="20"/>
                                </w:rPr>
                                <w:t>车</w:t>
                              </w:r>
                            </w:p>
                          </w:txbxContent>
                        </v:textbox>
                      </v:shape>
                    </w:pict>
                  </w:r>
                  <w:r>
                    <w:rPr>
                      <w:rFonts w:ascii="Times New Roman" w:hAnsi="Times New Roman" w:eastAsia="Times New Roman" w:cs="Times New Roman"/>
                      <w:b/>
                      <w:bCs/>
                      <w:spacing w:val="19"/>
                      <w:sz w:val="20"/>
                      <w:szCs w:val="20"/>
                    </w:rPr>
                    <w:t>P/</w:t>
                  </w:r>
                  <w:r>
                    <w:rPr>
                      <w:rFonts w:ascii="Times New Roman" w:hAnsi="Times New Roman" w:eastAsia="Times New Roman" w:cs="Times New Roman"/>
                      <w:b/>
                      <w:bCs/>
                      <w:sz w:val="20"/>
                      <w:szCs w:val="20"/>
                    </w:rPr>
                    <w:t>kg</w:t>
                  </w:r>
                  <w:r>
                    <w:rPr>
                      <w:rFonts w:ascii="Times New Roman" w:hAnsi="Times New Roman" w:eastAsia="Times New Roman" w:cs="Times New Roman"/>
                      <w:b/>
                      <w:bCs/>
                      <w:spacing w:val="19"/>
                      <w:sz w:val="20"/>
                      <w:szCs w:val="20"/>
                    </w:rPr>
                    <w:t>/m</w:t>
                  </w:r>
                  <w:r>
                    <w:rPr>
                      <w:rFonts w:ascii="Times New Roman" w:hAnsi="Times New Roman" w:eastAsia="Times New Roman" w:cs="Times New Roman"/>
                      <w:b/>
                      <w:bCs/>
                      <w:spacing w:val="19"/>
                      <w:position w:val="6"/>
                      <w:sz w:val="13"/>
                      <w:szCs w:val="13"/>
                    </w:rPr>
                    <w:t>2</w:t>
                  </w:r>
                </w:p>
                <w:p w14:paraId="1C1AC7CC">
                  <w:pPr>
                    <w:pStyle w:val="6"/>
                    <w:spacing w:before="202" w:line="234" w:lineRule="auto"/>
                    <w:ind w:left="188"/>
                    <w:rPr>
                      <w:rFonts w:ascii="Times New Roman" w:hAnsi="Times New Roman" w:eastAsia="Times New Roman" w:cs="Times New Roman"/>
                      <w:sz w:val="20"/>
                      <w:szCs w:val="20"/>
                    </w:rPr>
                  </w:pPr>
                  <w:r>
                    <w:rPr>
                      <w:b/>
                      <w:bCs/>
                      <w:spacing w:val="20"/>
                      <w:sz w:val="20"/>
                      <w:szCs w:val="20"/>
                    </w:rPr>
                    <w:t>速</w:t>
                  </w:r>
                  <w:r>
                    <w:rPr>
                      <w:rFonts w:ascii="Times New Roman" w:hAnsi="Times New Roman" w:eastAsia="Times New Roman" w:cs="Times New Roman"/>
                      <w:b/>
                      <w:bCs/>
                      <w:spacing w:val="20"/>
                      <w:sz w:val="20"/>
                      <w:szCs w:val="20"/>
                    </w:rPr>
                    <w:t>/</w:t>
                  </w:r>
                  <w:r>
                    <w:rPr>
                      <w:rFonts w:ascii="Times New Roman" w:hAnsi="Times New Roman" w:eastAsia="Times New Roman" w:cs="Times New Roman"/>
                      <w:b/>
                      <w:bCs/>
                      <w:sz w:val="20"/>
                      <w:szCs w:val="20"/>
                    </w:rPr>
                    <w:t>km</w:t>
                  </w:r>
                  <w:r>
                    <w:rPr>
                      <w:rFonts w:ascii="Times New Roman" w:hAnsi="Times New Roman" w:eastAsia="Times New Roman" w:cs="Times New Roman"/>
                      <w:b/>
                      <w:bCs/>
                      <w:spacing w:val="20"/>
                      <w:sz w:val="20"/>
                      <w:szCs w:val="20"/>
                    </w:rPr>
                    <w:t>/h</w:t>
                  </w:r>
                </w:p>
              </w:tc>
              <w:tc>
                <w:tcPr>
                  <w:tcW w:w="988" w:type="dxa"/>
                  <w:tcBorders>
                    <w:top w:val="single" w:color="000000" w:sz="10" w:space="0"/>
                  </w:tcBorders>
                  <w:vAlign w:val="top"/>
                </w:tcPr>
                <w:p w14:paraId="0F229DBD">
                  <w:pPr>
                    <w:spacing w:line="246" w:lineRule="auto"/>
                    <w:rPr>
                      <w:rFonts w:ascii="Arial"/>
                      <w:sz w:val="21"/>
                    </w:rPr>
                  </w:pPr>
                </w:p>
                <w:p w14:paraId="0FDA180D">
                  <w:pPr>
                    <w:spacing w:before="57" w:line="195" w:lineRule="auto"/>
                    <w:ind w:left="34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w:t>
                  </w:r>
                  <w:r>
                    <w:rPr>
                      <w:rFonts w:ascii="Times New Roman" w:hAnsi="Times New Roman" w:eastAsia="Times New Roman" w:cs="Times New Roman"/>
                      <w:spacing w:val="-15"/>
                      <w:sz w:val="20"/>
                      <w:szCs w:val="20"/>
                    </w:rPr>
                    <w:t xml:space="preserve"> </w:t>
                  </w:r>
                  <w:r>
                    <w:rPr>
                      <w:rFonts w:ascii="Times New Roman" w:hAnsi="Times New Roman" w:eastAsia="Times New Roman" w:cs="Times New Roman"/>
                      <w:spacing w:val="2"/>
                      <w:sz w:val="20"/>
                      <w:szCs w:val="20"/>
                    </w:rPr>
                    <w:t>1</w:t>
                  </w:r>
                </w:p>
              </w:tc>
              <w:tc>
                <w:tcPr>
                  <w:tcW w:w="1016" w:type="dxa"/>
                  <w:tcBorders>
                    <w:top w:val="single" w:color="000000" w:sz="10" w:space="0"/>
                  </w:tcBorders>
                  <w:vAlign w:val="top"/>
                </w:tcPr>
                <w:p w14:paraId="49B0516C">
                  <w:pPr>
                    <w:spacing w:line="246" w:lineRule="auto"/>
                    <w:rPr>
                      <w:rFonts w:ascii="Arial"/>
                      <w:sz w:val="21"/>
                    </w:rPr>
                  </w:pPr>
                </w:p>
                <w:p w14:paraId="395BD7CE">
                  <w:pPr>
                    <w:spacing w:before="57" w:line="195" w:lineRule="auto"/>
                    <w:ind w:left="363"/>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0.2</w:t>
                  </w:r>
                </w:p>
              </w:tc>
              <w:tc>
                <w:tcPr>
                  <w:tcW w:w="1044" w:type="dxa"/>
                  <w:tcBorders>
                    <w:top w:val="single" w:color="000000" w:sz="10" w:space="0"/>
                  </w:tcBorders>
                  <w:vAlign w:val="top"/>
                </w:tcPr>
                <w:p w14:paraId="71FC6DFB">
                  <w:pPr>
                    <w:spacing w:line="246" w:lineRule="auto"/>
                    <w:rPr>
                      <w:rFonts w:ascii="Arial"/>
                      <w:sz w:val="21"/>
                    </w:rPr>
                  </w:pPr>
                </w:p>
                <w:p w14:paraId="4FD980D1">
                  <w:pPr>
                    <w:spacing w:before="57" w:line="195" w:lineRule="auto"/>
                    <w:ind w:left="379"/>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0.3</w:t>
                  </w:r>
                </w:p>
              </w:tc>
              <w:tc>
                <w:tcPr>
                  <w:tcW w:w="1029" w:type="dxa"/>
                  <w:tcBorders>
                    <w:top w:val="single" w:color="000000" w:sz="10" w:space="0"/>
                  </w:tcBorders>
                  <w:vAlign w:val="top"/>
                </w:tcPr>
                <w:p w14:paraId="0A745C8C">
                  <w:pPr>
                    <w:spacing w:line="246" w:lineRule="auto"/>
                    <w:rPr>
                      <w:rFonts w:ascii="Arial"/>
                      <w:sz w:val="21"/>
                    </w:rPr>
                  </w:pPr>
                </w:p>
                <w:p w14:paraId="4FC01F87">
                  <w:pPr>
                    <w:spacing w:before="57" w:line="195" w:lineRule="auto"/>
                    <w:ind w:left="377"/>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0.4</w:t>
                  </w:r>
                </w:p>
              </w:tc>
              <w:tc>
                <w:tcPr>
                  <w:tcW w:w="1029" w:type="dxa"/>
                  <w:tcBorders>
                    <w:top w:val="single" w:color="000000" w:sz="10" w:space="0"/>
                  </w:tcBorders>
                  <w:vAlign w:val="top"/>
                </w:tcPr>
                <w:p w14:paraId="69B5578F">
                  <w:pPr>
                    <w:spacing w:line="246" w:lineRule="auto"/>
                    <w:rPr>
                      <w:rFonts w:ascii="Arial"/>
                      <w:sz w:val="21"/>
                    </w:rPr>
                  </w:pPr>
                </w:p>
                <w:p w14:paraId="5F44729E">
                  <w:pPr>
                    <w:spacing w:before="57" w:line="195" w:lineRule="auto"/>
                    <w:ind w:left="380"/>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0.5</w:t>
                  </w:r>
                </w:p>
              </w:tc>
              <w:tc>
                <w:tcPr>
                  <w:tcW w:w="1060" w:type="dxa"/>
                  <w:tcBorders>
                    <w:top w:val="single" w:color="000000" w:sz="10" w:space="0"/>
                    <w:right w:val="single" w:color="000000" w:sz="10" w:space="0"/>
                  </w:tcBorders>
                  <w:vAlign w:val="top"/>
                </w:tcPr>
                <w:p w14:paraId="0085263E">
                  <w:pPr>
                    <w:spacing w:line="246" w:lineRule="auto"/>
                    <w:rPr>
                      <w:rFonts w:ascii="Arial"/>
                      <w:sz w:val="21"/>
                    </w:rPr>
                  </w:pPr>
                </w:p>
                <w:p w14:paraId="524A90C4">
                  <w:pPr>
                    <w:spacing w:before="57" w:line="195" w:lineRule="auto"/>
                    <w:ind w:left="40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1.0</w:t>
                  </w:r>
                </w:p>
              </w:tc>
            </w:tr>
            <w:tr w14:paraId="559D7B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6" w:hRule="atLeast"/>
              </w:trPr>
              <w:tc>
                <w:tcPr>
                  <w:tcW w:w="1829" w:type="dxa"/>
                  <w:tcBorders>
                    <w:left w:val="single" w:color="000000" w:sz="10" w:space="0"/>
                    <w:right w:val="single" w:color="000000" w:sz="10" w:space="0"/>
                  </w:tcBorders>
                  <w:vAlign w:val="top"/>
                </w:tcPr>
                <w:p w14:paraId="51AB6A0A">
                  <w:pPr>
                    <w:spacing w:before="68" w:line="175" w:lineRule="auto"/>
                    <w:ind w:left="852"/>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988" w:type="dxa"/>
                  <w:tcBorders>
                    <w:left w:val="single" w:color="000000" w:sz="10" w:space="0"/>
                  </w:tcBorders>
                  <w:vAlign w:val="top"/>
                </w:tcPr>
                <w:p w14:paraId="2783FE87">
                  <w:pPr>
                    <w:spacing w:before="65" w:line="178" w:lineRule="auto"/>
                    <w:ind w:left="220"/>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0.051</w:t>
                  </w:r>
                </w:p>
              </w:tc>
              <w:tc>
                <w:tcPr>
                  <w:tcW w:w="1016" w:type="dxa"/>
                  <w:vAlign w:val="top"/>
                </w:tcPr>
                <w:p w14:paraId="6EF73646">
                  <w:pPr>
                    <w:spacing w:before="65" w:line="178" w:lineRule="auto"/>
                    <w:ind w:left="246"/>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0.086</w:t>
                  </w:r>
                </w:p>
              </w:tc>
              <w:tc>
                <w:tcPr>
                  <w:tcW w:w="1044" w:type="dxa"/>
                  <w:vAlign w:val="top"/>
                </w:tcPr>
                <w:p w14:paraId="71E7F7B0">
                  <w:pPr>
                    <w:spacing w:before="65" w:line="178" w:lineRule="auto"/>
                    <w:ind w:left="264"/>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0.</w:t>
                  </w:r>
                  <w:r>
                    <w:rPr>
                      <w:rFonts w:ascii="Times New Roman" w:hAnsi="Times New Roman" w:eastAsia="Times New Roman" w:cs="Times New Roman"/>
                      <w:spacing w:val="-14"/>
                      <w:sz w:val="20"/>
                      <w:szCs w:val="20"/>
                    </w:rPr>
                    <w:t xml:space="preserve"> </w:t>
                  </w:r>
                  <w:r>
                    <w:rPr>
                      <w:rFonts w:ascii="Times New Roman" w:hAnsi="Times New Roman" w:eastAsia="Times New Roman" w:cs="Times New Roman"/>
                      <w:spacing w:val="-4"/>
                      <w:sz w:val="20"/>
                      <w:szCs w:val="20"/>
                    </w:rPr>
                    <w:t>1</w:t>
                  </w:r>
                  <w:r>
                    <w:rPr>
                      <w:rFonts w:ascii="Times New Roman" w:hAnsi="Times New Roman" w:eastAsia="Times New Roman" w:cs="Times New Roman"/>
                      <w:spacing w:val="-13"/>
                      <w:sz w:val="20"/>
                      <w:szCs w:val="20"/>
                    </w:rPr>
                    <w:t xml:space="preserve"> </w:t>
                  </w:r>
                  <w:r>
                    <w:rPr>
                      <w:rFonts w:ascii="Times New Roman" w:hAnsi="Times New Roman" w:eastAsia="Times New Roman" w:cs="Times New Roman"/>
                      <w:spacing w:val="-4"/>
                      <w:sz w:val="20"/>
                      <w:szCs w:val="20"/>
                    </w:rPr>
                    <w:t>16</w:t>
                  </w:r>
                </w:p>
              </w:tc>
              <w:tc>
                <w:tcPr>
                  <w:tcW w:w="1029" w:type="dxa"/>
                  <w:vAlign w:val="top"/>
                </w:tcPr>
                <w:p w14:paraId="44EE8F2E">
                  <w:pPr>
                    <w:spacing w:before="65" w:line="178" w:lineRule="auto"/>
                    <w:ind w:left="259"/>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0.</w:t>
                  </w:r>
                  <w:r>
                    <w:rPr>
                      <w:rFonts w:ascii="Times New Roman" w:hAnsi="Times New Roman" w:eastAsia="Times New Roman" w:cs="Times New Roman"/>
                      <w:spacing w:val="-16"/>
                      <w:sz w:val="20"/>
                      <w:szCs w:val="20"/>
                    </w:rPr>
                    <w:t xml:space="preserve"> </w:t>
                  </w:r>
                  <w:r>
                    <w:rPr>
                      <w:rFonts w:ascii="Times New Roman" w:hAnsi="Times New Roman" w:eastAsia="Times New Roman" w:cs="Times New Roman"/>
                      <w:spacing w:val="4"/>
                      <w:sz w:val="20"/>
                      <w:szCs w:val="20"/>
                    </w:rPr>
                    <w:t>144</w:t>
                  </w:r>
                </w:p>
              </w:tc>
              <w:tc>
                <w:tcPr>
                  <w:tcW w:w="1029" w:type="dxa"/>
                  <w:vAlign w:val="top"/>
                </w:tcPr>
                <w:p w14:paraId="7C611A0A">
                  <w:pPr>
                    <w:spacing w:before="65" w:line="178" w:lineRule="auto"/>
                    <w:ind w:left="26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0.</w:t>
                  </w:r>
                  <w:r>
                    <w:rPr>
                      <w:rFonts w:ascii="Times New Roman" w:hAnsi="Times New Roman" w:eastAsia="Times New Roman" w:cs="Times New Roman"/>
                      <w:spacing w:val="-16"/>
                      <w:sz w:val="20"/>
                      <w:szCs w:val="20"/>
                    </w:rPr>
                    <w:t xml:space="preserve"> </w:t>
                  </w:r>
                  <w:r>
                    <w:rPr>
                      <w:rFonts w:ascii="Times New Roman" w:hAnsi="Times New Roman" w:eastAsia="Times New Roman" w:cs="Times New Roman"/>
                      <w:spacing w:val="4"/>
                      <w:sz w:val="20"/>
                      <w:szCs w:val="20"/>
                    </w:rPr>
                    <w:t>171</w:t>
                  </w:r>
                </w:p>
              </w:tc>
              <w:tc>
                <w:tcPr>
                  <w:tcW w:w="1060" w:type="dxa"/>
                  <w:tcBorders>
                    <w:right w:val="single" w:color="000000" w:sz="10" w:space="0"/>
                  </w:tcBorders>
                  <w:vAlign w:val="top"/>
                </w:tcPr>
                <w:p w14:paraId="1FBC9ACB">
                  <w:pPr>
                    <w:spacing w:before="65" w:line="178" w:lineRule="auto"/>
                    <w:ind w:left="275"/>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0.287</w:t>
                  </w:r>
                </w:p>
              </w:tc>
            </w:tr>
            <w:tr w14:paraId="191E3C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3" w:hRule="atLeast"/>
              </w:trPr>
              <w:tc>
                <w:tcPr>
                  <w:tcW w:w="1829" w:type="dxa"/>
                  <w:tcBorders>
                    <w:left w:val="single" w:color="000000" w:sz="10" w:space="0"/>
                  </w:tcBorders>
                  <w:vAlign w:val="top"/>
                </w:tcPr>
                <w:p w14:paraId="1B4B75EA">
                  <w:pPr>
                    <w:spacing w:before="63" w:line="177" w:lineRule="auto"/>
                    <w:ind w:left="806"/>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10</w:t>
                  </w:r>
                </w:p>
              </w:tc>
              <w:tc>
                <w:tcPr>
                  <w:tcW w:w="988" w:type="dxa"/>
                  <w:vAlign w:val="top"/>
                </w:tcPr>
                <w:p w14:paraId="01DBA6A9">
                  <w:pPr>
                    <w:spacing w:before="63" w:line="177" w:lineRule="auto"/>
                    <w:ind w:left="23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w:t>
                  </w:r>
                  <w:r>
                    <w:rPr>
                      <w:rFonts w:ascii="Times New Roman" w:hAnsi="Times New Roman" w:eastAsia="Times New Roman" w:cs="Times New Roman"/>
                      <w:spacing w:val="-12"/>
                      <w:sz w:val="20"/>
                      <w:szCs w:val="20"/>
                    </w:rPr>
                    <w:t xml:space="preserve"> </w:t>
                  </w:r>
                  <w:r>
                    <w:rPr>
                      <w:rFonts w:ascii="Times New Roman" w:hAnsi="Times New Roman" w:eastAsia="Times New Roman" w:cs="Times New Roman"/>
                      <w:spacing w:val="3"/>
                      <w:sz w:val="20"/>
                      <w:szCs w:val="20"/>
                    </w:rPr>
                    <w:t>102</w:t>
                  </w:r>
                </w:p>
              </w:tc>
              <w:tc>
                <w:tcPr>
                  <w:tcW w:w="1016" w:type="dxa"/>
                  <w:vAlign w:val="top"/>
                </w:tcPr>
                <w:p w14:paraId="6CA46316">
                  <w:pPr>
                    <w:spacing w:before="63" w:line="177" w:lineRule="auto"/>
                    <w:ind w:left="246"/>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0.</w:t>
                  </w:r>
                  <w:r>
                    <w:rPr>
                      <w:rFonts w:ascii="Times New Roman" w:hAnsi="Times New Roman" w:eastAsia="Times New Roman" w:cs="Times New Roman"/>
                      <w:spacing w:val="-16"/>
                      <w:sz w:val="20"/>
                      <w:szCs w:val="20"/>
                    </w:rPr>
                    <w:t xml:space="preserve"> </w:t>
                  </w:r>
                  <w:r>
                    <w:rPr>
                      <w:rFonts w:ascii="Times New Roman" w:hAnsi="Times New Roman" w:eastAsia="Times New Roman" w:cs="Times New Roman"/>
                      <w:spacing w:val="4"/>
                      <w:sz w:val="20"/>
                      <w:szCs w:val="20"/>
                    </w:rPr>
                    <w:t>172</w:t>
                  </w:r>
                </w:p>
              </w:tc>
              <w:tc>
                <w:tcPr>
                  <w:tcW w:w="1044" w:type="dxa"/>
                  <w:vAlign w:val="top"/>
                </w:tcPr>
                <w:p w14:paraId="662C0582">
                  <w:pPr>
                    <w:spacing w:before="63" w:line="177" w:lineRule="auto"/>
                    <w:ind w:left="264"/>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0.232</w:t>
                  </w:r>
                </w:p>
              </w:tc>
              <w:tc>
                <w:tcPr>
                  <w:tcW w:w="1029" w:type="dxa"/>
                  <w:vAlign w:val="top"/>
                </w:tcPr>
                <w:p w14:paraId="667769D3">
                  <w:pPr>
                    <w:spacing w:before="63" w:line="177" w:lineRule="auto"/>
                    <w:ind w:left="259"/>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0.288</w:t>
                  </w:r>
                </w:p>
              </w:tc>
              <w:tc>
                <w:tcPr>
                  <w:tcW w:w="1029" w:type="dxa"/>
                  <w:vAlign w:val="top"/>
                </w:tcPr>
                <w:p w14:paraId="0E6E3D7A">
                  <w:pPr>
                    <w:spacing w:before="63" w:line="177" w:lineRule="auto"/>
                    <w:ind w:left="262"/>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0.342</w:t>
                  </w:r>
                </w:p>
              </w:tc>
              <w:tc>
                <w:tcPr>
                  <w:tcW w:w="1060" w:type="dxa"/>
                  <w:tcBorders>
                    <w:right w:val="single" w:color="000000" w:sz="10" w:space="0"/>
                  </w:tcBorders>
                  <w:vAlign w:val="top"/>
                </w:tcPr>
                <w:p w14:paraId="54FE2422">
                  <w:pPr>
                    <w:spacing w:before="63" w:line="177" w:lineRule="auto"/>
                    <w:ind w:left="275"/>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0.574</w:t>
                  </w:r>
                </w:p>
              </w:tc>
            </w:tr>
            <w:tr w14:paraId="32A362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4" w:hRule="atLeast"/>
              </w:trPr>
              <w:tc>
                <w:tcPr>
                  <w:tcW w:w="1829" w:type="dxa"/>
                  <w:tcBorders>
                    <w:left w:val="single" w:color="000000" w:sz="10" w:space="0"/>
                  </w:tcBorders>
                  <w:vAlign w:val="top"/>
                </w:tcPr>
                <w:p w14:paraId="05305408">
                  <w:pPr>
                    <w:spacing w:before="68" w:line="173" w:lineRule="auto"/>
                    <w:ind w:left="806"/>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15</w:t>
                  </w:r>
                </w:p>
              </w:tc>
              <w:tc>
                <w:tcPr>
                  <w:tcW w:w="988" w:type="dxa"/>
                  <w:vAlign w:val="top"/>
                </w:tcPr>
                <w:p w14:paraId="64DD931B">
                  <w:pPr>
                    <w:spacing w:before="68" w:line="173" w:lineRule="auto"/>
                    <w:ind w:left="23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w:t>
                  </w:r>
                  <w:r>
                    <w:rPr>
                      <w:rFonts w:ascii="Times New Roman" w:hAnsi="Times New Roman" w:eastAsia="Times New Roman" w:cs="Times New Roman"/>
                      <w:spacing w:val="-12"/>
                      <w:sz w:val="20"/>
                      <w:szCs w:val="20"/>
                    </w:rPr>
                    <w:t xml:space="preserve"> </w:t>
                  </w:r>
                  <w:r>
                    <w:rPr>
                      <w:rFonts w:ascii="Times New Roman" w:hAnsi="Times New Roman" w:eastAsia="Times New Roman" w:cs="Times New Roman"/>
                      <w:spacing w:val="3"/>
                      <w:sz w:val="20"/>
                      <w:szCs w:val="20"/>
                    </w:rPr>
                    <w:t>153</w:t>
                  </w:r>
                </w:p>
              </w:tc>
              <w:tc>
                <w:tcPr>
                  <w:tcW w:w="1016" w:type="dxa"/>
                  <w:vAlign w:val="top"/>
                </w:tcPr>
                <w:p w14:paraId="0BA748FA">
                  <w:pPr>
                    <w:spacing w:before="68" w:line="173" w:lineRule="auto"/>
                    <w:ind w:left="246"/>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0.258</w:t>
                  </w:r>
                </w:p>
              </w:tc>
              <w:tc>
                <w:tcPr>
                  <w:tcW w:w="1044" w:type="dxa"/>
                  <w:vAlign w:val="top"/>
                </w:tcPr>
                <w:p w14:paraId="3DB16995">
                  <w:pPr>
                    <w:spacing w:before="68" w:line="173" w:lineRule="auto"/>
                    <w:ind w:left="264"/>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0.348</w:t>
                  </w:r>
                </w:p>
              </w:tc>
              <w:tc>
                <w:tcPr>
                  <w:tcW w:w="1029" w:type="dxa"/>
                  <w:vAlign w:val="top"/>
                </w:tcPr>
                <w:p w14:paraId="3B67172B">
                  <w:pPr>
                    <w:spacing w:before="68" w:line="173" w:lineRule="auto"/>
                    <w:ind w:left="259"/>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0.432</w:t>
                  </w:r>
                </w:p>
              </w:tc>
              <w:tc>
                <w:tcPr>
                  <w:tcW w:w="1029" w:type="dxa"/>
                  <w:vAlign w:val="top"/>
                </w:tcPr>
                <w:p w14:paraId="6D1FF596">
                  <w:pPr>
                    <w:spacing w:before="68" w:line="173" w:lineRule="auto"/>
                    <w:ind w:left="262"/>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0.513</w:t>
                  </w:r>
                </w:p>
              </w:tc>
              <w:tc>
                <w:tcPr>
                  <w:tcW w:w="1060" w:type="dxa"/>
                  <w:tcBorders>
                    <w:right w:val="single" w:color="000000" w:sz="10" w:space="0"/>
                  </w:tcBorders>
                  <w:vAlign w:val="top"/>
                </w:tcPr>
                <w:p w14:paraId="4E636E58">
                  <w:pPr>
                    <w:spacing w:before="68" w:line="173" w:lineRule="auto"/>
                    <w:ind w:left="275"/>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0.861</w:t>
                  </w:r>
                </w:p>
              </w:tc>
            </w:tr>
            <w:tr w14:paraId="6E14F5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3" w:hRule="atLeast"/>
              </w:trPr>
              <w:tc>
                <w:tcPr>
                  <w:tcW w:w="1829" w:type="dxa"/>
                  <w:tcBorders>
                    <w:left w:val="single" w:color="000000" w:sz="10" w:space="0"/>
                  </w:tcBorders>
                  <w:vAlign w:val="top"/>
                </w:tcPr>
                <w:p w14:paraId="78E77431">
                  <w:pPr>
                    <w:spacing w:before="71" w:line="169" w:lineRule="auto"/>
                    <w:ind w:left="786"/>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20</w:t>
                  </w:r>
                </w:p>
              </w:tc>
              <w:tc>
                <w:tcPr>
                  <w:tcW w:w="988" w:type="dxa"/>
                  <w:vAlign w:val="top"/>
                </w:tcPr>
                <w:p w14:paraId="6CD48626">
                  <w:pPr>
                    <w:spacing w:before="71" w:line="169" w:lineRule="auto"/>
                    <w:ind w:left="230"/>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0.204</w:t>
                  </w:r>
                </w:p>
              </w:tc>
              <w:tc>
                <w:tcPr>
                  <w:tcW w:w="1016" w:type="dxa"/>
                  <w:vAlign w:val="top"/>
                </w:tcPr>
                <w:p w14:paraId="08CFCE36">
                  <w:pPr>
                    <w:spacing w:before="71" w:line="169" w:lineRule="auto"/>
                    <w:ind w:left="246"/>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0.344</w:t>
                  </w:r>
                </w:p>
              </w:tc>
              <w:tc>
                <w:tcPr>
                  <w:tcW w:w="1044" w:type="dxa"/>
                  <w:vAlign w:val="top"/>
                </w:tcPr>
                <w:p w14:paraId="4C3AF5E8">
                  <w:pPr>
                    <w:spacing w:before="71" w:line="169" w:lineRule="auto"/>
                    <w:ind w:left="264"/>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0.464</w:t>
                  </w:r>
                </w:p>
              </w:tc>
              <w:tc>
                <w:tcPr>
                  <w:tcW w:w="1029" w:type="dxa"/>
                  <w:vAlign w:val="top"/>
                </w:tcPr>
                <w:p w14:paraId="1E18E0FA">
                  <w:pPr>
                    <w:spacing w:before="71" w:line="169" w:lineRule="auto"/>
                    <w:ind w:left="259"/>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0.576</w:t>
                  </w:r>
                </w:p>
              </w:tc>
              <w:tc>
                <w:tcPr>
                  <w:tcW w:w="1029" w:type="dxa"/>
                  <w:vAlign w:val="top"/>
                </w:tcPr>
                <w:p w14:paraId="1CDB976E">
                  <w:pPr>
                    <w:spacing w:before="71" w:line="169" w:lineRule="auto"/>
                    <w:ind w:left="262"/>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0.684</w:t>
                  </w:r>
                </w:p>
              </w:tc>
              <w:tc>
                <w:tcPr>
                  <w:tcW w:w="1060" w:type="dxa"/>
                  <w:tcBorders>
                    <w:right w:val="single" w:color="000000" w:sz="10" w:space="0"/>
                  </w:tcBorders>
                  <w:vAlign w:val="top"/>
                </w:tcPr>
                <w:p w14:paraId="3BE33AA5">
                  <w:pPr>
                    <w:spacing w:before="71" w:line="169" w:lineRule="auto"/>
                    <w:ind w:left="29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r>
                    <w:rPr>
                      <w:rFonts w:ascii="Times New Roman" w:hAnsi="Times New Roman" w:eastAsia="Times New Roman" w:cs="Times New Roman"/>
                      <w:spacing w:val="-13"/>
                      <w:sz w:val="20"/>
                      <w:szCs w:val="20"/>
                    </w:rPr>
                    <w:t xml:space="preserve"> </w:t>
                  </w:r>
                  <w:r>
                    <w:rPr>
                      <w:rFonts w:ascii="Times New Roman" w:hAnsi="Times New Roman" w:eastAsia="Times New Roman" w:cs="Times New Roman"/>
                      <w:sz w:val="20"/>
                      <w:szCs w:val="20"/>
                    </w:rPr>
                    <w:t>148</w:t>
                  </w:r>
                </w:p>
              </w:tc>
            </w:tr>
            <w:tr w14:paraId="26075F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7" w:hRule="atLeast"/>
              </w:trPr>
              <w:tc>
                <w:tcPr>
                  <w:tcW w:w="1829" w:type="dxa"/>
                  <w:tcBorders>
                    <w:left w:val="single" w:color="000000" w:sz="10" w:space="0"/>
                    <w:bottom w:val="single" w:color="000000" w:sz="10" w:space="0"/>
                  </w:tcBorders>
                  <w:vAlign w:val="top"/>
                </w:tcPr>
                <w:p w14:paraId="2D74AC4F">
                  <w:pPr>
                    <w:spacing w:before="74" w:line="190" w:lineRule="auto"/>
                    <w:ind w:left="79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30</w:t>
                  </w:r>
                </w:p>
              </w:tc>
              <w:tc>
                <w:tcPr>
                  <w:tcW w:w="988" w:type="dxa"/>
                  <w:tcBorders>
                    <w:bottom w:val="single" w:color="000000" w:sz="10" w:space="0"/>
                  </w:tcBorders>
                  <w:vAlign w:val="top"/>
                </w:tcPr>
                <w:p w14:paraId="0BCFCBA3">
                  <w:pPr>
                    <w:spacing w:before="74" w:line="190" w:lineRule="auto"/>
                    <w:ind w:left="230"/>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0.306</w:t>
                  </w:r>
                </w:p>
              </w:tc>
              <w:tc>
                <w:tcPr>
                  <w:tcW w:w="1016" w:type="dxa"/>
                  <w:tcBorders>
                    <w:bottom w:val="single" w:color="000000" w:sz="10" w:space="0"/>
                  </w:tcBorders>
                  <w:vAlign w:val="top"/>
                </w:tcPr>
                <w:p w14:paraId="4A614F8E">
                  <w:pPr>
                    <w:spacing w:before="74" w:line="190" w:lineRule="auto"/>
                    <w:ind w:left="246"/>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0.516</w:t>
                  </w:r>
                </w:p>
              </w:tc>
              <w:tc>
                <w:tcPr>
                  <w:tcW w:w="1044" w:type="dxa"/>
                  <w:tcBorders>
                    <w:bottom w:val="single" w:color="000000" w:sz="10" w:space="0"/>
                  </w:tcBorders>
                  <w:vAlign w:val="top"/>
                </w:tcPr>
                <w:p w14:paraId="689D9752">
                  <w:pPr>
                    <w:spacing w:before="74" w:line="190" w:lineRule="auto"/>
                    <w:ind w:left="264"/>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0.696</w:t>
                  </w:r>
                </w:p>
              </w:tc>
              <w:tc>
                <w:tcPr>
                  <w:tcW w:w="1029" w:type="dxa"/>
                  <w:tcBorders>
                    <w:bottom w:val="single" w:color="000000" w:sz="10" w:space="0"/>
                  </w:tcBorders>
                  <w:vAlign w:val="top"/>
                </w:tcPr>
                <w:p w14:paraId="320821D6">
                  <w:pPr>
                    <w:spacing w:before="74" w:line="190" w:lineRule="auto"/>
                    <w:ind w:left="259"/>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0.864</w:t>
                  </w:r>
                </w:p>
              </w:tc>
              <w:tc>
                <w:tcPr>
                  <w:tcW w:w="1029" w:type="dxa"/>
                  <w:tcBorders>
                    <w:bottom w:val="single" w:color="000000" w:sz="10" w:space="0"/>
                  </w:tcBorders>
                  <w:vAlign w:val="top"/>
                </w:tcPr>
                <w:p w14:paraId="0CF2A1AE">
                  <w:pPr>
                    <w:spacing w:before="74" w:line="190" w:lineRule="auto"/>
                    <w:ind w:left="279"/>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1.026</w:t>
                  </w:r>
                </w:p>
              </w:tc>
              <w:tc>
                <w:tcPr>
                  <w:tcW w:w="1060" w:type="dxa"/>
                  <w:tcBorders>
                    <w:bottom w:val="single" w:color="000000" w:sz="10" w:space="0"/>
                    <w:right w:val="single" w:color="000000" w:sz="10" w:space="0"/>
                  </w:tcBorders>
                  <w:vAlign w:val="top"/>
                </w:tcPr>
                <w:p w14:paraId="35B3F507">
                  <w:pPr>
                    <w:spacing w:before="74" w:line="190" w:lineRule="auto"/>
                    <w:ind w:left="292"/>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1.722</w:t>
                  </w:r>
                </w:p>
              </w:tc>
            </w:tr>
          </w:tbl>
          <w:p w14:paraId="31AAD0F8">
            <w:pPr>
              <w:pStyle w:val="6"/>
              <w:spacing w:before="157" w:line="359" w:lineRule="auto"/>
              <w:ind w:left="116" w:right="102" w:firstLine="509"/>
              <w:jc w:val="both"/>
            </w:pPr>
            <w:r>
              <w:rPr>
                <w:spacing w:val="2"/>
              </w:rPr>
              <w:t>由上表可知，在同样路面清洁程度条件下，车速越快，扬尘</w:t>
            </w:r>
            <w:r>
              <w:rPr>
                <w:spacing w:val="1"/>
              </w:rPr>
              <w:t>量越大；在</w:t>
            </w:r>
            <w:r>
              <w:t xml:space="preserve"> </w:t>
            </w:r>
            <w:r>
              <w:rPr>
                <w:spacing w:val="3"/>
              </w:rPr>
              <w:t>同样车速情况下，路面越脏，扬尘量越大。因</w:t>
            </w:r>
            <w:r>
              <w:rPr>
                <w:spacing w:val="2"/>
              </w:rPr>
              <w:t>此限速行驶保持路面的清洁是</w:t>
            </w:r>
            <w:r>
              <w:t xml:space="preserve"> </w:t>
            </w:r>
            <w:r>
              <w:rPr>
                <w:spacing w:val="3"/>
              </w:rPr>
              <w:t>减少汽车扬尘的有效手段，要求建设单位施工</w:t>
            </w:r>
            <w:r>
              <w:rPr>
                <w:spacing w:val="2"/>
              </w:rPr>
              <w:t>期做好运输道路的保洁工作，</w:t>
            </w:r>
            <w:r>
              <w:t xml:space="preserve"> </w:t>
            </w:r>
            <w:r>
              <w:rPr>
                <w:spacing w:val="3"/>
              </w:rPr>
              <w:t>对进入车辆限制行驶速度，通过以上措施可将</w:t>
            </w:r>
            <w:r>
              <w:rPr>
                <w:spacing w:val="2"/>
              </w:rPr>
              <w:t>扬尘量大幅度降低，对环境影</w:t>
            </w:r>
            <w:r>
              <w:t xml:space="preserve"> </w:t>
            </w:r>
            <w:r>
              <w:rPr>
                <w:spacing w:val="-5"/>
              </w:rPr>
              <w:t>响不大。</w:t>
            </w:r>
          </w:p>
          <w:p w14:paraId="46446187">
            <w:pPr>
              <w:pStyle w:val="6"/>
              <w:spacing w:before="1" w:line="222" w:lineRule="auto"/>
              <w:ind w:left="599"/>
            </w:pPr>
            <w:r>
              <w:rPr>
                <w:spacing w:val="-4"/>
              </w:rPr>
              <w:t>（</w:t>
            </w:r>
            <w:r>
              <w:rPr>
                <w:rFonts w:ascii="Times New Roman" w:hAnsi="Times New Roman" w:eastAsia="Times New Roman" w:cs="Times New Roman"/>
                <w:spacing w:val="-4"/>
              </w:rPr>
              <w:t>2</w:t>
            </w:r>
            <w:r>
              <w:rPr>
                <w:spacing w:val="-4"/>
              </w:rPr>
              <w:t>）沥青烟</w:t>
            </w:r>
          </w:p>
          <w:p w14:paraId="1E817221">
            <w:pPr>
              <w:pStyle w:val="6"/>
              <w:spacing w:before="177" w:line="222" w:lineRule="auto"/>
              <w:ind w:left="595"/>
            </w:pPr>
            <w:r>
              <w:rPr>
                <w:spacing w:val="3"/>
              </w:rPr>
              <w:t>本项目施工期不设置沥青混凝土搅拌系统，施工所需的沥</w:t>
            </w:r>
            <w:r>
              <w:rPr>
                <w:spacing w:val="2"/>
              </w:rPr>
              <w:t>青直接购买成</w:t>
            </w:r>
          </w:p>
        </w:tc>
      </w:tr>
    </w:tbl>
    <w:p w14:paraId="3EE2A48D">
      <w:pPr>
        <w:pStyle w:val="2"/>
      </w:pPr>
    </w:p>
    <w:p w14:paraId="3751FA4A">
      <w:pPr>
        <w:sectPr>
          <w:footerReference r:id="rId39" w:type="default"/>
          <w:pgSz w:w="11907" w:h="16840"/>
          <w:pgMar w:top="400" w:right="1464" w:bottom="1117" w:left="1463" w:header="0" w:footer="955" w:gutter="0"/>
          <w:cols w:space="720" w:num="1"/>
        </w:sectPr>
      </w:pPr>
    </w:p>
    <w:p w14:paraId="6AA3A2DB">
      <w:pPr>
        <w:spacing w:before="19"/>
      </w:pPr>
    </w:p>
    <w:p w14:paraId="7E175966">
      <w:pPr>
        <w:spacing w:before="19"/>
      </w:pPr>
    </w:p>
    <w:p w14:paraId="27AA2FF0">
      <w:pPr>
        <w:spacing w:before="19"/>
      </w:pPr>
    </w:p>
    <w:p w14:paraId="51D675AD">
      <w:pPr>
        <w:spacing w:before="18"/>
      </w:pPr>
    </w:p>
    <w:p w14:paraId="6A703B0C">
      <w:pPr>
        <w:spacing w:before="18"/>
      </w:pPr>
    </w:p>
    <w:tbl>
      <w:tblPr>
        <w:tblStyle w:val="5"/>
        <w:tblW w:w="8964"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27"/>
        <w:gridCol w:w="8237"/>
      </w:tblGrid>
      <w:tr w14:paraId="4B7D14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613" w:hRule="atLeast"/>
        </w:trPr>
        <w:tc>
          <w:tcPr>
            <w:tcW w:w="727" w:type="dxa"/>
            <w:tcBorders>
              <w:right w:val="single" w:color="000000" w:sz="2" w:space="0"/>
            </w:tcBorders>
            <w:vAlign w:val="top"/>
          </w:tcPr>
          <w:p w14:paraId="533C37BA">
            <w:pPr>
              <w:rPr>
                <w:rFonts w:ascii="Arial"/>
                <w:sz w:val="21"/>
              </w:rPr>
            </w:pPr>
          </w:p>
        </w:tc>
        <w:tc>
          <w:tcPr>
            <w:tcW w:w="8237" w:type="dxa"/>
            <w:tcBorders>
              <w:left w:val="single" w:color="000000" w:sz="2" w:space="0"/>
            </w:tcBorders>
            <w:vAlign w:val="top"/>
          </w:tcPr>
          <w:p w14:paraId="782FB873">
            <w:pPr>
              <w:pStyle w:val="6"/>
              <w:spacing w:before="41" w:line="355" w:lineRule="auto"/>
              <w:ind w:left="107" w:right="37" w:firstLine="33"/>
              <w:jc w:val="both"/>
            </w:pPr>
            <w:r>
              <w:rPr>
                <w:spacing w:val="2"/>
              </w:rPr>
              <w:t>品，因此本项目施工过程无沥青搅拌系统的沥青烟产生，仅在路面</w:t>
            </w:r>
            <w:r>
              <w:rPr>
                <w:spacing w:val="1"/>
              </w:rPr>
              <w:t>铺设过程</w:t>
            </w:r>
            <w:r>
              <w:t xml:space="preserve"> </w:t>
            </w:r>
            <w:r>
              <w:rPr>
                <w:spacing w:val="-1"/>
              </w:rPr>
              <w:t>会有少量的沥青烟产生。沥青烟中主要污染物为苯并</w:t>
            </w:r>
            <w:r>
              <w:rPr>
                <w:rFonts w:ascii="Times New Roman" w:hAnsi="Times New Roman" w:eastAsia="Times New Roman" w:cs="Times New Roman"/>
                <w:spacing w:val="-1"/>
              </w:rPr>
              <w:t>[a]</w:t>
            </w:r>
            <w:r>
              <w:rPr>
                <w:spacing w:val="-1"/>
              </w:rPr>
              <w:t>吡、酚及</w:t>
            </w:r>
            <w:r>
              <w:rPr>
                <w:spacing w:val="-49"/>
              </w:rPr>
              <w:t xml:space="preserve"> </w:t>
            </w:r>
            <w:r>
              <w:rPr>
                <w:rFonts w:ascii="Times New Roman" w:hAnsi="Times New Roman" w:eastAsia="Times New Roman" w:cs="Times New Roman"/>
                <w:spacing w:val="-1"/>
              </w:rPr>
              <w:t>THC</w:t>
            </w:r>
            <w:r>
              <w:rPr>
                <w:rFonts w:ascii="Times New Roman" w:hAnsi="Times New Roman" w:eastAsia="Times New Roman" w:cs="Times New Roman"/>
                <w:spacing w:val="-23"/>
              </w:rPr>
              <w:t xml:space="preserve"> </w:t>
            </w:r>
            <w:r>
              <w:rPr>
                <w:spacing w:val="-1"/>
              </w:rPr>
              <w:t>，类比</w:t>
            </w:r>
            <w:r>
              <w:t xml:space="preserve"> </w:t>
            </w:r>
            <w:r>
              <w:rPr>
                <w:spacing w:val="-5"/>
              </w:rPr>
              <w:t>同类工程，在沥青摊铺施工点下风向</w:t>
            </w:r>
            <w:r>
              <w:rPr>
                <w:spacing w:val="-46"/>
              </w:rPr>
              <w:t xml:space="preserve"> </w:t>
            </w:r>
            <w:r>
              <w:rPr>
                <w:rFonts w:ascii="Times New Roman" w:hAnsi="Times New Roman" w:eastAsia="Times New Roman" w:cs="Times New Roman"/>
                <w:spacing w:val="-5"/>
              </w:rPr>
              <w:t xml:space="preserve">50m </w:t>
            </w:r>
            <w:r>
              <w:rPr>
                <w:spacing w:val="-5"/>
              </w:rPr>
              <w:t>外苯并</w:t>
            </w:r>
            <w:r>
              <w:rPr>
                <w:rFonts w:ascii="Times New Roman" w:hAnsi="Times New Roman" w:eastAsia="Times New Roman" w:cs="Times New Roman"/>
                <w:spacing w:val="-5"/>
              </w:rPr>
              <w:t>[a]</w:t>
            </w:r>
            <w:r>
              <w:rPr>
                <w:spacing w:val="-5"/>
              </w:rPr>
              <w:t>吡浓度低于</w:t>
            </w:r>
            <w:r>
              <w:rPr>
                <w:spacing w:val="-61"/>
              </w:rPr>
              <w:t xml:space="preserve"> </w:t>
            </w:r>
            <w:r>
              <w:rPr>
                <w:rFonts w:ascii="Times New Roman" w:hAnsi="Times New Roman" w:eastAsia="Times New Roman" w:cs="Times New Roman"/>
                <w:spacing w:val="-5"/>
              </w:rPr>
              <w:t>0.00001mg/m</w:t>
            </w:r>
            <w:r>
              <w:rPr>
                <w:rFonts w:ascii="Times New Roman" w:hAnsi="Times New Roman" w:eastAsia="Times New Roman" w:cs="Times New Roman"/>
                <w:spacing w:val="-5"/>
                <w:position w:val="7"/>
                <w:sz w:val="15"/>
                <w:szCs w:val="15"/>
              </w:rPr>
              <w:t>3</w:t>
            </w:r>
            <w:r>
              <w:rPr>
                <w:spacing w:val="-5"/>
              </w:rPr>
              <w:t>，</w:t>
            </w:r>
            <w:r>
              <w:t xml:space="preserve"> </w:t>
            </w:r>
            <w:r>
              <w:rPr>
                <w:spacing w:val="1"/>
              </w:rPr>
              <w:t>酚在下风向</w:t>
            </w:r>
            <w:r>
              <w:rPr>
                <w:spacing w:val="-38"/>
              </w:rPr>
              <w:t xml:space="preserve"> </w:t>
            </w:r>
            <w:r>
              <w:rPr>
                <w:rFonts w:ascii="Times New Roman" w:hAnsi="Times New Roman" w:eastAsia="Times New Roman" w:cs="Times New Roman"/>
                <w:spacing w:val="1"/>
              </w:rPr>
              <w:t>60m</w:t>
            </w:r>
            <w:r>
              <w:rPr>
                <w:rFonts w:ascii="Times New Roman" w:hAnsi="Times New Roman" w:eastAsia="Times New Roman" w:cs="Times New Roman"/>
                <w:spacing w:val="29"/>
                <w:w w:val="101"/>
              </w:rPr>
              <w:t xml:space="preserve"> </w:t>
            </w:r>
            <w:r>
              <w:rPr>
                <w:spacing w:val="1"/>
              </w:rPr>
              <w:t>左右小于等于</w:t>
            </w:r>
            <w:r>
              <w:rPr>
                <w:spacing w:val="-40"/>
              </w:rPr>
              <w:t xml:space="preserve"> </w:t>
            </w:r>
            <w:r>
              <w:rPr>
                <w:rFonts w:ascii="Times New Roman" w:hAnsi="Times New Roman" w:eastAsia="Times New Roman" w:cs="Times New Roman"/>
                <w:spacing w:val="1"/>
              </w:rPr>
              <w:t>0.01</w:t>
            </w:r>
            <w:r>
              <w:rPr>
                <w:rFonts w:ascii="Times New Roman" w:hAnsi="Times New Roman" w:eastAsia="Times New Roman" w:cs="Times New Roman"/>
              </w:rPr>
              <w:t>mg</w:t>
            </w:r>
            <w:r>
              <w:rPr>
                <w:rFonts w:ascii="Times New Roman" w:hAnsi="Times New Roman" w:eastAsia="Times New Roman" w:cs="Times New Roman"/>
                <w:spacing w:val="1"/>
              </w:rPr>
              <w:t>/m</w:t>
            </w:r>
            <w:r>
              <w:rPr>
                <w:rFonts w:ascii="Times New Roman" w:hAnsi="Times New Roman" w:eastAsia="Times New Roman" w:cs="Times New Roman"/>
                <w:spacing w:val="1"/>
                <w:position w:val="8"/>
                <w:sz w:val="15"/>
                <w:szCs w:val="15"/>
              </w:rPr>
              <w:t xml:space="preserve">3 </w:t>
            </w:r>
            <w:r>
              <w:rPr>
                <w:spacing w:val="1"/>
              </w:rPr>
              <w:t>，</w:t>
            </w:r>
            <w:r>
              <w:rPr>
                <w:rFonts w:ascii="Times New Roman" w:hAnsi="Times New Roman" w:eastAsia="Times New Roman" w:cs="Times New Roman"/>
              </w:rPr>
              <w:t>THC</w:t>
            </w:r>
            <w:r>
              <w:rPr>
                <w:rFonts w:ascii="Times New Roman" w:hAnsi="Times New Roman" w:eastAsia="Times New Roman" w:cs="Times New Roman"/>
                <w:spacing w:val="32"/>
              </w:rPr>
              <w:t xml:space="preserve"> </w:t>
            </w:r>
            <w:r>
              <w:rPr>
                <w:spacing w:val="1"/>
              </w:rPr>
              <w:t>浓度在</w:t>
            </w:r>
            <w:r>
              <w:rPr>
                <w:spacing w:val="-38"/>
              </w:rPr>
              <w:t xml:space="preserve"> </w:t>
            </w:r>
            <w:r>
              <w:rPr>
                <w:rFonts w:ascii="Times New Roman" w:hAnsi="Times New Roman" w:eastAsia="Times New Roman" w:cs="Times New Roman"/>
                <w:spacing w:val="1"/>
              </w:rPr>
              <w:t>60m</w:t>
            </w:r>
            <w:r>
              <w:rPr>
                <w:rFonts w:ascii="Times New Roman" w:hAnsi="Times New Roman" w:eastAsia="Times New Roman" w:cs="Times New Roman"/>
                <w:spacing w:val="29"/>
              </w:rPr>
              <w:t xml:space="preserve"> </w:t>
            </w:r>
            <w:r>
              <w:rPr>
                <w:spacing w:val="1"/>
              </w:rPr>
              <w:t>左右小于等于</w:t>
            </w:r>
            <w:r>
              <w:t xml:space="preserve"> </w:t>
            </w:r>
            <w:r>
              <w:rPr>
                <w:rFonts w:ascii="Times New Roman" w:hAnsi="Times New Roman" w:eastAsia="Times New Roman" w:cs="Times New Roman"/>
                <w:spacing w:val="-4"/>
              </w:rPr>
              <w:t>0.</w:t>
            </w:r>
            <w:r>
              <w:rPr>
                <w:rFonts w:ascii="Times New Roman" w:hAnsi="Times New Roman" w:eastAsia="Times New Roman" w:cs="Times New Roman"/>
                <w:spacing w:val="-26"/>
              </w:rPr>
              <w:t xml:space="preserve"> </w:t>
            </w:r>
            <w:r>
              <w:rPr>
                <w:rFonts w:ascii="Times New Roman" w:hAnsi="Times New Roman" w:eastAsia="Times New Roman" w:cs="Times New Roman"/>
                <w:spacing w:val="-4"/>
              </w:rPr>
              <w:t>16mg/m</w:t>
            </w:r>
            <w:r>
              <w:rPr>
                <w:rFonts w:ascii="Times New Roman" w:hAnsi="Times New Roman" w:eastAsia="Times New Roman" w:cs="Times New Roman"/>
                <w:spacing w:val="-4"/>
                <w:position w:val="7"/>
                <w:sz w:val="15"/>
                <w:szCs w:val="15"/>
              </w:rPr>
              <w:t>3</w:t>
            </w:r>
            <w:r>
              <w:rPr>
                <w:spacing w:val="-4"/>
              </w:rPr>
              <w:t>。</w:t>
            </w:r>
          </w:p>
          <w:p w14:paraId="19F7E137">
            <w:pPr>
              <w:pStyle w:val="6"/>
              <w:spacing w:before="25" w:line="359" w:lineRule="auto"/>
              <w:ind w:left="111" w:right="102" w:firstLine="484"/>
            </w:pPr>
            <w:r>
              <w:rPr>
                <w:spacing w:val="3"/>
              </w:rPr>
              <w:t>此部分沥青烟排放量不大，间歇排放，且场地扩散条件</w:t>
            </w:r>
            <w:r>
              <w:rPr>
                <w:spacing w:val="2"/>
              </w:rPr>
              <w:t>较好，影响范围</w:t>
            </w:r>
            <w:r>
              <w:t xml:space="preserve"> </w:t>
            </w:r>
            <w:r>
              <w:rPr>
                <w:spacing w:val="-2"/>
              </w:rPr>
              <w:t>有限，其环境影响较小。</w:t>
            </w:r>
          </w:p>
          <w:p w14:paraId="447BD538">
            <w:pPr>
              <w:pStyle w:val="6"/>
              <w:spacing w:line="222" w:lineRule="auto"/>
              <w:ind w:left="599"/>
            </w:pPr>
            <w:r>
              <w:rPr>
                <w:spacing w:val="-3"/>
              </w:rPr>
              <w:t>（</w:t>
            </w:r>
            <w:r>
              <w:rPr>
                <w:rFonts w:ascii="Times New Roman" w:hAnsi="Times New Roman" w:eastAsia="Times New Roman" w:cs="Times New Roman"/>
                <w:spacing w:val="-3"/>
              </w:rPr>
              <w:t>3</w:t>
            </w:r>
            <w:r>
              <w:rPr>
                <w:spacing w:val="-3"/>
              </w:rPr>
              <w:t>）拌合站扬尘</w:t>
            </w:r>
          </w:p>
          <w:p w14:paraId="5B75645D">
            <w:pPr>
              <w:pStyle w:val="6"/>
              <w:spacing w:before="178" w:line="359" w:lineRule="auto"/>
              <w:ind w:left="114" w:right="102" w:firstLine="480"/>
            </w:pPr>
            <w:r>
              <w:rPr>
                <w:spacing w:val="3"/>
              </w:rPr>
              <w:t>本项目设置一处拌合站。拌和站按设计的比例将水泥及砂</w:t>
            </w:r>
            <w:r>
              <w:rPr>
                <w:spacing w:val="2"/>
              </w:rPr>
              <w:t>石进行集中拌</w:t>
            </w:r>
            <w:r>
              <w:t xml:space="preserve"> </w:t>
            </w:r>
            <w:r>
              <w:rPr>
                <w:spacing w:val="3"/>
              </w:rPr>
              <w:t>和，拌和好的水泥稳定碎石等由车辆直接运往施工</w:t>
            </w:r>
            <w:r>
              <w:rPr>
                <w:spacing w:val="2"/>
              </w:rPr>
              <w:t>路段。水泥及粉料储存采</w:t>
            </w:r>
            <w:r>
              <w:t xml:space="preserve"> </w:t>
            </w:r>
            <w:r>
              <w:rPr>
                <w:spacing w:val="3"/>
              </w:rPr>
              <w:t>用带有除尘设备的储仓仓储，混凝土搅拌过程中会</w:t>
            </w:r>
            <w:r>
              <w:rPr>
                <w:spacing w:val="2"/>
              </w:rPr>
              <w:t>产生粉尘排放，经布袋除</w:t>
            </w:r>
            <w:r>
              <w:t xml:space="preserve"> </w:t>
            </w:r>
            <w:r>
              <w:rPr>
                <w:spacing w:val="-1"/>
              </w:rPr>
              <w:t>尘器除尘后，由</w:t>
            </w:r>
            <w:r>
              <w:rPr>
                <w:spacing w:val="-29"/>
              </w:rPr>
              <w:t xml:space="preserve"> </w:t>
            </w:r>
            <w:r>
              <w:rPr>
                <w:rFonts w:ascii="Times New Roman" w:hAnsi="Times New Roman" w:eastAsia="Times New Roman" w:cs="Times New Roman"/>
                <w:spacing w:val="-1"/>
              </w:rPr>
              <w:t>15m</w:t>
            </w:r>
            <w:r>
              <w:rPr>
                <w:rFonts w:ascii="Times New Roman" w:hAnsi="Times New Roman" w:eastAsia="Times New Roman" w:cs="Times New Roman"/>
                <w:spacing w:val="25"/>
              </w:rPr>
              <w:t xml:space="preserve"> </w:t>
            </w:r>
            <w:r>
              <w:rPr>
                <w:spacing w:val="-1"/>
              </w:rPr>
              <w:t>高排气筒排放，处理后颗粒物排放可满足《大气污染物</w:t>
            </w:r>
            <w:r>
              <w:t xml:space="preserve"> </w:t>
            </w:r>
            <w:r>
              <w:rPr>
                <w:spacing w:val="-2"/>
              </w:rPr>
              <w:t>综合排放标准》（</w:t>
            </w:r>
            <w:r>
              <w:rPr>
                <w:rFonts w:ascii="Times New Roman" w:hAnsi="Times New Roman" w:eastAsia="Times New Roman" w:cs="Times New Roman"/>
                <w:spacing w:val="-2"/>
              </w:rPr>
              <w:t>GB16297-1996</w:t>
            </w:r>
            <w:r>
              <w:rPr>
                <w:spacing w:val="-2"/>
              </w:rPr>
              <w:t>）表</w:t>
            </w:r>
            <w:r>
              <w:rPr>
                <w:spacing w:val="-51"/>
              </w:rPr>
              <w:t xml:space="preserve"> </w:t>
            </w:r>
            <w:r>
              <w:rPr>
                <w:rFonts w:ascii="Times New Roman" w:hAnsi="Times New Roman" w:eastAsia="Times New Roman" w:cs="Times New Roman"/>
                <w:spacing w:val="-2"/>
              </w:rPr>
              <w:t>2</w:t>
            </w:r>
            <w:r>
              <w:rPr>
                <w:rFonts w:ascii="Times New Roman" w:hAnsi="Times New Roman" w:eastAsia="Times New Roman" w:cs="Times New Roman"/>
                <w:spacing w:val="47"/>
                <w:w w:val="101"/>
              </w:rPr>
              <w:t xml:space="preserve"> </w:t>
            </w:r>
            <w:r>
              <w:rPr>
                <w:spacing w:val="-2"/>
              </w:rPr>
              <w:t>中颗粒物无组织排放浓度限值。</w:t>
            </w:r>
          </w:p>
          <w:p w14:paraId="679CBE79">
            <w:pPr>
              <w:pStyle w:val="6"/>
              <w:spacing w:before="1" w:line="221" w:lineRule="auto"/>
              <w:ind w:left="599"/>
            </w:pPr>
            <w:r>
              <w:rPr>
                <w:spacing w:val="-2"/>
              </w:rPr>
              <w:t>（</w:t>
            </w:r>
            <w:r>
              <w:rPr>
                <w:rFonts w:ascii="Times New Roman" w:hAnsi="Times New Roman" w:eastAsia="Times New Roman" w:cs="Times New Roman"/>
                <w:spacing w:val="-2"/>
              </w:rPr>
              <w:t>4</w:t>
            </w:r>
            <w:r>
              <w:rPr>
                <w:spacing w:val="-2"/>
              </w:rPr>
              <w:t>）对敏感点的影响分析</w:t>
            </w:r>
          </w:p>
          <w:p w14:paraId="79BCC1F8">
            <w:pPr>
              <w:pStyle w:val="6"/>
              <w:spacing w:before="179" w:line="359" w:lineRule="auto"/>
              <w:ind w:left="113" w:right="102" w:firstLine="481"/>
            </w:pPr>
            <w:r>
              <w:rPr>
                <w:spacing w:val="3"/>
              </w:rPr>
              <w:t>本项目沿线分布有居民区，公路运输以及路基填筑过程中</w:t>
            </w:r>
            <w:r>
              <w:rPr>
                <w:spacing w:val="2"/>
              </w:rPr>
              <w:t>的扬尘对沿线</w:t>
            </w:r>
            <w:r>
              <w:t xml:space="preserve"> </w:t>
            </w:r>
            <w:r>
              <w:rPr>
                <w:spacing w:val="3"/>
              </w:rPr>
              <w:t>的居民将造成一定的影响，通过设置施工围挡、对粉</w:t>
            </w:r>
            <w:r>
              <w:rPr>
                <w:spacing w:val="2"/>
              </w:rPr>
              <w:t>状物料采取遮盖防风和</w:t>
            </w:r>
            <w:r>
              <w:t xml:space="preserve"> </w:t>
            </w:r>
            <w:r>
              <w:rPr>
                <w:spacing w:val="-1"/>
              </w:rPr>
              <w:t>施工现场洒水措施可以有效降低扬尘量，减轻施工扬尘对居民生活的影响。</w:t>
            </w:r>
          </w:p>
          <w:p w14:paraId="69EACCCC">
            <w:pPr>
              <w:pStyle w:val="6"/>
              <w:spacing w:line="359" w:lineRule="auto"/>
              <w:ind w:left="113" w:right="102" w:firstLine="483"/>
            </w:pPr>
            <w:r>
              <w:rPr>
                <w:spacing w:val="3"/>
              </w:rPr>
              <w:t>综上所述，采取设置围挡、施工现场洒水等措施，可</w:t>
            </w:r>
            <w:r>
              <w:rPr>
                <w:spacing w:val="2"/>
              </w:rPr>
              <w:t>以有效降低施工期</w:t>
            </w:r>
            <w:r>
              <w:t xml:space="preserve"> </w:t>
            </w:r>
            <w:r>
              <w:rPr>
                <w:spacing w:val="1"/>
              </w:rPr>
              <w:t>施工扬尘对沿线大气环境的影响。</w:t>
            </w:r>
            <w:r>
              <w:rPr>
                <w:spacing w:val="-64"/>
              </w:rPr>
              <w:t xml:space="preserve"> </w:t>
            </w:r>
            <w:r>
              <w:rPr>
                <w:spacing w:val="1"/>
              </w:rPr>
              <w:t>由于施工是暂时的，随着施工的结束，上</w:t>
            </w:r>
            <w:r>
              <w:t xml:space="preserve"> </w:t>
            </w:r>
            <w:r>
              <w:rPr>
                <w:spacing w:val="3"/>
              </w:rPr>
              <w:t>述环境影响也将消失。因此，在采取上述污染防治措</w:t>
            </w:r>
            <w:r>
              <w:rPr>
                <w:spacing w:val="2"/>
              </w:rPr>
              <w:t>施的情况下，本项目施</w:t>
            </w:r>
            <w:r>
              <w:t xml:space="preserve"> </w:t>
            </w:r>
            <w:r>
              <w:rPr>
                <w:spacing w:val="-1"/>
              </w:rPr>
              <w:t>工期大气污染物排放对沿线敏感点的影响处于可以接受的程度。</w:t>
            </w:r>
          </w:p>
          <w:p w14:paraId="487C4736">
            <w:pPr>
              <w:pStyle w:val="6"/>
              <w:spacing w:line="223" w:lineRule="auto"/>
              <w:ind w:left="104"/>
            </w:pPr>
            <w:r>
              <w:rPr>
                <w:rFonts w:ascii="Times New Roman" w:hAnsi="Times New Roman" w:eastAsia="Times New Roman" w:cs="Times New Roman"/>
                <w:b/>
                <w:bCs/>
                <w:spacing w:val="-12"/>
              </w:rPr>
              <w:t>2</w:t>
            </w:r>
            <w:r>
              <w:rPr>
                <w:rFonts w:ascii="Times New Roman" w:hAnsi="Times New Roman" w:eastAsia="Times New Roman" w:cs="Times New Roman"/>
                <w:b/>
                <w:bCs/>
                <w:spacing w:val="-27"/>
              </w:rPr>
              <w:t xml:space="preserve"> </w:t>
            </w:r>
            <w:r>
              <w:rPr>
                <w:b/>
                <w:bCs/>
                <w:spacing w:val="-12"/>
              </w:rPr>
              <w:t>、废水</w:t>
            </w:r>
          </w:p>
          <w:p w14:paraId="53FBC056">
            <w:pPr>
              <w:pStyle w:val="6"/>
              <w:spacing w:before="178" w:line="222" w:lineRule="auto"/>
              <w:ind w:left="595"/>
            </w:pPr>
            <w:r>
              <w:rPr>
                <w:spacing w:val="-1"/>
              </w:rPr>
              <w:t>本项目施工期废水主要为施工人员生活污水、设备冲洗水。</w:t>
            </w:r>
          </w:p>
          <w:p w14:paraId="721667ED">
            <w:pPr>
              <w:pStyle w:val="6"/>
              <w:spacing w:before="179" w:line="223" w:lineRule="auto"/>
              <w:ind w:left="599"/>
            </w:pPr>
            <w:r>
              <w:rPr>
                <w:spacing w:val="-3"/>
              </w:rPr>
              <w:t>（</w:t>
            </w:r>
            <w:r>
              <w:rPr>
                <w:rFonts w:ascii="Times New Roman" w:hAnsi="Times New Roman" w:eastAsia="Times New Roman" w:cs="Times New Roman"/>
                <w:spacing w:val="-3"/>
              </w:rPr>
              <w:t>1</w:t>
            </w:r>
            <w:r>
              <w:rPr>
                <w:spacing w:val="-3"/>
              </w:rPr>
              <w:t>）生活污水</w:t>
            </w:r>
          </w:p>
          <w:p w14:paraId="6596690A">
            <w:pPr>
              <w:pStyle w:val="6"/>
              <w:spacing w:before="177" w:line="348" w:lineRule="auto"/>
              <w:ind w:left="113" w:right="102" w:firstLine="481"/>
            </w:pPr>
            <w:r>
              <w:t>本项目最大施工人数为</w:t>
            </w:r>
            <w:r>
              <w:rPr>
                <w:spacing w:val="-44"/>
              </w:rPr>
              <w:t xml:space="preserve"> </w:t>
            </w:r>
            <w:r>
              <w:rPr>
                <w:rFonts w:ascii="Times New Roman" w:hAnsi="Times New Roman" w:eastAsia="Times New Roman" w:cs="Times New Roman"/>
              </w:rPr>
              <w:t>50</w:t>
            </w:r>
            <w:r>
              <w:rPr>
                <w:rFonts w:ascii="Times New Roman" w:hAnsi="Times New Roman" w:eastAsia="Times New Roman" w:cs="Times New Roman"/>
                <w:spacing w:val="22"/>
              </w:rPr>
              <w:t xml:space="preserve"> </w:t>
            </w:r>
            <w:r>
              <w:t>人，则生活污水产生量为</w:t>
            </w:r>
            <w:r>
              <w:rPr>
                <w:spacing w:val="-49"/>
              </w:rPr>
              <w:t xml:space="preserve"> </w:t>
            </w:r>
            <w:r>
              <w:rPr>
                <w:rFonts w:ascii="Times New Roman" w:hAnsi="Times New Roman" w:eastAsia="Times New Roman" w:cs="Times New Roman"/>
              </w:rPr>
              <w:t>0.</w:t>
            </w:r>
            <w:r>
              <w:rPr>
                <w:rFonts w:ascii="Times New Roman" w:hAnsi="Times New Roman" w:eastAsia="Times New Roman" w:cs="Times New Roman"/>
                <w:spacing w:val="-1"/>
              </w:rPr>
              <w:t>5t/d</w:t>
            </w:r>
            <w:r>
              <w:rPr>
                <w:rFonts w:ascii="Times New Roman" w:hAnsi="Times New Roman" w:eastAsia="Times New Roman" w:cs="Times New Roman"/>
                <w:spacing w:val="-25"/>
              </w:rPr>
              <w:t xml:space="preserve"> </w:t>
            </w:r>
            <w:r>
              <w:rPr>
                <w:spacing w:val="-1"/>
              </w:rPr>
              <w:t>，施工期生活</w:t>
            </w:r>
            <w:r>
              <w:t xml:space="preserve"> </w:t>
            </w:r>
            <w:r>
              <w:rPr>
                <w:spacing w:val="3"/>
              </w:rPr>
              <w:t>污水依托养护工区已建成的化粪池收集，最终拉运至</w:t>
            </w:r>
            <w:r>
              <w:rPr>
                <w:spacing w:val="2"/>
              </w:rPr>
              <w:t>阿尔巴斯苏木污水处理</w:t>
            </w:r>
            <w:r>
              <w:t xml:space="preserve"> </w:t>
            </w:r>
            <w:r>
              <w:rPr>
                <w:spacing w:val="-1"/>
              </w:rPr>
              <w:t>厂，不直接排入环境，对环境影响较小。</w:t>
            </w:r>
          </w:p>
        </w:tc>
      </w:tr>
    </w:tbl>
    <w:p w14:paraId="3DD21D49">
      <w:pPr>
        <w:pStyle w:val="2"/>
      </w:pPr>
    </w:p>
    <w:p w14:paraId="1F95E8A9">
      <w:pPr>
        <w:sectPr>
          <w:footerReference r:id="rId40" w:type="default"/>
          <w:pgSz w:w="11907" w:h="16840"/>
          <w:pgMar w:top="400" w:right="1464" w:bottom="1117" w:left="1463" w:header="0" w:footer="955" w:gutter="0"/>
          <w:cols w:space="720" w:num="1"/>
        </w:sectPr>
      </w:pPr>
    </w:p>
    <w:p w14:paraId="5AE79532">
      <w:pPr>
        <w:spacing w:before="19"/>
      </w:pPr>
    </w:p>
    <w:p w14:paraId="151ABECF">
      <w:pPr>
        <w:spacing w:before="19"/>
      </w:pPr>
    </w:p>
    <w:p w14:paraId="7F1159EF">
      <w:pPr>
        <w:spacing w:before="19"/>
      </w:pPr>
    </w:p>
    <w:p w14:paraId="41245531">
      <w:pPr>
        <w:spacing w:before="18"/>
      </w:pPr>
    </w:p>
    <w:p w14:paraId="0822F784">
      <w:pPr>
        <w:spacing w:before="18"/>
      </w:pPr>
    </w:p>
    <w:tbl>
      <w:tblPr>
        <w:tblStyle w:val="5"/>
        <w:tblW w:w="8964"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27"/>
        <w:gridCol w:w="8237"/>
      </w:tblGrid>
      <w:tr w14:paraId="2E0838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766" w:hRule="atLeast"/>
        </w:trPr>
        <w:tc>
          <w:tcPr>
            <w:tcW w:w="727" w:type="dxa"/>
            <w:tcBorders>
              <w:right w:val="single" w:color="000000" w:sz="2" w:space="0"/>
            </w:tcBorders>
            <w:vAlign w:val="top"/>
          </w:tcPr>
          <w:p w14:paraId="190E28B4">
            <w:pPr>
              <w:rPr>
                <w:rFonts w:ascii="Arial"/>
                <w:sz w:val="21"/>
              </w:rPr>
            </w:pPr>
          </w:p>
        </w:tc>
        <w:tc>
          <w:tcPr>
            <w:tcW w:w="8237" w:type="dxa"/>
            <w:tcBorders>
              <w:left w:val="single" w:color="000000" w:sz="2" w:space="0"/>
            </w:tcBorders>
            <w:vAlign w:val="top"/>
          </w:tcPr>
          <w:p w14:paraId="49FA7387">
            <w:pPr>
              <w:pStyle w:val="6"/>
              <w:spacing w:before="40" w:line="219" w:lineRule="auto"/>
              <w:ind w:left="599"/>
            </w:pPr>
            <w:r>
              <w:rPr>
                <w:spacing w:val="-2"/>
              </w:rPr>
              <w:t>（</w:t>
            </w:r>
            <w:r>
              <w:rPr>
                <w:rFonts w:ascii="Times New Roman" w:hAnsi="Times New Roman" w:eastAsia="Times New Roman" w:cs="Times New Roman"/>
                <w:spacing w:val="-2"/>
              </w:rPr>
              <w:t>2</w:t>
            </w:r>
            <w:r>
              <w:rPr>
                <w:spacing w:val="-2"/>
              </w:rPr>
              <w:t>）车辆及设备表面冲洗废水</w:t>
            </w:r>
          </w:p>
          <w:p w14:paraId="45B81EC3">
            <w:pPr>
              <w:pStyle w:val="6"/>
              <w:spacing w:before="181" w:line="358" w:lineRule="auto"/>
              <w:ind w:left="116" w:right="102" w:firstLine="479"/>
            </w:pPr>
            <w:r>
              <w:rPr>
                <w:spacing w:val="3"/>
              </w:rPr>
              <w:t>本项目道路较短，设备冲洗水量非常小。施工营地设置临</w:t>
            </w:r>
            <w:r>
              <w:rPr>
                <w:spacing w:val="2"/>
              </w:rPr>
              <w:t>时沉淀池，并</w:t>
            </w:r>
            <w:r>
              <w:t xml:space="preserve"> </w:t>
            </w:r>
            <w:r>
              <w:rPr>
                <w:spacing w:val="-1"/>
              </w:rPr>
              <w:t>采取防渗措施，设备冲洗水收集沉淀后用于清洗车辆、道路洒水等。</w:t>
            </w:r>
          </w:p>
          <w:p w14:paraId="5F15982E">
            <w:pPr>
              <w:pStyle w:val="6"/>
              <w:spacing w:before="3" w:line="222" w:lineRule="auto"/>
              <w:ind w:left="102"/>
            </w:pPr>
            <w:r>
              <w:rPr>
                <w:rFonts w:ascii="Times New Roman" w:hAnsi="Times New Roman" w:eastAsia="Times New Roman" w:cs="Times New Roman"/>
                <w:b/>
                <w:bCs/>
                <w:spacing w:val="-12"/>
              </w:rPr>
              <w:t>3</w:t>
            </w:r>
            <w:r>
              <w:rPr>
                <w:rFonts w:ascii="Times New Roman" w:hAnsi="Times New Roman" w:eastAsia="Times New Roman" w:cs="Times New Roman"/>
                <w:b/>
                <w:bCs/>
                <w:spacing w:val="-25"/>
              </w:rPr>
              <w:t xml:space="preserve"> </w:t>
            </w:r>
            <w:r>
              <w:rPr>
                <w:b/>
                <w:bCs/>
                <w:spacing w:val="-12"/>
              </w:rPr>
              <w:t>、噪声</w:t>
            </w:r>
          </w:p>
          <w:p w14:paraId="1255F5B4">
            <w:pPr>
              <w:pStyle w:val="6"/>
              <w:spacing w:before="174" w:line="360" w:lineRule="auto"/>
              <w:ind w:left="120" w:right="102" w:firstLine="473"/>
              <w:jc w:val="both"/>
            </w:pPr>
            <w:r>
              <w:rPr>
                <w:spacing w:val="3"/>
              </w:rPr>
              <w:t>施工期噪声主要来自施工开挖、填筑、砂石料粉碎、混凝土浇</w:t>
            </w:r>
            <w:r>
              <w:rPr>
                <w:spacing w:val="2"/>
              </w:rPr>
              <w:t>筑等施工</w:t>
            </w:r>
            <w:r>
              <w:t xml:space="preserve"> </w:t>
            </w:r>
            <w:r>
              <w:rPr>
                <w:spacing w:val="2"/>
              </w:rPr>
              <w:t>活动中的施工机械运行、车辆运输和机械加工修配等。施工作业机械种类较</w:t>
            </w:r>
            <w:r>
              <w:rPr>
                <w:spacing w:val="16"/>
              </w:rPr>
              <w:t xml:space="preserve"> </w:t>
            </w:r>
            <w:r>
              <w:rPr>
                <w:spacing w:val="1"/>
              </w:rPr>
              <w:t>多，有装载机、推土机、压路机、平地机、挖掘机、摊铺机、钻</w:t>
            </w:r>
            <w:r>
              <w:t>孔机械、</w:t>
            </w:r>
            <w:r>
              <w:rPr>
                <w:spacing w:val="-66"/>
              </w:rPr>
              <w:t xml:space="preserve"> </w:t>
            </w:r>
            <w:r>
              <w:t xml:space="preserve">吊 </w:t>
            </w:r>
            <w:r>
              <w:rPr>
                <w:spacing w:val="1"/>
              </w:rPr>
              <w:t>车、搅拌机等，另外，噪声源还有运输车辆</w:t>
            </w:r>
            <w:r>
              <w:t>，包括各种卡车、</w:t>
            </w:r>
            <w:r>
              <w:rPr>
                <w:spacing w:val="-57"/>
              </w:rPr>
              <w:t xml:space="preserve"> </w:t>
            </w:r>
            <w:r>
              <w:t xml:space="preserve">自卸车。各施 </w:t>
            </w:r>
            <w:r>
              <w:rPr>
                <w:spacing w:val="-2"/>
              </w:rPr>
              <w:t>工机械的主要噪声源及源强见表</w:t>
            </w:r>
            <w:r>
              <w:rPr>
                <w:spacing w:val="-48"/>
              </w:rPr>
              <w:t xml:space="preserve"> </w:t>
            </w:r>
            <w:r>
              <w:rPr>
                <w:rFonts w:ascii="Times New Roman" w:hAnsi="Times New Roman" w:eastAsia="Times New Roman" w:cs="Times New Roman"/>
                <w:spacing w:val="-2"/>
              </w:rPr>
              <w:t>4-3</w:t>
            </w:r>
            <w:r>
              <w:rPr>
                <w:spacing w:val="-2"/>
              </w:rPr>
              <w:t>。</w:t>
            </w:r>
          </w:p>
          <w:p w14:paraId="558E3831">
            <w:pPr>
              <w:pStyle w:val="6"/>
              <w:spacing w:before="21" w:line="221" w:lineRule="auto"/>
              <w:ind w:left="2614"/>
            </w:pPr>
            <w:r>
              <w:rPr>
                <w:b/>
                <w:bCs/>
                <w:spacing w:val="-3"/>
              </w:rPr>
              <w:t>表</w:t>
            </w:r>
            <w:r>
              <w:rPr>
                <w:spacing w:val="-47"/>
              </w:rPr>
              <w:t xml:space="preserve"> </w:t>
            </w:r>
            <w:r>
              <w:rPr>
                <w:rFonts w:ascii="Times New Roman" w:hAnsi="Times New Roman" w:eastAsia="Times New Roman" w:cs="Times New Roman"/>
                <w:b/>
                <w:bCs/>
                <w:spacing w:val="-3"/>
              </w:rPr>
              <w:t xml:space="preserve">4-3    </w:t>
            </w:r>
            <w:r>
              <w:rPr>
                <w:b/>
                <w:bCs/>
                <w:spacing w:val="-3"/>
              </w:rPr>
              <w:t>主要施工机械噪声值</w:t>
            </w:r>
          </w:p>
          <w:p w14:paraId="7166437D">
            <w:pPr>
              <w:spacing w:line="169" w:lineRule="exact"/>
            </w:pPr>
          </w:p>
          <w:tbl>
            <w:tblPr>
              <w:tblStyle w:val="5"/>
              <w:tblW w:w="7995" w:type="dxa"/>
              <w:tblInd w:w="1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442"/>
              <w:gridCol w:w="1856"/>
              <w:gridCol w:w="3242"/>
              <w:gridCol w:w="1455"/>
            </w:tblGrid>
            <w:tr w14:paraId="238243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442" w:type="dxa"/>
                  <w:tcBorders>
                    <w:top w:val="single" w:color="000000" w:sz="10" w:space="0"/>
                    <w:left w:val="single" w:color="000000" w:sz="10" w:space="0"/>
                  </w:tcBorders>
                  <w:vAlign w:val="top"/>
                </w:tcPr>
                <w:p w14:paraId="1228F820">
                  <w:pPr>
                    <w:pStyle w:val="6"/>
                    <w:spacing w:before="34" w:line="217" w:lineRule="auto"/>
                    <w:ind w:left="491"/>
                    <w:rPr>
                      <w:sz w:val="20"/>
                      <w:szCs w:val="20"/>
                    </w:rPr>
                  </w:pPr>
                  <w:r>
                    <w:rPr>
                      <w:b/>
                      <w:bCs/>
                      <w:spacing w:val="11"/>
                      <w:sz w:val="20"/>
                      <w:szCs w:val="20"/>
                    </w:rPr>
                    <w:t>序号</w:t>
                  </w:r>
                </w:p>
              </w:tc>
              <w:tc>
                <w:tcPr>
                  <w:tcW w:w="1856" w:type="dxa"/>
                  <w:tcBorders>
                    <w:top w:val="single" w:color="000000" w:sz="10" w:space="0"/>
                  </w:tcBorders>
                  <w:vAlign w:val="top"/>
                </w:tcPr>
                <w:p w14:paraId="369408ED">
                  <w:pPr>
                    <w:pStyle w:val="6"/>
                    <w:spacing w:before="34" w:line="217" w:lineRule="auto"/>
                    <w:ind w:left="594"/>
                    <w:rPr>
                      <w:sz w:val="20"/>
                      <w:szCs w:val="20"/>
                    </w:rPr>
                  </w:pPr>
                  <w:r>
                    <w:rPr>
                      <w:b/>
                      <w:bCs/>
                      <w:spacing w:val="15"/>
                      <w:sz w:val="20"/>
                      <w:szCs w:val="20"/>
                    </w:rPr>
                    <w:t>噪声源</w:t>
                  </w:r>
                </w:p>
              </w:tc>
              <w:tc>
                <w:tcPr>
                  <w:tcW w:w="3242" w:type="dxa"/>
                  <w:tcBorders>
                    <w:top w:val="single" w:color="000000" w:sz="10" w:space="0"/>
                  </w:tcBorders>
                  <w:vAlign w:val="top"/>
                </w:tcPr>
                <w:p w14:paraId="34C57E68">
                  <w:pPr>
                    <w:pStyle w:val="6"/>
                    <w:spacing w:before="34" w:line="217" w:lineRule="auto"/>
                    <w:ind w:left="121"/>
                    <w:rPr>
                      <w:sz w:val="20"/>
                      <w:szCs w:val="20"/>
                    </w:rPr>
                  </w:pPr>
                  <w:r>
                    <w:rPr>
                      <w:b/>
                      <w:bCs/>
                      <w:spacing w:val="22"/>
                      <w:sz w:val="20"/>
                      <w:szCs w:val="20"/>
                    </w:rPr>
                    <w:t>噪声源强</w:t>
                  </w:r>
                  <w:r>
                    <w:rPr>
                      <w:rFonts w:ascii="Times New Roman" w:hAnsi="Times New Roman" w:eastAsia="Times New Roman" w:cs="Times New Roman"/>
                      <w:b/>
                      <w:bCs/>
                      <w:sz w:val="20"/>
                      <w:szCs w:val="20"/>
                    </w:rPr>
                    <w:t>dB</w:t>
                  </w:r>
                  <w:r>
                    <w:rPr>
                      <w:rFonts w:ascii="Times New Roman" w:hAnsi="Times New Roman" w:eastAsia="Times New Roman" w:cs="Times New Roman"/>
                      <w:b/>
                      <w:bCs/>
                      <w:spacing w:val="22"/>
                      <w:sz w:val="20"/>
                      <w:szCs w:val="20"/>
                    </w:rPr>
                    <w:t>(A)--</w:t>
                  </w:r>
                  <w:r>
                    <w:rPr>
                      <w:b/>
                      <w:bCs/>
                      <w:spacing w:val="22"/>
                      <w:sz w:val="20"/>
                      <w:szCs w:val="20"/>
                    </w:rPr>
                    <w:t>距声源</w:t>
                  </w:r>
                  <w:r>
                    <w:rPr>
                      <w:rFonts w:ascii="Times New Roman" w:hAnsi="Times New Roman" w:eastAsia="Times New Roman" w:cs="Times New Roman"/>
                      <w:b/>
                      <w:bCs/>
                      <w:spacing w:val="22"/>
                      <w:sz w:val="20"/>
                      <w:szCs w:val="20"/>
                    </w:rPr>
                    <w:t>15m</w:t>
                  </w:r>
                  <w:r>
                    <w:rPr>
                      <w:b/>
                      <w:bCs/>
                      <w:spacing w:val="22"/>
                      <w:sz w:val="20"/>
                      <w:szCs w:val="20"/>
                    </w:rPr>
                    <w:t>处</w:t>
                  </w:r>
                </w:p>
              </w:tc>
              <w:tc>
                <w:tcPr>
                  <w:tcW w:w="1455" w:type="dxa"/>
                  <w:tcBorders>
                    <w:top w:val="single" w:color="000000" w:sz="10" w:space="0"/>
                    <w:right w:val="single" w:color="000000" w:sz="10" w:space="0"/>
                  </w:tcBorders>
                  <w:vAlign w:val="top"/>
                </w:tcPr>
                <w:p w14:paraId="4FD9D52A">
                  <w:pPr>
                    <w:pStyle w:val="6"/>
                    <w:spacing w:before="34" w:line="217" w:lineRule="auto"/>
                    <w:ind w:left="503"/>
                    <w:rPr>
                      <w:sz w:val="20"/>
                      <w:szCs w:val="20"/>
                    </w:rPr>
                  </w:pPr>
                  <w:r>
                    <w:rPr>
                      <w:b/>
                      <w:bCs/>
                      <w:spacing w:val="12"/>
                      <w:sz w:val="20"/>
                      <w:szCs w:val="20"/>
                    </w:rPr>
                    <w:t>特征</w:t>
                  </w:r>
                </w:p>
              </w:tc>
            </w:tr>
            <w:tr w14:paraId="775BCD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1442" w:type="dxa"/>
                  <w:tcBorders>
                    <w:left w:val="single" w:color="000000" w:sz="10" w:space="0"/>
                  </w:tcBorders>
                  <w:vAlign w:val="top"/>
                </w:tcPr>
                <w:p w14:paraId="107D43D6">
                  <w:pPr>
                    <w:spacing w:before="69" w:line="195" w:lineRule="auto"/>
                    <w:ind w:left="67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856" w:type="dxa"/>
                  <w:vAlign w:val="top"/>
                </w:tcPr>
                <w:p w14:paraId="14BF5757">
                  <w:pPr>
                    <w:pStyle w:val="6"/>
                    <w:spacing w:before="33" w:line="214" w:lineRule="auto"/>
                    <w:ind w:left="588"/>
                    <w:rPr>
                      <w:sz w:val="20"/>
                      <w:szCs w:val="20"/>
                    </w:rPr>
                  </w:pPr>
                  <w:r>
                    <w:rPr>
                      <w:spacing w:val="18"/>
                      <w:sz w:val="20"/>
                      <w:szCs w:val="20"/>
                    </w:rPr>
                    <w:t>打桩机</w:t>
                  </w:r>
                </w:p>
              </w:tc>
              <w:tc>
                <w:tcPr>
                  <w:tcW w:w="3242" w:type="dxa"/>
                  <w:vAlign w:val="top"/>
                </w:tcPr>
                <w:p w14:paraId="53C4C1AA">
                  <w:pPr>
                    <w:spacing w:before="69" w:line="195" w:lineRule="auto"/>
                    <w:ind w:left="147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100</w:t>
                  </w:r>
                </w:p>
              </w:tc>
              <w:tc>
                <w:tcPr>
                  <w:tcW w:w="1455" w:type="dxa"/>
                  <w:tcBorders>
                    <w:right w:val="single" w:color="000000" w:sz="10" w:space="0"/>
                  </w:tcBorders>
                  <w:vAlign w:val="top"/>
                </w:tcPr>
                <w:p w14:paraId="6D9E3B49">
                  <w:pPr>
                    <w:pStyle w:val="6"/>
                    <w:spacing w:before="33" w:line="214" w:lineRule="auto"/>
                    <w:ind w:left="388"/>
                    <w:rPr>
                      <w:sz w:val="20"/>
                      <w:szCs w:val="20"/>
                    </w:rPr>
                  </w:pPr>
                  <w:r>
                    <w:rPr>
                      <w:spacing w:val="19"/>
                      <w:sz w:val="20"/>
                      <w:szCs w:val="20"/>
                    </w:rPr>
                    <w:t>移动源</w:t>
                  </w:r>
                </w:p>
              </w:tc>
            </w:tr>
            <w:tr w14:paraId="479B6B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442" w:type="dxa"/>
                  <w:tcBorders>
                    <w:left w:val="single" w:color="000000" w:sz="10" w:space="0"/>
                  </w:tcBorders>
                  <w:vAlign w:val="top"/>
                </w:tcPr>
                <w:p w14:paraId="29A7C3AB">
                  <w:pPr>
                    <w:spacing w:before="70" w:line="195" w:lineRule="auto"/>
                    <w:ind w:left="657"/>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856" w:type="dxa"/>
                  <w:vAlign w:val="top"/>
                </w:tcPr>
                <w:p w14:paraId="19DFF038">
                  <w:pPr>
                    <w:pStyle w:val="6"/>
                    <w:spacing w:before="34" w:line="214" w:lineRule="auto"/>
                    <w:ind w:left="585"/>
                    <w:rPr>
                      <w:sz w:val="20"/>
                      <w:szCs w:val="20"/>
                    </w:rPr>
                  </w:pPr>
                  <w:r>
                    <w:rPr>
                      <w:spacing w:val="19"/>
                      <w:sz w:val="20"/>
                      <w:szCs w:val="20"/>
                    </w:rPr>
                    <w:t>挖掘机</w:t>
                  </w:r>
                </w:p>
              </w:tc>
              <w:tc>
                <w:tcPr>
                  <w:tcW w:w="3242" w:type="dxa"/>
                  <w:vAlign w:val="top"/>
                </w:tcPr>
                <w:p w14:paraId="33C51992">
                  <w:pPr>
                    <w:spacing w:before="70" w:line="195" w:lineRule="auto"/>
                    <w:ind w:left="151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84</w:t>
                  </w:r>
                </w:p>
              </w:tc>
              <w:tc>
                <w:tcPr>
                  <w:tcW w:w="1455" w:type="dxa"/>
                  <w:tcBorders>
                    <w:right w:val="single" w:color="000000" w:sz="10" w:space="0"/>
                  </w:tcBorders>
                  <w:vAlign w:val="top"/>
                </w:tcPr>
                <w:p w14:paraId="42971C90">
                  <w:pPr>
                    <w:pStyle w:val="6"/>
                    <w:spacing w:before="34" w:line="214" w:lineRule="auto"/>
                    <w:ind w:left="388"/>
                    <w:rPr>
                      <w:sz w:val="20"/>
                      <w:szCs w:val="20"/>
                    </w:rPr>
                  </w:pPr>
                  <w:r>
                    <w:rPr>
                      <w:spacing w:val="19"/>
                      <w:sz w:val="20"/>
                      <w:szCs w:val="20"/>
                    </w:rPr>
                    <w:t>移动源</w:t>
                  </w:r>
                </w:p>
              </w:tc>
            </w:tr>
            <w:tr w14:paraId="5F3ED5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1442" w:type="dxa"/>
                  <w:tcBorders>
                    <w:left w:val="single" w:color="000000" w:sz="10" w:space="0"/>
                  </w:tcBorders>
                  <w:vAlign w:val="top"/>
                </w:tcPr>
                <w:p w14:paraId="75FA9216">
                  <w:pPr>
                    <w:spacing w:before="72" w:line="195" w:lineRule="auto"/>
                    <w:ind w:left="661"/>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856" w:type="dxa"/>
                  <w:vAlign w:val="top"/>
                </w:tcPr>
                <w:p w14:paraId="0670A16B">
                  <w:pPr>
                    <w:pStyle w:val="6"/>
                    <w:spacing w:before="36" w:line="211" w:lineRule="auto"/>
                    <w:ind w:left="587"/>
                    <w:rPr>
                      <w:sz w:val="20"/>
                      <w:szCs w:val="20"/>
                    </w:rPr>
                  </w:pPr>
                  <w:r>
                    <w:rPr>
                      <w:spacing w:val="18"/>
                      <w:sz w:val="20"/>
                      <w:szCs w:val="20"/>
                    </w:rPr>
                    <w:t>推土机</w:t>
                  </w:r>
                </w:p>
              </w:tc>
              <w:tc>
                <w:tcPr>
                  <w:tcW w:w="3242" w:type="dxa"/>
                  <w:vAlign w:val="top"/>
                </w:tcPr>
                <w:p w14:paraId="00B5B5F3">
                  <w:pPr>
                    <w:spacing w:before="72" w:line="195" w:lineRule="auto"/>
                    <w:ind w:left="151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86</w:t>
                  </w:r>
                </w:p>
              </w:tc>
              <w:tc>
                <w:tcPr>
                  <w:tcW w:w="1455" w:type="dxa"/>
                  <w:tcBorders>
                    <w:right w:val="single" w:color="000000" w:sz="10" w:space="0"/>
                  </w:tcBorders>
                  <w:vAlign w:val="top"/>
                </w:tcPr>
                <w:p w14:paraId="33126878">
                  <w:pPr>
                    <w:pStyle w:val="6"/>
                    <w:spacing w:before="36" w:line="211" w:lineRule="auto"/>
                    <w:ind w:left="388"/>
                    <w:rPr>
                      <w:sz w:val="20"/>
                      <w:szCs w:val="20"/>
                    </w:rPr>
                  </w:pPr>
                  <w:r>
                    <w:rPr>
                      <w:spacing w:val="19"/>
                      <w:sz w:val="20"/>
                      <w:szCs w:val="20"/>
                    </w:rPr>
                    <w:t>移动源</w:t>
                  </w:r>
                </w:p>
              </w:tc>
            </w:tr>
            <w:tr w14:paraId="027F3A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1442" w:type="dxa"/>
                  <w:tcBorders>
                    <w:left w:val="single" w:color="000000" w:sz="10" w:space="0"/>
                  </w:tcBorders>
                  <w:vAlign w:val="top"/>
                </w:tcPr>
                <w:p w14:paraId="6A213020">
                  <w:pPr>
                    <w:spacing w:before="75" w:line="195" w:lineRule="auto"/>
                    <w:ind w:left="656"/>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1856" w:type="dxa"/>
                  <w:vAlign w:val="top"/>
                </w:tcPr>
                <w:p w14:paraId="1067CA3D">
                  <w:pPr>
                    <w:pStyle w:val="6"/>
                    <w:spacing w:before="39" w:line="208" w:lineRule="auto"/>
                    <w:ind w:left="589"/>
                    <w:rPr>
                      <w:sz w:val="20"/>
                      <w:szCs w:val="20"/>
                    </w:rPr>
                  </w:pPr>
                  <w:r>
                    <w:rPr>
                      <w:spacing w:val="18"/>
                      <w:sz w:val="20"/>
                      <w:szCs w:val="20"/>
                    </w:rPr>
                    <w:t>装载机</w:t>
                  </w:r>
                </w:p>
              </w:tc>
              <w:tc>
                <w:tcPr>
                  <w:tcW w:w="3242" w:type="dxa"/>
                  <w:vAlign w:val="top"/>
                </w:tcPr>
                <w:p w14:paraId="30F0A4E3">
                  <w:pPr>
                    <w:spacing w:before="75" w:line="195" w:lineRule="auto"/>
                    <w:ind w:left="151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90</w:t>
                  </w:r>
                </w:p>
              </w:tc>
              <w:tc>
                <w:tcPr>
                  <w:tcW w:w="1455" w:type="dxa"/>
                  <w:tcBorders>
                    <w:right w:val="single" w:color="000000" w:sz="10" w:space="0"/>
                  </w:tcBorders>
                  <w:vAlign w:val="top"/>
                </w:tcPr>
                <w:p w14:paraId="4C803014">
                  <w:pPr>
                    <w:pStyle w:val="6"/>
                    <w:spacing w:before="39" w:line="208" w:lineRule="auto"/>
                    <w:ind w:left="388"/>
                    <w:rPr>
                      <w:sz w:val="20"/>
                      <w:szCs w:val="20"/>
                    </w:rPr>
                  </w:pPr>
                  <w:r>
                    <w:rPr>
                      <w:spacing w:val="19"/>
                      <w:sz w:val="20"/>
                      <w:szCs w:val="20"/>
                    </w:rPr>
                    <w:t>移动源</w:t>
                  </w:r>
                </w:p>
              </w:tc>
            </w:tr>
            <w:tr w14:paraId="22C3B6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442" w:type="dxa"/>
                  <w:tcBorders>
                    <w:left w:val="single" w:color="000000" w:sz="10" w:space="0"/>
                  </w:tcBorders>
                  <w:vAlign w:val="top"/>
                </w:tcPr>
                <w:p w14:paraId="7E2582CF">
                  <w:pPr>
                    <w:spacing w:before="79" w:line="192" w:lineRule="auto"/>
                    <w:ind w:left="662"/>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856" w:type="dxa"/>
                  <w:vAlign w:val="top"/>
                </w:tcPr>
                <w:p w14:paraId="6B1FCCF6">
                  <w:pPr>
                    <w:pStyle w:val="6"/>
                    <w:spacing w:before="40" w:line="208" w:lineRule="auto"/>
                    <w:ind w:left="585"/>
                    <w:rPr>
                      <w:sz w:val="20"/>
                      <w:szCs w:val="20"/>
                    </w:rPr>
                  </w:pPr>
                  <w:r>
                    <w:rPr>
                      <w:spacing w:val="19"/>
                      <w:sz w:val="20"/>
                      <w:szCs w:val="20"/>
                    </w:rPr>
                    <w:t>搅拌机</w:t>
                  </w:r>
                </w:p>
              </w:tc>
              <w:tc>
                <w:tcPr>
                  <w:tcW w:w="3242" w:type="dxa"/>
                  <w:vAlign w:val="top"/>
                </w:tcPr>
                <w:p w14:paraId="722B951F">
                  <w:pPr>
                    <w:spacing w:before="76" w:line="195" w:lineRule="auto"/>
                    <w:ind w:left="151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90</w:t>
                  </w:r>
                </w:p>
              </w:tc>
              <w:tc>
                <w:tcPr>
                  <w:tcW w:w="1455" w:type="dxa"/>
                  <w:tcBorders>
                    <w:right w:val="single" w:color="000000" w:sz="10" w:space="0"/>
                  </w:tcBorders>
                  <w:vAlign w:val="top"/>
                </w:tcPr>
                <w:p w14:paraId="4D97D378">
                  <w:pPr>
                    <w:pStyle w:val="6"/>
                    <w:spacing w:before="40" w:line="208" w:lineRule="auto"/>
                    <w:ind w:left="388"/>
                    <w:rPr>
                      <w:sz w:val="20"/>
                      <w:szCs w:val="20"/>
                    </w:rPr>
                  </w:pPr>
                  <w:r>
                    <w:rPr>
                      <w:spacing w:val="19"/>
                      <w:sz w:val="20"/>
                      <w:szCs w:val="20"/>
                    </w:rPr>
                    <w:t>移动源</w:t>
                  </w:r>
                </w:p>
              </w:tc>
            </w:tr>
            <w:tr w14:paraId="52CFE4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1442" w:type="dxa"/>
                  <w:tcBorders>
                    <w:left w:val="single" w:color="000000" w:sz="10" w:space="0"/>
                  </w:tcBorders>
                  <w:vAlign w:val="top"/>
                </w:tcPr>
                <w:p w14:paraId="15BB71CE">
                  <w:pPr>
                    <w:spacing w:before="79" w:line="194" w:lineRule="auto"/>
                    <w:ind w:left="661"/>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856" w:type="dxa"/>
                  <w:vAlign w:val="top"/>
                </w:tcPr>
                <w:p w14:paraId="04DF3EB6">
                  <w:pPr>
                    <w:pStyle w:val="6"/>
                    <w:spacing w:before="42" w:line="205" w:lineRule="auto"/>
                    <w:ind w:left="587"/>
                    <w:rPr>
                      <w:sz w:val="20"/>
                      <w:szCs w:val="20"/>
                    </w:rPr>
                  </w:pPr>
                  <w:r>
                    <w:rPr>
                      <w:spacing w:val="18"/>
                      <w:sz w:val="20"/>
                      <w:szCs w:val="20"/>
                    </w:rPr>
                    <w:t>推铺机</w:t>
                  </w:r>
                </w:p>
              </w:tc>
              <w:tc>
                <w:tcPr>
                  <w:tcW w:w="3242" w:type="dxa"/>
                  <w:vAlign w:val="top"/>
                </w:tcPr>
                <w:p w14:paraId="282D9D2F">
                  <w:pPr>
                    <w:spacing w:before="79" w:line="194" w:lineRule="auto"/>
                    <w:ind w:left="151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87</w:t>
                  </w:r>
                </w:p>
              </w:tc>
              <w:tc>
                <w:tcPr>
                  <w:tcW w:w="1455" w:type="dxa"/>
                  <w:tcBorders>
                    <w:right w:val="single" w:color="000000" w:sz="10" w:space="0"/>
                  </w:tcBorders>
                  <w:vAlign w:val="top"/>
                </w:tcPr>
                <w:p w14:paraId="27506110">
                  <w:pPr>
                    <w:pStyle w:val="6"/>
                    <w:spacing w:before="42" w:line="205" w:lineRule="auto"/>
                    <w:ind w:left="388"/>
                    <w:rPr>
                      <w:sz w:val="20"/>
                      <w:szCs w:val="20"/>
                    </w:rPr>
                  </w:pPr>
                  <w:r>
                    <w:rPr>
                      <w:spacing w:val="19"/>
                      <w:sz w:val="20"/>
                      <w:szCs w:val="20"/>
                    </w:rPr>
                    <w:t>移动源</w:t>
                  </w:r>
                </w:p>
              </w:tc>
            </w:tr>
            <w:tr w14:paraId="456D41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442" w:type="dxa"/>
                  <w:tcBorders>
                    <w:left w:val="single" w:color="000000" w:sz="10" w:space="0"/>
                  </w:tcBorders>
                  <w:vAlign w:val="top"/>
                </w:tcPr>
                <w:p w14:paraId="638FCF6C">
                  <w:pPr>
                    <w:spacing w:before="84" w:line="189" w:lineRule="auto"/>
                    <w:ind w:left="660"/>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856" w:type="dxa"/>
                  <w:vAlign w:val="top"/>
                </w:tcPr>
                <w:p w14:paraId="52529CDA">
                  <w:pPr>
                    <w:pStyle w:val="6"/>
                    <w:spacing w:before="46" w:line="203" w:lineRule="auto"/>
                    <w:ind w:left="586"/>
                    <w:rPr>
                      <w:sz w:val="20"/>
                      <w:szCs w:val="20"/>
                    </w:rPr>
                  </w:pPr>
                  <w:r>
                    <w:rPr>
                      <w:spacing w:val="19"/>
                      <w:sz w:val="20"/>
                      <w:szCs w:val="20"/>
                    </w:rPr>
                    <w:t>铲土机</w:t>
                  </w:r>
                </w:p>
              </w:tc>
              <w:tc>
                <w:tcPr>
                  <w:tcW w:w="3242" w:type="dxa"/>
                  <w:vAlign w:val="top"/>
                </w:tcPr>
                <w:p w14:paraId="1649CF03">
                  <w:pPr>
                    <w:spacing w:before="82" w:line="192" w:lineRule="auto"/>
                    <w:ind w:left="151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93</w:t>
                  </w:r>
                </w:p>
              </w:tc>
              <w:tc>
                <w:tcPr>
                  <w:tcW w:w="1455" w:type="dxa"/>
                  <w:tcBorders>
                    <w:right w:val="single" w:color="000000" w:sz="10" w:space="0"/>
                  </w:tcBorders>
                  <w:vAlign w:val="top"/>
                </w:tcPr>
                <w:p w14:paraId="54A912FD">
                  <w:pPr>
                    <w:pStyle w:val="6"/>
                    <w:spacing w:before="46" w:line="203" w:lineRule="auto"/>
                    <w:ind w:left="388"/>
                    <w:rPr>
                      <w:sz w:val="20"/>
                      <w:szCs w:val="20"/>
                    </w:rPr>
                  </w:pPr>
                  <w:r>
                    <w:rPr>
                      <w:spacing w:val="19"/>
                      <w:sz w:val="20"/>
                      <w:szCs w:val="20"/>
                    </w:rPr>
                    <w:t>移动源</w:t>
                  </w:r>
                </w:p>
              </w:tc>
            </w:tr>
            <w:tr w14:paraId="27F761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1442" w:type="dxa"/>
                  <w:tcBorders>
                    <w:left w:val="single" w:color="000000" w:sz="10" w:space="0"/>
                  </w:tcBorders>
                  <w:vAlign w:val="top"/>
                </w:tcPr>
                <w:p w14:paraId="33987747">
                  <w:pPr>
                    <w:spacing w:before="81" w:line="191" w:lineRule="auto"/>
                    <w:ind w:left="665"/>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856" w:type="dxa"/>
                  <w:vAlign w:val="top"/>
                </w:tcPr>
                <w:p w14:paraId="1C9E86B0">
                  <w:pPr>
                    <w:pStyle w:val="6"/>
                    <w:spacing w:before="46" w:line="202" w:lineRule="auto"/>
                    <w:ind w:left="585"/>
                    <w:rPr>
                      <w:sz w:val="20"/>
                      <w:szCs w:val="20"/>
                    </w:rPr>
                  </w:pPr>
                  <w:r>
                    <w:rPr>
                      <w:spacing w:val="19"/>
                      <w:sz w:val="20"/>
                      <w:szCs w:val="20"/>
                    </w:rPr>
                    <w:t>平地机</w:t>
                  </w:r>
                </w:p>
              </w:tc>
              <w:tc>
                <w:tcPr>
                  <w:tcW w:w="3242" w:type="dxa"/>
                  <w:vAlign w:val="top"/>
                </w:tcPr>
                <w:p w14:paraId="1583E7AB">
                  <w:pPr>
                    <w:spacing w:before="81" w:line="191" w:lineRule="auto"/>
                    <w:ind w:left="151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90</w:t>
                  </w:r>
                </w:p>
              </w:tc>
              <w:tc>
                <w:tcPr>
                  <w:tcW w:w="1455" w:type="dxa"/>
                  <w:tcBorders>
                    <w:right w:val="single" w:color="000000" w:sz="10" w:space="0"/>
                  </w:tcBorders>
                  <w:vAlign w:val="top"/>
                </w:tcPr>
                <w:p w14:paraId="1B8640E4">
                  <w:pPr>
                    <w:pStyle w:val="6"/>
                    <w:spacing w:before="46" w:line="202" w:lineRule="auto"/>
                    <w:ind w:left="388"/>
                    <w:rPr>
                      <w:sz w:val="20"/>
                      <w:szCs w:val="20"/>
                    </w:rPr>
                  </w:pPr>
                  <w:r>
                    <w:rPr>
                      <w:spacing w:val="19"/>
                      <w:sz w:val="20"/>
                      <w:szCs w:val="20"/>
                    </w:rPr>
                    <w:t>移动源</w:t>
                  </w:r>
                </w:p>
              </w:tc>
            </w:tr>
            <w:tr w14:paraId="6E6411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1442" w:type="dxa"/>
                  <w:tcBorders>
                    <w:left w:val="single" w:color="000000" w:sz="10" w:space="0"/>
                  </w:tcBorders>
                  <w:vAlign w:val="top"/>
                </w:tcPr>
                <w:p w14:paraId="0709B439">
                  <w:pPr>
                    <w:spacing w:before="84" w:line="188" w:lineRule="auto"/>
                    <w:ind w:left="661"/>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1856" w:type="dxa"/>
                  <w:vAlign w:val="top"/>
                </w:tcPr>
                <w:p w14:paraId="440F9F73">
                  <w:pPr>
                    <w:pStyle w:val="6"/>
                    <w:spacing w:before="48" w:line="200" w:lineRule="auto"/>
                    <w:ind w:left="585"/>
                    <w:rPr>
                      <w:sz w:val="20"/>
                      <w:szCs w:val="20"/>
                    </w:rPr>
                  </w:pPr>
                  <w:r>
                    <w:rPr>
                      <w:spacing w:val="19"/>
                      <w:sz w:val="20"/>
                      <w:szCs w:val="20"/>
                    </w:rPr>
                    <w:t>压路机</w:t>
                  </w:r>
                </w:p>
              </w:tc>
              <w:tc>
                <w:tcPr>
                  <w:tcW w:w="3242" w:type="dxa"/>
                  <w:vAlign w:val="top"/>
                </w:tcPr>
                <w:p w14:paraId="55132EA8">
                  <w:pPr>
                    <w:spacing w:before="84" w:line="188" w:lineRule="auto"/>
                    <w:ind w:left="151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86</w:t>
                  </w:r>
                </w:p>
              </w:tc>
              <w:tc>
                <w:tcPr>
                  <w:tcW w:w="1455" w:type="dxa"/>
                  <w:tcBorders>
                    <w:right w:val="single" w:color="000000" w:sz="10" w:space="0"/>
                  </w:tcBorders>
                  <w:vAlign w:val="top"/>
                </w:tcPr>
                <w:p w14:paraId="7CB84E6F">
                  <w:pPr>
                    <w:pStyle w:val="6"/>
                    <w:spacing w:before="48" w:line="200" w:lineRule="auto"/>
                    <w:ind w:left="388"/>
                    <w:rPr>
                      <w:sz w:val="20"/>
                      <w:szCs w:val="20"/>
                    </w:rPr>
                  </w:pPr>
                  <w:r>
                    <w:rPr>
                      <w:spacing w:val="19"/>
                      <w:sz w:val="20"/>
                      <w:szCs w:val="20"/>
                    </w:rPr>
                    <w:t>移动源</w:t>
                  </w:r>
                </w:p>
              </w:tc>
            </w:tr>
            <w:tr w14:paraId="5CE67F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442" w:type="dxa"/>
                  <w:tcBorders>
                    <w:left w:val="single" w:color="000000" w:sz="10" w:space="0"/>
                  </w:tcBorders>
                  <w:vAlign w:val="top"/>
                </w:tcPr>
                <w:p w14:paraId="49EEBD32">
                  <w:pPr>
                    <w:spacing w:before="87" w:line="186" w:lineRule="auto"/>
                    <w:ind w:left="619"/>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10</w:t>
                  </w:r>
                </w:p>
              </w:tc>
              <w:tc>
                <w:tcPr>
                  <w:tcW w:w="1856" w:type="dxa"/>
                  <w:vAlign w:val="top"/>
                </w:tcPr>
                <w:p w14:paraId="4F57ED8B">
                  <w:pPr>
                    <w:pStyle w:val="6"/>
                    <w:spacing w:before="52" w:line="197" w:lineRule="auto"/>
                    <w:ind w:left="706"/>
                    <w:rPr>
                      <w:sz w:val="20"/>
                      <w:szCs w:val="20"/>
                    </w:rPr>
                  </w:pPr>
                  <w:r>
                    <w:rPr>
                      <w:spacing w:val="11"/>
                      <w:sz w:val="20"/>
                      <w:szCs w:val="20"/>
                    </w:rPr>
                    <w:t>卡车</w:t>
                  </w:r>
                </w:p>
              </w:tc>
              <w:tc>
                <w:tcPr>
                  <w:tcW w:w="3242" w:type="dxa"/>
                  <w:vAlign w:val="top"/>
                </w:tcPr>
                <w:p w14:paraId="37499A54">
                  <w:pPr>
                    <w:spacing w:before="87" w:line="186" w:lineRule="auto"/>
                    <w:ind w:left="151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89</w:t>
                  </w:r>
                </w:p>
              </w:tc>
              <w:tc>
                <w:tcPr>
                  <w:tcW w:w="1455" w:type="dxa"/>
                  <w:tcBorders>
                    <w:right w:val="single" w:color="000000" w:sz="10" w:space="0"/>
                  </w:tcBorders>
                  <w:vAlign w:val="top"/>
                </w:tcPr>
                <w:p w14:paraId="68A1B8F0">
                  <w:pPr>
                    <w:pStyle w:val="6"/>
                    <w:spacing w:before="52" w:line="197" w:lineRule="auto"/>
                    <w:ind w:left="410"/>
                    <w:rPr>
                      <w:sz w:val="20"/>
                      <w:szCs w:val="20"/>
                    </w:rPr>
                  </w:pPr>
                  <w:r>
                    <w:rPr>
                      <w:spacing w:val="12"/>
                      <w:sz w:val="20"/>
                      <w:szCs w:val="20"/>
                    </w:rPr>
                    <w:t>固定源</w:t>
                  </w:r>
                </w:p>
              </w:tc>
            </w:tr>
            <w:tr w14:paraId="2D41B8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1442" w:type="dxa"/>
                  <w:tcBorders>
                    <w:left w:val="single" w:color="000000" w:sz="10" w:space="0"/>
                  </w:tcBorders>
                  <w:vAlign w:val="top"/>
                </w:tcPr>
                <w:p w14:paraId="276140A6">
                  <w:pPr>
                    <w:spacing w:before="87" w:line="185" w:lineRule="auto"/>
                    <w:ind w:left="619"/>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11</w:t>
                  </w:r>
                </w:p>
              </w:tc>
              <w:tc>
                <w:tcPr>
                  <w:tcW w:w="1856" w:type="dxa"/>
                  <w:vAlign w:val="top"/>
                </w:tcPr>
                <w:p w14:paraId="2ED6F026">
                  <w:pPr>
                    <w:pStyle w:val="6"/>
                    <w:spacing w:before="51" w:line="197" w:lineRule="auto"/>
                    <w:ind w:left="625"/>
                    <w:rPr>
                      <w:sz w:val="20"/>
                      <w:szCs w:val="20"/>
                    </w:rPr>
                  </w:pPr>
                  <w:r>
                    <w:rPr>
                      <w:spacing w:val="6"/>
                      <w:sz w:val="20"/>
                      <w:szCs w:val="20"/>
                    </w:rPr>
                    <w:t>自卸车</w:t>
                  </w:r>
                </w:p>
              </w:tc>
              <w:tc>
                <w:tcPr>
                  <w:tcW w:w="3242" w:type="dxa"/>
                  <w:vAlign w:val="top"/>
                </w:tcPr>
                <w:p w14:paraId="566B9D3C">
                  <w:pPr>
                    <w:spacing w:before="87" w:line="185" w:lineRule="auto"/>
                    <w:ind w:left="151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82</w:t>
                  </w:r>
                </w:p>
              </w:tc>
              <w:tc>
                <w:tcPr>
                  <w:tcW w:w="1455" w:type="dxa"/>
                  <w:tcBorders>
                    <w:right w:val="single" w:color="000000" w:sz="10" w:space="0"/>
                  </w:tcBorders>
                  <w:vAlign w:val="top"/>
                </w:tcPr>
                <w:p w14:paraId="06C360E1">
                  <w:pPr>
                    <w:pStyle w:val="6"/>
                    <w:spacing w:before="51" w:line="197" w:lineRule="auto"/>
                    <w:ind w:left="388"/>
                    <w:rPr>
                      <w:sz w:val="20"/>
                      <w:szCs w:val="20"/>
                    </w:rPr>
                  </w:pPr>
                  <w:r>
                    <w:rPr>
                      <w:spacing w:val="19"/>
                      <w:sz w:val="20"/>
                      <w:szCs w:val="20"/>
                    </w:rPr>
                    <w:t>移动源</w:t>
                  </w:r>
                </w:p>
              </w:tc>
            </w:tr>
            <w:tr w14:paraId="07B242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9" w:hRule="atLeast"/>
              </w:trPr>
              <w:tc>
                <w:tcPr>
                  <w:tcW w:w="1442" w:type="dxa"/>
                  <w:tcBorders>
                    <w:left w:val="single" w:color="000000" w:sz="10" w:space="0"/>
                    <w:bottom w:val="single" w:color="000000" w:sz="10" w:space="0"/>
                  </w:tcBorders>
                  <w:vAlign w:val="top"/>
                </w:tcPr>
                <w:p w14:paraId="0B7E0868">
                  <w:pPr>
                    <w:spacing w:before="91" w:line="195" w:lineRule="auto"/>
                    <w:ind w:left="619"/>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12</w:t>
                  </w:r>
                </w:p>
              </w:tc>
              <w:tc>
                <w:tcPr>
                  <w:tcW w:w="1856" w:type="dxa"/>
                  <w:tcBorders>
                    <w:bottom w:val="single" w:color="000000" w:sz="10" w:space="0"/>
                  </w:tcBorders>
                  <w:vAlign w:val="top"/>
                </w:tcPr>
                <w:p w14:paraId="323B6FF7">
                  <w:pPr>
                    <w:pStyle w:val="6"/>
                    <w:spacing w:before="55" w:line="216" w:lineRule="auto"/>
                    <w:ind w:left="352"/>
                    <w:rPr>
                      <w:sz w:val="20"/>
                      <w:szCs w:val="20"/>
                    </w:rPr>
                  </w:pPr>
                  <w:r>
                    <w:rPr>
                      <w:spacing w:val="11"/>
                      <w:sz w:val="20"/>
                      <w:szCs w:val="20"/>
                    </w:rPr>
                    <w:t>移动式</w:t>
                  </w:r>
                  <w:r>
                    <w:rPr>
                      <w:spacing w:val="-33"/>
                      <w:sz w:val="20"/>
                      <w:szCs w:val="20"/>
                    </w:rPr>
                    <w:t xml:space="preserve"> </w:t>
                  </w:r>
                  <w:r>
                    <w:rPr>
                      <w:spacing w:val="11"/>
                      <w:sz w:val="20"/>
                      <w:szCs w:val="20"/>
                    </w:rPr>
                    <w:t>吊车</w:t>
                  </w:r>
                </w:p>
              </w:tc>
              <w:tc>
                <w:tcPr>
                  <w:tcW w:w="3242" w:type="dxa"/>
                  <w:tcBorders>
                    <w:bottom w:val="single" w:color="000000" w:sz="10" w:space="0"/>
                  </w:tcBorders>
                  <w:vAlign w:val="top"/>
                </w:tcPr>
                <w:p w14:paraId="1F1CF470">
                  <w:pPr>
                    <w:spacing w:before="90" w:line="195" w:lineRule="auto"/>
                    <w:ind w:left="151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89</w:t>
                  </w:r>
                </w:p>
              </w:tc>
              <w:tc>
                <w:tcPr>
                  <w:tcW w:w="1455" w:type="dxa"/>
                  <w:tcBorders>
                    <w:bottom w:val="single" w:color="000000" w:sz="10" w:space="0"/>
                    <w:right w:val="single" w:color="000000" w:sz="10" w:space="0"/>
                  </w:tcBorders>
                  <w:vAlign w:val="top"/>
                </w:tcPr>
                <w:p w14:paraId="6285AE99">
                  <w:pPr>
                    <w:pStyle w:val="6"/>
                    <w:spacing w:before="55" w:line="216" w:lineRule="auto"/>
                    <w:ind w:left="388"/>
                    <w:rPr>
                      <w:sz w:val="20"/>
                      <w:szCs w:val="20"/>
                    </w:rPr>
                  </w:pPr>
                  <w:r>
                    <w:rPr>
                      <w:spacing w:val="19"/>
                      <w:sz w:val="20"/>
                      <w:szCs w:val="20"/>
                    </w:rPr>
                    <w:t>移动源</w:t>
                  </w:r>
                </w:p>
              </w:tc>
            </w:tr>
          </w:tbl>
          <w:p w14:paraId="2E60ECD6">
            <w:pPr>
              <w:pStyle w:val="6"/>
              <w:spacing w:before="156" w:line="359" w:lineRule="auto"/>
              <w:ind w:left="118" w:right="102" w:firstLine="479"/>
              <w:jc w:val="both"/>
            </w:pPr>
            <w:r>
              <w:rPr>
                <w:spacing w:val="3"/>
              </w:rPr>
              <w:t>鉴于施工过程产生噪声源的复杂性，以及施工噪声</w:t>
            </w:r>
            <w:r>
              <w:rPr>
                <w:spacing w:val="2"/>
              </w:rPr>
              <w:t>影响的区域性和阶段</w:t>
            </w:r>
            <w:r>
              <w:t xml:space="preserve"> </w:t>
            </w:r>
            <w:r>
              <w:rPr>
                <w:spacing w:val="2"/>
              </w:rPr>
              <w:t>性，本评价针对不同施工阶段计算出不同施工设备的噪声污染范围，以便施</w:t>
            </w:r>
            <w:r>
              <w:rPr>
                <w:spacing w:val="18"/>
              </w:rPr>
              <w:t xml:space="preserve"> </w:t>
            </w:r>
            <w:r>
              <w:rPr>
                <w:spacing w:val="-1"/>
              </w:rPr>
              <w:t>工单位在施工过程中结合实际情况采取适当的噪声污染防治措施。</w:t>
            </w:r>
          </w:p>
          <w:p w14:paraId="4E1B3A83">
            <w:pPr>
              <w:pStyle w:val="6"/>
              <w:spacing w:before="2" w:line="359" w:lineRule="auto"/>
              <w:ind w:left="113" w:right="105" w:firstLine="479"/>
              <w:jc w:val="both"/>
            </w:pPr>
            <w:r>
              <w:rPr>
                <w:spacing w:val="3"/>
              </w:rPr>
              <w:t>施工机械作业时需要一定的作业空间，操作运转时有一定</w:t>
            </w:r>
            <w:r>
              <w:rPr>
                <w:spacing w:val="2"/>
              </w:rPr>
              <w:t>的工作间距，</w:t>
            </w:r>
            <w:r>
              <w:t xml:space="preserve"> </w:t>
            </w:r>
            <w:r>
              <w:rPr>
                <w:spacing w:val="2"/>
              </w:rPr>
              <w:t>一般各施工机械中心与预测点的距离超过声源最大几何尺寸</w:t>
            </w:r>
            <w:r>
              <w:rPr>
                <w:spacing w:val="1"/>
              </w:rPr>
              <w:t>的</w:t>
            </w:r>
            <w:r>
              <w:rPr>
                <w:spacing w:val="-53"/>
              </w:rPr>
              <w:t xml:space="preserve"> </w:t>
            </w:r>
            <w:r>
              <w:rPr>
                <w:rFonts w:ascii="Times New Roman" w:hAnsi="Times New Roman" w:eastAsia="Times New Roman" w:cs="Times New Roman"/>
                <w:spacing w:val="1"/>
              </w:rPr>
              <w:t>2</w:t>
            </w:r>
            <w:r>
              <w:rPr>
                <w:rFonts w:ascii="Times New Roman" w:hAnsi="Times New Roman" w:eastAsia="Times New Roman" w:cs="Times New Roman"/>
                <w:spacing w:val="21"/>
              </w:rPr>
              <w:t xml:space="preserve"> </w:t>
            </w:r>
            <w:r>
              <w:rPr>
                <w:spacing w:val="1"/>
              </w:rPr>
              <w:t>倍，因此各</w:t>
            </w:r>
            <w:r>
              <w:t xml:space="preserve"> </w:t>
            </w:r>
            <w:r>
              <w:rPr>
                <w:spacing w:val="-2"/>
              </w:rPr>
              <w:t>声源可近似视为点声源处理。</w:t>
            </w:r>
          </w:p>
          <w:p w14:paraId="38F7C78B">
            <w:pPr>
              <w:pStyle w:val="6"/>
              <w:spacing w:before="4" w:line="347" w:lineRule="auto"/>
              <w:ind w:left="114" w:right="37" w:firstLine="480"/>
              <w:jc w:val="both"/>
            </w:pPr>
            <w:r>
              <w:rPr>
                <w:spacing w:val="-2"/>
              </w:rPr>
              <w:t>本次评价采用《环境影响评价技术导则  声环境》（</w:t>
            </w:r>
            <w:r>
              <w:rPr>
                <w:rFonts w:ascii="Times New Roman" w:hAnsi="Times New Roman" w:eastAsia="Times New Roman" w:cs="Times New Roman"/>
                <w:spacing w:val="-2"/>
              </w:rPr>
              <w:t>HJ2.4-2021</w:t>
            </w:r>
            <w:r>
              <w:rPr>
                <w:spacing w:val="-2"/>
              </w:rPr>
              <w:t>）</w:t>
            </w:r>
            <w:r>
              <w:rPr>
                <w:spacing w:val="-3"/>
              </w:rPr>
              <w:t>中推荐</w:t>
            </w:r>
            <w:r>
              <w:t xml:space="preserve"> </w:t>
            </w:r>
            <w:r>
              <w:rPr>
                <w:spacing w:val="-3"/>
              </w:rPr>
              <w:t>的点声源噪声衰减模式，预测计算施工机械噪声源至受声点的几何发散衰减，</w:t>
            </w:r>
            <w:r>
              <w:rPr>
                <w:spacing w:val="16"/>
              </w:rPr>
              <w:t xml:space="preserve"> </w:t>
            </w:r>
            <w:r>
              <w:rPr>
                <w:spacing w:val="-1"/>
              </w:rPr>
              <w:t>计算中不考虑声屏障、空气吸收等衰减，预测公式如下：</w:t>
            </w:r>
          </w:p>
        </w:tc>
      </w:tr>
    </w:tbl>
    <w:p w14:paraId="01640FD7">
      <w:pPr>
        <w:pStyle w:val="2"/>
      </w:pPr>
    </w:p>
    <w:p w14:paraId="5C94E341">
      <w:pPr>
        <w:sectPr>
          <w:footerReference r:id="rId41" w:type="default"/>
          <w:pgSz w:w="11907" w:h="16840"/>
          <w:pgMar w:top="400" w:right="1464" w:bottom="1117" w:left="1463" w:header="0" w:footer="955" w:gutter="0"/>
          <w:cols w:space="720" w:num="1"/>
        </w:sectPr>
      </w:pPr>
    </w:p>
    <w:p w14:paraId="72C487C3">
      <w:pPr>
        <w:spacing w:before="19"/>
      </w:pPr>
    </w:p>
    <w:p w14:paraId="0635CE6F">
      <w:pPr>
        <w:spacing w:before="19"/>
      </w:pPr>
    </w:p>
    <w:p w14:paraId="0905E615">
      <w:pPr>
        <w:spacing w:before="19"/>
      </w:pPr>
    </w:p>
    <w:p w14:paraId="003A144B">
      <w:pPr>
        <w:spacing w:before="18"/>
      </w:pPr>
    </w:p>
    <w:p w14:paraId="14F78B6E">
      <w:pPr>
        <w:spacing w:before="18"/>
      </w:pPr>
    </w:p>
    <w:tbl>
      <w:tblPr>
        <w:tblStyle w:val="5"/>
        <w:tblW w:w="8964"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27"/>
        <w:gridCol w:w="8237"/>
      </w:tblGrid>
      <w:tr w14:paraId="1A11E5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721" w:hRule="atLeast"/>
        </w:trPr>
        <w:tc>
          <w:tcPr>
            <w:tcW w:w="727" w:type="dxa"/>
            <w:tcBorders>
              <w:right w:val="single" w:color="000000" w:sz="2" w:space="0"/>
            </w:tcBorders>
            <w:vAlign w:val="top"/>
          </w:tcPr>
          <w:p w14:paraId="4C6EA620">
            <w:pPr>
              <w:rPr>
                <w:rFonts w:ascii="Arial"/>
                <w:sz w:val="21"/>
              </w:rPr>
            </w:pPr>
          </w:p>
        </w:tc>
        <w:tc>
          <w:tcPr>
            <w:tcW w:w="8237" w:type="dxa"/>
            <w:tcBorders>
              <w:left w:val="single" w:color="000000" w:sz="2" w:space="0"/>
            </w:tcBorders>
            <w:vAlign w:val="top"/>
          </w:tcPr>
          <w:p w14:paraId="774879B2">
            <w:pPr>
              <w:spacing w:before="40" w:line="226" w:lineRule="auto"/>
              <w:ind w:left="3288"/>
              <w:rPr>
                <w:rFonts w:ascii="宋体" w:hAnsi="宋体" w:eastAsia="宋体" w:cs="宋体"/>
                <w:sz w:val="23"/>
                <w:szCs w:val="23"/>
              </w:rPr>
            </w:pPr>
            <w:r>
              <w:rPr>
                <w:rFonts w:ascii="Times New Roman" w:hAnsi="Times New Roman" w:eastAsia="Times New Roman" w:cs="Times New Roman"/>
                <w:i/>
                <w:iCs/>
                <w:sz w:val="23"/>
                <w:szCs w:val="23"/>
              </w:rPr>
              <w:t>L</w:t>
            </w:r>
            <w:r>
              <w:rPr>
                <w:rFonts w:ascii="Times New Roman" w:hAnsi="Times New Roman" w:eastAsia="Times New Roman" w:cs="Times New Roman"/>
                <w:i/>
                <w:iCs/>
                <w:position w:val="-5"/>
                <w:sz w:val="13"/>
                <w:szCs w:val="13"/>
              </w:rPr>
              <w:t>r</w:t>
            </w:r>
            <w:r>
              <w:rPr>
                <w:rFonts w:ascii="Times New Roman" w:hAnsi="Times New Roman" w:eastAsia="Times New Roman" w:cs="Times New Roman"/>
                <w:i/>
                <w:iCs/>
                <w:spacing w:val="1"/>
                <w:position w:val="-5"/>
                <w:sz w:val="13"/>
                <w:szCs w:val="13"/>
              </w:rPr>
              <w:t xml:space="preserve">   </w:t>
            </w:r>
            <w:r>
              <w:rPr>
                <w:rFonts w:ascii="Arial" w:hAnsi="Arial" w:eastAsia="Arial" w:cs="Arial"/>
                <w:spacing w:val="1"/>
                <w:sz w:val="23"/>
                <w:szCs w:val="23"/>
              </w:rPr>
              <w:t xml:space="preserve">= </w:t>
            </w:r>
            <w:r>
              <w:rPr>
                <w:rFonts w:ascii="Times New Roman" w:hAnsi="Times New Roman" w:eastAsia="Times New Roman" w:cs="Times New Roman"/>
                <w:i/>
                <w:iCs/>
                <w:sz w:val="23"/>
                <w:szCs w:val="23"/>
              </w:rPr>
              <w:t>L</w:t>
            </w:r>
            <w:r>
              <w:rPr>
                <w:rFonts w:ascii="Times New Roman" w:hAnsi="Times New Roman" w:eastAsia="Times New Roman" w:cs="Times New Roman"/>
                <w:i/>
                <w:iCs/>
                <w:position w:val="-5"/>
                <w:sz w:val="13"/>
                <w:szCs w:val="13"/>
              </w:rPr>
              <w:t>ro</w:t>
            </w:r>
            <w:r>
              <w:rPr>
                <w:rFonts w:ascii="Times New Roman" w:hAnsi="Times New Roman" w:eastAsia="Times New Roman" w:cs="Times New Roman"/>
                <w:i/>
                <w:iCs/>
                <w:spacing w:val="1"/>
                <w:position w:val="-5"/>
                <w:sz w:val="13"/>
                <w:szCs w:val="13"/>
              </w:rPr>
              <w:t xml:space="preserve">   </w:t>
            </w:r>
            <w:r>
              <w:rPr>
                <w:rFonts w:ascii="Arial" w:hAnsi="Arial" w:eastAsia="Arial" w:cs="Arial"/>
                <w:spacing w:val="1"/>
                <w:sz w:val="23"/>
                <w:szCs w:val="23"/>
              </w:rPr>
              <w:t xml:space="preserve">- </w:t>
            </w:r>
            <w:r>
              <w:rPr>
                <w:rFonts w:ascii="Times New Roman" w:hAnsi="Times New Roman" w:eastAsia="Times New Roman" w:cs="Times New Roman"/>
                <w:spacing w:val="1"/>
                <w:sz w:val="23"/>
                <w:szCs w:val="23"/>
              </w:rPr>
              <w:t>20</w:t>
            </w:r>
            <w:r>
              <w:rPr>
                <w:rFonts w:ascii="Times New Roman" w:hAnsi="Times New Roman" w:eastAsia="Times New Roman" w:cs="Times New Roman"/>
                <w:sz w:val="23"/>
                <w:szCs w:val="23"/>
              </w:rPr>
              <w:t>lg</w:t>
            </w:r>
            <w:r>
              <w:rPr>
                <w:rFonts w:ascii="宋体" w:hAnsi="宋体" w:eastAsia="宋体" w:cs="宋体"/>
                <w:spacing w:val="1"/>
                <w:sz w:val="23"/>
                <w:szCs w:val="23"/>
              </w:rPr>
              <w:t>（</w:t>
            </w:r>
            <w:r>
              <w:rPr>
                <w:rFonts w:ascii="Times New Roman" w:hAnsi="Times New Roman" w:eastAsia="Times New Roman" w:cs="Times New Roman"/>
                <w:i/>
                <w:iCs/>
                <w:spacing w:val="1"/>
                <w:sz w:val="23"/>
                <w:szCs w:val="23"/>
              </w:rPr>
              <w:t>r</w:t>
            </w:r>
            <w:r>
              <w:rPr>
                <w:rFonts w:ascii="Times New Roman" w:hAnsi="Times New Roman" w:eastAsia="Times New Roman" w:cs="Times New Roman"/>
                <w:i/>
                <w:iCs/>
                <w:spacing w:val="-7"/>
                <w:sz w:val="23"/>
                <w:szCs w:val="23"/>
              </w:rPr>
              <w:t xml:space="preserve"> </w:t>
            </w:r>
            <w:r>
              <w:rPr>
                <w:rFonts w:ascii="Times New Roman" w:hAnsi="Times New Roman" w:eastAsia="Times New Roman" w:cs="Times New Roman"/>
                <w:spacing w:val="1"/>
                <w:sz w:val="23"/>
                <w:szCs w:val="23"/>
              </w:rPr>
              <w:t>/</w:t>
            </w:r>
            <w:r>
              <w:rPr>
                <w:rFonts w:ascii="Times New Roman" w:hAnsi="Times New Roman" w:eastAsia="Times New Roman" w:cs="Times New Roman"/>
                <w:spacing w:val="-10"/>
                <w:sz w:val="23"/>
                <w:szCs w:val="23"/>
              </w:rPr>
              <w:t xml:space="preserve"> </w:t>
            </w:r>
            <w:r>
              <w:rPr>
                <w:rFonts w:ascii="Times New Roman" w:hAnsi="Times New Roman" w:eastAsia="Times New Roman" w:cs="Times New Roman"/>
                <w:i/>
                <w:iCs/>
                <w:sz w:val="23"/>
                <w:szCs w:val="23"/>
              </w:rPr>
              <w:t>r</w:t>
            </w:r>
            <w:r>
              <w:rPr>
                <w:rFonts w:ascii="Times New Roman" w:hAnsi="Times New Roman" w:eastAsia="Times New Roman" w:cs="Times New Roman"/>
                <w:i/>
                <w:iCs/>
                <w:position w:val="-5"/>
                <w:sz w:val="13"/>
                <w:szCs w:val="13"/>
              </w:rPr>
              <w:t>o</w:t>
            </w:r>
            <w:r>
              <w:rPr>
                <w:rFonts w:ascii="宋体" w:hAnsi="宋体" w:eastAsia="宋体" w:cs="宋体"/>
                <w:spacing w:val="1"/>
                <w:sz w:val="23"/>
                <w:szCs w:val="23"/>
              </w:rPr>
              <w:t>）</w:t>
            </w:r>
          </w:p>
          <w:p w14:paraId="52CBDFB8">
            <w:pPr>
              <w:pStyle w:val="6"/>
              <w:spacing w:before="205" w:line="222" w:lineRule="auto"/>
              <w:ind w:left="600"/>
            </w:pPr>
            <w:r>
              <w:rPr>
                <w:spacing w:val="-8"/>
              </w:rPr>
              <w:t>式中：</w:t>
            </w:r>
          </w:p>
          <w:p w14:paraId="6717C707">
            <w:pPr>
              <w:pStyle w:val="6"/>
              <w:spacing w:before="176" w:line="212" w:lineRule="auto"/>
              <w:ind w:left="1063"/>
            </w:pPr>
            <w:r>
              <w:rPr>
                <w:rFonts w:ascii="Times New Roman" w:hAnsi="Times New Roman" w:eastAsia="Times New Roman" w:cs="Times New Roman"/>
                <w:spacing w:val="-2"/>
              </w:rPr>
              <w:t>L</w:t>
            </w:r>
            <w:r>
              <w:rPr>
                <w:rFonts w:ascii="Times New Roman" w:hAnsi="Times New Roman" w:eastAsia="Times New Roman" w:cs="Times New Roman"/>
                <w:spacing w:val="-2"/>
                <w:position w:val="-1"/>
                <w:sz w:val="15"/>
                <w:szCs w:val="15"/>
              </w:rPr>
              <w:t>r</w:t>
            </w:r>
            <w:r>
              <w:rPr>
                <w:spacing w:val="-2"/>
              </w:rPr>
              <w:t>——距声源</w:t>
            </w:r>
            <w:r>
              <w:rPr>
                <w:spacing w:val="-55"/>
              </w:rPr>
              <w:t xml:space="preserve"> </w:t>
            </w:r>
            <w:r>
              <w:rPr>
                <w:rFonts w:ascii="Times New Roman" w:hAnsi="Times New Roman" w:eastAsia="Times New Roman" w:cs="Times New Roman"/>
                <w:spacing w:val="-2"/>
              </w:rPr>
              <w:t>r</w:t>
            </w:r>
            <w:r>
              <w:rPr>
                <w:rFonts w:ascii="Times New Roman" w:hAnsi="Times New Roman" w:eastAsia="Times New Roman" w:cs="Times New Roman"/>
                <w:spacing w:val="15"/>
              </w:rPr>
              <w:t xml:space="preserve"> </w:t>
            </w:r>
            <w:r>
              <w:rPr>
                <w:spacing w:val="-2"/>
              </w:rPr>
              <w:t>处的</w:t>
            </w:r>
            <w:r>
              <w:rPr>
                <w:spacing w:val="-58"/>
              </w:rPr>
              <w:t xml:space="preserve"> </w:t>
            </w:r>
            <w:r>
              <w:rPr>
                <w:rFonts w:ascii="Times New Roman" w:hAnsi="Times New Roman" w:eastAsia="Times New Roman" w:cs="Times New Roman"/>
                <w:spacing w:val="-2"/>
              </w:rPr>
              <w:t>A</w:t>
            </w:r>
            <w:r>
              <w:rPr>
                <w:rFonts w:ascii="Times New Roman" w:hAnsi="Times New Roman" w:eastAsia="Times New Roman" w:cs="Times New Roman"/>
                <w:spacing w:val="15"/>
              </w:rPr>
              <w:t xml:space="preserve"> </w:t>
            </w:r>
            <w:r>
              <w:rPr>
                <w:spacing w:val="-2"/>
              </w:rPr>
              <w:t>声压级，</w:t>
            </w:r>
            <w:r>
              <w:rPr>
                <w:rFonts w:ascii="Times New Roman" w:hAnsi="Times New Roman" w:eastAsia="Times New Roman" w:cs="Times New Roman"/>
                <w:spacing w:val="-2"/>
              </w:rPr>
              <w:t>dB(A)</w:t>
            </w:r>
            <w:r>
              <w:rPr>
                <w:spacing w:val="-2"/>
              </w:rPr>
              <w:t>；</w:t>
            </w:r>
          </w:p>
          <w:p w14:paraId="2D00EF5B">
            <w:pPr>
              <w:pStyle w:val="6"/>
              <w:spacing w:before="192" w:line="210" w:lineRule="auto"/>
              <w:ind w:left="1063"/>
            </w:pPr>
            <w:r>
              <w:rPr>
                <w:rFonts w:ascii="Times New Roman" w:hAnsi="Times New Roman" w:eastAsia="Times New Roman" w:cs="Times New Roman"/>
                <w:spacing w:val="-1"/>
              </w:rPr>
              <w:t>L</w:t>
            </w:r>
            <w:r>
              <w:rPr>
                <w:rFonts w:ascii="Times New Roman" w:hAnsi="Times New Roman" w:eastAsia="Times New Roman" w:cs="Times New Roman"/>
                <w:spacing w:val="-1"/>
                <w:position w:val="-1"/>
                <w:sz w:val="15"/>
                <w:szCs w:val="15"/>
              </w:rPr>
              <w:t>ro</w:t>
            </w:r>
            <w:r>
              <w:rPr>
                <w:spacing w:val="-1"/>
              </w:rPr>
              <w:t>——距声源</w:t>
            </w:r>
            <w:r>
              <w:rPr>
                <w:spacing w:val="-55"/>
              </w:rPr>
              <w:t xml:space="preserve"> </w:t>
            </w:r>
            <w:r>
              <w:rPr>
                <w:rFonts w:ascii="Times New Roman" w:hAnsi="Times New Roman" w:eastAsia="Times New Roman" w:cs="Times New Roman"/>
                <w:spacing w:val="-1"/>
              </w:rPr>
              <w:t>r</w:t>
            </w:r>
            <w:r>
              <w:rPr>
                <w:rFonts w:ascii="Times New Roman" w:hAnsi="Times New Roman" w:eastAsia="Times New Roman" w:cs="Times New Roman"/>
                <w:spacing w:val="-1"/>
                <w:position w:val="-1"/>
                <w:sz w:val="15"/>
                <w:szCs w:val="15"/>
              </w:rPr>
              <w:t>o</w:t>
            </w:r>
            <w:r>
              <w:rPr>
                <w:rFonts w:ascii="Times New Roman" w:hAnsi="Times New Roman" w:eastAsia="Times New Roman" w:cs="Times New Roman"/>
                <w:spacing w:val="19"/>
                <w:position w:val="-1"/>
                <w:sz w:val="15"/>
                <w:szCs w:val="15"/>
              </w:rPr>
              <w:t xml:space="preserve"> </w:t>
            </w:r>
            <w:r>
              <w:rPr>
                <w:spacing w:val="-1"/>
              </w:rPr>
              <w:t>处的</w:t>
            </w:r>
            <w:r>
              <w:rPr>
                <w:spacing w:val="-59"/>
              </w:rPr>
              <w:t xml:space="preserve"> </w:t>
            </w:r>
            <w:r>
              <w:rPr>
                <w:rFonts w:ascii="Times New Roman" w:hAnsi="Times New Roman" w:eastAsia="Times New Roman" w:cs="Times New Roman"/>
                <w:spacing w:val="-1"/>
              </w:rPr>
              <w:t xml:space="preserve">A </w:t>
            </w:r>
            <w:r>
              <w:rPr>
                <w:spacing w:val="-1"/>
              </w:rPr>
              <w:t>声压级，</w:t>
            </w:r>
            <w:r>
              <w:rPr>
                <w:rFonts w:ascii="Times New Roman" w:hAnsi="Times New Roman" w:eastAsia="Times New Roman" w:cs="Times New Roman"/>
                <w:spacing w:val="-1"/>
              </w:rPr>
              <w:t>dB(A)</w:t>
            </w:r>
            <w:r>
              <w:rPr>
                <w:spacing w:val="-1"/>
              </w:rPr>
              <w:t>；</w:t>
            </w:r>
          </w:p>
          <w:p w14:paraId="24A277DB">
            <w:pPr>
              <w:pStyle w:val="6"/>
              <w:spacing w:before="193" w:line="222" w:lineRule="auto"/>
              <w:ind w:left="1060"/>
            </w:pPr>
            <w:r>
              <w:rPr>
                <w:rFonts w:ascii="Times New Roman" w:hAnsi="Times New Roman" w:eastAsia="Times New Roman" w:cs="Times New Roman"/>
                <w:spacing w:val="-1"/>
              </w:rPr>
              <w:t>r</w:t>
            </w:r>
            <w:r>
              <w:rPr>
                <w:spacing w:val="-1"/>
              </w:rPr>
              <w:t>——预测点与声源的距离，</w:t>
            </w:r>
            <w:r>
              <w:rPr>
                <w:rFonts w:ascii="Times New Roman" w:hAnsi="Times New Roman" w:eastAsia="Times New Roman" w:cs="Times New Roman"/>
                <w:spacing w:val="-1"/>
              </w:rPr>
              <w:t>m</w:t>
            </w:r>
            <w:r>
              <w:rPr>
                <w:spacing w:val="-1"/>
              </w:rPr>
              <w:t>；</w:t>
            </w:r>
          </w:p>
          <w:p w14:paraId="48CE0006">
            <w:pPr>
              <w:pStyle w:val="6"/>
              <w:spacing w:before="179" w:line="222" w:lineRule="auto"/>
              <w:ind w:left="1060"/>
            </w:pPr>
            <w:r>
              <w:rPr>
                <w:rFonts w:ascii="Times New Roman" w:hAnsi="Times New Roman" w:eastAsia="Times New Roman" w:cs="Times New Roman"/>
              </w:rPr>
              <w:t>r</w:t>
            </w:r>
            <w:r>
              <w:rPr>
                <w:rFonts w:ascii="Times New Roman" w:hAnsi="Times New Roman" w:eastAsia="Times New Roman" w:cs="Times New Roman"/>
                <w:position w:val="-1"/>
                <w:sz w:val="15"/>
                <w:szCs w:val="15"/>
              </w:rPr>
              <w:t>o</w:t>
            </w:r>
            <w:r>
              <w:t>——监测设备噪声时的距离，</w:t>
            </w:r>
            <w:r>
              <w:rPr>
                <w:rFonts w:ascii="Times New Roman" w:hAnsi="Times New Roman" w:eastAsia="Times New Roman" w:cs="Times New Roman"/>
              </w:rPr>
              <w:t>m</w:t>
            </w:r>
            <w:r>
              <w:t>。</w:t>
            </w:r>
          </w:p>
          <w:p w14:paraId="0F7D22FC">
            <w:pPr>
              <w:pStyle w:val="6"/>
              <w:spacing w:before="176" w:line="361" w:lineRule="auto"/>
              <w:ind w:left="114" w:right="102" w:firstLine="479"/>
            </w:pPr>
            <w:r>
              <w:rPr>
                <w:spacing w:val="3"/>
              </w:rPr>
              <w:t>利用上述公式，预测计算主要施工机械在不同距离处的贡献值</w:t>
            </w:r>
            <w:r>
              <w:rPr>
                <w:spacing w:val="2"/>
              </w:rPr>
              <w:t>，预测计</w:t>
            </w:r>
            <w:r>
              <w:t xml:space="preserve"> </w:t>
            </w:r>
            <w:r>
              <w:rPr>
                <w:spacing w:val="-3"/>
              </w:rPr>
              <w:t>算结果见表</w:t>
            </w:r>
            <w:r>
              <w:rPr>
                <w:spacing w:val="-51"/>
              </w:rPr>
              <w:t xml:space="preserve"> </w:t>
            </w:r>
            <w:r>
              <w:rPr>
                <w:rFonts w:ascii="Times New Roman" w:hAnsi="Times New Roman" w:eastAsia="Times New Roman" w:cs="Times New Roman"/>
                <w:spacing w:val="-3"/>
              </w:rPr>
              <w:t>4-4</w:t>
            </w:r>
            <w:r>
              <w:rPr>
                <w:spacing w:val="-3"/>
              </w:rPr>
              <w:t>。</w:t>
            </w:r>
          </w:p>
          <w:p w14:paraId="6DC1A19E">
            <w:pPr>
              <w:pStyle w:val="6"/>
              <w:spacing w:before="143" w:line="222" w:lineRule="auto"/>
              <w:ind w:left="2857"/>
            </w:pPr>
            <w:r>
              <w:rPr>
                <w:b/>
                <w:bCs/>
                <w:spacing w:val="-7"/>
              </w:rPr>
              <w:t>表</w:t>
            </w:r>
            <w:r>
              <w:rPr>
                <w:spacing w:val="-45"/>
              </w:rPr>
              <w:t xml:space="preserve"> </w:t>
            </w:r>
            <w:r>
              <w:rPr>
                <w:rFonts w:ascii="Times New Roman" w:hAnsi="Times New Roman" w:eastAsia="Times New Roman" w:cs="Times New Roman"/>
                <w:b/>
                <w:bCs/>
                <w:spacing w:val="-7"/>
              </w:rPr>
              <w:t>4-4</w:t>
            </w:r>
            <w:r>
              <w:rPr>
                <w:rFonts w:ascii="Times New Roman" w:hAnsi="Times New Roman" w:eastAsia="Times New Roman" w:cs="Times New Roman"/>
                <w:b/>
                <w:bCs/>
                <w:spacing w:val="6"/>
              </w:rPr>
              <w:t xml:space="preserve">    </w:t>
            </w:r>
            <w:r>
              <w:rPr>
                <w:b/>
                <w:bCs/>
                <w:spacing w:val="-7"/>
              </w:rPr>
              <w:t>噪声预测结果表</w:t>
            </w:r>
          </w:p>
          <w:p w14:paraId="43C96F8D">
            <w:pPr>
              <w:spacing w:line="165" w:lineRule="exact"/>
            </w:pPr>
          </w:p>
          <w:tbl>
            <w:tblPr>
              <w:tblStyle w:val="5"/>
              <w:tblW w:w="7995" w:type="dxa"/>
              <w:tblInd w:w="11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771"/>
              <w:gridCol w:w="737"/>
              <w:gridCol w:w="835"/>
              <w:gridCol w:w="835"/>
              <w:gridCol w:w="835"/>
              <w:gridCol w:w="841"/>
              <w:gridCol w:w="1038"/>
              <w:gridCol w:w="1103"/>
            </w:tblGrid>
            <w:tr w14:paraId="4A9A67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6" w:hRule="atLeast"/>
              </w:trPr>
              <w:tc>
                <w:tcPr>
                  <w:tcW w:w="1771" w:type="dxa"/>
                  <w:vMerge w:val="restart"/>
                  <w:tcBorders>
                    <w:top w:val="single" w:color="000000" w:sz="10" w:space="0"/>
                    <w:left w:val="single" w:color="000000" w:sz="10" w:space="0"/>
                    <w:bottom w:val="nil"/>
                  </w:tcBorders>
                  <w:vAlign w:val="top"/>
                </w:tcPr>
                <w:p w14:paraId="556C78D9">
                  <w:pPr>
                    <w:pStyle w:val="6"/>
                    <w:spacing w:before="291" w:line="229" w:lineRule="auto"/>
                    <w:ind w:left="416"/>
                    <w:rPr>
                      <w:sz w:val="20"/>
                      <w:szCs w:val="20"/>
                    </w:rPr>
                  </w:pPr>
                  <w:r>
                    <w:rPr>
                      <w:b/>
                      <w:bCs/>
                      <w:spacing w:val="21"/>
                      <w:sz w:val="20"/>
                      <w:szCs w:val="20"/>
                    </w:rPr>
                    <w:t>设备名称</w:t>
                  </w:r>
                </w:p>
              </w:tc>
              <w:tc>
                <w:tcPr>
                  <w:tcW w:w="4083" w:type="dxa"/>
                  <w:gridSpan w:val="5"/>
                  <w:tcBorders>
                    <w:top w:val="single" w:color="000000" w:sz="10" w:space="0"/>
                  </w:tcBorders>
                  <w:vAlign w:val="top"/>
                </w:tcPr>
                <w:p w14:paraId="7623BD32">
                  <w:pPr>
                    <w:pStyle w:val="6"/>
                    <w:spacing w:before="41" w:line="221" w:lineRule="auto"/>
                    <w:ind w:left="938"/>
                    <w:rPr>
                      <w:rFonts w:ascii="Times New Roman" w:hAnsi="Times New Roman" w:eastAsia="Times New Roman" w:cs="Times New Roman"/>
                      <w:sz w:val="20"/>
                      <w:szCs w:val="20"/>
                    </w:rPr>
                  </w:pPr>
                  <w:r>
                    <w:rPr>
                      <w:b/>
                      <w:bCs/>
                      <w:spacing w:val="26"/>
                      <w:sz w:val="20"/>
                      <w:szCs w:val="20"/>
                    </w:rPr>
                    <w:t>不同距离处声级</w:t>
                  </w:r>
                  <w:r>
                    <w:rPr>
                      <w:rFonts w:ascii="Times New Roman" w:hAnsi="Times New Roman" w:eastAsia="Times New Roman" w:cs="Times New Roman"/>
                      <w:b/>
                      <w:bCs/>
                      <w:sz w:val="20"/>
                      <w:szCs w:val="20"/>
                    </w:rPr>
                    <w:t>dB</w:t>
                  </w:r>
                  <w:r>
                    <w:rPr>
                      <w:rFonts w:ascii="Times New Roman" w:hAnsi="Times New Roman" w:eastAsia="Times New Roman" w:cs="Times New Roman"/>
                      <w:b/>
                      <w:bCs/>
                      <w:spacing w:val="26"/>
                      <w:sz w:val="20"/>
                      <w:szCs w:val="20"/>
                    </w:rPr>
                    <w:t>(A)</w:t>
                  </w:r>
                </w:p>
              </w:tc>
              <w:tc>
                <w:tcPr>
                  <w:tcW w:w="1038" w:type="dxa"/>
                  <w:vMerge w:val="restart"/>
                  <w:tcBorders>
                    <w:top w:val="single" w:color="000000" w:sz="10" w:space="0"/>
                    <w:bottom w:val="nil"/>
                  </w:tcBorders>
                  <w:vAlign w:val="top"/>
                </w:tcPr>
                <w:p w14:paraId="25B87347">
                  <w:pPr>
                    <w:pStyle w:val="6"/>
                    <w:spacing w:before="33" w:line="232" w:lineRule="auto"/>
                    <w:ind w:left="186"/>
                    <w:rPr>
                      <w:sz w:val="20"/>
                      <w:szCs w:val="20"/>
                    </w:rPr>
                  </w:pPr>
                  <w:r>
                    <w:rPr>
                      <w:b/>
                      <w:bCs/>
                      <w:spacing w:val="18"/>
                      <w:sz w:val="20"/>
                      <w:szCs w:val="20"/>
                    </w:rPr>
                    <w:t>昼间达</w:t>
                  </w:r>
                </w:p>
                <w:p w14:paraId="6A862BCA">
                  <w:pPr>
                    <w:pStyle w:val="6"/>
                    <w:spacing w:before="22" w:line="231" w:lineRule="auto"/>
                    <w:ind w:left="185"/>
                    <w:rPr>
                      <w:sz w:val="20"/>
                      <w:szCs w:val="20"/>
                    </w:rPr>
                  </w:pPr>
                  <w:r>
                    <w:rPr>
                      <w:b/>
                      <w:bCs/>
                      <w:spacing w:val="18"/>
                      <w:sz w:val="20"/>
                      <w:szCs w:val="20"/>
                    </w:rPr>
                    <w:t>标距离</w:t>
                  </w:r>
                </w:p>
                <w:p w14:paraId="573D5E2A">
                  <w:pPr>
                    <w:spacing w:before="42" w:line="191" w:lineRule="auto"/>
                    <w:ind w:left="356"/>
                    <w:rPr>
                      <w:rFonts w:ascii="Times New Roman" w:hAnsi="Times New Roman" w:eastAsia="Times New Roman" w:cs="Times New Roman"/>
                      <w:sz w:val="20"/>
                      <w:szCs w:val="20"/>
                    </w:rPr>
                  </w:pPr>
                  <w:r>
                    <w:rPr>
                      <w:rFonts w:ascii="Times New Roman" w:hAnsi="Times New Roman" w:eastAsia="Times New Roman" w:cs="Times New Roman"/>
                      <w:b/>
                      <w:bCs/>
                      <w:spacing w:val="8"/>
                      <w:sz w:val="20"/>
                      <w:szCs w:val="20"/>
                    </w:rPr>
                    <w:t>(m)</w:t>
                  </w:r>
                </w:p>
              </w:tc>
              <w:tc>
                <w:tcPr>
                  <w:tcW w:w="1103" w:type="dxa"/>
                  <w:vMerge w:val="restart"/>
                  <w:tcBorders>
                    <w:top w:val="single" w:color="000000" w:sz="10" w:space="0"/>
                    <w:bottom w:val="nil"/>
                    <w:right w:val="single" w:color="000000" w:sz="10" w:space="0"/>
                  </w:tcBorders>
                  <w:vAlign w:val="top"/>
                </w:tcPr>
                <w:p w14:paraId="3931171F">
                  <w:pPr>
                    <w:pStyle w:val="6"/>
                    <w:spacing w:before="34" w:line="231" w:lineRule="auto"/>
                    <w:ind w:left="216"/>
                    <w:rPr>
                      <w:sz w:val="20"/>
                      <w:szCs w:val="20"/>
                    </w:rPr>
                  </w:pPr>
                  <w:r>
                    <w:rPr>
                      <w:b/>
                      <w:bCs/>
                      <w:spacing w:val="18"/>
                      <w:sz w:val="20"/>
                      <w:szCs w:val="20"/>
                    </w:rPr>
                    <w:t>夜间达</w:t>
                  </w:r>
                </w:p>
                <w:p w14:paraId="18138FF2">
                  <w:pPr>
                    <w:pStyle w:val="6"/>
                    <w:spacing w:before="23" w:line="231" w:lineRule="auto"/>
                    <w:ind w:left="215"/>
                    <w:rPr>
                      <w:sz w:val="20"/>
                      <w:szCs w:val="20"/>
                    </w:rPr>
                  </w:pPr>
                  <w:r>
                    <w:rPr>
                      <w:b/>
                      <w:bCs/>
                      <w:spacing w:val="18"/>
                      <w:sz w:val="20"/>
                      <w:szCs w:val="20"/>
                    </w:rPr>
                    <w:t>标距离</w:t>
                  </w:r>
                </w:p>
                <w:p w14:paraId="209A659A">
                  <w:pPr>
                    <w:spacing w:before="42" w:line="191" w:lineRule="auto"/>
                    <w:ind w:left="386"/>
                    <w:rPr>
                      <w:rFonts w:ascii="Times New Roman" w:hAnsi="Times New Roman" w:eastAsia="Times New Roman" w:cs="Times New Roman"/>
                      <w:sz w:val="20"/>
                      <w:szCs w:val="20"/>
                    </w:rPr>
                  </w:pPr>
                  <w:r>
                    <w:rPr>
                      <w:rFonts w:ascii="Times New Roman" w:hAnsi="Times New Roman" w:eastAsia="Times New Roman" w:cs="Times New Roman"/>
                      <w:b/>
                      <w:bCs/>
                      <w:spacing w:val="7"/>
                      <w:sz w:val="20"/>
                      <w:szCs w:val="20"/>
                    </w:rPr>
                    <w:t>(m)</w:t>
                  </w:r>
                </w:p>
              </w:tc>
            </w:tr>
            <w:tr w14:paraId="161E8B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8" w:hRule="atLeast"/>
              </w:trPr>
              <w:tc>
                <w:tcPr>
                  <w:tcW w:w="1771" w:type="dxa"/>
                  <w:vMerge w:val="continue"/>
                  <w:tcBorders>
                    <w:top w:val="nil"/>
                    <w:left w:val="single" w:color="000000" w:sz="10" w:space="0"/>
                  </w:tcBorders>
                  <w:vAlign w:val="top"/>
                </w:tcPr>
                <w:p w14:paraId="48C07B86">
                  <w:pPr>
                    <w:rPr>
                      <w:rFonts w:ascii="Arial"/>
                      <w:sz w:val="21"/>
                    </w:rPr>
                  </w:pPr>
                </w:p>
              </w:tc>
              <w:tc>
                <w:tcPr>
                  <w:tcW w:w="737" w:type="dxa"/>
                  <w:vAlign w:val="top"/>
                </w:tcPr>
                <w:p w14:paraId="2343E875">
                  <w:pPr>
                    <w:spacing w:before="172" w:line="195" w:lineRule="auto"/>
                    <w:ind w:left="151"/>
                    <w:rPr>
                      <w:rFonts w:ascii="Times New Roman" w:hAnsi="Times New Roman" w:eastAsia="Times New Roman" w:cs="Times New Roman"/>
                      <w:sz w:val="20"/>
                      <w:szCs w:val="20"/>
                    </w:rPr>
                  </w:pPr>
                  <w:r>
                    <w:rPr>
                      <w:rFonts w:ascii="Times New Roman" w:hAnsi="Times New Roman" w:eastAsia="Times New Roman" w:cs="Times New Roman"/>
                      <w:b/>
                      <w:bCs/>
                      <w:spacing w:val="10"/>
                      <w:sz w:val="20"/>
                      <w:szCs w:val="20"/>
                    </w:rPr>
                    <w:t>20m</w:t>
                  </w:r>
                </w:p>
              </w:tc>
              <w:tc>
                <w:tcPr>
                  <w:tcW w:w="835" w:type="dxa"/>
                  <w:vAlign w:val="top"/>
                </w:tcPr>
                <w:p w14:paraId="46582C60">
                  <w:pPr>
                    <w:spacing w:before="172" w:line="195" w:lineRule="auto"/>
                    <w:ind w:left="204"/>
                    <w:rPr>
                      <w:rFonts w:ascii="Times New Roman" w:hAnsi="Times New Roman" w:eastAsia="Times New Roman" w:cs="Times New Roman"/>
                      <w:sz w:val="20"/>
                      <w:szCs w:val="20"/>
                    </w:rPr>
                  </w:pPr>
                  <w:r>
                    <w:rPr>
                      <w:rFonts w:ascii="Times New Roman" w:hAnsi="Times New Roman" w:eastAsia="Times New Roman" w:cs="Times New Roman"/>
                      <w:b/>
                      <w:bCs/>
                      <w:spacing w:val="10"/>
                      <w:sz w:val="20"/>
                      <w:szCs w:val="20"/>
                    </w:rPr>
                    <w:t>40m</w:t>
                  </w:r>
                </w:p>
              </w:tc>
              <w:tc>
                <w:tcPr>
                  <w:tcW w:w="835" w:type="dxa"/>
                  <w:vAlign w:val="top"/>
                </w:tcPr>
                <w:p w14:paraId="34A8B7FA">
                  <w:pPr>
                    <w:spacing w:before="172" w:line="195" w:lineRule="auto"/>
                    <w:ind w:left="158"/>
                    <w:rPr>
                      <w:rFonts w:ascii="Times New Roman" w:hAnsi="Times New Roman" w:eastAsia="Times New Roman" w:cs="Times New Roman"/>
                      <w:sz w:val="20"/>
                      <w:szCs w:val="20"/>
                    </w:rPr>
                  </w:pPr>
                  <w:r>
                    <w:rPr>
                      <w:rFonts w:ascii="Times New Roman" w:hAnsi="Times New Roman" w:eastAsia="Times New Roman" w:cs="Times New Roman"/>
                      <w:b/>
                      <w:bCs/>
                      <w:spacing w:val="9"/>
                      <w:sz w:val="20"/>
                      <w:szCs w:val="20"/>
                    </w:rPr>
                    <w:t>100m</w:t>
                  </w:r>
                </w:p>
              </w:tc>
              <w:tc>
                <w:tcPr>
                  <w:tcW w:w="835" w:type="dxa"/>
                  <w:vAlign w:val="top"/>
                </w:tcPr>
                <w:p w14:paraId="3DB9B934">
                  <w:pPr>
                    <w:spacing w:before="172" w:line="195" w:lineRule="auto"/>
                    <w:ind w:left="152"/>
                    <w:rPr>
                      <w:rFonts w:ascii="Times New Roman" w:hAnsi="Times New Roman" w:eastAsia="Times New Roman" w:cs="Times New Roman"/>
                      <w:sz w:val="20"/>
                      <w:szCs w:val="20"/>
                    </w:rPr>
                  </w:pPr>
                  <w:r>
                    <w:rPr>
                      <w:rFonts w:ascii="Times New Roman" w:hAnsi="Times New Roman" w:eastAsia="Times New Roman" w:cs="Times New Roman"/>
                      <w:b/>
                      <w:bCs/>
                      <w:spacing w:val="11"/>
                      <w:sz w:val="20"/>
                      <w:szCs w:val="20"/>
                    </w:rPr>
                    <w:t>200m</w:t>
                  </w:r>
                </w:p>
              </w:tc>
              <w:tc>
                <w:tcPr>
                  <w:tcW w:w="841" w:type="dxa"/>
                  <w:vAlign w:val="top"/>
                </w:tcPr>
                <w:p w14:paraId="15A4E2E0">
                  <w:pPr>
                    <w:spacing w:before="172" w:line="195" w:lineRule="auto"/>
                    <w:ind w:left="157"/>
                    <w:rPr>
                      <w:rFonts w:ascii="Times New Roman" w:hAnsi="Times New Roman" w:eastAsia="Times New Roman" w:cs="Times New Roman"/>
                      <w:sz w:val="20"/>
                      <w:szCs w:val="20"/>
                    </w:rPr>
                  </w:pPr>
                  <w:r>
                    <w:rPr>
                      <w:rFonts w:ascii="Times New Roman" w:hAnsi="Times New Roman" w:eastAsia="Times New Roman" w:cs="Times New Roman"/>
                      <w:b/>
                      <w:bCs/>
                      <w:spacing w:val="11"/>
                      <w:sz w:val="20"/>
                      <w:szCs w:val="20"/>
                    </w:rPr>
                    <w:t>300m</w:t>
                  </w:r>
                </w:p>
              </w:tc>
              <w:tc>
                <w:tcPr>
                  <w:tcW w:w="1038" w:type="dxa"/>
                  <w:vMerge w:val="continue"/>
                  <w:tcBorders>
                    <w:top w:val="nil"/>
                  </w:tcBorders>
                  <w:vAlign w:val="top"/>
                </w:tcPr>
                <w:p w14:paraId="74D0F149">
                  <w:pPr>
                    <w:rPr>
                      <w:rFonts w:ascii="Arial"/>
                      <w:sz w:val="21"/>
                    </w:rPr>
                  </w:pPr>
                </w:p>
              </w:tc>
              <w:tc>
                <w:tcPr>
                  <w:tcW w:w="1103" w:type="dxa"/>
                  <w:vMerge w:val="continue"/>
                  <w:tcBorders>
                    <w:top w:val="nil"/>
                    <w:right w:val="single" w:color="000000" w:sz="10" w:space="0"/>
                  </w:tcBorders>
                  <w:vAlign w:val="top"/>
                </w:tcPr>
                <w:p w14:paraId="4562F554">
                  <w:pPr>
                    <w:rPr>
                      <w:rFonts w:ascii="Arial"/>
                      <w:sz w:val="21"/>
                    </w:rPr>
                  </w:pPr>
                </w:p>
              </w:tc>
            </w:tr>
            <w:tr w14:paraId="1C0DBB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771" w:type="dxa"/>
                  <w:tcBorders>
                    <w:left w:val="single" w:color="000000" w:sz="10" w:space="0"/>
                  </w:tcBorders>
                  <w:vAlign w:val="top"/>
                </w:tcPr>
                <w:p w14:paraId="660EFCE7">
                  <w:pPr>
                    <w:pStyle w:val="6"/>
                    <w:spacing w:before="39" w:line="220" w:lineRule="auto"/>
                    <w:ind w:left="303"/>
                    <w:rPr>
                      <w:sz w:val="20"/>
                      <w:szCs w:val="20"/>
                    </w:rPr>
                  </w:pPr>
                  <w:r>
                    <w:rPr>
                      <w:spacing w:val="24"/>
                      <w:sz w:val="20"/>
                      <w:szCs w:val="20"/>
                    </w:rPr>
                    <w:t>轮式装载机</w:t>
                  </w:r>
                </w:p>
              </w:tc>
              <w:tc>
                <w:tcPr>
                  <w:tcW w:w="737" w:type="dxa"/>
                  <w:vAlign w:val="top"/>
                </w:tcPr>
                <w:p w14:paraId="39032477">
                  <w:pPr>
                    <w:spacing w:before="75" w:line="195" w:lineRule="auto"/>
                    <w:ind w:left="24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78</w:t>
                  </w:r>
                </w:p>
              </w:tc>
              <w:tc>
                <w:tcPr>
                  <w:tcW w:w="835" w:type="dxa"/>
                  <w:vAlign w:val="top"/>
                </w:tcPr>
                <w:p w14:paraId="49090897">
                  <w:pPr>
                    <w:spacing w:before="75" w:line="195" w:lineRule="auto"/>
                    <w:ind w:left="30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72</w:t>
                  </w:r>
                </w:p>
              </w:tc>
              <w:tc>
                <w:tcPr>
                  <w:tcW w:w="835" w:type="dxa"/>
                  <w:vAlign w:val="top"/>
                </w:tcPr>
                <w:p w14:paraId="46A54825">
                  <w:pPr>
                    <w:spacing w:before="75" w:line="195" w:lineRule="auto"/>
                    <w:ind w:left="304"/>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64</w:t>
                  </w:r>
                </w:p>
              </w:tc>
              <w:tc>
                <w:tcPr>
                  <w:tcW w:w="835" w:type="dxa"/>
                  <w:vAlign w:val="top"/>
                </w:tcPr>
                <w:p w14:paraId="1CF47F62">
                  <w:pPr>
                    <w:spacing w:before="75" w:line="195" w:lineRule="auto"/>
                    <w:ind w:left="30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58</w:t>
                  </w:r>
                </w:p>
              </w:tc>
              <w:tc>
                <w:tcPr>
                  <w:tcW w:w="841" w:type="dxa"/>
                  <w:vAlign w:val="top"/>
                </w:tcPr>
                <w:p w14:paraId="70427532">
                  <w:pPr>
                    <w:spacing w:before="75" w:line="195" w:lineRule="auto"/>
                    <w:ind w:left="22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54</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2"/>
                      <w:sz w:val="20"/>
                      <w:szCs w:val="20"/>
                    </w:rPr>
                    <w:t>.5</w:t>
                  </w:r>
                </w:p>
              </w:tc>
              <w:tc>
                <w:tcPr>
                  <w:tcW w:w="1038" w:type="dxa"/>
                  <w:vAlign w:val="top"/>
                </w:tcPr>
                <w:p w14:paraId="0D4EDB8F">
                  <w:pPr>
                    <w:spacing w:before="75" w:line="195" w:lineRule="auto"/>
                    <w:ind w:left="41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50</w:t>
                  </w:r>
                </w:p>
              </w:tc>
              <w:tc>
                <w:tcPr>
                  <w:tcW w:w="1103" w:type="dxa"/>
                  <w:tcBorders>
                    <w:right w:val="single" w:color="000000" w:sz="10" w:space="0"/>
                  </w:tcBorders>
                  <w:vAlign w:val="top"/>
                </w:tcPr>
                <w:p w14:paraId="147E128A">
                  <w:pPr>
                    <w:spacing w:before="75" w:line="195" w:lineRule="auto"/>
                    <w:ind w:left="382"/>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280</w:t>
                  </w:r>
                </w:p>
              </w:tc>
            </w:tr>
            <w:tr w14:paraId="5B3352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771" w:type="dxa"/>
                  <w:tcBorders>
                    <w:left w:val="single" w:color="000000" w:sz="10" w:space="0"/>
                  </w:tcBorders>
                  <w:vAlign w:val="top"/>
                </w:tcPr>
                <w:p w14:paraId="1283E91B">
                  <w:pPr>
                    <w:pStyle w:val="6"/>
                    <w:spacing w:before="40" w:line="219" w:lineRule="auto"/>
                    <w:ind w:left="536"/>
                    <w:rPr>
                      <w:sz w:val="20"/>
                      <w:szCs w:val="20"/>
                    </w:rPr>
                  </w:pPr>
                  <w:r>
                    <w:rPr>
                      <w:spacing w:val="19"/>
                      <w:sz w:val="20"/>
                      <w:szCs w:val="20"/>
                    </w:rPr>
                    <w:t>平地机</w:t>
                  </w:r>
                </w:p>
              </w:tc>
              <w:tc>
                <w:tcPr>
                  <w:tcW w:w="737" w:type="dxa"/>
                  <w:vAlign w:val="top"/>
                </w:tcPr>
                <w:p w14:paraId="147E955E">
                  <w:pPr>
                    <w:spacing w:before="77" w:line="195" w:lineRule="auto"/>
                    <w:ind w:left="24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78</w:t>
                  </w:r>
                </w:p>
              </w:tc>
              <w:tc>
                <w:tcPr>
                  <w:tcW w:w="835" w:type="dxa"/>
                  <w:vAlign w:val="top"/>
                </w:tcPr>
                <w:p w14:paraId="1CABEC12">
                  <w:pPr>
                    <w:spacing w:before="77" w:line="195" w:lineRule="auto"/>
                    <w:ind w:left="30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72</w:t>
                  </w:r>
                </w:p>
              </w:tc>
              <w:tc>
                <w:tcPr>
                  <w:tcW w:w="835" w:type="dxa"/>
                  <w:vAlign w:val="top"/>
                </w:tcPr>
                <w:p w14:paraId="3E7F5BA8">
                  <w:pPr>
                    <w:spacing w:before="77" w:line="195" w:lineRule="auto"/>
                    <w:ind w:left="304"/>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64</w:t>
                  </w:r>
                </w:p>
              </w:tc>
              <w:tc>
                <w:tcPr>
                  <w:tcW w:w="835" w:type="dxa"/>
                  <w:vAlign w:val="top"/>
                </w:tcPr>
                <w:p w14:paraId="68D1C127">
                  <w:pPr>
                    <w:spacing w:before="77" w:line="195" w:lineRule="auto"/>
                    <w:ind w:left="30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58</w:t>
                  </w:r>
                </w:p>
              </w:tc>
              <w:tc>
                <w:tcPr>
                  <w:tcW w:w="841" w:type="dxa"/>
                  <w:vAlign w:val="top"/>
                </w:tcPr>
                <w:p w14:paraId="75FB9CAE">
                  <w:pPr>
                    <w:spacing w:before="77" w:line="195" w:lineRule="auto"/>
                    <w:ind w:left="22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54</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2"/>
                      <w:sz w:val="20"/>
                      <w:szCs w:val="20"/>
                    </w:rPr>
                    <w:t>.5</w:t>
                  </w:r>
                </w:p>
              </w:tc>
              <w:tc>
                <w:tcPr>
                  <w:tcW w:w="1038" w:type="dxa"/>
                  <w:vAlign w:val="top"/>
                </w:tcPr>
                <w:p w14:paraId="79AB4B69">
                  <w:pPr>
                    <w:spacing w:before="77" w:line="195" w:lineRule="auto"/>
                    <w:ind w:left="41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50</w:t>
                  </w:r>
                </w:p>
              </w:tc>
              <w:tc>
                <w:tcPr>
                  <w:tcW w:w="1103" w:type="dxa"/>
                  <w:tcBorders>
                    <w:right w:val="single" w:color="000000" w:sz="10" w:space="0"/>
                  </w:tcBorders>
                  <w:vAlign w:val="top"/>
                </w:tcPr>
                <w:p w14:paraId="471AA16A">
                  <w:pPr>
                    <w:spacing w:before="77" w:line="195" w:lineRule="auto"/>
                    <w:ind w:left="382"/>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280</w:t>
                  </w:r>
                </w:p>
              </w:tc>
            </w:tr>
            <w:tr w14:paraId="08AA7E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771" w:type="dxa"/>
                  <w:tcBorders>
                    <w:left w:val="single" w:color="000000" w:sz="10" w:space="0"/>
                  </w:tcBorders>
                  <w:vAlign w:val="top"/>
                </w:tcPr>
                <w:p w14:paraId="62AE3643">
                  <w:pPr>
                    <w:pStyle w:val="6"/>
                    <w:spacing w:before="42" w:line="217" w:lineRule="auto"/>
                    <w:ind w:left="538"/>
                    <w:rPr>
                      <w:sz w:val="20"/>
                      <w:szCs w:val="20"/>
                    </w:rPr>
                  </w:pPr>
                  <w:r>
                    <w:rPr>
                      <w:spacing w:val="18"/>
                      <w:sz w:val="20"/>
                      <w:szCs w:val="20"/>
                    </w:rPr>
                    <w:t>推土机</w:t>
                  </w:r>
                </w:p>
              </w:tc>
              <w:tc>
                <w:tcPr>
                  <w:tcW w:w="737" w:type="dxa"/>
                  <w:vAlign w:val="top"/>
                </w:tcPr>
                <w:p w14:paraId="7137359E">
                  <w:pPr>
                    <w:spacing w:before="79" w:line="195" w:lineRule="auto"/>
                    <w:ind w:left="24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74</w:t>
                  </w:r>
                </w:p>
              </w:tc>
              <w:tc>
                <w:tcPr>
                  <w:tcW w:w="835" w:type="dxa"/>
                  <w:vAlign w:val="top"/>
                </w:tcPr>
                <w:p w14:paraId="67465279">
                  <w:pPr>
                    <w:spacing w:before="79" w:line="195" w:lineRule="auto"/>
                    <w:ind w:left="30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68</w:t>
                  </w:r>
                </w:p>
              </w:tc>
              <w:tc>
                <w:tcPr>
                  <w:tcW w:w="835" w:type="dxa"/>
                  <w:vAlign w:val="top"/>
                </w:tcPr>
                <w:p w14:paraId="6C74066A">
                  <w:pPr>
                    <w:spacing w:before="79" w:line="195" w:lineRule="auto"/>
                    <w:ind w:left="304"/>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60</w:t>
                  </w:r>
                </w:p>
              </w:tc>
              <w:tc>
                <w:tcPr>
                  <w:tcW w:w="835" w:type="dxa"/>
                  <w:vAlign w:val="top"/>
                </w:tcPr>
                <w:p w14:paraId="19641D0A">
                  <w:pPr>
                    <w:spacing w:before="79" w:line="195" w:lineRule="auto"/>
                    <w:ind w:left="30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54</w:t>
                  </w:r>
                </w:p>
              </w:tc>
              <w:tc>
                <w:tcPr>
                  <w:tcW w:w="841" w:type="dxa"/>
                  <w:vAlign w:val="top"/>
                </w:tcPr>
                <w:p w14:paraId="76BC1A1C">
                  <w:pPr>
                    <w:spacing w:before="79" w:line="195" w:lineRule="auto"/>
                    <w:ind w:left="22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50</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2"/>
                      <w:sz w:val="20"/>
                      <w:szCs w:val="20"/>
                    </w:rPr>
                    <w:t>.5</w:t>
                  </w:r>
                </w:p>
              </w:tc>
              <w:tc>
                <w:tcPr>
                  <w:tcW w:w="1038" w:type="dxa"/>
                  <w:vAlign w:val="top"/>
                </w:tcPr>
                <w:p w14:paraId="738CA1A7">
                  <w:pPr>
                    <w:spacing w:before="79" w:line="195" w:lineRule="auto"/>
                    <w:ind w:left="414"/>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35</w:t>
                  </w:r>
                </w:p>
              </w:tc>
              <w:tc>
                <w:tcPr>
                  <w:tcW w:w="1103" w:type="dxa"/>
                  <w:tcBorders>
                    <w:right w:val="single" w:color="000000" w:sz="10" w:space="0"/>
                  </w:tcBorders>
                  <w:vAlign w:val="top"/>
                </w:tcPr>
                <w:p w14:paraId="34E8C976">
                  <w:pPr>
                    <w:spacing w:before="79" w:line="195" w:lineRule="auto"/>
                    <w:ind w:left="402"/>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180</w:t>
                  </w:r>
                </w:p>
              </w:tc>
            </w:tr>
            <w:tr w14:paraId="636C1E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771" w:type="dxa"/>
                  <w:tcBorders>
                    <w:left w:val="single" w:color="000000" w:sz="10" w:space="0"/>
                  </w:tcBorders>
                  <w:vAlign w:val="top"/>
                </w:tcPr>
                <w:p w14:paraId="20453E82">
                  <w:pPr>
                    <w:pStyle w:val="6"/>
                    <w:spacing w:before="45" w:line="215" w:lineRule="auto"/>
                    <w:ind w:left="536"/>
                    <w:rPr>
                      <w:sz w:val="20"/>
                      <w:szCs w:val="20"/>
                    </w:rPr>
                  </w:pPr>
                  <w:r>
                    <w:rPr>
                      <w:spacing w:val="19"/>
                      <w:sz w:val="20"/>
                      <w:szCs w:val="20"/>
                    </w:rPr>
                    <w:t>挖掘机</w:t>
                  </w:r>
                </w:p>
              </w:tc>
              <w:tc>
                <w:tcPr>
                  <w:tcW w:w="737" w:type="dxa"/>
                  <w:vAlign w:val="top"/>
                </w:tcPr>
                <w:p w14:paraId="38F4B63B">
                  <w:pPr>
                    <w:spacing w:before="81" w:line="195" w:lineRule="auto"/>
                    <w:ind w:left="24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72</w:t>
                  </w:r>
                </w:p>
              </w:tc>
              <w:tc>
                <w:tcPr>
                  <w:tcW w:w="835" w:type="dxa"/>
                  <w:vAlign w:val="top"/>
                </w:tcPr>
                <w:p w14:paraId="60026FD8">
                  <w:pPr>
                    <w:spacing w:before="81" w:line="195" w:lineRule="auto"/>
                    <w:ind w:left="30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66</w:t>
                  </w:r>
                </w:p>
              </w:tc>
              <w:tc>
                <w:tcPr>
                  <w:tcW w:w="835" w:type="dxa"/>
                  <w:vAlign w:val="top"/>
                </w:tcPr>
                <w:p w14:paraId="01A18927">
                  <w:pPr>
                    <w:spacing w:before="81" w:line="195" w:lineRule="auto"/>
                    <w:ind w:left="30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58</w:t>
                  </w:r>
                </w:p>
              </w:tc>
              <w:tc>
                <w:tcPr>
                  <w:tcW w:w="835" w:type="dxa"/>
                  <w:vAlign w:val="top"/>
                </w:tcPr>
                <w:p w14:paraId="3E1A6D57">
                  <w:pPr>
                    <w:spacing w:before="81" w:line="195" w:lineRule="auto"/>
                    <w:ind w:left="30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52</w:t>
                  </w:r>
                </w:p>
              </w:tc>
              <w:tc>
                <w:tcPr>
                  <w:tcW w:w="841" w:type="dxa"/>
                  <w:vAlign w:val="top"/>
                </w:tcPr>
                <w:p w14:paraId="705E57FB">
                  <w:pPr>
                    <w:spacing w:before="81" w:line="195" w:lineRule="auto"/>
                    <w:ind w:left="217"/>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48</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4"/>
                      <w:sz w:val="20"/>
                      <w:szCs w:val="20"/>
                    </w:rPr>
                    <w:t>.5</w:t>
                  </w:r>
                </w:p>
              </w:tc>
              <w:tc>
                <w:tcPr>
                  <w:tcW w:w="1038" w:type="dxa"/>
                  <w:vAlign w:val="top"/>
                </w:tcPr>
                <w:p w14:paraId="2A6AF86B">
                  <w:pPr>
                    <w:spacing w:before="81" w:line="195" w:lineRule="auto"/>
                    <w:ind w:left="409"/>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25</w:t>
                  </w:r>
                </w:p>
              </w:tc>
              <w:tc>
                <w:tcPr>
                  <w:tcW w:w="1103" w:type="dxa"/>
                  <w:tcBorders>
                    <w:right w:val="single" w:color="000000" w:sz="10" w:space="0"/>
                  </w:tcBorders>
                  <w:vAlign w:val="top"/>
                </w:tcPr>
                <w:p w14:paraId="2968815A">
                  <w:pPr>
                    <w:spacing w:before="81" w:line="195" w:lineRule="auto"/>
                    <w:ind w:left="402"/>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150</w:t>
                  </w:r>
                </w:p>
              </w:tc>
            </w:tr>
            <w:tr w14:paraId="26FFE2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9" w:hRule="atLeast"/>
              </w:trPr>
              <w:tc>
                <w:tcPr>
                  <w:tcW w:w="1771" w:type="dxa"/>
                  <w:tcBorders>
                    <w:left w:val="single" w:color="000000" w:sz="10" w:space="0"/>
                  </w:tcBorders>
                  <w:vAlign w:val="top"/>
                </w:tcPr>
                <w:p w14:paraId="14EAF18F">
                  <w:pPr>
                    <w:pStyle w:val="6"/>
                    <w:spacing w:before="47" w:line="214" w:lineRule="auto"/>
                    <w:ind w:left="303"/>
                    <w:rPr>
                      <w:sz w:val="20"/>
                      <w:szCs w:val="20"/>
                    </w:rPr>
                  </w:pPr>
                  <w:r>
                    <w:rPr>
                      <w:spacing w:val="24"/>
                      <w:sz w:val="20"/>
                      <w:szCs w:val="20"/>
                    </w:rPr>
                    <w:t>轮式装载机</w:t>
                  </w:r>
                </w:p>
              </w:tc>
              <w:tc>
                <w:tcPr>
                  <w:tcW w:w="737" w:type="dxa"/>
                  <w:vAlign w:val="top"/>
                </w:tcPr>
                <w:p w14:paraId="6D744FCF">
                  <w:pPr>
                    <w:spacing w:before="83" w:line="195" w:lineRule="auto"/>
                    <w:ind w:left="24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78</w:t>
                  </w:r>
                </w:p>
              </w:tc>
              <w:tc>
                <w:tcPr>
                  <w:tcW w:w="835" w:type="dxa"/>
                  <w:vAlign w:val="top"/>
                </w:tcPr>
                <w:p w14:paraId="50500BD2">
                  <w:pPr>
                    <w:spacing w:before="83" w:line="195" w:lineRule="auto"/>
                    <w:ind w:left="30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72</w:t>
                  </w:r>
                </w:p>
              </w:tc>
              <w:tc>
                <w:tcPr>
                  <w:tcW w:w="835" w:type="dxa"/>
                  <w:vAlign w:val="top"/>
                </w:tcPr>
                <w:p w14:paraId="2F27259E">
                  <w:pPr>
                    <w:spacing w:before="83" w:line="195" w:lineRule="auto"/>
                    <w:ind w:left="304"/>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64</w:t>
                  </w:r>
                </w:p>
              </w:tc>
              <w:tc>
                <w:tcPr>
                  <w:tcW w:w="835" w:type="dxa"/>
                  <w:vAlign w:val="top"/>
                </w:tcPr>
                <w:p w14:paraId="0E45CFA2">
                  <w:pPr>
                    <w:spacing w:before="83" w:line="195" w:lineRule="auto"/>
                    <w:ind w:left="30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58</w:t>
                  </w:r>
                </w:p>
              </w:tc>
              <w:tc>
                <w:tcPr>
                  <w:tcW w:w="841" w:type="dxa"/>
                  <w:vAlign w:val="top"/>
                </w:tcPr>
                <w:p w14:paraId="30600619">
                  <w:pPr>
                    <w:spacing w:before="83" w:line="195" w:lineRule="auto"/>
                    <w:ind w:left="22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54</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2"/>
                      <w:sz w:val="20"/>
                      <w:szCs w:val="20"/>
                    </w:rPr>
                    <w:t>.5</w:t>
                  </w:r>
                </w:p>
              </w:tc>
              <w:tc>
                <w:tcPr>
                  <w:tcW w:w="1038" w:type="dxa"/>
                  <w:vAlign w:val="top"/>
                </w:tcPr>
                <w:p w14:paraId="5EF24DF4">
                  <w:pPr>
                    <w:spacing w:before="83" w:line="195" w:lineRule="auto"/>
                    <w:ind w:left="41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50</w:t>
                  </w:r>
                </w:p>
              </w:tc>
              <w:tc>
                <w:tcPr>
                  <w:tcW w:w="1103" w:type="dxa"/>
                  <w:tcBorders>
                    <w:right w:val="single" w:color="000000" w:sz="10" w:space="0"/>
                  </w:tcBorders>
                  <w:vAlign w:val="top"/>
                </w:tcPr>
                <w:p w14:paraId="0D5EA746">
                  <w:pPr>
                    <w:spacing w:before="83" w:line="195" w:lineRule="auto"/>
                    <w:ind w:left="382"/>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280</w:t>
                  </w:r>
                </w:p>
              </w:tc>
            </w:tr>
            <w:tr w14:paraId="06A0EA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9" w:hRule="atLeast"/>
              </w:trPr>
              <w:tc>
                <w:tcPr>
                  <w:tcW w:w="1771" w:type="dxa"/>
                  <w:tcBorders>
                    <w:left w:val="single" w:color="000000" w:sz="10" w:space="0"/>
                  </w:tcBorders>
                  <w:vAlign w:val="top"/>
                </w:tcPr>
                <w:p w14:paraId="144980FE">
                  <w:pPr>
                    <w:pStyle w:val="6"/>
                    <w:spacing w:before="48" w:line="213" w:lineRule="auto"/>
                    <w:ind w:left="188"/>
                    <w:rPr>
                      <w:sz w:val="20"/>
                      <w:szCs w:val="20"/>
                    </w:rPr>
                  </w:pPr>
                  <w:r>
                    <w:rPr>
                      <w:spacing w:val="25"/>
                      <w:sz w:val="20"/>
                      <w:szCs w:val="20"/>
                    </w:rPr>
                    <w:t>振动式压路机</w:t>
                  </w:r>
                </w:p>
              </w:tc>
              <w:tc>
                <w:tcPr>
                  <w:tcW w:w="737" w:type="dxa"/>
                  <w:vAlign w:val="top"/>
                </w:tcPr>
                <w:p w14:paraId="49FE4D9A">
                  <w:pPr>
                    <w:spacing w:before="84" w:line="195" w:lineRule="auto"/>
                    <w:ind w:left="24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74</w:t>
                  </w:r>
                </w:p>
              </w:tc>
              <w:tc>
                <w:tcPr>
                  <w:tcW w:w="835" w:type="dxa"/>
                  <w:vAlign w:val="top"/>
                </w:tcPr>
                <w:p w14:paraId="4DE0FEBE">
                  <w:pPr>
                    <w:spacing w:before="84" w:line="195" w:lineRule="auto"/>
                    <w:ind w:left="30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68</w:t>
                  </w:r>
                </w:p>
              </w:tc>
              <w:tc>
                <w:tcPr>
                  <w:tcW w:w="835" w:type="dxa"/>
                  <w:vAlign w:val="top"/>
                </w:tcPr>
                <w:p w14:paraId="2A18556F">
                  <w:pPr>
                    <w:spacing w:before="84" w:line="195" w:lineRule="auto"/>
                    <w:ind w:left="304"/>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60</w:t>
                  </w:r>
                </w:p>
              </w:tc>
              <w:tc>
                <w:tcPr>
                  <w:tcW w:w="835" w:type="dxa"/>
                  <w:vAlign w:val="top"/>
                </w:tcPr>
                <w:p w14:paraId="2339C512">
                  <w:pPr>
                    <w:spacing w:before="84" w:line="195" w:lineRule="auto"/>
                    <w:ind w:left="30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54</w:t>
                  </w:r>
                </w:p>
              </w:tc>
              <w:tc>
                <w:tcPr>
                  <w:tcW w:w="841" w:type="dxa"/>
                  <w:vAlign w:val="top"/>
                </w:tcPr>
                <w:p w14:paraId="7D25179B">
                  <w:pPr>
                    <w:spacing w:before="84" w:line="195" w:lineRule="auto"/>
                    <w:ind w:left="255"/>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505</w:t>
                  </w:r>
                </w:p>
              </w:tc>
              <w:tc>
                <w:tcPr>
                  <w:tcW w:w="1038" w:type="dxa"/>
                  <w:vAlign w:val="top"/>
                </w:tcPr>
                <w:p w14:paraId="0428AB07">
                  <w:pPr>
                    <w:spacing w:before="84" w:line="195" w:lineRule="auto"/>
                    <w:ind w:left="414"/>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35</w:t>
                  </w:r>
                </w:p>
              </w:tc>
              <w:tc>
                <w:tcPr>
                  <w:tcW w:w="1103" w:type="dxa"/>
                  <w:tcBorders>
                    <w:right w:val="single" w:color="000000" w:sz="10" w:space="0"/>
                  </w:tcBorders>
                  <w:vAlign w:val="top"/>
                </w:tcPr>
                <w:p w14:paraId="725B5DD7">
                  <w:pPr>
                    <w:spacing w:before="84" w:line="195" w:lineRule="auto"/>
                    <w:ind w:left="402"/>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180</w:t>
                  </w:r>
                </w:p>
              </w:tc>
            </w:tr>
            <w:tr w14:paraId="12738E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7" w:hRule="atLeast"/>
              </w:trPr>
              <w:tc>
                <w:tcPr>
                  <w:tcW w:w="1771" w:type="dxa"/>
                  <w:tcBorders>
                    <w:left w:val="single" w:color="000000" w:sz="10" w:space="0"/>
                  </w:tcBorders>
                  <w:vAlign w:val="top"/>
                </w:tcPr>
                <w:p w14:paraId="2F3BEAA3">
                  <w:pPr>
                    <w:pStyle w:val="6"/>
                    <w:spacing w:before="44" w:line="228" w:lineRule="auto"/>
                    <w:ind w:left="188"/>
                    <w:rPr>
                      <w:sz w:val="20"/>
                      <w:szCs w:val="20"/>
                    </w:rPr>
                  </w:pPr>
                  <w:r>
                    <w:rPr>
                      <w:spacing w:val="25"/>
                      <w:sz w:val="20"/>
                      <w:szCs w:val="20"/>
                    </w:rPr>
                    <w:t>双轮双振压路</w:t>
                  </w:r>
                </w:p>
                <w:p w14:paraId="2CD5FCB3">
                  <w:pPr>
                    <w:pStyle w:val="6"/>
                    <w:spacing w:before="24" w:line="204" w:lineRule="auto"/>
                    <w:ind w:left="767"/>
                    <w:rPr>
                      <w:sz w:val="20"/>
                      <w:szCs w:val="20"/>
                    </w:rPr>
                  </w:pPr>
                  <w:r>
                    <w:rPr>
                      <w:sz w:val="20"/>
                      <w:szCs w:val="20"/>
                    </w:rPr>
                    <w:t>机</w:t>
                  </w:r>
                </w:p>
              </w:tc>
              <w:tc>
                <w:tcPr>
                  <w:tcW w:w="737" w:type="dxa"/>
                  <w:vAlign w:val="top"/>
                </w:tcPr>
                <w:p w14:paraId="6252EA57">
                  <w:pPr>
                    <w:spacing w:before="214" w:line="195" w:lineRule="auto"/>
                    <w:ind w:left="249"/>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69</w:t>
                  </w:r>
                </w:p>
              </w:tc>
              <w:tc>
                <w:tcPr>
                  <w:tcW w:w="835" w:type="dxa"/>
                  <w:vAlign w:val="top"/>
                </w:tcPr>
                <w:p w14:paraId="1B4C7580">
                  <w:pPr>
                    <w:spacing w:before="214" w:line="195" w:lineRule="auto"/>
                    <w:ind w:left="30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63</w:t>
                  </w:r>
                </w:p>
              </w:tc>
              <w:tc>
                <w:tcPr>
                  <w:tcW w:w="835" w:type="dxa"/>
                  <w:vAlign w:val="top"/>
                </w:tcPr>
                <w:p w14:paraId="3D30DF3F">
                  <w:pPr>
                    <w:spacing w:before="217" w:line="192" w:lineRule="auto"/>
                    <w:ind w:left="30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55</w:t>
                  </w:r>
                </w:p>
              </w:tc>
              <w:tc>
                <w:tcPr>
                  <w:tcW w:w="835" w:type="dxa"/>
                  <w:vAlign w:val="top"/>
                </w:tcPr>
                <w:p w14:paraId="6AF72055">
                  <w:pPr>
                    <w:spacing w:before="214" w:line="195" w:lineRule="auto"/>
                    <w:ind w:left="301"/>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49</w:t>
                  </w:r>
                </w:p>
              </w:tc>
              <w:tc>
                <w:tcPr>
                  <w:tcW w:w="841" w:type="dxa"/>
                  <w:vAlign w:val="top"/>
                </w:tcPr>
                <w:p w14:paraId="66F465B4">
                  <w:pPr>
                    <w:spacing w:before="214" w:line="195" w:lineRule="auto"/>
                    <w:ind w:left="217"/>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45</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4"/>
                      <w:sz w:val="20"/>
                      <w:szCs w:val="20"/>
                    </w:rPr>
                    <w:t>.5</w:t>
                  </w:r>
                </w:p>
              </w:tc>
              <w:tc>
                <w:tcPr>
                  <w:tcW w:w="1038" w:type="dxa"/>
                  <w:vAlign w:val="top"/>
                </w:tcPr>
                <w:p w14:paraId="70664506">
                  <w:pPr>
                    <w:spacing w:before="214" w:line="195" w:lineRule="auto"/>
                    <w:ind w:left="429"/>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18</w:t>
                  </w:r>
                </w:p>
              </w:tc>
              <w:tc>
                <w:tcPr>
                  <w:tcW w:w="1103" w:type="dxa"/>
                  <w:tcBorders>
                    <w:right w:val="single" w:color="000000" w:sz="10" w:space="0"/>
                  </w:tcBorders>
                  <w:vAlign w:val="top"/>
                </w:tcPr>
                <w:p w14:paraId="1300290C">
                  <w:pPr>
                    <w:spacing w:before="214" w:line="195" w:lineRule="auto"/>
                    <w:ind w:left="402"/>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100</w:t>
                  </w:r>
                </w:p>
              </w:tc>
            </w:tr>
            <w:tr w14:paraId="70B452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9" w:hRule="atLeast"/>
              </w:trPr>
              <w:tc>
                <w:tcPr>
                  <w:tcW w:w="1771" w:type="dxa"/>
                  <w:tcBorders>
                    <w:left w:val="single" w:color="000000" w:sz="10" w:space="0"/>
                  </w:tcBorders>
                  <w:vAlign w:val="top"/>
                </w:tcPr>
                <w:p w14:paraId="3B74325B">
                  <w:pPr>
                    <w:pStyle w:val="6"/>
                    <w:spacing w:before="51" w:line="210" w:lineRule="auto"/>
                    <w:ind w:left="536"/>
                    <w:rPr>
                      <w:sz w:val="20"/>
                      <w:szCs w:val="20"/>
                    </w:rPr>
                  </w:pPr>
                  <w:r>
                    <w:rPr>
                      <w:spacing w:val="19"/>
                      <w:sz w:val="20"/>
                      <w:szCs w:val="20"/>
                    </w:rPr>
                    <w:t>摊铺机</w:t>
                  </w:r>
                </w:p>
              </w:tc>
              <w:tc>
                <w:tcPr>
                  <w:tcW w:w="737" w:type="dxa"/>
                  <w:vAlign w:val="top"/>
                </w:tcPr>
                <w:p w14:paraId="48C84F1B">
                  <w:pPr>
                    <w:spacing w:before="87" w:line="195" w:lineRule="auto"/>
                    <w:ind w:left="24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70</w:t>
                  </w:r>
                </w:p>
              </w:tc>
              <w:tc>
                <w:tcPr>
                  <w:tcW w:w="835" w:type="dxa"/>
                  <w:vAlign w:val="top"/>
                </w:tcPr>
                <w:p w14:paraId="1C0AC94E">
                  <w:pPr>
                    <w:spacing w:before="87" w:line="195" w:lineRule="auto"/>
                    <w:ind w:left="30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64</w:t>
                  </w:r>
                </w:p>
              </w:tc>
              <w:tc>
                <w:tcPr>
                  <w:tcW w:w="835" w:type="dxa"/>
                  <w:vAlign w:val="top"/>
                </w:tcPr>
                <w:p w14:paraId="4115D1B6">
                  <w:pPr>
                    <w:spacing w:before="87" w:line="195" w:lineRule="auto"/>
                    <w:ind w:left="30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56</w:t>
                  </w:r>
                </w:p>
              </w:tc>
              <w:tc>
                <w:tcPr>
                  <w:tcW w:w="835" w:type="dxa"/>
                  <w:vAlign w:val="top"/>
                </w:tcPr>
                <w:p w14:paraId="37A7AE0F">
                  <w:pPr>
                    <w:spacing w:before="87" w:line="195" w:lineRule="auto"/>
                    <w:ind w:left="30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50</w:t>
                  </w:r>
                </w:p>
              </w:tc>
              <w:tc>
                <w:tcPr>
                  <w:tcW w:w="841" w:type="dxa"/>
                  <w:vAlign w:val="top"/>
                </w:tcPr>
                <w:p w14:paraId="33F9745E">
                  <w:pPr>
                    <w:spacing w:before="87" w:line="195" w:lineRule="auto"/>
                    <w:ind w:left="217"/>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46</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4"/>
                      <w:sz w:val="20"/>
                      <w:szCs w:val="20"/>
                    </w:rPr>
                    <w:t>.5</w:t>
                  </w:r>
                </w:p>
              </w:tc>
              <w:tc>
                <w:tcPr>
                  <w:tcW w:w="1038" w:type="dxa"/>
                  <w:vAlign w:val="top"/>
                </w:tcPr>
                <w:p w14:paraId="0AF6B3B1">
                  <w:pPr>
                    <w:spacing w:before="87" w:line="195" w:lineRule="auto"/>
                    <w:ind w:left="409"/>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20</w:t>
                  </w:r>
                </w:p>
              </w:tc>
              <w:tc>
                <w:tcPr>
                  <w:tcW w:w="1103" w:type="dxa"/>
                  <w:tcBorders>
                    <w:right w:val="single" w:color="000000" w:sz="10" w:space="0"/>
                  </w:tcBorders>
                  <w:vAlign w:val="top"/>
                </w:tcPr>
                <w:p w14:paraId="25468F75">
                  <w:pPr>
                    <w:spacing w:before="87" w:line="195" w:lineRule="auto"/>
                    <w:ind w:left="402"/>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120</w:t>
                  </w:r>
                </w:p>
              </w:tc>
            </w:tr>
            <w:tr w14:paraId="6D0DA6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7" w:hRule="atLeast"/>
              </w:trPr>
              <w:tc>
                <w:tcPr>
                  <w:tcW w:w="1771" w:type="dxa"/>
                  <w:tcBorders>
                    <w:left w:val="single" w:color="000000" w:sz="10" w:space="0"/>
                  </w:tcBorders>
                  <w:vAlign w:val="top"/>
                </w:tcPr>
                <w:p w14:paraId="2CCE496E">
                  <w:pPr>
                    <w:pStyle w:val="6"/>
                    <w:spacing w:before="44" w:line="232" w:lineRule="auto"/>
                    <w:ind w:left="189"/>
                    <w:rPr>
                      <w:sz w:val="20"/>
                      <w:szCs w:val="20"/>
                    </w:rPr>
                  </w:pPr>
                  <w:r>
                    <w:rPr>
                      <w:spacing w:val="25"/>
                      <w:sz w:val="20"/>
                      <w:szCs w:val="20"/>
                    </w:rPr>
                    <w:t>液压式旋钻挖</w:t>
                  </w:r>
                </w:p>
                <w:p w14:paraId="3E347260">
                  <w:pPr>
                    <w:pStyle w:val="6"/>
                    <w:spacing w:before="23" w:line="201" w:lineRule="auto"/>
                    <w:ind w:left="767"/>
                    <w:rPr>
                      <w:sz w:val="20"/>
                      <w:szCs w:val="20"/>
                    </w:rPr>
                  </w:pPr>
                  <w:r>
                    <w:rPr>
                      <w:sz w:val="20"/>
                      <w:szCs w:val="20"/>
                    </w:rPr>
                    <w:t>机</w:t>
                  </w:r>
                </w:p>
              </w:tc>
              <w:tc>
                <w:tcPr>
                  <w:tcW w:w="737" w:type="dxa"/>
                  <w:vAlign w:val="top"/>
                </w:tcPr>
                <w:p w14:paraId="5DA5E342">
                  <w:pPr>
                    <w:spacing w:before="217" w:line="195" w:lineRule="auto"/>
                    <w:ind w:left="249"/>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62</w:t>
                  </w:r>
                </w:p>
              </w:tc>
              <w:tc>
                <w:tcPr>
                  <w:tcW w:w="835" w:type="dxa"/>
                  <w:vAlign w:val="top"/>
                </w:tcPr>
                <w:p w14:paraId="3248BD64">
                  <w:pPr>
                    <w:spacing w:before="217" w:line="195" w:lineRule="auto"/>
                    <w:ind w:left="30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56</w:t>
                  </w:r>
                </w:p>
              </w:tc>
              <w:tc>
                <w:tcPr>
                  <w:tcW w:w="835" w:type="dxa"/>
                  <w:vAlign w:val="top"/>
                </w:tcPr>
                <w:p w14:paraId="4EB85B44">
                  <w:pPr>
                    <w:spacing w:before="217" w:line="195" w:lineRule="auto"/>
                    <w:ind w:left="299"/>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48</w:t>
                  </w:r>
                </w:p>
              </w:tc>
              <w:tc>
                <w:tcPr>
                  <w:tcW w:w="835" w:type="dxa"/>
                  <w:vAlign w:val="top"/>
                </w:tcPr>
                <w:p w14:paraId="7F19DE2E">
                  <w:pPr>
                    <w:spacing w:before="218" w:line="195" w:lineRule="auto"/>
                    <w:ind w:left="301"/>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42</w:t>
                  </w:r>
                </w:p>
              </w:tc>
              <w:tc>
                <w:tcPr>
                  <w:tcW w:w="841" w:type="dxa"/>
                  <w:vAlign w:val="top"/>
                </w:tcPr>
                <w:p w14:paraId="67279285">
                  <w:pPr>
                    <w:spacing w:before="217" w:line="195" w:lineRule="auto"/>
                    <w:ind w:left="2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38</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3"/>
                      <w:sz w:val="20"/>
                      <w:szCs w:val="20"/>
                    </w:rPr>
                    <w:t>.5</w:t>
                  </w:r>
                </w:p>
              </w:tc>
              <w:tc>
                <w:tcPr>
                  <w:tcW w:w="1038" w:type="dxa"/>
                  <w:vAlign w:val="top"/>
                </w:tcPr>
                <w:p w14:paraId="454A9FDB">
                  <w:pPr>
                    <w:spacing w:before="217" w:line="195" w:lineRule="auto"/>
                    <w:ind w:left="475"/>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103" w:type="dxa"/>
                  <w:tcBorders>
                    <w:right w:val="single" w:color="000000" w:sz="10" w:space="0"/>
                  </w:tcBorders>
                  <w:vAlign w:val="top"/>
                </w:tcPr>
                <w:p w14:paraId="783DBA86">
                  <w:pPr>
                    <w:spacing w:before="217" w:line="195" w:lineRule="auto"/>
                    <w:ind w:left="444"/>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60</w:t>
                  </w:r>
                </w:p>
              </w:tc>
            </w:tr>
            <w:tr w14:paraId="4F7E43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6" w:hRule="atLeast"/>
              </w:trPr>
              <w:tc>
                <w:tcPr>
                  <w:tcW w:w="1771" w:type="dxa"/>
                  <w:tcBorders>
                    <w:left w:val="single" w:color="000000" w:sz="10" w:space="0"/>
                  </w:tcBorders>
                  <w:vAlign w:val="top"/>
                </w:tcPr>
                <w:p w14:paraId="6E2DE872">
                  <w:pPr>
                    <w:pStyle w:val="6"/>
                    <w:spacing w:before="49" w:line="232" w:lineRule="auto"/>
                    <w:ind w:left="192"/>
                    <w:rPr>
                      <w:sz w:val="20"/>
                      <w:szCs w:val="20"/>
                    </w:rPr>
                  </w:pPr>
                  <w:r>
                    <w:rPr>
                      <w:spacing w:val="25"/>
                      <w:sz w:val="20"/>
                      <w:szCs w:val="20"/>
                    </w:rPr>
                    <w:t>混凝土输送泵</w:t>
                  </w:r>
                </w:p>
                <w:p w14:paraId="449D772D">
                  <w:pPr>
                    <w:pStyle w:val="6"/>
                    <w:spacing w:before="20" w:line="198" w:lineRule="auto"/>
                    <w:ind w:left="772"/>
                    <w:rPr>
                      <w:sz w:val="20"/>
                      <w:szCs w:val="20"/>
                    </w:rPr>
                  </w:pPr>
                  <w:r>
                    <w:rPr>
                      <w:sz w:val="20"/>
                      <w:szCs w:val="20"/>
                    </w:rPr>
                    <w:t>车</w:t>
                  </w:r>
                </w:p>
              </w:tc>
              <w:tc>
                <w:tcPr>
                  <w:tcW w:w="737" w:type="dxa"/>
                  <w:vAlign w:val="top"/>
                </w:tcPr>
                <w:p w14:paraId="0755D66C">
                  <w:pPr>
                    <w:spacing w:before="220" w:line="195" w:lineRule="auto"/>
                    <w:ind w:left="24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78</w:t>
                  </w:r>
                </w:p>
              </w:tc>
              <w:tc>
                <w:tcPr>
                  <w:tcW w:w="835" w:type="dxa"/>
                  <w:vAlign w:val="top"/>
                </w:tcPr>
                <w:p w14:paraId="37ABDA58">
                  <w:pPr>
                    <w:spacing w:before="220" w:line="195" w:lineRule="auto"/>
                    <w:ind w:left="30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72</w:t>
                  </w:r>
                </w:p>
              </w:tc>
              <w:tc>
                <w:tcPr>
                  <w:tcW w:w="835" w:type="dxa"/>
                  <w:vAlign w:val="top"/>
                </w:tcPr>
                <w:p w14:paraId="33413DA3">
                  <w:pPr>
                    <w:spacing w:before="220" w:line="195" w:lineRule="auto"/>
                    <w:ind w:left="304"/>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64</w:t>
                  </w:r>
                </w:p>
              </w:tc>
              <w:tc>
                <w:tcPr>
                  <w:tcW w:w="835" w:type="dxa"/>
                  <w:vAlign w:val="top"/>
                </w:tcPr>
                <w:p w14:paraId="714E65F0">
                  <w:pPr>
                    <w:spacing w:before="220" w:line="195" w:lineRule="auto"/>
                    <w:ind w:left="30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58</w:t>
                  </w:r>
                </w:p>
              </w:tc>
              <w:tc>
                <w:tcPr>
                  <w:tcW w:w="841" w:type="dxa"/>
                  <w:vAlign w:val="top"/>
                </w:tcPr>
                <w:p w14:paraId="795EAA79">
                  <w:pPr>
                    <w:spacing w:before="220" w:line="195" w:lineRule="auto"/>
                    <w:ind w:left="22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54</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2"/>
                      <w:sz w:val="20"/>
                      <w:szCs w:val="20"/>
                    </w:rPr>
                    <w:t>.5</w:t>
                  </w:r>
                </w:p>
              </w:tc>
              <w:tc>
                <w:tcPr>
                  <w:tcW w:w="1038" w:type="dxa"/>
                  <w:vAlign w:val="top"/>
                </w:tcPr>
                <w:p w14:paraId="5008BEAA">
                  <w:pPr>
                    <w:spacing w:before="220" w:line="195" w:lineRule="auto"/>
                    <w:ind w:left="41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50</w:t>
                  </w:r>
                </w:p>
              </w:tc>
              <w:tc>
                <w:tcPr>
                  <w:tcW w:w="1103" w:type="dxa"/>
                  <w:tcBorders>
                    <w:right w:val="single" w:color="000000" w:sz="10" w:space="0"/>
                  </w:tcBorders>
                  <w:vAlign w:val="top"/>
                </w:tcPr>
                <w:p w14:paraId="33E67525">
                  <w:pPr>
                    <w:spacing w:before="220" w:line="195" w:lineRule="auto"/>
                    <w:ind w:left="382"/>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280</w:t>
                  </w:r>
                </w:p>
              </w:tc>
            </w:tr>
            <w:tr w14:paraId="1EC026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0" w:hRule="atLeast"/>
              </w:trPr>
              <w:tc>
                <w:tcPr>
                  <w:tcW w:w="1771" w:type="dxa"/>
                  <w:tcBorders>
                    <w:left w:val="single" w:color="000000" w:sz="10" w:space="0"/>
                    <w:bottom w:val="single" w:color="000000" w:sz="10" w:space="0"/>
                  </w:tcBorders>
                  <w:vAlign w:val="top"/>
                </w:tcPr>
                <w:p w14:paraId="4471EADB">
                  <w:pPr>
                    <w:pStyle w:val="6"/>
                    <w:spacing w:before="60" w:line="221" w:lineRule="auto"/>
                    <w:ind w:left="458"/>
                    <w:rPr>
                      <w:sz w:val="20"/>
                      <w:szCs w:val="20"/>
                    </w:rPr>
                  </w:pPr>
                  <w:r>
                    <w:rPr>
                      <w:spacing w:val="12"/>
                      <w:sz w:val="20"/>
                      <w:szCs w:val="20"/>
                    </w:rPr>
                    <w:t>自卸卡车</w:t>
                  </w:r>
                </w:p>
              </w:tc>
              <w:tc>
                <w:tcPr>
                  <w:tcW w:w="737" w:type="dxa"/>
                  <w:tcBorders>
                    <w:bottom w:val="single" w:color="000000" w:sz="10" w:space="0"/>
                  </w:tcBorders>
                  <w:vAlign w:val="top"/>
                </w:tcPr>
                <w:p w14:paraId="293710DF">
                  <w:pPr>
                    <w:spacing w:before="96" w:line="195" w:lineRule="auto"/>
                    <w:ind w:left="24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78</w:t>
                  </w:r>
                </w:p>
              </w:tc>
              <w:tc>
                <w:tcPr>
                  <w:tcW w:w="835" w:type="dxa"/>
                  <w:tcBorders>
                    <w:bottom w:val="single" w:color="000000" w:sz="10" w:space="0"/>
                  </w:tcBorders>
                  <w:vAlign w:val="top"/>
                </w:tcPr>
                <w:p w14:paraId="098EE0D3">
                  <w:pPr>
                    <w:spacing w:before="96" w:line="195" w:lineRule="auto"/>
                    <w:ind w:left="30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72</w:t>
                  </w:r>
                </w:p>
              </w:tc>
              <w:tc>
                <w:tcPr>
                  <w:tcW w:w="835" w:type="dxa"/>
                  <w:tcBorders>
                    <w:bottom w:val="single" w:color="000000" w:sz="10" w:space="0"/>
                  </w:tcBorders>
                  <w:vAlign w:val="top"/>
                </w:tcPr>
                <w:p w14:paraId="6C6DCBB9">
                  <w:pPr>
                    <w:spacing w:before="96" w:line="195" w:lineRule="auto"/>
                    <w:ind w:left="304"/>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64</w:t>
                  </w:r>
                </w:p>
              </w:tc>
              <w:tc>
                <w:tcPr>
                  <w:tcW w:w="835" w:type="dxa"/>
                  <w:tcBorders>
                    <w:bottom w:val="single" w:color="000000" w:sz="10" w:space="0"/>
                  </w:tcBorders>
                  <w:vAlign w:val="top"/>
                </w:tcPr>
                <w:p w14:paraId="5BBD1A61">
                  <w:pPr>
                    <w:spacing w:before="96" w:line="195" w:lineRule="auto"/>
                    <w:ind w:left="30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58</w:t>
                  </w:r>
                </w:p>
              </w:tc>
              <w:tc>
                <w:tcPr>
                  <w:tcW w:w="841" w:type="dxa"/>
                  <w:tcBorders>
                    <w:bottom w:val="single" w:color="000000" w:sz="10" w:space="0"/>
                  </w:tcBorders>
                  <w:vAlign w:val="top"/>
                </w:tcPr>
                <w:p w14:paraId="6423EC60">
                  <w:pPr>
                    <w:spacing w:before="96" w:line="195" w:lineRule="auto"/>
                    <w:ind w:left="255"/>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545</w:t>
                  </w:r>
                </w:p>
              </w:tc>
              <w:tc>
                <w:tcPr>
                  <w:tcW w:w="1038" w:type="dxa"/>
                  <w:tcBorders>
                    <w:bottom w:val="single" w:color="000000" w:sz="10" w:space="0"/>
                  </w:tcBorders>
                  <w:vAlign w:val="top"/>
                </w:tcPr>
                <w:p w14:paraId="0350EEC4">
                  <w:pPr>
                    <w:spacing w:before="96" w:line="195" w:lineRule="auto"/>
                    <w:ind w:left="41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50</w:t>
                  </w:r>
                </w:p>
              </w:tc>
              <w:tc>
                <w:tcPr>
                  <w:tcW w:w="1103" w:type="dxa"/>
                  <w:tcBorders>
                    <w:bottom w:val="single" w:color="000000" w:sz="10" w:space="0"/>
                    <w:right w:val="single" w:color="000000" w:sz="10" w:space="0"/>
                  </w:tcBorders>
                  <w:vAlign w:val="top"/>
                </w:tcPr>
                <w:p w14:paraId="4166CC65">
                  <w:pPr>
                    <w:spacing w:before="96" w:line="195" w:lineRule="auto"/>
                    <w:ind w:left="382"/>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280</w:t>
                  </w:r>
                </w:p>
              </w:tc>
            </w:tr>
          </w:tbl>
          <w:p w14:paraId="0235EC6E">
            <w:pPr>
              <w:pStyle w:val="6"/>
              <w:spacing w:before="157" w:line="359" w:lineRule="auto"/>
              <w:ind w:left="113" w:right="102" w:firstLine="511"/>
              <w:jc w:val="both"/>
            </w:pPr>
            <w:r>
              <w:rPr>
                <w:spacing w:val="2"/>
              </w:rPr>
              <w:t>由预测结果可知，在未考虑障碍物、反射、空气吸收、地面</w:t>
            </w:r>
            <w:r>
              <w:rPr>
                <w:spacing w:val="1"/>
              </w:rPr>
              <w:t>效应等引起</w:t>
            </w:r>
            <w:r>
              <w:t xml:space="preserve"> </w:t>
            </w:r>
            <w:r>
              <w:rPr>
                <w:spacing w:val="-4"/>
              </w:rPr>
              <w:t>的衰减的情况下，施工机械昼间达标距离在</w:t>
            </w:r>
            <w:r>
              <w:rPr>
                <w:spacing w:val="-50"/>
              </w:rPr>
              <w:t xml:space="preserve"> </w:t>
            </w:r>
            <w:r>
              <w:rPr>
                <w:rFonts w:ascii="Times New Roman" w:hAnsi="Times New Roman" w:eastAsia="Times New Roman" w:cs="Times New Roman"/>
                <w:spacing w:val="-4"/>
              </w:rPr>
              <w:t>65</w:t>
            </w:r>
            <w:r>
              <w:rPr>
                <w:rFonts w:ascii="Times New Roman" w:hAnsi="Times New Roman" w:eastAsia="Times New Roman" w:cs="Times New Roman"/>
                <w:spacing w:val="-5"/>
              </w:rPr>
              <w:t>m</w:t>
            </w:r>
            <w:r>
              <w:rPr>
                <w:rFonts w:ascii="Times New Roman" w:hAnsi="Times New Roman" w:eastAsia="Times New Roman" w:cs="Times New Roman"/>
                <w:spacing w:val="39"/>
              </w:rPr>
              <w:t xml:space="preserve"> </w:t>
            </w:r>
            <w:r>
              <w:rPr>
                <w:spacing w:val="-5"/>
              </w:rPr>
              <w:t>以内，夜间达标距离在</w:t>
            </w:r>
            <w:r>
              <w:rPr>
                <w:spacing w:val="-55"/>
              </w:rPr>
              <w:t xml:space="preserve"> </w:t>
            </w:r>
            <w:r>
              <w:rPr>
                <w:rFonts w:ascii="Times New Roman" w:hAnsi="Times New Roman" w:eastAsia="Times New Roman" w:cs="Times New Roman"/>
                <w:spacing w:val="-5"/>
              </w:rPr>
              <w:t>280m</w:t>
            </w:r>
            <w:r>
              <w:rPr>
                <w:rFonts w:ascii="Times New Roman" w:hAnsi="Times New Roman" w:eastAsia="Times New Roman" w:cs="Times New Roman"/>
              </w:rPr>
              <w:t xml:space="preserve"> </w:t>
            </w:r>
            <w:r>
              <w:rPr>
                <w:spacing w:val="3"/>
              </w:rPr>
              <w:t>以内。在考虑障碍物、反射、空气吸收、地面效应等</w:t>
            </w:r>
            <w:r>
              <w:rPr>
                <w:spacing w:val="2"/>
              </w:rPr>
              <w:t>引起的衰减的情况下，</w:t>
            </w:r>
            <w:r>
              <w:t xml:space="preserve"> </w:t>
            </w:r>
            <w:r>
              <w:rPr>
                <w:spacing w:val="-4"/>
              </w:rPr>
              <w:t>施工机械噪声实际影响应在</w:t>
            </w:r>
            <w:r>
              <w:rPr>
                <w:spacing w:val="-41"/>
              </w:rPr>
              <w:t xml:space="preserve"> </w:t>
            </w:r>
            <w:r>
              <w:rPr>
                <w:rFonts w:ascii="Times New Roman" w:hAnsi="Times New Roman" w:eastAsia="Times New Roman" w:cs="Times New Roman"/>
                <w:spacing w:val="-4"/>
              </w:rPr>
              <w:t>200m</w:t>
            </w:r>
            <w:r>
              <w:rPr>
                <w:rFonts w:ascii="Times New Roman" w:hAnsi="Times New Roman" w:eastAsia="Times New Roman" w:cs="Times New Roman"/>
                <w:spacing w:val="41"/>
              </w:rPr>
              <w:t xml:space="preserve"> </w:t>
            </w:r>
            <w:r>
              <w:rPr>
                <w:spacing w:val="-4"/>
              </w:rPr>
              <w:t>以内。</w:t>
            </w:r>
          </w:p>
          <w:p w14:paraId="6A9C7058">
            <w:pPr>
              <w:pStyle w:val="6"/>
              <w:spacing w:line="348" w:lineRule="auto"/>
              <w:ind w:left="113" w:right="102" w:firstLine="481"/>
              <w:jc w:val="both"/>
            </w:pPr>
            <w:r>
              <w:rPr>
                <w:spacing w:val="3"/>
              </w:rPr>
              <w:t>本项目施工期中施工点在临近居民点区域时建</w:t>
            </w:r>
            <w:r>
              <w:rPr>
                <w:spacing w:val="-44"/>
              </w:rPr>
              <w:t xml:space="preserve"> </w:t>
            </w:r>
            <w:r>
              <w:rPr>
                <w:rFonts w:ascii="Times New Roman" w:hAnsi="Times New Roman" w:eastAsia="Times New Roman" w:cs="Times New Roman"/>
                <w:spacing w:val="3"/>
              </w:rPr>
              <w:t>2m</w:t>
            </w:r>
            <w:r>
              <w:rPr>
                <w:rFonts w:ascii="Times New Roman" w:hAnsi="Times New Roman" w:eastAsia="Times New Roman" w:cs="Times New Roman"/>
                <w:spacing w:val="32"/>
              </w:rPr>
              <w:t xml:space="preserve"> </w:t>
            </w:r>
            <w:r>
              <w:rPr>
                <w:spacing w:val="3"/>
              </w:rPr>
              <w:t>高围挡作为临时隔声</w:t>
            </w:r>
            <w:r>
              <w:t xml:space="preserve"> </w:t>
            </w:r>
            <w:r>
              <w:rPr>
                <w:spacing w:val="3"/>
              </w:rPr>
              <w:t>墙，打桩、钻挖等高噪声作业不在中午和夜间进行，</w:t>
            </w:r>
            <w:r>
              <w:rPr>
                <w:spacing w:val="2"/>
              </w:rPr>
              <w:t>同时定期保养机械，严</w:t>
            </w:r>
            <w:r>
              <w:t xml:space="preserve"> </w:t>
            </w:r>
            <w:r>
              <w:rPr>
                <w:spacing w:val="-1"/>
              </w:rPr>
              <w:t>格操作规程，以降低施工噪声对居民的影响。</w:t>
            </w:r>
          </w:p>
        </w:tc>
      </w:tr>
    </w:tbl>
    <w:p w14:paraId="60F23E33">
      <w:pPr>
        <w:pStyle w:val="2"/>
      </w:pPr>
    </w:p>
    <w:p w14:paraId="52E09D4B">
      <w:pPr>
        <w:sectPr>
          <w:footerReference r:id="rId42" w:type="default"/>
          <w:pgSz w:w="11907" w:h="16840"/>
          <w:pgMar w:top="400" w:right="1464" w:bottom="1117" w:left="1463" w:header="0" w:footer="955" w:gutter="0"/>
          <w:cols w:space="720" w:num="1"/>
        </w:sectPr>
      </w:pPr>
    </w:p>
    <w:p w14:paraId="46A0F0B5">
      <w:pPr>
        <w:spacing w:before="19"/>
      </w:pPr>
    </w:p>
    <w:p w14:paraId="26A5C46C">
      <w:pPr>
        <w:spacing w:before="19"/>
      </w:pPr>
    </w:p>
    <w:p w14:paraId="7A754B35">
      <w:pPr>
        <w:spacing w:before="19"/>
      </w:pPr>
    </w:p>
    <w:p w14:paraId="0772256B">
      <w:pPr>
        <w:spacing w:before="18"/>
      </w:pPr>
    </w:p>
    <w:p w14:paraId="03BAF971">
      <w:pPr>
        <w:spacing w:before="18"/>
      </w:pPr>
    </w:p>
    <w:tbl>
      <w:tblPr>
        <w:tblStyle w:val="5"/>
        <w:tblW w:w="8964"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27"/>
        <w:gridCol w:w="8237"/>
      </w:tblGrid>
      <w:tr w14:paraId="0644B4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733" w:hRule="atLeast"/>
        </w:trPr>
        <w:tc>
          <w:tcPr>
            <w:tcW w:w="727" w:type="dxa"/>
            <w:tcBorders>
              <w:right w:val="single" w:color="000000" w:sz="2" w:space="0"/>
            </w:tcBorders>
            <w:vAlign w:val="top"/>
          </w:tcPr>
          <w:p w14:paraId="2762B06C">
            <w:pPr>
              <w:rPr>
                <w:rFonts w:ascii="Arial"/>
                <w:sz w:val="21"/>
              </w:rPr>
            </w:pPr>
          </w:p>
        </w:tc>
        <w:tc>
          <w:tcPr>
            <w:tcW w:w="8237" w:type="dxa"/>
            <w:tcBorders>
              <w:left w:val="single" w:color="000000" w:sz="2" w:space="0"/>
            </w:tcBorders>
            <w:vAlign w:val="top"/>
          </w:tcPr>
          <w:p w14:paraId="4ADD7CA5">
            <w:pPr>
              <w:pStyle w:val="6"/>
              <w:spacing w:before="159" w:line="221" w:lineRule="auto"/>
              <w:ind w:left="104"/>
            </w:pPr>
            <w:r>
              <w:rPr>
                <w:rFonts w:ascii="Times New Roman" w:hAnsi="Times New Roman" w:eastAsia="Times New Roman" w:cs="Times New Roman"/>
                <w:b/>
                <w:bCs/>
                <w:spacing w:val="-8"/>
              </w:rPr>
              <w:t>4</w:t>
            </w:r>
            <w:r>
              <w:rPr>
                <w:rFonts w:ascii="Times New Roman" w:hAnsi="Times New Roman" w:eastAsia="Times New Roman" w:cs="Times New Roman"/>
                <w:b/>
                <w:bCs/>
                <w:spacing w:val="-27"/>
              </w:rPr>
              <w:t xml:space="preserve"> </w:t>
            </w:r>
            <w:r>
              <w:rPr>
                <w:b/>
                <w:bCs/>
                <w:spacing w:val="-8"/>
              </w:rPr>
              <w:t>、固体废物</w:t>
            </w:r>
          </w:p>
          <w:p w14:paraId="6079918D">
            <w:pPr>
              <w:pStyle w:val="6"/>
              <w:spacing w:before="180" w:line="224" w:lineRule="auto"/>
              <w:ind w:left="599"/>
            </w:pPr>
            <w:r>
              <w:rPr>
                <w:spacing w:val="-3"/>
              </w:rPr>
              <w:t>（</w:t>
            </w:r>
            <w:r>
              <w:rPr>
                <w:rFonts w:ascii="Times New Roman" w:hAnsi="Times New Roman" w:eastAsia="Times New Roman" w:cs="Times New Roman"/>
                <w:spacing w:val="-3"/>
              </w:rPr>
              <w:t>1</w:t>
            </w:r>
            <w:r>
              <w:rPr>
                <w:spacing w:val="-3"/>
              </w:rPr>
              <w:t>）生活垃圾</w:t>
            </w:r>
          </w:p>
          <w:p w14:paraId="7A23B6C3">
            <w:pPr>
              <w:pStyle w:val="6"/>
              <w:spacing w:before="174" w:line="359" w:lineRule="auto"/>
              <w:ind w:left="112" w:right="102" w:firstLine="482"/>
            </w:pPr>
            <w:r>
              <w:rPr>
                <w:spacing w:val="3"/>
              </w:rPr>
              <w:t>本项目不设置施工营地，租用期间产生的生活垃圾依托养</w:t>
            </w:r>
            <w:r>
              <w:rPr>
                <w:spacing w:val="2"/>
              </w:rPr>
              <w:t>护工区现有垃</w:t>
            </w:r>
            <w:r>
              <w:t xml:space="preserve"> </w:t>
            </w:r>
            <w:r>
              <w:rPr>
                <w:spacing w:val="1"/>
              </w:rPr>
              <w:t>圾桶，定期由环卫部门清运。施工期</w:t>
            </w:r>
            <w:r>
              <w:rPr>
                <w:rFonts w:ascii="Times New Roman" w:hAnsi="Times New Roman" w:eastAsia="Times New Roman" w:cs="Times New Roman"/>
                <w:spacing w:val="1"/>
              </w:rPr>
              <w:t>24</w:t>
            </w:r>
            <w:r>
              <w:rPr>
                <w:rFonts w:ascii="Times New Roman" w:hAnsi="Times New Roman" w:eastAsia="Times New Roman" w:cs="Times New Roman"/>
                <w:spacing w:val="17"/>
              </w:rPr>
              <w:t xml:space="preserve"> </w:t>
            </w:r>
            <w:r>
              <w:rPr>
                <w:spacing w:val="1"/>
              </w:rPr>
              <w:t>个</w:t>
            </w:r>
            <w:r>
              <w:t>月，产生的垃圾量为</w:t>
            </w:r>
            <w:r>
              <w:rPr>
                <w:spacing w:val="-51"/>
              </w:rPr>
              <w:t xml:space="preserve"> </w:t>
            </w:r>
            <w:r>
              <w:rPr>
                <w:rFonts w:ascii="Times New Roman" w:hAnsi="Times New Roman" w:eastAsia="Times New Roman" w:cs="Times New Roman"/>
              </w:rPr>
              <w:t>0.6t</w:t>
            </w:r>
            <w:r>
              <w:t>。</w:t>
            </w:r>
          </w:p>
          <w:p w14:paraId="7A61BC2A">
            <w:pPr>
              <w:pStyle w:val="6"/>
              <w:spacing w:line="223" w:lineRule="auto"/>
              <w:ind w:left="599"/>
            </w:pPr>
            <w:r>
              <w:rPr>
                <w:spacing w:val="-3"/>
              </w:rPr>
              <w:t>（</w:t>
            </w:r>
            <w:r>
              <w:rPr>
                <w:rFonts w:ascii="Times New Roman" w:hAnsi="Times New Roman" w:eastAsia="Times New Roman" w:cs="Times New Roman"/>
                <w:spacing w:val="-3"/>
              </w:rPr>
              <w:t>2</w:t>
            </w:r>
            <w:r>
              <w:rPr>
                <w:spacing w:val="-3"/>
              </w:rPr>
              <w:t>）废弃土石方</w:t>
            </w:r>
          </w:p>
          <w:p w14:paraId="31CC9812">
            <w:pPr>
              <w:pStyle w:val="6"/>
              <w:spacing w:before="179" w:line="359" w:lineRule="auto"/>
              <w:ind w:left="115" w:right="102" w:firstLine="479"/>
            </w:pPr>
            <w:r>
              <w:rPr>
                <w:spacing w:val="11"/>
              </w:rPr>
              <w:t>本工程表土全部用于道路两侧绿化覆土利用，土石方利用后产</w:t>
            </w:r>
            <w:r>
              <w:rPr>
                <w:spacing w:val="10"/>
              </w:rPr>
              <w:t>生弃方</w:t>
            </w:r>
            <w:r>
              <w:t xml:space="preserve"> </w:t>
            </w:r>
            <w:r>
              <w:rPr>
                <w:rFonts w:ascii="Times New Roman" w:hAnsi="Times New Roman" w:eastAsia="Times New Roman" w:cs="Times New Roman"/>
                <w:spacing w:val="-1"/>
              </w:rPr>
              <w:t>13478.4m</w:t>
            </w:r>
            <w:r>
              <w:rPr>
                <w:rFonts w:ascii="Times New Roman" w:hAnsi="Times New Roman" w:eastAsia="Times New Roman" w:cs="Times New Roman"/>
                <w:spacing w:val="-1"/>
                <w:position w:val="8"/>
                <w:sz w:val="15"/>
                <w:szCs w:val="15"/>
              </w:rPr>
              <w:t xml:space="preserve">3 </w:t>
            </w:r>
            <w:r>
              <w:rPr>
                <w:spacing w:val="-1"/>
              </w:rPr>
              <w:t>，弃方由有渣土运输资质单位运送至城管部门指定地点处理，不设</w:t>
            </w:r>
            <w:r>
              <w:rPr>
                <w:spacing w:val="5"/>
              </w:rPr>
              <w:t xml:space="preserve"> </w:t>
            </w:r>
            <w:r>
              <w:rPr>
                <w:spacing w:val="-3"/>
              </w:rPr>
              <w:t>置专门的弃渣场。</w:t>
            </w:r>
          </w:p>
          <w:p w14:paraId="30018304">
            <w:pPr>
              <w:pStyle w:val="6"/>
              <w:spacing w:line="358" w:lineRule="auto"/>
              <w:ind w:left="113" w:right="102" w:firstLine="481"/>
            </w:pPr>
            <w:r>
              <w:rPr>
                <w:spacing w:val="3"/>
              </w:rPr>
              <w:t>本项目固体废物的贮运环节主要包括临时堆土场的堆存以</w:t>
            </w:r>
            <w:r>
              <w:rPr>
                <w:spacing w:val="2"/>
              </w:rPr>
              <w:t>及固体废物在</w:t>
            </w:r>
            <w:r>
              <w:t xml:space="preserve"> </w:t>
            </w:r>
            <w:r>
              <w:rPr>
                <w:spacing w:val="-2"/>
              </w:rPr>
              <w:t>施工现场和临时堆场之间的运输。</w:t>
            </w:r>
          </w:p>
          <w:p w14:paraId="3331A42C">
            <w:pPr>
              <w:pStyle w:val="6"/>
              <w:spacing w:before="3" w:line="359" w:lineRule="auto"/>
              <w:ind w:left="115" w:right="102" w:firstLine="493"/>
              <w:jc w:val="both"/>
            </w:pPr>
            <w:r>
              <w:rPr>
                <w:spacing w:val="2"/>
              </w:rPr>
              <w:t>临时堆土场的环境影响主要是扬尘和水土流失。临时堆土场集中设置，</w:t>
            </w:r>
            <w:r>
              <w:rPr>
                <w:spacing w:val="12"/>
              </w:rPr>
              <w:t xml:space="preserve"> </w:t>
            </w:r>
            <w:r>
              <w:rPr>
                <w:spacing w:val="3"/>
              </w:rPr>
              <w:t>堆土场四周设置围挡防风阻尘，堆垛配备篷布遮</w:t>
            </w:r>
            <w:r>
              <w:rPr>
                <w:spacing w:val="2"/>
              </w:rPr>
              <w:t>盖并定期洒水保持湿润；堆</w:t>
            </w:r>
            <w:r>
              <w:t xml:space="preserve"> </w:t>
            </w:r>
            <w:r>
              <w:rPr>
                <w:spacing w:val="3"/>
              </w:rPr>
              <w:t>土场四周挖排水沟，排水沟末端设置沉淀池，截</w:t>
            </w:r>
            <w:r>
              <w:rPr>
                <w:spacing w:val="2"/>
              </w:rPr>
              <w:t>留雨水径流。采取上述措施</w:t>
            </w:r>
            <w:r>
              <w:t xml:space="preserve"> </w:t>
            </w:r>
            <w:r>
              <w:rPr>
                <w:spacing w:val="-1"/>
              </w:rPr>
              <w:t>后，可以有效减少扬尘，防治水土流失。</w:t>
            </w:r>
          </w:p>
          <w:p w14:paraId="5A920090">
            <w:pPr>
              <w:pStyle w:val="6"/>
              <w:spacing w:before="6" w:line="358" w:lineRule="auto"/>
              <w:ind w:left="113" w:right="19" w:firstLine="506"/>
              <w:jc w:val="both"/>
            </w:pPr>
            <w:r>
              <w:rPr>
                <w:spacing w:val="-3"/>
              </w:rPr>
              <w:t>固体废物的运输以卡车运输为主，环境影响主要是运输扬尘和抛洒滴漏。</w:t>
            </w:r>
            <w:r>
              <w:rPr>
                <w:spacing w:val="2"/>
              </w:rPr>
              <w:t xml:space="preserve"> </w:t>
            </w:r>
            <w:r>
              <w:rPr>
                <w:spacing w:val="3"/>
              </w:rPr>
              <w:t>运输车辆应配备顶棚或遮盖物，装运过程中应对装载</w:t>
            </w:r>
            <w:r>
              <w:rPr>
                <w:spacing w:val="2"/>
              </w:rPr>
              <w:t>物进行适量洒水，采取</w:t>
            </w:r>
            <w:r>
              <w:t xml:space="preserve"> </w:t>
            </w:r>
            <w:r>
              <w:rPr>
                <w:spacing w:val="3"/>
              </w:rPr>
              <w:t>湿法操作；运输桥梁桩基钻渣的车辆车厢应具有较好</w:t>
            </w:r>
            <w:r>
              <w:rPr>
                <w:spacing w:val="2"/>
              </w:rPr>
              <w:t>的密封性，不得有渗漏</w:t>
            </w:r>
            <w:r>
              <w:t xml:space="preserve"> </w:t>
            </w:r>
            <w:r>
              <w:rPr>
                <w:spacing w:val="3"/>
              </w:rPr>
              <w:t>现象。固体废物的运输路线尽量避开集中居住区。采</w:t>
            </w:r>
            <w:r>
              <w:rPr>
                <w:spacing w:val="2"/>
              </w:rPr>
              <w:t>取上述措施后，固体废</w:t>
            </w:r>
            <w:r>
              <w:t xml:space="preserve"> </w:t>
            </w:r>
            <w:r>
              <w:rPr>
                <w:spacing w:val="-1"/>
              </w:rPr>
              <w:t>物运输的环境影响可以处于可接受的程度。</w:t>
            </w:r>
          </w:p>
          <w:p w14:paraId="430842BD">
            <w:pPr>
              <w:pStyle w:val="6"/>
              <w:spacing w:line="359" w:lineRule="auto"/>
              <w:ind w:left="116" w:right="102" w:firstLine="502"/>
            </w:pPr>
            <w:r>
              <w:rPr>
                <w:spacing w:val="2"/>
              </w:rPr>
              <w:t xml:space="preserve">因此，采取一定的扬尘控制和水土流失防治措施后，本项目固体废物贮 </w:t>
            </w:r>
            <w:r>
              <w:rPr>
                <w:spacing w:val="-2"/>
              </w:rPr>
              <w:t>运环节对环境的影响较小。</w:t>
            </w:r>
          </w:p>
          <w:p w14:paraId="6CFB9F26">
            <w:pPr>
              <w:pStyle w:val="6"/>
              <w:spacing w:before="1" w:line="222" w:lineRule="auto"/>
              <w:ind w:left="106"/>
            </w:pPr>
            <w:r>
              <w:rPr>
                <w:rFonts w:ascii="Times New Roman" w:hAnsi="Times New Roman" w:eastAsia="Times New Roman" w:cs="Times New Roman"/>
                <w:b/>
                <w:bCs/>
                <w:spacing w:val="-9"/>
              </w:rPr>
              <w:t>5</w:t>
            </w:r>
            <w:r>
              <w:rPr>
                <w:rFonts w:ascii="Times New Roman" w:hAnsi="Times New Roman" w:eastAsia="Times New Roman" w:cs="Times New Roman"/>
                <w:b/>
                <w:bCs/>
                <w:spacing w:val="-23"/>
              </w:rPr>
              <w:t xml:space="preserve"> </w:t>
            </w:r>
            <w:r>
              <w:rPr>
                <w:b/>
                <w:bCs/>
                <w:spacing w:val="-9"/>
              </w:rPr>
              <w:t>、生态环境</w:t>
            </w:r>
          </w:p>
          <w:p w14:paraId="0710C083">
            <w:pPr>
              <w:pStyle w:val="6"/>
              <w:spacing w:before="179" w:line="220" w:lineRule="auto"/>
              <w:ind w:left="599"/>
            </w:pPr>
            <w:r>
              <w:rPr>
                <w:spacing w:val="-2"/>
              </w:rPr>
              <w:t>（</w:t>
            </w:r>
            <w:r>
              <w:rPr>
                <w:rFonts w:ascii="Times New Roman" w:hAnsi="Times New Roman" w:eastAsia="Times New Roman" w:cs="Times New Roman"/>
                <w:spacing w:val="-2"/>
              </w:rPr>
              <w:t>1</w:t>
            </w:r>
            <w:r>
              <w:rPr>
                <w:spacing w:val="-2"/>
              </w:rPr>
              <w:t>）对生态系统完整性影响</w:t>
            </w:r>
          </w:p>
          <w:p w14:paraId="2DD16DD2">
            <w:pPr>
              <w:pStyle w:val="6"/>
              <w:spacing w:before="180" w:line="351" w:lineRule="auto"/>
              <w:ind w:left="115" w:right="102" w:firstLine="483"/>
            </w:pPr>
            <w:r>
              <w:rPr>
                <w:spacing w:val="3"/>
              </w:rPr>
              <w:t>公路建成后，永久占地内的草地植被将完全被破</w:t>
            </w:r>
            <w:r>
              <w:rPr>
                <w:spacing w:val="2"/>
              </w:rPr>
              <w:t>坏，取而代之的是路面</w:t>
            </w:r>
            <w:r>
              <w:t xml:space="preserve"> </w:t>
            </w:r>
            <w:r>
              <w:rPr>
                <w:spacing w:val="1"/>
              </w:rPr>
              <w:t>及其辅助设施，土地利用类型转变为建筑用地类型。</w:t>
            </w:r>
            <w:r>
              <w:rPr>
                <w:spacing w:val="-66"/>
              </w:rPr>
              <w:t xml:space="preserve"> </w:t>
            </w:r>
            <w:r>
              <w:rPr>
                <w:spacing w:val="1"/>
              </w:rPr>
              <w:t>由于边缘效益，在公路</w:t>
            </w:r>
            <w:r>
              <w:t xml:space="preserve"> </w:t>
            </w:r>
            <w:r>
              <w:rPr>
                <w:spacing w:val="-1"/>
              </w:rPr>
              <w:t>隔离栅外大约</w:t>
            </w:r>
            <w:r>
              <w:rPr>
                <w:spacing w:val="-38"/>
              </w:rPr>
              <w:t xml:space="preserve"> </w:t>
            </w:r>
            <w:r>
              <w:rPr>
                <w:rFonts w:ascii="Times New Roman" w:hAnsi="Times New Roman" w:eastAsia="Times New Roman" w:cs="Times New Roman"/>
                <w:spacing w:val="-1"/>
              </w:rPr>
              <w:t>60m</w:t>
            </w:r>
            <w:r>
              <w:rPr>
                <w:rFonts w:ascii="Times New Roman" w:hAnsi="Times New Roman" w:eastAsia="Times New Roman" w:cs="Times New Roman"/>
                <w:spacing w:val="33"/>
              </w:rPr>
              <w:t xml:space="preserve"> </w:t>
            </w:r>
            <w:r>
              <w:rPr>
                <w:spacing w:val="-1"/>
              </w:rPr>
              <w:t>范围的草地，群落物种组成和结构将产生一定的变化。该</w:t>
            </w:r>
            <w:r>
              <w:t xml:space="preserve"> </w:t>
            </w:r>
            <w:r>
              <w:rPr>
                <w:spacing w:val="3"/>
              </w:rPr>
              <w:t>项目的实施虽然对生态环境的影响大部分都是长</w:t>
            </w:r>
            <w:r>
              <w:rPr>
                <w:spacing w:val="2"/>
              </w:rPr>
              <w:t>期性和明显的，但全部是局</w:t>
            </w:r>
          </w:p>
        </w:tc>
      </w:tr>
    </w:tbl>
    <w:p w14:paraId="006234E6">
      <w:pPr>
        <w:pStyle w:val="2"/>
      </w:pPr>
    </w:p>
    <w:p w14:paraId="696CB644">
      <w:pPr>
        <w:sectPr>
          <w:footerReference r:id="rId43" w:type="default"/>
          <w:pgSz w:w="11907" w:h="16840"/>
          <w:pgMar w:top="400" w:right="1464" w:bottom="1117" w:left="1463" w:header="0" w:footer="955" w:gutter="0"/>
          <w:cols w:space="720" w:num="1"/>
        </w:sectPr>
      </w:pPr>
    </w:p>
    <w:p w14:paraId="2973E57F">
      <w:pPr>
        <w:spacing w:before="19"/>
      </w:pPr>
    </w:p>
    <w:p w14:paraId="11C65B83">
      <w:pPr>
        <w:spacing w:before="19"/>
      </w:pPr>
    </w:p>
    <w:p w14:paraId="3434C4CA">
      <w:pPr>
        <w:spacing w:before="19"/>
      </w:pPr>
    </w:p>
    <w:p w14:paraId="2797BB35">
      <w:pPr>
        <w:spacing w:before="18"/>
      </w:pPr>
    </w:p>
    <w:p w14:paraId="69E8E095">
      <w:pPr>
        <w:spacing w:before="18"/>
      </w:pPr>
    </w:p>
    <w:tbl>
      <w:tblPr>
        <w:tblStyle w:val="5"/>
        <w:tblW w:w="8964"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27"/>
        <w:gridCol w:w="8237"/>
      </w:tblGrid>
      <w:tr w14:paraId="3220240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613" w:hRule="atLeast"/>
        </w:trPr>
        <w:tc>
          <w:tcPr>
            <w:tcW w:w="727" w:type="dxa"/>
            <w:tcBorders>
              <w:right w:val="single" w:color="000000" w:sz="2" w:space="0"/>
            </w:tcBorders>
            <w:vAlign w:val="top"/>
          </w:tcPr>
          <w:p w14:paraId="76E5E0DB">
            <w:pPr>
              <w:rPr>
                <w:rFonts w:ascii="Arial"/>
                <w:sz w:val="21"/>
              </w:rPr>
            </w:pPr>
          </w:p>
        </w:tc>
        <w:tc>
          <w:tcPr>
            <w:tcW w:w="8237" w:type="dxa"/>
            <w:tcBorders>
              <w:left w:val="single" w:color="000000" w:sz="2" w:space="0"/>
            </w:tcBorders>
            <w:vAlign w:val="top"/>
          </w:tcPr>
          <w:p w14:paraId="638EABA2">
            <w:pPr>
              <w:pStyle w:val="6"/>
              <w:spacing w:before="40" w:line="222" w:lineRule="auto"/>
              <w:ind w:left="115"/>
            </w:pPr>
            <w:r>
              <w:rPr>
                <w:spacing w:val="-5"/>
              </w:rPr>
              <w:t>部影响。</w:t>
            </w:r>
          </w:p>
          <w:p w14:paraId="78EC1B44">
            <w:pPr>
              <w:pStyle w:val="6"/>
              <w:spacing w:before="179" w:line="222" w:lineRule="auto"/>
              <w:ind w:left="599"/>
            </w:pPr>
            <w:r>
              <w:rPr>
                <w:spacing w:val="-3"/>
              </w:rPr>
              <w:t>（</w:t>
            </w:r>
            <w:r>
              <w:rPr>
                <w:rFonts w:ascii="Times New Roman" w:hAnsi="Times New Roman" w:eastAsia="Times New Roman" w:cs="Times New Roman"/>
                <w:spacing w:val="-3"/>
              </w:rPr>
              <w:t>2</w:t>
            </w:r>
            <w:r>
              <w:rPr>
                <w:spacing w:val="-3"/>
              </w:rPr>
              <w:t>）对植被的影响</w:t>
            </w:r>
          </w:p>
          <w:p w14:paraId="2D510CB8">
            <w:pPr>
              <w:pStyle w:val="6"/>
              <w:spacing w:before="178" w:line="359" w:lineRule="auto"/>
              <w:ind w:left="112" w:right="102" w:firstLine="481"/>
            </w:pPr>
            <w:r>
              <w:rPr>
                <w:spacing w:val="3"/>
              </w:rPr>
              <w:t>拟建公路路基、桥涵、路面等工程在施工中将破坏路基植被</w:t>
            </w:r>
            <w:r>
              <w:rPr>
                <w:spacing w:val="2"/>
              </w:rPr>
              <w:t>，施工区、</w:t>
            </w:r>
            <w:r>
              <w:t xml:space="preserve"> </w:t>
            </w:r>
            <w:r>
              <w:rPr>
                <w:spacing w:val="1"/>
              </w:rPr>
              <w:t>取土场、施工便道的建设将破坏占地的全部植被物种，</w:t>
            </w:r>
            <w:r>
              <w:rPr>
                <w:spacing w:val="-63"/>
              </w:rPr>
              <w:t xml:space="preserve"> </w:t>
            </w:r>
            <w:r>
              <w:rPr>
                <w:spacing w:val="1"/>
              </w:rPr>
              <w:t>同时施工区周围及道</w:t>
            </w:r>
            <w:r>
              <w:t xml:space="preserve"> </w:t>
            </w:r>
            <w:r>
              <w:rPr>
                <w:spacing w:val="3"/>
              </w:rPr>
              <w:t>路两侧的植被和土壤也降受到不同程度的影响，施工过</w:t>
            </w:r>
            <w:r>
              <w:rPr>
                <w:spacing w:val="2"/>
              </w:rPr>
              <w:t>程中破坏的植被降造</w:t>
            </w:r>
            <w:r>
              <w:t xml:space="preserve"> </w:t>
            </w:r>
            <w:r>
              <w:rPr>
                <w:spacing w:val="3"/>
              </w:rPr>
              <w:t>成草地在沿线地区分布数量的减少，降低了沿线地区的</w:t>
            </w:r>
            <w:r>
              <w:rPr>
                <w:spacing w:val="2"/>
              </w:rPr>
              <w:t>草地覆盖度。主要植</w:t>
            </w:r>
            <w:r>
              <w:t xml:space="preserve"> </w:t>
            </w:r>
            <w:r>
              <w:rPr>
                <w:spacing w:val="-1"/>
              </w:rPr>
              <w:t>被类型为针茅类，羊草等，项目保护范围不涉及国家保护植被。</w:t>
            </w:r>
          </w:p>
          <w:p w14:paraId="385B3CA2">
            <w:pPr>
              <w:pStyle w:val="6"/>
              <w:spacing w:before="1" w:line="359" w:lineRule="auto"/>
              <w:ind w:left="113" w:right="37" w:firstLine="480"/>
              <w:jc w:val="both"/>
            </w:pPr>
            <w:r>
              <w:rPr>
                <w:spacing w:val="3"/>
              </w:rPr>
              <w:t>环评要求建设单位再施工期间应加强管理，严格控制施工范</w:t>
            </w:r>
            <w:r>
              <w:rPr>
                <w:spacing w:val="2"/>
              </w:rPr>
              <w:t>围，将扰动</w:t>
            </w:r>
            <w:r>
              <w:t xml:space="preserve"> </w:t>
            </w:r>
            <w:r>
              <w:rPr>
                <w:spacing w:val="-3"/>
              </w:rPr>
              <w:t>面积减到最小，施工过程中尽量少砍伐树木，同时对于砍伐的树木进行补偿，</w:t>
            </w:r>
            <w:r>
              <w:rPr>
                <w:spacing w:val="16"/>
              </w:rPr>
              <w:t xml:space="preserve"> </w:t>
            </w:r>
            <w:r>
              <w:rPr>
                <w:spacing w:val="3"/>
              </w:rPr>
              <w:t>一方面主管单位和建设单位应按照国家及当地征地补</w:t>
            </w:r>
            <w:r>
              <w:rPr>
                <w:spacing w:val="2"/>
              </w:rPr>
              <w:t>偿中砍伐树木补偿标准</w:t>
            </w:r>
            <w:r>
              <w:t xml:space="preserve"> </w:t>
            </w:r>
            <w:r>
              <w:rPr>
                <w:spacing w:val="3"/>
              </w:rPr>
              <w:t>加以补偿，另一方面通过路基边坡和路基两侧的绿化</w:t>
            </w:r>
            <w:r>
              <w:rPr>
                <w:spacing w:val="2"/>
              </w:rPr>
              <w:t>措施加以补偿，尽量保</w:t>
            </w:r>
            <w:r>
              <w:t xml:space="preserve"> </w:t>
            </w:r>
            <w:r>
              <w:rPr>
                <w:spacing w:val="-3"/>
              </w:rPr>
              <w:t>证草地覆盖率。</w:t>
            </w:r>
          </w:p>
          <w:p w14:paraId="7C8E2D42">
            <w:pPr>
              <w:pStyle w:val="6"/>
              <w:spacing w:before="2" w:line="358" w:lineRule="auto"/>
              <w:ind w:left="115" w:right="102" w:firstLine="478"/>
              <w:jc w:val="both"/>
            </w:pPr>
            <w:r>
              <w:rPr>
                <w:spacing w:val="3"/>
              </w:rPr>
              <w:t>从植物种类来看，拟建公路施工活动所破坏和影响的植物大多</w:t>
            </w:r>
            <w:r>
              <w:rPr>
                <w:spacing w:val="2"/>
              </w:rPr>
              <w:t>数为广布</w:t>
            </w:r>
            <w:r>
              <w:t xml:space="preserve"> </w:t>
            </w:r>
            <w:r>
              <w:rPr>
                <w:spacing w:val="3"/>
              </w:rPr>
              <w:t>种和常见种，且分布较均匀，故本段公路施工建</w:t>
            </w:r>
            <w:r>
              <w:rPr>
                <w:spacing w:val="2"/>
              </w:rPr>
              <w:t>设不会使公路沿线区域内植</w:t>
            </w:r>
            <w:r>
              <w:t xml:space="preserve"> </w:t>
            </w:r>
            <w:r>
              <w:rPr>
                <w:spacing w:val="-1"/>
              </w:rPr>
              <w:t>物群落的种类组成发生变化，也不会造成某一植物种的消失。</w:t>
            </w:r>
          </w:p>
          <w:p w14:paraId="756184ED">
            <w:pPr>
              <w:pStyle w:val="6"/>
              <w:spacing w:before="1" w:line="221" w:lineRule="auto"/>
              <w:ind w:left="597"/>
            </w:pPr>
            <w:r>
              <w:rPr>
                <w:spacing w:val="-1"/>
              </w:rPr>
              <w:t>综上所述，本段公路建设对评价区内的草地生态环境影响较小。</w:t>
            </w:r>
          </w:p>
          <w:p w14:paraId="5A562CE6">
            <w:pPr>
              <w:pStyle w:val="6"/>
              <w:spacing w:before="180" w:line="223" w:lineRule="auto"/>
              <w:ind w:left="599"/>
            </w:pPr>
            <w:r>
              <w:rPr>
                <w:spacing w:val="-2"/>
              </w:rPr>
              <w:t>（</w:t>
            </w:r>
            <w:r>
              <w:rPr>
                <w:rFonts w:ascii="Times New Roman" w:hAnsi="Times New Roman" w:eastAsia="Times New Roman" w:cs="Times New Roman"/>
                <w:spacing w:val="-2"/>
              </w:rPr>
              <w:t>3</w:t>
            </w:r>
            <w:r>
              <w:rPr>
                <w:spacing w:val="-2"/>
              </w:rPr>
              <w:t>）对农业生态系统的影响</w:t>
            </w:r>
          </w:p>
          <w:p w14:paraId="6DC4A522">
            <w:pPr>
              <w:pStyle w:val="6"/>
              <w:spacing w:before="177" w:line="359" w:lineRule="auto"/>
              <w:ind w:left="115" w:right="102" w:firstLine="479"/>
            </w:pPr>
            <w:r>
              <w:rPr>
                <w:spacing w:val="3"/>
              </w:rPr>
              <w:t>尽管项目建设不涉及占用耕地，对当地的耕地资源有影响较</w:t>
            </w:r>
            <w:r>
              <w:rPr>
                <w:spacing w:val="2"/>
              </w:rPr>
              <w:t>小，对于整</w:t>
            </w:r>
            <w:r>
              <w:t xml:space="preserve"> </w:t>
            </w:r>
            <w:r>
              <w:rPr>
                <w:spacing w:val="3"/>
              </w:rPr>
              <w:t>个区的土地平衡影响很小，通过当地政府进行土</w:t>
            </w:r>
            <w:r>
              <w:rPr>
                <w:spacing w:val="2"/>
              </w:rPr>
              <w:t>地调整和规划，不会对当地</w:t>
            </w:r>
            <w:r>
              <w:t xml:space="preserve"> </w:t>
            </w:r>
            <w:r>
              <w:rPr>
                <w:spacing w:val="-2"/>
              </w:rPr>
              <w:t>土地利用总体格局产生大的影响。</w:t>
            </w:r>
          </w:p>
          <w:p w14:paraId="14D413A2">
            <w:pPr>
              <w:pStyle w:val="6"/>
              <w:spacing w:before="1" w:line="220" w:lineRule="auto"/>
              <w:ind w:left="599"/>
            </w:pPr>
            <w:r>
              <w:rPr>
                <w:spacing w:val="-2"/>
              </w:rPr>
              <w:t>（</w:t>
            </w:r>
            <w:r>
              <w:rPr>
                <w:rFonts w:ascii="Times New Roman" w:hAnsi="Times New Roman" w:eastAsia="Times New Roman" w:cs="Times New Roman"/>
                <w:spacing w:val="-2"/>
              </w:rPr>
              <w:t>4</w:t>
            </w:r>
            <w:r>
              <w:rPr>
                <w:spacing w:val="-2"/>
              </w:rPr>
              <w:t>）对陆生生物的影响</w:t>
            </w:r>
          </w:p>
          <w:p w14:paraId="37EEE966">
            <w:pPr>
              <w:pStyle w:val="6"/>
              <w:spacing w:before="177" w:line="354" w:lineRule="auto"/>
              <w:ind w:left="113" w:right="37" w:firstLine="479"/>
            </w:pPr>
            <w:r>
              <w:rPr>
                <w:spacing w:val="3"/>
              </w:rPr>
              <w:t>施工期活动会对所在区域动物栖息环境产生扰动，迫使动物离</w:t>
            </w:r>
            <w:r>
              <w:rPr>
                <w:spacing w:val="2"/>
              </w:rPr>
              <w:t>开原有栖</w:t>
            </w:r>
            <w:r>
              <w:t xml:space="preserve"> </w:t>
            </w:r>
            <w:r>
              <w:rPr>
                <w:spacing w:val="-3"/>
              </w:rPr>
              <w:t>息环境迁移。根据现场勘察，建设道路两侧没有野生动物的栖息地和繁殖地，</w:t>
            </w:r>
            <w:r>
              <w:rPr>
                <w:spacing w:val="16"/>
              </w:rPr>
              <w:t xml:space="preserve"> </w:t>
            </w:r>
            <w:r>
              <w:rPr>
                <w:spacing w:val="3"/>
              </w:rPr>
              <w:t>现场踏勘期间未发现有野生动物出没痕迹，根据对当</w:t>
            </w:r>
            <w:r>
              <w:rPr>
                <w:spacing w:val="2"/>
              </w:rPr>
              <w:t>地居民的调查了解，野</w:t>
            </w:r>
            <w:r>
              <w:t xml:space="preserve"> </w:t>
            </w:r>
            <w:r>
              <w:rPr>
                <w:spacing w:val="3"/>
              </w:rPr>
              <w:t>生动物只是偶有经过。公路属于线性工程，施工影响</w:t>
            </w:r>
            <w:r>
              <w:rPr>
                <w:spacing w:val="2"/>
              </w:rPr>
              <w:t>的范围局限在离中心线</w:t>
            </w:r>
            <w:r>
              <w:t xml:space="preserve"> </w:t>
            </w:r>
            <w:r>
              <w:rPr>
                <w:spacing w:val="-2"/>
              </w:rPr>
              <w:t>位一定范围内，施工期为</w:t>
            </w:r>
            <w:r>
              <w:rPr>
                <w:spacing w:val="-32"/>
              </w:rPr>
              <w:t xml:space="preserve"> </w:t>
            </w:r>
            <w:r>
              <w:rPr>
                <w:rFonts w:ascii="Times New Roman" w:hAnsi="Times New Roman" w:eastAsia="Times New Roman" w:cs="Times New Roman"/>
                <w:spacing w:val="-2"/>
              </w:rPr>
              <w:t>12</w:t>
            </w:r>
            <w:r>
              <w:rPr>
                <w:rFonts w:ascii="Times New Roman" w:hAnsi="Times New Roman" w:eastAsia="Times New Roman" w:cs="Times New Roman"/>
                <w:spacing w:val="17"/>
              </w:rPr>
              <w:t xml:space="preserve"> </w:t>
            </w:r>
            <w:r>
              <w:rPr>
                <w:spacing w:val="-2"/>
              </w:rPr>
              <w:t>个月，时间较短，故工程建设</w:t>
            </w:r>
            <w:r>
              <w:rPr>
                <w:spacing w:val="-3"/>
              </w:rPr>
              <w:t>对陆生野生动物等</w:t>
            </w:r>
            <w:r>
              <w:t xml:space="preserve"> </w:t>
            </w:r>
            <w:r>
              <w:rPr>
                <w:spacing w:val="-1"/>
              </w:rPr>
              <w:t>影响在时间和空间维度上都是较为有限的。</w:t>
            </w:r>
          </w:p>
        </w:tc>
      </w:tr>
    </w:tbl>
    <w:p w14:paraId="2827D07C">
      <w:pPr>
        <w:pStyle w:val="2"/>
      </w:pPr>
    </w:p>
    <w:p w14:paraId="5517490B">
      <w:pPr>
        <w:sectPr>
          <w:footerReference r:id="rId44" w:type="default"/>
          <w:pgSz w:w="11907" w:h="16840"/>
          <w:pgMar w:top="400" w:right="1464" w:bottom="1117" w:left="1463" w:header="0" w:footer="955" w:gutter="0"/>
          <w:cols w:space="720" w:num="1"/>
        </w:sectPr>
      </w:pPr>
    </w:p>
    <w:p w14:paraId="2527CF8A">
      <w:pPr>
        <w:spacing w:before="19"/>
      </w:pPr>
    </w:p>
    <w:p w14:paraId="187D3FC8">
      <w:pPr>
        <w:spacing w:before="19"/>
      </w:pPr>
    </w:p>
    <w:p w14:paraId="3B52B6BB">
      <w:pPr>
        <w:spacing w:before="19"/>
      </w:pPr>
    </w:p>
    <w:p w14:paraId="60E7F916">
      <w:pPr>
        <w:spacing w:before="18"/>
      </w:pPr>
    </w:p>
    <w:p w14:paraId="110B2D0A">
      <w:pPr>
        <w:spacing w:before="18"/>
      </w:pPr>
    </w:p>
    <w:tbl>
      <w:tblPr>
        <w:tblStyle w:val="5"/>
        <w:tblW w:w="8964"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27"/>
        <w:gridCol w:w="8237"/>
      </w:tblGrid>
      <w:tr w14:paraId="644C68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979" w:hRule="atLeast"/>
        </w:trPr>
        <w:tc>
          <w:tcPr>
            <w:tcW w:w="727" w:type="dxa"/>
            <w:tcBorders>
              <w:right w:val="single" w:color="000000" w:sz="2" w:space="0"/>
            </w:tcBorders>
            <w:vAlign w:val="top"/>
          </w:tcPr>
          <w:p w14:paraId="4BB279E4">
            <w:pPr>
              <w:rPr>
                <w:rFonts w:ascii="Arial"/>
                <w:sz w:val="21"/>
              </w:rPr>
            </w:pPr>
          </w:p>
        </w:tc>
        <w:tc>
          <w:tcPr>
            <w:tcW w:w="8237" w:type="dxa"/>
            <w:tcBorders>
              <w:left w:val="single" w:color="000000" w:sz="2" w:space="0"/>
            </w:tcBorders>
            <w:vAlign w:val="top"/>
          </w:tcPr>
          <w:p w14:paraId="34764E58">
            <w:pPr>
              <w:pStyle w:val="6"/>
              <w:spacing w:before="160" w:line="222" w:lineRule="auto"/>
              <w:ind w:left="599"/>
            </w:pPr>
            <w:r>
              <w:rPr>
                <w:spacing w:val="-2"/>
              </w:rPr>
              <w:t>（</w:t>
            </w:r>
            <w:r>
              <w:rPr>
                <w:rFonts w:ascii="Times New Roman" w:hAnsi="Times New Roman" w:eastAsia="Times New Roman" w:cs="Times New Roman"/>
                <w:spacing w:val="-2"/>
              </w:rPr>
              <w:t>5</w:t>
            </w:r>
            <w:r>
              <w:rPr>
                <w:spacing w:val="-2"/>
              </w:rPr>
              <w:t>）土地利用工程影响</w:t>
            </w:r>
          </w:p>
          <w:p w14:paraId="3E516D4C">
            <w:pPr>
              <w:pStyle w:val="6"/>
              <w:spacing w:before="178" w:line="359" w:lineRule="auto"/>
              <w:ind w:left="155" w:right="157" w:firstLine="439"/>
            </w:pPr>
            <w:r>
              <w:rPr>
                <w:spacing w:val="-5"/>
              </w:rPr>
              <w:t>本项目总</w:t>
            </w:r>
            <w:r>
              <w:rPr>
                <w:spacing w:val="-62"/>
              </w:rPr>
              <w:t xml:space="preserve"> </w:t>
            </w:r>
            <w:r>
              <w:rPr>
                <w:spacing w:val="-5"/>
              </w:rPr>
              <w:t>占地</w:t>
            </w:r>
            <w:r>
              <w:rPr>
                <w:spacing w:val="-30"/>
              </w:rPr>
              <w:t xml:space="preserve"> </w:t>
            </w:r>
            <w:r>
              <w:rPr>
                <w:rFonts w:ascii="Times New Roman" w:hAnsi="Times New Roman" w:eastAsia="Times New Roman" w:cs="Times New Roman"/>
                <w:spacing w:val="-5"/>
              </w:rPr>
              <w:t>13.46hm</w:t>
            </w:r>
            <w:r>
              <w:rPr>
                <w:rFonts w:ascii="Times New Roman" w:hAnsi="Times New Roman" w:eastAsia="Times New Roman" w:cs="Times New Roman"/>
                <w:spacing w:val="-5"/>
                <w:position w:val="7"/>
                <w:sz w:val="15"/>
                <w:szCs w:val="15"/>
              </w:rPr>
              <w:t xml:space="preserve">2 </w:t>
            </w:r>
            <w:r>
              <w:rPr>
                <w:spacing w:val="-5"/>
              </w:rPr>
              <w:t>，其中，永久占地</w:t>
            </w:r>
            <w:r>
              <w:rPr>
                <w:spacing w:val="-48"/>
              </w:rPr>
              <w:t xml:space="preserve"> </w:t>
            </w:r>
            <w:r>
              <w:rPr>
                <w:rFonts w:ascii="Times New Roman" w:hAnsi="Times New Roman" w:eastAsia="Times New Roman" w:cs="Times New Roman"/>
                <w:spacing w:val="-5"/>
              </w:rPr>
              <w:t>9.91hm</w:t>
            </w:r>
            <w:r>
              <w:rPr>
                <w:rFonts w:ascii="Times New Roman" w:hAnsi="Times New Roman" w:eastAsia="Times New Roman" w:cs="Times New Roman"/>
                <w:spacing w:val="-5"/>
                <w:position w:val="7"/>
                <w:sz w:val="15"/>
                <w:szCs w:val="15"/>
              </w:rPr>
              <w:t xml:space="preserve">2 </w:t>
            </w:r>
            <w:r>
              <w:rPr>
                <w:spacing w:val="-5"/>
              </w:rPr>
              <w:t>，临时占地</w:t>
            </w:r>
            <w:r>
              <w:rPr>
                <w:spacing w:val="-47"/>
              </w:rPr>
              <w:t xml:space="preserve"> </w:t>
            </w:r>
            <w:r>
              <w:rPr>
                <w:rFonts w:ascii="Times New Roman" w:hAnsi="Times New Roman" w:eastAsia="Times New Roman" w:cs="Times New Roman"/>
                <w:spacing w:val="-5"/>
              </w:rPr>
              <w:t>3.55hm</w:t>
            </w:r>
            <w:r>
              <w:rPr>
                <w:rFonts w:ascii="Times New Roman" w:hAnsi="Times New Roman" w:eastAsia="Times New Roman" w:cs="Times New Roman"/>
                <w:spacing w:val="-5"/>
                <w:position w:val="7"/>
                <w:sz w:val="15"/>
                <w:szCs w:val="15"/>
              </w:rPr>
              <w:t>2</w:t>
            </w:r>
            <w:r>
              <w:rPr>
                <w:spacing w:val="-5"/>
              </w:rPr>
              <w:t>，</w:t>
            </w:r>
            <w:r>
              <w:t xml:space="preserve"> </w:t>
            </w:r>
            <w:r>
              <w:rPr>
                <w:spacing w:val="-3"/>
              </w:rPr>
              <w:t>占地类型主要包括占地类型天然牧草地、农村道路等。</w:t>
            </w:r>
          </w:p>
          <w:p w14:paraId="15F1C183">
            <w:pPr>
              <w:pStyle w:val="6"/>
              <w:spacing w:before="10" w:line="358" w:lineRule="auto"/>
              <w:ind w:left="114" w:right="102" w:firstLine="480"/>
              <w:jc w:val="both"/>
            </w:pPr>
            <w:r>
              <w:rPr>
                <w:spacing w:val="3"/>
              </w:rPr>
              <w:t>本项目临时占地主要是弃土场和施工便道，选用较为贫疮</w:t>
            </w:r>
            <w:r>
              <w:rPr>
                <w:spacing w:val="2"/>
              </w:rPr>
              <w:t>的土地且由当</w:t>
            </w:r>
            <w:r>
              <w:t xml:space="preserve"> </w:t>
            </w:r>
            <w:r>
              <w:rPr>
                <w:spacing w:val="3"/>
              </w:rPr>
              <w:t>地村委指定，满足取土要求。施工期间必须制定严</w:t>
            </w:r>
            <w:r>
              <w:rPr>
                <w:spacing w:val="2"/>
              </w:rPr>
              <w:t>格的生态环保施工组织方</w:t>
            </w:r>
            <w:r>
              <w:t xml:space="preserve"> </w:t>
            </w:r>
            <w:r>
              <w:rPr>
                <w:spacing w:val="3"/>
              </w:rPr>
              <w:t>案。本项目取弃土场不涉及环境敏感区，不占用基</w:t>
            </w:r>
            <w:r>
              <w:rPr>
                <w:spacing w:val="2"/>
              </w:rPr>
              <w:t>本草原，附近无居民点存</w:t>
            </w:r>
            <w:r>
              <w:t xml:space="preserve"> </w:t>
            </w:r>
            <w:r>
              <w:rPr>
                <w:spacing w:val="3"/>
              </w:rPr>
              <w:t>在，选址场界及施工便道基本远离村庄和学校等敏</w:t>
            </w:r>
            <w:r>
              <w:rPr>
                <w:spacing w:val="2"/>
              </w:rPr>
              <w:t>感点，施工噪声和扬尘对</w:t>
            </w:r>
            <w:r>
              <w:t xml:space="preserve"> </w:t>
            </w:r>
            <w:r>
              <w:rPr>
                <w:spacing w:val="3"/>
              </w:rPr>
              <w:t>周边居民正常生活影响小；大多数取弃土场选址不</w:t>
            </w:r>
            <w:r>
              <w:rPr>
                <w:spacing w:val="2"/>
              </w:rPr>
              <w:t>在可视范围内，景观影响</w:t>
            </w:r>
            <w:r>
              <w:t xml:space="preserve"> </w:t>
            </w:r>
            <w:r>
              <w:rPr>
                <w:spacing w:val="1"/>
              </w:rPr>
              <w:t>小。弃土场选址区未发现保护植物分布，</w:t>
            </w:r>
            <w:r>
              <w:rPr>
                <w:spacing w:val="-65"/>
              </w:rPr>
              <w:t xml:space="preserve"> </w:t>
            </w:r>
            <w:r>
              <w:rPr>
                <w:spacing w:val="1"/>
              </w:rPr>
              <w:t>同时避开了野生动物集中活动区，</w:t>
            </w:r>
            <w:r>
              <w:t xml:space="preserve"> </w:t>
            </w:r>
            <w:r>
              <w:rPr>
                <w:spacing w:val="3"/>
              </w:rPr>
              <w:t>弃土场使用对周边野生动物影响较小。施工期结束</w:t>
            </w:r>
            <w:r>
              <w:rPr>
                <w:spacing w:val="2"/>
              </w:rPr>
              <w:t>后及时对临时占地进行绿</w:t>
            </w:r>
            <w:r>
              <w:t xml:space="preserve"> </w:t>
            </w:r>
            <w:r>
              <w:rPr>
                <w:spacing w:val="-1"/>
              </w:rPr>
              <w:t>化恢复，施工场地对周边生态环境的影响很小。</w:t>
            </w:r>
          </w:p>
          <w:p w14:paraId="4637B04E">
            <w:pPr>
              <w:pStyle w:val="6"/>
              <w:spacing w:before="4" w:line="359" w:lineRule="auto"/>
              <w:ind w:left="114" w:right="102" w:firstLine="484"/>
              <w:jc w:val="both"/>
            </w:pPr>
            <w:r>
              <w:rPr>
                <w:spacing w:val="3"/>
              </w:rPr>
              <w:t>公路永久占地和临时占地会改变土地利用功能，</w:t>
            </w:r>
            <w:r>
              <w:rPr>
                <w:spacing w:val="2"/>
              </w:rPr>
              <w:t>破坏地表植被，对当地</w:t>
            </w:r>
            <w:r>
              <w:t xml:space="preserve"> </w:t>
            </w:r>
            <w:r>
              <w:rPr>
                <w:spacing w:val="3"/>
              </w:rPr>
              <w:t>动植物产生影响，导致当地生物量损失；施工期作</w:t>
            </w:r>
            <w:r>
              <w:rPr>
                <w:spacing w:val="2"/>
              </w:rPr>
              <w:t>业活动对地表土体和植被</w:t>
            </w:r>
            <w:r>
              <w:t xml:space="preserve"> </w:t>
            </w:r>
            <w:r>
              <w:rPr>
                <w:spacing w:val="3"/>
              </w:rPr>
              <w:t>占压和扰动，使土壤侵蚀强度较原地貌增加，引发</w:t>
            </w:r>
            <w:r>
              <w:rPr>
                <w:spacing w:val="2"/>
              </w:rPr>
              <w:t>水土流失，但公路建设不</w:t>
            </w:r>
            <w:r>
              <w:t xml:space="preserve"> </w:t>
            </w:r>
            <w:r>
              <w:rPr>
                <w:spacing w:val="3"/>
              </w:rPr>
              <w:t>会导致区域整体生态环境结构的改变并通过保护表</w:t>
            </w:r>
            <w:r>
              <w:rPr>
                <w:spacing w:val="2"/>
              </w:rPr>
              <w:t>层土壤、加大绿化建设等</w:t>
            </w:r>
            <w:r>
              <w:t xml:space="preserve"> </w:t>
            </w:r>
            <w:r>
              <w:rPr>
                <w:spacing w:val="-1"/>
              </w:rPr>
              <w:t>措施使工程建设对生态的影响降到最低。</w:t>
            </w:r>
          </w:p>
        </w:tc>
      </w:tr>
    </w:tbl>
    <w:p w14:paraId="3959125E">
      <w:pPr>
        <w:pStyle w:val="2"/>
      </w:pPr>
    </w:p>
    <w:p w14:paraId="5CAEF484">
      <w:pPr>
        <w:sectPr>
          <w:footerReference r:id="rId45" w:type="default"/>
          <w:pgSz w:w="11907" w:h="16840"/>
          <w:pgMar w:top="400" w:right="1464" w:bottom="1117" w:left="1463" w:header="0" w:footer="955" w:gutter="0"/>
          <w:cols w:space="720" w:num="1"/>
        </w:sectPr>
      </w:pPr>
    </w:p>
    <w:p w14:paraId="084FD438">
      <w:pPr>
        <w:spacing w:before="19"/>
      </w:pPr>
    </w:p>
    <w:p w14:paraId="2281563F">
      <w:pPr>
        <w:spacing w:before="19"/>
      </w:pPr>
    </w:p>
    <w:p w14:paraId="139A20B5">
      <w:pPr>
        <w:spacing w:before="19"/>
      </w:pPr>
    </w:p>
    <w:p w14:paraId="13C47CC0">
      <w:pPr>
        <w:spacing w:before="18"/>
      </w:pPr>
    </w:p>
    <w:p w14:paraId="4DE881CB">
      <w:pPr>
        <w:spacing w:before="18"/>
      </w:pPr>
    </w:p>
    <w:tbl>
      <w:tblPr>
        <w:tblStyle w:val="5"/>
        <w:tblW w:w="8964"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28"/>
        <w:gridCol w:w="123"/>
        <w:gridCol w:w="1598"/>
        <w:gridCol w:w="1598"/>
        <w:gridCol w:w="1596"/>
        <w:gridCol w:w="1598"/>
        <w:gridCol w:w="1587"/>
        <w:gridCol w:w="136"/>
      </w:tblGrid>
      <w:tr w14:paraId="0F92D7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11379" w:hRule="atLeast"/>
        </w:trPr>
        <w:tc>
          <w:tcPr>
            <w:tcW w:w="728" w:type="dxa"/>
            <w:vMerge w:val="restart"/>
            <w:tcBorders>
              <w:top w:val="single" w:color="000000" w:sz="6" w:space="0"/>
              <w:left w:val="single" w:color="000000" w:sz="6" w:space="0"/>
              <w:bottom w:val="nil"/>
            </w:tcBorders>
            <w:vAlign w:val="top"/>
          </w:tcPr>
          <w:p w14:paraId="06AC41DA">
            <w:pPr>
              <w:spacing w:line="243" w:lineRule="auto"/>
              <w:rPr>
                <w:rFonts w:ascii="Arial"/>
                <w:sz w:val="21"/>
              </w:rPr>
            </w:pPr>
          </w:p>
          <w:p w14:paraId="6604E9EB">
            <w:pPr>
              <w:spacing w:line="243" w:lineRule="auto"/>
              <w:rPr>
                <w:rFonts w:ascii="Arial"/>
                <w:sz w:val="21"/>
              </w:rPr>
            </w:pPr>
          </w:p>
          <w:p w14:paraId="21DD79FA">
            <w:pPr>
              <w:spacing w:line="244" w:lineRule="auto"/>
              <w:rPr>
                <w:rFonts w:ascii="Arial"/>
                <w:sz w:val="21"/>
              </w:rPr>
            </w:pPr>
          </w:p>
          <w:p w14:paraId="6BA7CE39">
            <w:pPr>
              <w:spacing w:line="244" w:lineRule="auto"/>
              <w:rPr>
                <w:rFonts w:ascii="Arial"/>
                <w:sz w:val="21"/>
              </w:rPr>
            </w:pPr>
          </w:p>
          <w:p w14:paraId="4C811A69">
            <w:pPr>
              <w:spacing w:line="244" w:lineRule="auto"/>
              <w:rPr>
                <w:rFonts w:ascii="Arial"/>
                <w:sz w:val="21"/>
              </w:rPr>
            </w:pPr>
          </w:p>
          <w:p w14:paraId="72A5DCF5">
            <w:pPr>
              <w:spacing w:line="244" w:lineRule="auto"/>
              <w:rPr>
                <w:rFonts w:ascii="Arial"/>
                <w:sz w:val="21"/>
              </w:rPr>
            </w:pPr>
          </w:p>
          <w:p w14:paraId="1BAEEB22">
            <w:pPr>
              <w:spacing w:line="244" w:lineRule="auto"/>
              <w:rPr>
                <w:rFonts w:ascii="Arial"/>
                <w:sz w:val="21"/>
              </w:rPr>
            </w:pPr>
          </w:p>
          <w:p w14:paraId="307A9E5F">
            <w:pPr>
              <w:spacing w:line="244" w:lineRule="auto"/>
              <w:rPr>
                <w:rFonts w:ascii="Arial"/>
                <w:sz w:val="21"/>
              </w:rPr>
            </w:pPr>
          </w:p>
          <w:p w14:paraId="501144B8">
            <w:pPr>
              <w:spacing w:line="244" w:lineRule="auto"/>
              <w:rPr>
                <w:rFonts w:ascii="Arial"/>
                <w:sz w:val="21"/>
              </w:rPr>
            </w:pPr>
          </w:p>
          <w:p w14:paraId="0D5096B9">
            <w:pPr>
              <w:spacing w:line="244" w:lineRule="auto"/>
              <w:rPr>
                <w:rFonts w:ascii="Arial"/>
                <w:sz w:val="21"/>
              </w:rPr>
            </w:pPr>
          </w:p>
          <w:p w14:paraId="79C77BEE">
            <w:pPr>
              <w:spacing w:line="244" w:lineRule="auto"/>
              <w:rPr>
                <w:rFonts w:ascii="Arial"/>
                <w:sz w:val="21"/>
              </w:rPr>
            </w:pPr>
          </w:p>
          <w:p w14:paraId="320B43A4">
            <w:pPr>
              <w:spacing w:line="244" w:lineRule="auto"/>
              <w:rPr>
                <w:rFonts w:ascii="Arial"/>
                <w:sz w:val="21"/>
              </w:rPr>
            </w:pPr>
          </w:p>
          <w:p w14:paraId="086050ED">
            <w:pPr>
              <w:spacing w:line="244" w:lineRule="auto"/>
              <w:rPr>
                <w:rFonts w:ascii="Arial"/>
                <w:sz w:val="21"/>
              </w:rPr>
            </w:pPr>
          </w:p>
          <w:p w14:paraId="73962D89">
            <w:pPr>
              <w:spacing w:line="244" w:lineRule="auto"/>
              <w:rPr>
                <w:rFonts w:ascii="Arial"/>
                <w:sz w:val="21"/>
              </w:rPr>
            </w:pPr>
          </w:p>
          <w:p w14:paraId="63BB0A59">
            <w:pPr>
              <w:spacing w:line="244" w:lineRule="auto"/>
              <w:rPr>
                <w:rFonts w:ascii="Arial"/>
                <w:sz w:val="21"/>
              </w:rPr>
            </w:pPr>
          </w:p>
          <w:p w14:paraId="4067EAE8">
            <w:pPr>
              <w:spacing w:line="244" w:lineRule="auto"/>
              <w:rPr>
                <w:rFonts w:ascii="Arial"/>
                <w:sz w:val="21"/>
              </w:rPr>
            </w:pPr>
          </w:p>
          <w:p w14:paraId="3471FAE1">
            <w:pPr>
              <w:spacing w:line="244" w:lineRule="auto"/>
              <w:rPr>
                <w:rFonts w:ascii="Arial"/>
                <w:sz w:val="21"/>
              </w:rPr>
            </w:pPr>
          </w:p>
          <w:p w14:paraId="0AE80B42">
            <w:pPr>
              <w:spacing w:line="244" w:lineRule="auto"/>
              <w:rPr>
                <w:rFonts w:ascii="Arial"/>
                <w:sz w:val="21"/>
              </w:rPr>
            </w:pPr>
          </w:p>
          <w:p w14:paraId="48CD6AA0">
            <w:pPr>
              <w:spacing w:line="244" w:lineRule="auto"/>
              <w:rPr>
                <w:rFonts w:ascii="Arial"/>
                <w:sz w:val="21"/>
              </w:rPr>
            </w:pPr>
          </w:p>
          <w:p w14:paraId="233F711D">
            <w:pPr>
              <w:spacing w:line="244" w:lineRule="auto"/>
              <w:rPr>
                <w:rFonts w:ascii="Arial"/>
                <w:sz w:val="21"/>
              </w:rPr>
            </w:pPr>
          </w:p>
          <w:p w14:paraId="6B663A69">
            <w:pPr>
              <w:spacing w:line="244" w:lineRule="auto"/>
              <w:rPr>
                <w:rFonts w:ascii="Arial"/>
                <w:sz w:val="21"/>
              </w:rPr>
            </w:pPr>
          </w:p>
          <w:p w14:paraId="251C44F2">
            <w:pPr>
              <w:spacing w:line="244" w:lineRule="auto"/>
              <w:rPr>
                <w:rFonts w:ascii="Arial"/>
                <w:sz w:val="21"/>
              </w:rPr>
            </w:pPr>
          </w:p>
          <w:p w14:paraId="106F52F6">
            <w:pPr>
              <w:pStyle w:val="6"/>
              <w:spacing w:before="78" w:line="224" w:lineRule="auto"/>
              <w:ind w:left="130"/>
            </w:pPr>
            <w:r>
              <w:rPr>
                <w:b/>
                <w:bCs/>
                <w:spacing w:val="-12"/>
              </w:rPr>
              <w:t>运营</w:t>
            </w:r>
          </w:p>
          <w:p w14:paraId="451E36B0">
            <w:pPr>
              <w:pStyle w:val="6"/>
              <w:spacing w:before="18" w:line="223" w:lineRule="auto"/>
              <w:ind w:left="128"/>
            </w:pPr>
            <w:r>
              <w:rPr>
                <w:b/>
                <w:bCs/>
                <w:spacing w:val="-11"/>
              </w:rPr>
              <w:t>期生</w:t>
            </w:r>
          </w:p>
          <w:p w14:paraId="0DDCF1A9">
            <w:pPr>
              <w:pStyle w:val="6"/>
              <w:spacing w:before="22" w:line="222" w:lineRule="auto"/>
              <w:ind w:left="137"/>
            </w:pPr>
            <w:r>
              <w:rPr>
                <w:b/>
                <w:bCs/>
                <w:spacing w:val="-16"/>
              </w:rPr>
              <w:t>态环</w:t>
            </w:r>
          </w:p>
          <w:p w14:paraId="755D8BF5">
            <w:pPr>
              <w:pStyle w:val="6"/>
              <w:spacing w:before="23" w:line="223" w:lineRule="auto"/>
              <w:ind w:left="131"/>
            </w:pPr>
            <w:r>
              <w:rPr>
                <w:b/>
                <w:bCs/>
                <w:spacing w:val="-12"/>
              </w:rPr>
              <w:t>境影</w:t>
            </w:r>
          </w:p>
          <w:p w14:paraId="0D188B03">
            <w:pPr>
              <w:pStyle w:val="6"/>
              <w:spacing w:before="21" w:line="239" w:lineRule="auto"/>
              <w:ind w:left="247" w:right="125" w:hanging="111"/>
            </w:pPr>
            <w:r>
              <w:rPr>
                <w:b/>
                <w:bCs/>
                <w:spacing w:val="-15"/>
              </w:rPr>
              <w:t>响分</w:t>
            </w:r>
            <w:r>
              <w:t xml:space="preserve"> </w:t>
            </w:r>
            <w:r>
              <w:rPr>
                <w:b/>
                <w:bCs/>
                <w:spacing w:val="-3"/>
              </w:rPr>
              <w:t>析</w:t>
            </w:r>
          </w:p>
        </w:tc>
        <w:tc>
          <w:tcPr>
            <w:tcW w:w="8236" w:type="dxa"/>
            <w:gridSpan w:val="7"/>
            <w:tcBorders>
              <w:top w:val="single" w:color="000000" w:sz="6" w:space="0"/>
              <w:bottom w:val="single" w:color="000000" w:sz="10" w:space="0"/>
              <w:right w:val="single" w:color="000000" w:sz="6" w:space="0"/>
            </w:tcBorders>
            <w:vAlign w:val="top"/>
          </w:tcPr>
          <w:p w14:paraId="08E47B25">
            <w:pPr>
              <w:pStyle w:val="6"/>
              <w:spacing w:before="160" w:line="224" w:lineRule="auto"/>
              <w:ind w:left="113"/>
            </w:pPr>
            <w:r>
              <w:rPr>
                <w:rFonts w:ascii="Times New Roman" w:hAnsi="Times New Roman" w:eastAsia="Times New Roman" w:cs="Times New Roman"/>
                <w:b/>
                <w:bCs/>
                <w:spacing w:val="-14"/>
              </w:rPr>
              <w:t>1</w:t>
            </w:r>
            <w:r>
              <w:rPr>
                <w:rFonts w:ascii="Times New Roman" w:hAnsi="Times New Roman" w:eastAsia="Times New Roman" w:cs="Times New Roman"/>
                <w:b/>
                <w:bCs/>
                <w:spacing w:val="-27"/>
              </w:rPr>
              <w:t xml:space="preserve"> </w:t>
            </w:r>
            <w:r>
              <w:rPr>
                <w:b/>
                <w:bCs/>
                <w:spacing w:val="-14"/>
              </w:rPr>
              <w:t>、废气</w:t>
            </w:r>
          </w:p>
          <w:p w14:paraId="59068E4D">
            <w:pPr>
              <w:pStyle w:val="6"/>
              <w:spacing w:before="176" w:line="359" w:lineRule="auto"/>
              <w:ind w:left="106" w:right="25" w:firstLine="488"/>
              <w:jc w:val="both"/>
            </w:pPr>
            <w:r>
              <w:rPr>
                <w:spacing w:val="11"/>
              </w:rPr>
              <w:t>本项目运营期主要环境污染来自汽车尾气。汽车尾气中主要污</w:t>
            </w:r>
            <w:r>
              <w:rPr>
                <w:spacing w:val="10"/>
              </w:rPr>
              <w:t>染物是</w:t>
            </w:r>
            <w:r>
              <w:t xml:space="preserve"> </w:t>
            </w:r>
            <w:r>
              <w:rPr>
                <w:rFonts w:ascii="Times New Roman" w:hAnsi="Times New Roman" w:eastAsia="Times New Roman" w:cs="Times New Roman"/>
              </w:rPr>
              <w:t>CO</w:t>
            </w:r>
            <w:r>
              <w:rPr>
                <w:rFonts w:ascii="Times New Roman" w:hAnsi="Times New Roman" w:eastAsia="Times New Roman" w:cs="Times New Roman"/>
                <w:spacing w:val="-24"/>
              </w:rPr>
              <w:t xml:space="preserve"> </w:t>
            </w:r>
            <w:r>
              <w:t>、</w:t>
            </w:r>
            <w:r>
              <w:rPr>
                <w:rFonts w:ascii="Times New Roman" w:hAnsi="Times New Roman" w:eastAsia="Times New Roman" w:cs="Times New Roman"/>
              </w:rPr>
              <w:t>NO</w:t>
            </w:r>
            <w:r>
              <w:rPr>
                <w:rFonts w:ascii="Times New Roman" w:hAnsi="Times New Roman" w:eastAsia="Times New Roman" w:cs="Times New Roman"/>
                <w:position w:val="-1"/>
                <w:sz w:val="15"/>
                <w:szCs w:val="15"/>
              </w:rPr>
              <w:t xml:space="preserve">x </w:t>
            </w:r>
            <w:r>
              <w:t>。其污染源类型属分散、流动的线源</w:t>
            </w:r>
            <w:r>
              <w:rPr>
                <w:spacing w:val="-1"/>
              </w:rPr>
              <w:t>，排放源高度低，污染物扩散</w:t>
            </w:r>
            <w:r>
              <w:t xml:space="preserve"> </w:t>
            </w:r>
            <w:r>
              <w:rPr>
                <w:spacing w:val="3"/>
              </w:rPr>
              <w:t>范围小，因昼夜车流量的变化，一般白天的污染重于夜间，下风向</w:t>
            </w:r>
            <w:r>
              <w:rPr>
                <w:spacing w:val="2"/>
              </w:rPr>
              <w:t>一侧污染</w:t>
            </w:r>
            <w:r>
              <w:t xml:space="preserve"> </w:t>
            </w:r>
            <w:r>
              <w:rPr>
                <w:spacing w:val="-2"/>
              </w:rPr>
              <w:t>重于上风向一侧，静风天气重于有风天气。污染物排放量随燃油类型、车型、</w:t>
            </w:r>
            <w:r>
              <w:t xml:space="preserve"> </w:t>
            </w:r>
            <w:r>
              <w:rPr>
                <w:spacing w:val="3"/>
              </w:rPr>
              <w:t>耗油量而变化，一般重型车多于中、轻型车。汽油车一氧化碳、氮</w:t>
            </w:r>
            <w:r>
              <w:rPr>
                <w:spacing w:val="2"/>
              </w:rPr>
              <w:t>氧化物排</w:t>
            </w:r>
            <w:r>
              <w:t xml:space="preserve"> </w:t>
            </w:r>
            <w:r>
              <w:rPr>
                <w:spacing w:val="-1"/>
              </w:rPr>
              <w:t>放量大，而柴油车二氧化硫、颗粒物、甲醛污染重于汽油车。</w:t>
            </w:r>
          </w:p>
          <w:p w14:paraId="7B2002DC">
            <w:pPr>
              <w:pStyle w:val="6"/>
              <w:spacing w:before="14" w:line="358" w:lineRule="auto"/>
              <w:ind w:left="112" w:right="37" w:firstLine="485"/>
              <w:jc w:val="both"/>
            </w:pPr>
            <w:r>
              <w:rPr>
                <w:spacing w:val="3"/>
              </w:rPr>
              <w:t>结合近几年已建成道路的竣工环境保护验收调查</w:t>
            </w:r>
            <w:r>
              <w:rPr>
                <w:spacing w:val="2"/>
              </w:rPr>
              <w:t>报告结果，道路汽车尾</w:t>
            </w:r>
            <w:r>
              <w:t xml:space="preserve"> 气对环境影响的范围和程度十分有限，其中</w:t>
            </w:r>
            <w:r>
              <w:rPr>
                <w:spacing w:val="-48"/>
              </w:rPr>
              <w:t xml:space="preserve"> </w:t>
            </w:r>
            <w:r>
              <w:rPr>
                <w:rFonts w:ascii="Times New Roman" w:hAnsi="Times New Roman" w:eastAsia="Times New Roman" w:cs="Times New Roman"/>
              </w:rPr>
              <w:t>TSP</w:t>
            </w:r>
            <w:r>
              <w:rPr>
                <w:rFonts w:ascii="Times New Roman" w:hAnsi="Times New Roman" w:eastAsia="Times New Roman" w:cs="Times New Roman"/>
                <w:spacing w:val="23"/>
                <w:w w:val="101"/>
              </w:rPr>
              <w:t xml:space="preserve"> </w:t>
            </w:r>
            <w:r>
              <w:t xml:space="preserve">主要源于环境本地，路面汽 </w:t>
            </w:r>
            <w:r>
              <w:rPr>
                <w:spacing w:val="3"/>
              </w:rPr>
              <w:t>车贡献值极小。随着我国单车排放标准的不断提高，</w:t>
            </w:r>
            <w:r>
              <w:rPr>
                <w:spacing w:val="2"/>
              </w:rPr>
              <w:t>单车尾气的排放量将会</w:t>
            </w:r>
            <w:r>
              <w:t xml:space="preserve"> </w:t>
            </w:r>
            <w:r>
              <w:rPr>
                <w:spacing w:val="3"/>
              </w:rPr>
              <w:t>不断降低，运输车种比例将更为优化，通过逐步减少</w:t>
            </w:r>
            <w:r>
              <w:rPr>
                <w:spacing w:val="2"/>
              </w:rPr>
              <w:t>高能耗、高排污的车种</w:t>
            </w:r>
            <w:r>
              <w:t xml:space="preserve"> </w:t>
            </w:r>
            <w:r>
              <w:rPr>
                <w:spacing w:val="3"/>
              </w:rPr>
              <w:t>比例，汽车尾气排放将大大降低。一般天气条件下，</w:t>
            </w:r>
            <w:r>
              <w:rPr>
                <w:spacing w:val="2"/>
              </w:rPr>
              <w:t>其污染物浓度在距机动</w:t>
            </w:r>
            <w:r>
              <w:t xml:space="preserve"> </w:t>
            </w:r>
            <w:r>
              <w:rPr>
                <w:spacing w:val="-3"/>
              </w:rPr>
              <w:t>车道两侧</w:t>
            </w:r>
            <w:r>
              <w:rPr>
                <w:rFonts w:ascii="Times New Roman" w:hAnsi="Times New Roman" w:eastAsia="Times New Roman" w:cs="Times New Roman"/>
                <w:spacing w:val="-3"/>
              </w:rPr>
              <w:t>5</w:t>
            </w:r>
            <w:r>
              <w:rPr>
                <w:spacing w:val="-3"/>
              </w:rPr>
              <w:t>～</w:t>
            </w:r>
            <w:r>
              <w:rPr>
                <w:rFonts w:ascii="Times New Roman" w:hAnsi="Times New Roman" w:eastAsia="Times New Roman" w:cs="Times New Roman"/>
                <w:spacing w:val="-3"/>
              </w:rPr>
              <w:t>10m</w:t>
            </w:r>
            <w:r>
              <w:rPr>
                <w:rFonts w:ascii="Times New Roman" w:hAnsi="Times New Roman" w:eastAsia="Times New Roman" w:cs="Times New Roman"/>
                <w:spacing w:val="37"/>
              </w:rPr>
              <w:t xml:space="preserve"> </w:t>
            </w:r>
            <w:r>
              <w:rPr>
                <w:spacing w:val="-3"/>
              </w:rPr>
              <w:t>范围内达到最高，</w:t>
            </w:r>
            <w:r>
              <w:rPr>
                <w:rFonts w:ascii="Times New Roman" w:hAnsi="Times New Roman" w:eastAsia="Times New Roman" w:cs="Times New Roman"/>
                <w:spacing w:val="-3"/>
              </w:rPr>
              <w:t>10</w:t>
            </w:r>
            <w:r>
              <w:rPr>
                <w:spacing w:val="-3"/>
              </w:rPr>
              <w:t>～</w:t>
            </w:r>
            <w:r>
              <w:rPr>
                <w:rFonts w:ascii="Times New Roman" w:hAnsi="Times New Roman" w:eastAsia="Times New Roman" w:cs="Times New Roman"/>
                <w:spacing w:val="-3"/>
              </w:rPr>
              <w:t>30m</w:t>
            </w:r>
            <w:r>
              <w:rPr>
                <w:rFonts w:ascii="Times New Roman" w:hAnsi="Times New Roman" w:eastAsia="Times New Roman" w:cs="Times New Roman"/>
                <w:spacing w:val="30"/>
              </w:rPr>
              <w:t xml:space="preserve"> </w:t>
            </w:r>
            <w:r>
              <w:rPr>
                <w:spacing w:val="-3"/>
              </w:rPr>
              <w:t>范围以外迅速降低，大气污染物</w:t>
            </w:r>
            <w:r>
              <w:t xml:space="preserve"> </w:t>
            </w:r>
            <w:r>
              <w:rPr>
                <w:spacing w:val="-2"/>
              </w:rPr>
              <w:t>浓度可达到《环境空气质量标准》（</w:t>
            </w:r>
            <w:r>
              <w:rPr>
                <w:rFonts w:ascii="Times New Roman" w:hAnsi="Times New Roman" w:eastAsia="Times New Roman" w:cs="Times New Roman"/>
                <w:spacing w:val="-2"/>
              </w:rPr>
              <w:t>GB3095-1996</w:t>
            </w:r>
            <w:r>
              <w:rPr>
                <w:spacing w:val="-2"/>
              </w:rPr>
              <w:t>）二级标准要</w:t>
            </w:r>
            <w:r>
              <w:rPr>
                <w:spacing w:val="-3"/>
              </w:rPr>
              <w:t>求。随着我国</w:t>
            </w:r>
            <w:r>
              <w:t xml:space="preserve"> </w:t>
            </w:r>
            <w:r>
              <w:rPr>
                <w:spacing w:val="3"/>
              </w:rPr>
              <w:t>执行单车排放标准的不断提高，单车尾气的排放量将</w:t>
            </w:r>
            <w:r>
              <w:rPr>
                <w:spacing w:val="2"/>
              </w:rPr>
              <w:t>会不断降低，运输车种</w:t>
            </w:r>
            <w:r>
              <w:t xml:space="preserve"> </w:t>
            </w:r>
            <w:r>
              <w:rPr>
                <w:spacing w:val="3"/>
              </w:rPr>
              <w:t>构成比例将更为优化，逐步减少高能耗、高排污的车</w:t>
            </w:r>
            <w:r>
              <w:rPr>
                <w:spacing w:val="2"/>
              </w:rPr>
              <w:t>种比例，汽车尾气排放</w:t>
            </w:r>
            <w:r>
              <w:t xml:space="preserve"> </w:t>
            </w:r>
            <w:r>
              <w:rPr>
                <w:spacing w:val="-3"/>
              </w:rPr>
              <w:t>将大大降低，加之本项目所处区域基本没有污染源，同时扩散条件较好因此，</w:t>
            </w:r>
            <w:r>
              <w:rPr>
                <w:spacing w:val="16"/>
              </w:rPr>
              <w:t xml:space="preserve"> </w:t>
            </w:r>
            <w:r>
              <w:rPr>
                <w:spacing w:val="-1"/>
              </w:rPr>
              <w:t>本项目汽车尾气对沿线两侧环境空气的影响较小。</w:t>
            </w:r>
          </w:p>
          <w:p w14:paraId="27EECE1E">
            <w:pPr>
              <w:pStyle w:val="6"/>
              <w:spacing w:before="2" w:line="223" w:lineRule="auto"/>
              <w:ind w:left="103"/>
            </w:pPr>
            <w:r>
              <w:rPr>
                <w:rFonts w:ascii="Times New Roman" w:hAnsi="Times New Roman" w:eastAsia="Times New Roman" w:cs="Times New Roman"/>
                <w:b/>
                <w:bCs/>
                <w:spacing w:val="-12"/>
              </w:rPr>
              <w:t>2</w:t>
            </w:r>
            <w:r>
              <w:rPr>
                <w:rFonts w:ascii="Times New Roman" w:hAnsi="Times New Roman" w:eastAsia="Times New Roman" w:cs="Times New Roman"/>
                <w:b/>
                <w:bCs/>
                <w:spacing w:val="-24"/>
              </w:rPr>
              <w:t xml:space="preserve"> </w:t>
            </w:r>
            <w:r>
              <w:rPr>
                <w:b/>
                <w:bCs/>
                <w:spacing w:val="-12"/>
              </w:rPr>
              <w:t>、废水</w:t>
            </w:r>
          </w:p>
          <w:p w14:paraId="3E4D82DB">
            <w:pPr>
              <w:pStyle w:val="6"/>
              <w:spacing w:before="176" w:line="358" w:lineRule="auto"/>
              <w:ind w:left="106" w:right="25" w:firstLine="488"/>
              <w:jc w:val="both"/>
            </w:pPr>
            <w:r>
              <w:rPr>
                <w:spacing w:val="3"/>
              </w:rPr>
              <w:t>道路建成后，道路运营期自身不产生污水，不存在集中式</w:t>
            </w:r>
            <w:r>
              <w:rPr>
                <w:spacing w:val="2"/>
              </w:rPr>
              <w:t>污染源。但遇</w:t>
            </w:r>
            <w:r>
              <w:t xml:space="preserve"> </w:t>
            </w:r>
            <w:r>
              <w:rPr>
                <w:spacing w:val="-4"/>
              </w:rPr>
              <w:t>到雨天，路面会形成雨水径流。降雨产生的路表面径流污染物主要为</w:t>
            </w:r>
            <w:r>
              <w:rPr>
                <w:rFonts w:ascii="Times New Roman" w:hAnsi="Times New Roman" w:eastAsia="Times New Roman" w:cs="Times New Roman"/>
                <w:spacing w:val="-4"/>
              </w:rPr>
              <w:t>pH</w:t>
            </w:r>
            <w:r>
              <w:rPr>
                <w:spacing w:val="-5"/>
              </w:rPr>
              <w:t>、</w:t>
            </w:r>
            <w:r>
              <w:rPr>
                <w:rFonts w:ascii="Times New Roman" w:hAnsi="Times New Roman" w:eastAsia="Times New Roman" w:cs="Times New Roman"/>
                <w:spacing w:val="-5"/>
              </w:rPr>
              <w:t>SS</w:t>
            </w:r>
            <w:r>
              <w:rPr>
                <w:spacing w:val="-5"/>
              </w:rPr>
              <w:t>、</w:t>
            </w:r>
            <w:r>
              <w:t xml:space="preserve"> </w:t>
            </w:r>
            <w:r>
              <w:rPr>
                <w:rFonts w:ascii="Times New Roman" w:hAnsi="Times New Roman" w:eastAsia="Times New Roman" w:cs="Times New Roman"/>
              </w:rPr>
              <w:t>COD</w:t>
            </w:r>
            <w:r>
              <w:rPr>
                <w:rFonts w:ascii="Times New Roman" w:hAnsi="Times New Roman" w:eastAsia="Times New Roman" w:cs="Times New Roman"/>
                <w:spacing w:val="-25"/>
              </w:rPr>
              <w:t xml:space="preserve"> </w:t>
            </w:r>
            <w:r>
              <w:rPr>
                <w:spacing w:val="1"/>
              </w:rPr>
              <w:t>、石油类等。下表所示为目前常用的按年降雨量确定的路面雨水径流污</w:t>
            </w:r>
            <w:r>
              <w:t xml:space="preserve"> </w:t>
            </w:r>
            <w:r>
              <w:rPr>
                <w:spacing w:val="-2"/>
              </w:rPr>
              <w:t>染物浓度值。</w:t>
            </w:r>
          </w:p>
          <w:p w14:paraId="3A86B358">
            <w:pPr>
              <w:pStyle w:val="6"/>
              <w:spacing w:before="31" w:line="221" w:lineRule="auto"/>
              <w:ind w:left="2251"/>
            </w:pPr>
            <w:r>
              <w:rPr>
                <w:b/>
                <w:bCs/>
                <w:spacing w:val="-3"/>
              </w:rPr>
              <w:t>表</w:t>
            </w:r>
            <w:r>
              <w:rPr>
                <w:spacing w:val="-41"/>
              </w:rPr>
              <w:t xml:space="preserve"> </w:t>
            </w:r>
            <w:r>
              <w:rPr>
                <w:rFonts w:ascii="Times New Roman" w:hAnsi="Times New Roman" w:eastAsia="Times New Roman" w:cs="Times New Roman"/>
                <w:b/>
                <w:bCs/>
                <w:spacing w:val="-3"/>
              </w:rPr>
              <w:t xml:space="preserve">4-5    </w:t>
            </w:r>
            <w:r>
              <w:rPr>
                <w:b/>
                <w:bCs/>
                <w:spacing w:val="-3"/>
              </w:rPr>
              <w:t>路面径流污染物浓度测定值</w:t>
            </w:r>
          </w:p>
        </w:tc>
      </w:tr>
      <w:tr w14:paraId="0B8430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7" w:hRule="atLeast"/>
        </w:trPr>
        <w:tc>
          <w:tcPr>
            <w:tcW w:w="728" w:type="dxa"/>
            <w:vMerge w:val="continue"/>
            <w:tcBorders>
              <w:top w:val="nil"/>
              <w:left w:val="single" w:color="000000" w:sz="6" w:space="0"/>
              <w:bottom w:val="nil"/>
            </w:tcBorders>
            <w:vAlign w:val="top"/>
          </w:tcPr>
          <w:p w14:paraId="77EE7EA0">
            <w:pPr>
              <w:rPr>
                <w:rFonts w:ascii="Arial"/>
                <w:sz w:val="21"/>
              </w:rPr>
            </w:pPr>
          </w:p>
        </w:tc>
        <w:tc>
          <w:tcPr>
            <w:tcW w:w="123" w:type="dxa"/>
            <w:tcBorders>
              <w:top w:val="nil"/>
              <w:bottom w:val="nil"/>
              <w:right w:val="single" w:color="000000" w:sz="10" w:space="0"/>
            </w:tcBorders>
            <w:vAlign w:val="top"/>
          </w:tcPr>
          <w:p w14:paraId="43C6412A">
            <w:pPr>
              <w:rPr>
                <w:rFonts w:ascii="Arial"/>
                <w:sz w:val="21"/>
              </w:rPr>
            </w:pPr>
          </w:p>
        </w:tc>
        <w:tc>
          <w:tcPr>
            <w:tcW w:w="1598" w:type="dxa"/>
            <w:tcBorders>
              <w:top w:val="single" w:color="000000" w:sz="10" w:space="0"/>
              <w:left w:val="single" w:color="000000" w:sz="10" w:space="0"/>
            </w:tcBorders>
            <w:vAlign w:val="top"/>
          </w:tcPr>
          <w:p w14:paraId="374BBBC5">
            <w:pPr>
              <w:pStyle w:val="6"/>
              <w:spacing w:before="36" w:line="204" w:lineRule="auto"/>
              <w:ind w:left="448"/>
              <w:rPr>
                <w:sz w:val="20"/>
                <w:szCs w:val="20"/>
              </w:rPr>
            </w:pPr>
            <w:r>
              <w:rPr>
                <w:b/>
                <w:bCs/>
                <w:spacing w:val="16"/>
                <w:sz w:val="20"/>
                <w:szCs w:val="20"/>
              </w:rPr>
              <w:t>污染物</w:t>
            </w:r>
          </w:p>
        </w:tc>
        <w:tc>
          <w:tcPr>
            <w:tcW w:w="1598" w:type="dxa"/>
            <w:tcBorders>
              <w:top w:val="single" w:color="000000" w:sz="10" w:space="0"/>
            </w:tcBorders>
            <w:vAlign w:val="top"/>
          </w:tcPr>
          <w:p w14:paraId="4704AD4E">
            <w:pPr>
              <w:spacing w:before="72" w:line="193" w:lineRule="auto"/>
              <w:ind w:left="395"/>
              <w:rPr>
                <w:rFonts w:ascii="Times New Roman" w:hAnsi="Times New Roman" w:eastAsia="Times New Roman" w:cs="Times New Roman"/>
                <w:sz w:val="20"/>
                <w:szCs w:val="20"/>
              </w:rPr>
            </w:pPr>
            <w:r>
              <w:rPr>
                <w:rFonts w:ascii="Times New Roman" w:hAnsi="Times New Roman" w:eastAsia="Times New Roman" w:cs="Times New Roman"/>
                <w:b/>
                <w:bCs/>
                <w:spacing w:val="22"/>
                <w:sz w:val="20"/>
                <w:szCs w:val="20"/>
              </w:rPr>
              <w:t>5-20</w:t>
            </w:r>
            <w:r>
              <w:rPr>
                <w:rFonts w:ascii="Times New Roman" w:hAnsi="Times New Roman" w:eastAsia="Times New Roman" w:cs="Times New Roman"/>
                <w:b/>
                <w:bCs/>
                <w:sz w:val="20"/>
                <w:szCs w:val="20"/>
              </w:rPr>
              <w:t>min</w:t>
            </w:r>
          </w:p>
        </w:tc>
        <w:tc>
          <w:tcPr>
            <w:tcW w:w="1596" w:type="dxa"/>
            <w:tcBorders>
              <w:top w:val="single" w:color="000000" w:sz="10" w:space="0"/>
            </w:tcBorders>
            <w:vAlign w:val="top"/>
          </w:tcPr>
          <w:p w14:paraId="460B0DED">
            <w:pPr>
              <w:spacing w:before="72" w:line="193" w:lineRule="auto"/>
              <w:ind w:left="335"/>
              <w:rPr>
                <w:rFonts w:ascii="Times New Roman" w:hAnsi="Times New Roman" w:eastAsia="Times New Roman" w:cs="Times New Roman"/>
                <w:sz w:val="20"/>
                <w:szCs w:val="20"/>
              </w:rPr>
            </w:pPr>
            <w:r>
              <w:rPr>
                <w:rFonts w:ascii="Times New Roman" w:hAnsi="Times New Roman" w:eastAsia="Times New Roman" w:cs="Times New Roman"/>
                <w:b/>
                <w:bCs/>
                <w:spacing w:val="21"/>
                <w:sz w:val="20"/>
                <w:szCs w:val="20"/>
              </w:rPr>
              <w:t>20-40</w:t>
            </w:r>
            <w:r>
              <w:rPr>
                <w:rFonts w:ascii="Times New Roman" w:hAnsi="Times New Roman" w:eastAsia="Times New Roman" w:cs="Times New Roman"/>
                <w:b/>
                <w:bCs/>
                <w:sz w:val="20"/>
                <w:szCs w:val="20"/>
              </w:rPr>
              <w:t>min</w:t>
            </w:r>
          </w:p>
        </w:tc>
        <w:tc>
          <w:tcPr>
            <w:tcW w:w="1598" w:type="dxa"/>
            <w:tcBorders>
              <w:top w:val="single" w:color="000000" w:sz="10" w:space="0"/>
            </w:tcBorders>
            <w:vAlign w:val="top"/>
          </w:tcPr>
          <w:p w14:paraId="5A7191C0">
            <w:pPr>
              <w:spacing w:before="72" w:line="193" w:lineRule="auto"/>
              <w:ind w:left="340"/>
              <w:rPr>
                <w:rFonts w:ascii="Times New Roman" w:hAnsi="Times New Roman" w:eastAsia="Times New Roman" w:cs="Times New Roman"/>
                <w:sz w:val="20"/>
                <w:szCs w:val="20"/>
              </w:rPr>
            </w:pPr>
            <w:r>
              <w:rPr>
                <w:rFonts w:ascii="Times New Roman" w:hAnsi="Times New Roman" w:eastAsia="Times New Roman" w:cs="Times New Roman"/>
                <w:b/>
                <w:bCs/>
                <w:spacing w:val="21"/>
                <w:sz w:val="20"/>
                <w:szCs w:val="20"/>
              </w:rPr>
              <w:t>40-60</w:t>
            </w:r>
            <w:r>
              <w:rPr>
                <w:rFonts w:ascii="Times New Roman" w:hAnsi="Times New Roman" w:eastAsia="Times New Roman" w:cs="Times New Roman"/>
                <w:b/>
                <w:bCs/>
                <w:sz w:val="20"/>
                <w:szCs w:val="20"/>
              </w:rPr>
              <w:t>min</w:t>
            </w:r>
          </w:p>
        </w:tc>
        <w:tc>
          <w:tcPr>
            <w:tcW w:w="1587" w:type="dxa"/>
            <w:tcBorders>
              <w:top w:val="single" w:color="000000" w:sz="10" w:space="0"/>
              <w:right w:val="single" w:color="000000" w:sz="10" w:space="0"/>
            </w:tcBorders>
            <w:vAlign w:val="top"/>
          </w:tcPr>
          <w:p w14:paraId="36056C4C">
            <w:pPr>
              <w:pStyle w:val="6"/>
              <w:spacing w:before="36" w:line="204" w:lineRule="auto"/>
              <w:ind w:left="462"/>
              <w:rPr>
                <w:sz w:val="20"/>
                <w:szCs w:val="20"/>
              </w:rPr>
            </w:pPr>
            <w:r>
              <w:rPr>
                <w:b/>
                <w:bCs/>
                <w:spacing w:val="18"/>
                <w:sz w:val="20"/>
                <w:szCs w:val="20"/>
              </w:rPr>
              <w:t>平均值</w:t>
            </w:r>
          </w:p>
        </w:tc>
        <w:tc>
          <w:tcPr>
            <w:tcW w:w="136" w:type="dxa"/>
            <w:tcBorders>
              <w:top w:val="nil"/>
              <w:left w:val="single" w:color="000000" w:sz="10" w:space="0"/>
              <w:bottom w:val="nil"/>
              <w:right w:val="single" w:color="000000" w:sz="6" w:space="0"/>
            </w:tcBorders>
            <w:vAlign w:val="top"/>
          </w:tcPr>
          <w:p w14:paraId="777413D1">
            <w:pPr>
              <w:rPr>
                <w:rFonts w:ascii="Arial"/>
                <w:sz w:val="21"/>
              </w:rPr>
            </w:pPr>
          </w:p>
        </w:tc>
      </w:tr>
      <w:tr w14:paraId="0AC321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6" w:hRule="atLeast"/>
        </w:trPr>
        <w:tc>
          <w:tcPr>
            <w:tcW w:w="728" w:type="dxa"/>
            <w:vMerge w:val="continue"/>
            <w:tcBorders>
              <w:top w:val="nil"/>
              <w:left w:val="single" w:color="000000" w:sz="6" w:space="0"/>
              <w:bottom w:val="nil"/>
            </w:tcBorders>
            <w:vAlign w:val="top"/>
          </w:tcPr>
          <w:p w14:paraId="29C1FC14">
            <w:pPr>
              <w:rPr>
                <w:rFonts w:ascii="Arial"/>
                <w:sz w:val="21"/>
              </w:rPr>
            </w:pPr>
          </w:p>
        </w:tc>
        <w:tc>
          <w:tcPr>
            <w:tcW w:w="123" w:type="dxa"/>
            <w:tcBorders>
              <w:top w:val="nil"/>
              <w:bottom w:val="nil"/>
              <w:right w:val="single" w:color="000000" w:sz="10" w:space="0"/>
            </w:tcBorders>
            <w:vAlign w:val="top"/>
          </w:tcPr>
          <w:p w14:paraId="28361712">
            <w:pPr>
              <w:spacing w:line="236" w:lineRule="exact"/>
              <w:rPr>
                <w:rFonts w:ascii="Arial"/>
                <w:sz w:val="20"/>
              </w:rPr>
            </w:pPr>
          </w:p>
        </w:tc>
        <w:tc>
          <w:tcPr>
            <w:tcW w:w="1598" w:type="dxa"/>
            <w:tcBorders>
              <w:left w:val="single" w:color="000000" w:sz="10" w:space="0"/>
            </w:tcBorders>
            <w:vAlign w:val="top"/>
          </w:tcPr>
          <w:p w14:paraId="011EDB82">
            <w:pPr>
              <w:spacing w:before="69" w:line="174" w:lineRule="auto"/>
              <w:ind w:left="641"/>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pH</w:t>
            </w:r>
          </w:p>
        </w:tc>
        <w:tc>
          <w:tcPr>
            <w:tcW w:w="1598" w:type="dxa"/>
            <w:vAlign w:val="top"/>
          </w:tcPr>
          <w:p w14:paraId="6810A42B">
            <w:pPr>
              <w:spacing w:before="66" w:line="177" w:lineRule="auto"/>
              <w:ind w:left="465"/>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7.0-7</w:t>
            </w:r>
            <w:r>
              <w:rPr>
                <w:rFonts w:ascii="Times New Roman" w:hAnsi="Times New Roman" w:eastAsia="Times New Roman" w:cs="Times New Roman"/>
                <w:spacing w:val="-18"/>
                <w:sz w:val="20"/>
                <w:szCs w:val="20"/>
              </w:rPr>
              <w:t xml:space="preserve"> </w:t>
            </w:r>
            <w:r>
              <w:rPr>
                <w:rFonts w:ascii="Times New Roman" w:hAnsi="Times New Roman" w:eastAsia="Times New Roman" w:cs="Times New Roman"/>
                <w:spacing w:val="7"/>
                <w:sz w:val="20"/>
                <w:szCs w:val="20"/>
              </w:rPr>
              <w:t>.8</w:t>
            </w:r>
          </w:p>
        </w:tc>
        <w:tc>
          <w:tcPr>
            <w:tcW w:w="1596" w:type="dxa"/>
            <w:vAlign w:val="top"/>
          </w:tcPr>
          <w:p w14:paraId="232AB3E0">
            <w:pPr>
              <w:spacing w:before="66" w:line="177" w:lineRule="auto"/>
              <w:ind w:left="468"/>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7.0-7</w:t>
            </w:r>
            <w:r>
              <w:rPr>
                <w:rFonts w:ascii="Times New Roman" w:hAnsi="Times New Roman" w:eastAsia="Times New Roman" w:cs="Times New Roman"/>
                <w:spacing w:val="-21"/>
                <w:sz w:val="20"/>
                <w:szCs w:val="20"/>
              </w:rPr>
              <w:t xml:space="preserve"> </w:t>
            </w:r>
            <w:r>
              <w:rPr>
                <w:rFonts w:ascii="Times New Roman" w:hAnsi="Times New Roman" w:eastAsia="Times New Roman" w:cs="Times New Roman"/>
                <w:spacing w:val="5"/>
                <w:sz w:val="20"/>
                <w:szCs w:val="20"/>
              </w:rPr>
              <w:t>.</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5"/>
                <w:sz w:val="20"/>
                <w:szCs w:val="20"/>
              </w:rPr>
              <w:t>8</w:t>
            </w:r>
          </w:p>
        </w:tc>
        <w:tc>
          <w:tcPr>
            <w:tcW w:w="1598" w:type="dxa"/>
            <w:vAlign w:val="top"/>
          </w:tcPr>
          <w:p w14:paraId="62DE8D85">
            <w:pPr>
              <w:spacing w:before="66" w:line="177" w:lineRule="auto"/>
              <w:ind w:left="470"/>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7.0-7</w:t>
            </w:r>
            <w:r>
              <w:rPr>
                <w:rFonts w:ascii="Times New Roman" w:hAnsi="Times New Roman" w:eastAsia="Times New Roman" w:cs="Times New Roman"/>
                <w:spacing w:val="-18"/>
                <w:sz w:val="20"/>
                <w:szCs w:val="20"/>
              </w:rPr>
              <w:t xml:space="preserve"> </w:t>
            </w:r>
            <w:r>
              <w:rPr>
                <w:rFonts w:ascii="Times New Roman" w:hAnsi="Times New Roman" w:eastAsia="Times New Roman" w:cs="Times New Roman"/>
                <w:spacing w:val="7"/>
                <w:sz w:val="20"/>
                <w:szCs w:val="20"/>
              </w:rPr>
              <w:t>.8</w:t>
            </w:r>
          </w:p>
        </w:tc>
        <w:tc>
          <w:tcPr>
            <w:tcW w:w="1587" w:type="dxa"/>
            <w:tcBorders>
              <w:right w:val="single" w:color="000000" w:sz="10" w:space="0"/>
            </w:tcBorders>
            <w:vAlign w:val="top"/>
          </w:tcPr>
          <w:p w14:paraId="335723A5">
            <w:pPr>
              <w:spacing w:before="66" w:line="177" w:lineRule="auto"/>
              <w:ind w:left="658"/>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7.4</w:t>
            </w:r>
          </w:p>
        </w:tc>
        <w:tc>
          <w:tcPr>
            <w:tcW w:w="136" w:type="dxa"/>
            <w:tcBorders>
              <w:top w:val="nil"/>
              <w:left w:val="single" w:color="000000" w:sz="10" w:space="0"/>
              <w:bottom w:val="nil"/>
              <w:right w:val="single" w:color="000000" w:sz="6" w:space="0"/>
            </w:tcBorders>
            <w:vAlign w:val="top"/>
          </w:tcPr>
          <w:p w14:paraId="0301A1E9">
            <w:pPr>
              <w:spacing w:line="236" w:lineRule="exact"/>
              <w:rPr>
                <w:rFonts w:ascii="Arial"/>
                <w:sz w:val="20"/>
              </w:rPr>
            </w:pPr>
          </w:p>
        </w:tc>
      </w:tr>
      <w:tr w14:paraId="21B34C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6" w:hRule="atLeast"/>
        </w:trPr>
        <w:tc>
          <w:tcPr>
            <w:tcW w:w="728" w:type="dxa"/>
            <w:vMerge w:val="continue"/>
            <w:tcBorders>
              <w:top w:val="nil"/>
              <w:left w:val="single" w:color="000000" w:sz="6" w:space="0"/>
              <w:bottom w:val="nil"/>
            </w:tcBorders>
            <w:vAlign w:val="top"/>
          </w:tcPr>
          <w:p w14:paraId="243B404D">
            <w:pPr>
              <w:rPr>
                <w:rFonts w:ascii="Arial"/>
                <w:sz w:val="21"/>
              </w:rPr>
            </w:pPr>
          </w:p>
        </w:tc>
        <w:tc>
          <w:tcPr>
            <w:tcW w:w="123" w:type="dxa"/>
            <w:tcBorders>
              <w:top w:val="nil"/>
              <w:bottom w:val="nil"/>
              <w:right w:val="single" w:color="000000" w:sz="10" w:space="0"/>
            </w:tcBorders>
            <w:vAlign w:val="top"/>
          </w:tcPr>
          <w:p w14:paraId="7C2D8782">
            <w:pPr>
              <w:spacing w:line="236" w:lineRule="exact"/>
              <w:rPr>
                <w:rFonts w:ascii="Arial"/>
                <w:sz w:val="20"/>
              </w:rPr>
            </w:pPr>
          </w:p>
        </w:tc>
        <w:tc>
          <w:tcPr>
            <w:tcW w:w="1598" w:type="dxa"/>
            <w:tcBorders>
              <w:left w:val="single" w:color="000000" w:sz="10" w:space="0"/>
            </w:tcBorders>
            <w:vAlign w:val="top"/>
          </w:tcPr>
          <w:p w14:paraId="1CADCDC7">
            <w:pPr>
              <w:spacing w:before="67" w:line="176" w:lineRule="auto"/>
              <w:ind w:left="666"/>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SS</w:t>
            </w:r>
          </w:p>
        </w:tc>
        <w:tc>
          <w:tcPr>
            <w:tcW w:w="1598" w:type="dxa"/>
            <w:vAlign w:val="top"/>
          </w:tcPr>
          <w:p w14:paraId="107D2143">
            <w:pPr>
              <w:spacing w:before="67" w:line="176" w:lineRule="auto"/>
              <w:ind w:left="171"/>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231</w:t>
            </w:r>
            <w:r>
              <w:rPr>
                <w:rFonts w:ascii="Times New Roman" w:hAnsi="Times New Roman" w:eastAsia="Times New Roman" w:cs="Times New Roman"/>
                <w:spacing w:val="-19"/>
                <w:sz w:val="20"/>
                <w:szCs w:val="20"/>
              </w:rPr>
              <w:t xml:space="preserve"> </w:t>
            </w:r>
            <w:r>
              <w:rPr>
                <w:rFonts w:ascii="Times New Roman" w:hAnsi="Times New Roman" w:eastAsia="Times New Roman" w:cs="Times New Roman"/>
                <w:spacing w:val="9"/>
                <w:sz w:val="20"/>
                <w:szCs w:val="20"/>
              </w:rPr>
              <w:t>.4-158</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9"/>
                <w:sz w:val="20"/>
                <w:szCs w:val="20"/>
              </w:rPr>
              <w:t>.22</w:t>
            </w:r>
          </w:p>
        </w:tc>
        <w:tc>
          <w:tcPr>
            <w:tcW w:w="1596" w:type="dxa"/>
            <w:vAlign w:val="top"/>
          </w:tcPr>
          <w:p w14:paraId="7FEA15F8">
            <w:pPr>
              <w:spacing w:before="67" w:line="176" w:lineRule="auto"/>
              <w:ind w:left="194"/>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158</w:t>
            </w:r>
            <w:r>
              <w:rPr>
                <w:rFonts w:ascii="Times New Roman" w:hAnsi="Times New Roman" w:eastAsia="Times New Roman" w:cs="Times New Roman"/>
                <w:spacing w:val="-15"/>
                <w:sz w:val="20"/>
                <w:szCs w:val="20"/>
              </w:rPr>
              <w:t xml:space="preserve"> </w:t>
            </w:r>
            <w:r>
              <w:rPr>
                <w:rFonts w:ascii="Times New Roman" w:hAnsi="Times New Roman" w:eastAsia="Times New Roman" w:cs="Times New Roman"/>
                <w:spacing w:val="7"/>
                <w:sz w:val="20"/>
                <w:szCs w:val="20"/>
              </w:rPr>
              <w:t>.22-90</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7"/>
                <w:sz w:val="20"/>
                <w:szCs w:val="20"/>
              </w:rPr>
              <w:t>.36</w:t>
            </w:r>
          </w:p>
        </w:tc>
        <w:tc>
          <w:tcPr>
            <w:tcW w:w="1598" w:type="dxa"/>
            <w:vAlign w:val="top"/>
          </w:tcPr>
          <w:p w14:paraId="1B78B150">
            <w:pPr>
              <w:spacing w:before="67" w:line="176" w:lineRule="auto"/>
              <w:ind w:left="24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90</w:t>
            </w:r>
            <w:r>
              <w:rPr>
                <w:rFonts w:ascii="Times New Roman" w:hAnsi="Times New Roman" w:eastAsia="Times New Roman" w:cs="Times New Roman"/>
                <w:spacing w:val="-20"/>
                <w:sz w:val="20"/>
                <w:szCs w:val="20"/>
              </w:rPr>
              <w:t xml:space="preserve"> </w:t>
            </w:r>
            <w:r>
              <w:rPr>
                <w:rFonts w:ascii="Times New Roman" w:hAnsi="Times New Roman" w:eastAsia="Times New Roman" w:cs="Times New Roman"/>
                <w:spacing w:val="8"/>
                <w:sz w:val="20"/>
                <w:szCs w:val="20"/>
              </w:rPr>
              <w:t>.36-18</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8"/>
                <w:sz w:val="20"/>
                <w:szCs w:val="20"/>
              </w:rPr>
              <w:t>.71</w:t>
            </w:r>
          </w:p>
        </w:tc>
        <w:tc>
          <w:tcPr>
            <w:tcW w:w="1587" w:type="dxa"/>
            <w:tcBorders>
              <w:right w:val="single" w:color="000000" w:sz="10" w:space="0"/>
            </w:tcBorders>
            <w:vAlign w:val="top"/>
          </w:tcPr>
          <w:p w14:paraId="577DC68D">
            <w:pPr>
              <w:spacing w:before="67" w:line="176" w:lineRule="auto"/>
              <w:ind w:left="55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100</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2"/>
                <w:sz w:val="20"/>
                <w:szCs w:val="20"/>
              </w:rPr>
              <w:t>.0</w:t>
            </w:r>
          </w:p>
        </w:tc>
        <w:tc>
          <w:tcPr>
            <w:tcW w:w="136" w:type="dxa"/>
            <w:tcBorders>
              <w:top w:val="nil"/>
              <w:left w:val="single" w:color="000000" w:sz="10" w:space="0"/>
              <w:bottom w:val="nil"/>
              <w:right w:val="single" w:color="000000" w:sz="6" w:space="0"/>
            </w:tcBorders>
            <w:vAlign w:val="top"/>
          </w:tcPr>
          <w:p w14:paraId="61031373">
            <w:pPr>
              <w:spacing w:line="236" w:lineRule="exact"/>
              <w:rPr>
                <w:rFonts w:ascii="Arial"/>
                <w:sz w:val="20"/>
              </w:rPr>
            </w:pPr>
          </w:p>
        </w:tc>
      </w:tr>
      <w:tr w14:paraId="462EC1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7" w:hRule="atLeast"/>
        </w:trPr>
        <w:tc>
          <w:tcPr>
            <w:tcW w:w="728" w:type="dxa"/>
            <w:vMerge w:val="continue"/>
            <w:tcBorders>
              <w:top w:val="nil"/>
              <w:left w:val="single" w:color="000000" w:sz="6" w:space="0"/>
              <w:bottom w:val="nil"/>
            </w:tcBorders>
            <w:vAlign w:val="top"/>
          </w:tcPr>
          <w:p w14:paraId="6E7CD832">
            <w:pPr>
              <w:rPr>
                <w:rFonts w:ascii="Arial"/>
                <w:sz w:val="21"/>
              </w:rPr>
            </w:pPr>
          </w:p>
        </w:tc>
        <w:tc>
          <w:tcPr>
            <w:tcW w:w="123" w:type="dxa"/>
            <w:tcBorders>
              <w:top w:val="nil"/>
              <w:bottom w:val="nil"/>
              <w:right w:val="single" w:color="000000" w:sz="10" w:space="0"/>
            </w:tcBorders>
            <w:vAlign w:val="top"/>
          </w:tcPr>
          <w:p w14:paraId="28BEB8C4">
            <w:pPr>
              <w:spacing w:line="237" w:lineRule="exact"/>
              <w:rPr>
                <w:rFonts w:ascii="Arial"/>
                <w:sz w:val="20"/>
              </w:rPr>
            </w:pPr>
          </w:p>
        </w:tc>
        <w:tc>
          <w:tcPr>
            <w:tcW w:w="1598" w:type="dxa"/>
            <w:tcBorders>
              <w:left w:val="single" w:color="000000" w:sz="10" w:space="0"/>
            </w:tcBorders>
            <w:vAlign w:val="top"/>
          </w:tcPr>
          <w:p w14:paraId="0175A0B6">
            <w:pPr>
              <w:spacing w:before="68" w:line="176" w:lineRule="auto"/>
              <w:ind w:left="550"/>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COD</w:t>
            </w:r>
          </w:p>
        </w:tc>
        <w:tc>
          <w:tcPr>
            <w:tcW w:w="1598" w:type="dxa"/>
            <w:vAlign w:val="top"/>
          </w:tcPr>
          <w:p w14:paraId="03FF0E77">
            <w:pPr>
              <w:spacing w:before="68" w:line="176" w:lineRule="auto"/>
              <w:ind w:left="350"/>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7.34-7</w:t>
            </w:r>
            <w:r>
              <w:rPr>
                <w:rFonts w:ascii="Times New Roman" w:hAnsi="Times New Roman" w:eastAsia="Times New Roman" w:cs="Times New Roman"/>
                <w:spacing w:val="-20"/>
                <w:sz w:val="20"/>
                <w:szCs w:val="20"/>
              </w:rPr>
              <w:t xml:space="preserve"> </w:t>
            </w:r>
            <w:r>
              <w:rPr>
                <w:rFonts w:ascii="Times New Roman" w:hAnsi="Times New Roman" w:eastAsia="Times New Roman" w:cs="Times New Roman"/>
                <w:spacing w:val="9"/>
                <w:sz w:val="20"/>
                <w:szCs w:val="20"/>
              </w:rPr>
              <w:t>.30</w:t>
            </w:r>
          </w:p>
        </w:tc>
        <w:tc>
          <w:tcPr>
            <w:tcW w:w="1596" w:type="dxa"/>
            <w:vAlign w:val="top"/>
          </w:tcPr>
          <w:p w14:paraId="060AE317">
            <w:pPr>
              <w:spacing w:before="68" w:line="176" w:lineRule="auto"/>
              <w:ind w:left="350"/>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7.30-4</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6"/>
                <w:sz w:val="20"/>
                <w:szCs w:val="20"/>
              </w:rPr>
              <w:t>.</w:t>
            </w:r>
            <w:r>
              <w:rPr>
                <w:rFonts w:ascii="Times New Roman" w:hAnsi="Times New Roman" w:eastAsia="Times New Roman" w:cs="Times New Roman"/>
                <w:spacing w:val="-16"/>
                <w:sz w:val="20"/>
                <w:szCs w:val="20"/>
              </w:rPr>
              <w:t xml:space="preserve"> </w:t>
            </w:r>
            <w:r>
              <w:rPr>
                <w:rFonts w:ascii="Times New Roman" w:hAnsi="Times New Roman" w:eastAsia="Times New Roman" w:cs="Times New Roman"/>
                <w:spacing w:val="6"/>
                <w:sz w:val="20"/>
                <w:szCs w:val="20"/>
              </w:rPr>
              <w:t>15</w:t>
            </w:r>
          </w:p>
        </w:tc>
        <w:tc>
          <w:tcPr>
            <w:tcW w:w="1598" w:type="dxa"/>
            <w:vAlign w:val="top"/>
          </w:tcPr>
          <w:p w14:paraId="3F932C4B">
            <w:pPr>
              <w:spacing w:before="68" w:line="176" w:lineRule="auto"/>
              <w:ind w:left="350"/>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4.</w:t>
            </w:r>
            <w:r>
              <w:rPr>
                <w:rFonts w:ascii="Times New Roman" w:hAnsi="Times New Roman" w:eastAsia="Times New Roman" w:cs="Times New Roman"/>
                <w:spacing w:val="-12"/>
                <w:sz w:val="20"/>
                <w:szCs w:val="20"/>
              </w:rPr>
              <w:t xml:space="preserve"> </w:t>
            </w:r>
            <w:r>
              <w:rPr>
                <w:rFonts w:ascii="Times New Roman" w:hAnsi="Times New Roman" w:eastAsia="Times New Roman" w:cs="Times New Roman"/>
                <w:spacing w:val="6"/>
                <w:sz w:val="20"/>
                <w:szCs w:val="20"/>
              </w:rPr>
              <w:t>15-1</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6"/>
                <w:sz w:val="20"/>
                <w:szCs w:val="20"/>
              </w:rPr>
              <w:t>.26</w:t>
            </w:r>
          </w:p>
        </w:tc>
        <w:tc>
          <w:tcPr>
            <w:tcW w:w="1587" w:type="dxa"/>
            <w:tcBorders>
              <w:right w:val="single" w:color="000000" w:sz="10" w:space="0"/>
            </w:tcBorders>
            <w:vAlign w:val="top"/>
          </w:tcPr>
          <w:p w14:paraId="025FD520">
            <w:pPr>
              <w:spacing w:before="68" w:line="176" w:lineRule="auto"/>
              <w:ind w:left="600"/>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5.08</w:t>
            </w:r>
          </w:p>
        </w:tc>
        <w:tc>
          <w:tcPr>
            <w:tcW w:w="136" w:type="dxa"/>
            <w:tcBorders>
              <w:top w:val="nil"/>
              <w:left w:val="single" w:color="000000" w:sz="10" w:space="0"/>
              <w:bottom w:val="nil"/>
              <w:right w:val="single" w:color="000000" w:sz="6" w:space="0"/>
            </w:tcBorders>
            <w:vAlign w:val="top"/>
          </w:tcPr>
          <w:p w14:paraId="56D2CEF1">
            <w:pPr>
              <w:spacing w:line="237" w:lineRule="exact"/>
              <w:rPr>
                <w:rFonts w:ascii="Arial"/>
                <w:sz w:val="20"/>
              </w:rPr>
            </w:pPr>
          </w:p>
        </w:tc>
      </w:tr>
      <w:tr w14:paraId="04BCBC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9" w:hRule="atLeast"/>
        </w:trPr>
        <w:tc>
          <w:tcPr>
            <w:tcW w:w="728" w:type="dxa"/>
            <w:vMerge w:val="continue"/>
            <w:tcBorders>
              <w:top w:val="nil"/>
              <w:left w:val="single" w:color="000000" w:sz="6" w:space="0"/>
              <w:bottom w:val="single" w:color="000000" w:sz="6" w:space="0"/>
            </w:tcBorders>
            <w:vAlign w:val="top"/>
          </w:tcPr>
          <w:p w14:paraId="78CF3440">
            <w:pPr>
              <w:rPr>
                <w:rFonts w:ascii="Arial"/>
                <w:sz w:val="21"/>
              </w:rPr>
            </w:pPr>
          </w:p>
        </w:tc>
        <w:tc>
          <w:tcPr>
            <w:tcW w:w="123" w:type="dxa"/>
            <w:tcBorders>
              <w:top w:val="nil"/>
              <w:bottom w:val="single" w:color="000000" w:sz="6" w:space="0"/>
              <w:right w:val="single" w:color="000000" w:sz="10" w:space="0"/>
            </w:tcBorders>
            <w:vAlign w:val="top"/>
          </w:tcPr>
          <w:p w14:paraId="033F1733">
            <w:pPr>
              <w:rPr>
                <w:rFonts w:ascii="Arial"/>
                <w:sz w:val="21"/>
              </w:rPr>
            </w:pPr>
          </w:p>
        </w:tc>
        <w:tc>
          <w:tcPr>
            <w:tcW w:w="1598" w:type="dxa"/>
            <w:tcBorders>
              <w:left w:val="single" w:color="000000" w:sz="10" w:space="0"/>
              <w:bottom w:val="single" w:color="000000" w:sz="6" w:space="0"/>
            </w:tcBorders>
            <w:vAlign w:val="top"/>
          </w:tcPr>
          <w:p w14:paraId="39E04538">
            <w:pPr>
              <w:pStyle w:val="6"/>
              <w:spacing w:before="44" w:line="233" w:lineRule="auto"/>
              <w:ind w:left="446"/>
              <w:rPr>
                <w:sz w:val="20"/>
                <w:szCs w:val="20"/>
              </w:rPr>
            </w:pPr>
            <w:r>
              <w:rPr>
                <w:spacing w:val="19"/>
                <w:sz w:val="20"/>
                <w:szCs w:val="20"/>
              </w:rPr>
              <w:t>石油类</w:t>
            </w:r>
          </w:p>
        </w:tc>
        <w:tc>
          <w:tcPr>
            <w:tcW w:w="1598" w:type="dxa"/>
            <w:tcBorders>
              <w:bottom w:val="single" w:color="000000" w:sz="6" w:space="0"/>
            </w:tcBorders>
            <w:vAlign w:val="top"/>
          </w:tcPr>
          <w:p w14:paraId="5B53E1CA">
            <w:pPr>
              <w:spacing w:before="80" w:line="195" w:lineRule="auto"/>
              <w:ind w:left="229"/>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22</w:t>
            </w:r>
            <w:r>
              <w:rPr>
                <w:rFonts w:ascii="Times New Roman" w:hAnsi="Times New Roman" w:eastAsia="Times New Roman" w:cs="Times New Roman"/>
                <w:spacing w:val="-19"/>
                <w:sz w:val="20"/>
                <w:szCs w:val="20"/>
              </w:rPr>
              <w:t xml:space="preserve"> </w:t>
            </w:r>
            <w:r>
              <w:rPr>
                <w:rFonts w:ascii="Times New Roman" w:hAnsi="Times New Roman" w:eastAsia="Times New Roman" w:cs="Times New Roman"/>
                <w:spacing w:val="8"/>
                <w:sz w:val="20"/>
                <w:szCs w:val="20"/>
              </w:rPr>
              <w:t>.30-19</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8"/>
                <w:sz w:val="20"/>
                <w:szCs w:val="20"/>
              </w:rPr>
              <w:t>.74</w:t>
            </w:r>
          </w:p>
        </w:tc>
        <w:tc>
          <w:tcPr>
            <w:tcW w:w="1596" w:type="dxa"/>
            <w:tcBorders>
              <w:bottom w:val="single" w:color="000000" w:sz="6" w:space="0"/>
            </w:tcBorders>
            <w:vAlign w:val="top"/>
          </w:tcPr>
          <w:p w14:paraId="31E14AAD">
            <w:pPr>
              <w:spacing w:before="80" w:line="195" w:lineRule="auto"/>
              <w:ind w:left="30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19</w:t>
            </w:r>
            <w:r>
              <w:rPr>
                <w:rFonts w:ascii="Times New Roman" w:hAnsi="Times New Roman" w:eastAsia="Times New Roman" w:cs="Times New Roman"/>
                <w:spacing w:val="-21"/>
                <w:sz w:val="20"/>
                <w:szCs w:val="20"/>
              </w:rPr>
              <w:t xml:space="preserve"> </w:t>
            </w:r>
            <w:r>
              <w:rPr>
                <w:rFonts w:ascii="Times New Roman" w:hAnsi="Times New Roman" w:eastAsia="Times New Roman" w:cs="Times New Roman"/>
                <w:spacing w:val="2"/>
                <w:sz w:val="20"/>
                <w:szCs w:val="20"/>
              </w:rPr>
              <w:t>.74-3</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2"/>
                <w:sz w:val="20"/>
                <w:szCs w:val="20"/>
              </w:rPr>
              <w:t>.</w:t>
            </w:r>
            <w:r>
              <w:rPr>
                <w:rFonts w:ascii="Times New Roman" w:hAnsi="Times New Roman" w:eastAsia="Times New Roman" w:cs="Times New Roman"/>
                <w:spacing w:val="-13"/>
                <w:sz w:val="20"/>
                <w:szCs w:val="20"/>
              </w:rPr>
              <w:t xml:space="preserve"> </w:t>
            </w:r>
            <w:r>
              <w:rPr>
                <w:rFonts w:ascii="Times New Roman" w:hAnsi="Times New Roman" w:eastAsia="Times New Roman" w:cs="Times New Roman"/>
                <w:spacing w:val="2"/>
                <w:sz w:val="20"/>
                <w:szCs w:val="20"/>
              </w:rPr>
              <w:t>12</w:t>
            </w:r>
          </w:p>
        </w:tc>
        <w:tc>
          <w:tcPr>
            <w:tcW w:w="1598" w:type="dxa"/>
            <w:tcBorders>
              <w:bottom w:val="single" w:color="000000" w:sz="6" w:space="0"/>
            </w:tcBorders>
            <w:vAlign w:val="top"/>
          </w:tcPr>
          <w:p w14:paraId="051A7ED0">
            <w:pPr>
              <w:spacing w:before="80" w:line="195" w:lineRule="auto"/>
              <w:ind w:left="356"/>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3.</w:t>
            </w:r>
            <w:r>
              <w:rPr>
                <w:rFonts w:ascii="Times New Roman" w:hAnsi="Times New Roman" w:eastAsia="Times New Roman" w:cs="Times New Roman"/>
                <w:spacing w:val="-8"/>
                <w:sz w:val="20"/>
                <w:szCs w:val="20"/>
              </w:rPr>
              <w:t xml:space="preserve"> </w:t>
            </w:r>
            <w:r>
              <w:rPr>
                <w:rFonts w:ascii="Times New Roman" w:hAnsi="Times New Roman" w:eastAsia="Times New Roman" w:cs="Times New Roman"/>
                <w:spacing w:val="5"/>
                <w:sz w:val="20"/>
                <w:szCs w:val="20"/>
              </w:rPr>
              <w:t>12-0</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5"/>
                <w:sz w:val="20"/>
                <w:szCs w:val="20"/>
              </w:rPr>
              <w:t>.21</w:t>
            </w:r>
          </w:p>
        </w:tc>
        <w:tc>
          <w:tcPr>
            <w:tcW w:w="1587" w:type="dxa"/>
            <w:tcBorders>
              <w:bottom w:val="single" w:color="000000" w:sz="6" w:space="0"/>
              <w:right w:val="single" w:color="000000" w:sz="10" w:space="0"/>
            </w:tcBorders>
            <w:vAlign w:val="top"/>
          </w:tcPr>
          <w:p w14:paraId="26A9FD3F">
            <w:pPr>
              <w:spacing w:before="80" w:line="195" w:lineRule="auto"/>
              <w:ind w:left="557"/>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1</w:t>
            </w:r>
            <w:r>
              <w:rPr>
                <w:rFonts w:ascii="Times New Roman" w:hAnsi="Times New Roman" w:eastAsia="Times New Roman" w:cs="Times New Roman"/>
                <w:spacing w:val="-14"/>
                <w:sz w:val="20"/>
                <w:szCs w:val="20"/>
              </w:rPr>
              <w:t xml:space="preserve"> </w:t>
            </w:r>
            <w:r>
              <w:rPr>
                <w:rFonts w:ascii="Times New Roman" w:hAnsi="Times New Roman" w:eastAsia="Times New Roman" w:cs="Times New Roman"/>
                <w:spacing w:val="-5"/>
                <w:sz w:val="20"/>
                <w:szCs w:val="20"/>
              </w:rPr>
              <w:t>1</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5"/>
                <w:sz w:val="20"/>
                <w:szCs w:val="20"/>
              </w:rPr>
              <w:t>.25</w:t>
            </w:r>
          </w:p>
        </w:tc>
        <w:tc>
          <w:tcPr>
            <w:tcW w:w="136" w:type="dxa"/>
            <w:tcBorders>
              <w:top w:val="nil"/>
              <w:left w:val="single" w:color="000000" w:sz="10" w:space="0"/>
              <w:bottom w:val="single" w:color="000000" w:sz="6" w:space="0"/>
              <w:right w:val="single" w:color="000000" w:sz="6" w:space="0"/>
            </w:tcBorders>
            <w:vAlign w:val="top"/>
          </w:tcPr>
          <w:p w14:paraId="0A5D6643">
            <w:pPr>
              <w:rPr>
                <w:rFonts w:ascii="Arial"/>
                <w:sz w:val="21"/>
              </w:rPr>
            </w:pPr>
          </w:p>
        </w:tc>
      </w:tr>
    </w:tbl>
    <w:p w14:paraId="51224EE6">
      <w:pPr>
        <w:pStyle w:val="2"/>
      </w:pPr>
    </w:p>
    <w:p w14:paraId="7D7C1017">
      <w:pPr>
        <w:sectPr>
          <w:footerReference r:id="rId46" w:type="default"/>
          <w:pgSz w:w="11907" w:h="16840"/>
          <w:pgMar w:top="400" w:right="1464" w:bottom="1117" w:left="1463" w:header="0" w:footer="955" w:gutter="0"/>
          <w:cols w:space="720" w:num="1"/>
        </w:sectPr>
      </w:pPr>
    </w:p>
    <w:p w14:paraId="5A2244C0">
      <w:pPr>
        <w:spacing w:before="19"/>
      </w:pPr>
    </w:p>
    <w:p w14:paraId="62FB3225">
      <w:pPr>
        <w:spacing w:before="19"/>
      </w:pPr>
    </w:p>
    <w:p w14:paraId="1ED4BAFE">
      <w:pPr>
        <w:spacing w:before="19"/>
      </w:pPr>
    </w:p>
    <w:p w14:paraId="3212792B">
      <w:pPr>
        <w:spacing w:before="18"/>
      </w:pPr>
    </w:p>
    <w:p w14:paraId="09F8C8CC">
      <w:pPr>
        <w:spacing w:before="18"/>
      </w:pPr>
    </w:p>
    <w:tbl>
      <w:tblPr>
        <w:tblStyle w:val="5"/>
        <w:tblW w:w="8964"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27"/>
        <w:gridCol w:w="8237"/>
      </w:tblGrid>
      <w:tr w14:paraId="0FA9197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733" w:hRule="atLeast"/>
        </w:trPr>
        <w:tc>
          <w:tcPr>
            <w:tcW w:w="727" w:type="dxa"/>
            <w:tcBorders>
              <w:right w:val="single" w:color="000000" w:sz="2" w:space="0"/>
            </w:tcBorders>
            <w:vAlign w:val="top"/>
          </w:tcPr>
          <w:p w14:paraId="6695BB72">
            <w:pPr>
              <w:rPr>
                <w:rFonts w:ascii="Arial"/>
                <w:sz w:val="21"/>
              </w:rPr>
            </w:pPr>
          </w:p>
        </w:tc>
        <w:tc>
          <w:tcPr>
            <w:tcW w:w="8237" w:type="dxa"/>
            <w:tcBorders>
              <w:left w:val="single" w:color="000000" w:sz="2" w:space="0"/>
            </w:tcBorders>
            <w:vAlign w:val="top"/>
          </w:tcPr>
          <w:p w14:paraId="0ABB6914">
            <w:pPr>
              <w:pStyle w:val="6"/>
              <w:spacing w:before="160" w:line="222" w:lineRule="auto"/>
              <w:ind w:left="102"/>
            </w:pPr>
            <w:r>
              <w:rPr>
                <w:rFonts w:ascii="Times New Roman" w:hAnsi="Times New Roman" w:eastAsia="Times New Roman" w:cs="Times New Roman"/>
                <w:b/>
                <w:bCs/>
                <w:spacing w:val="-11"/>
              </w:rPr>
              <w:t>3</w:t>
            </w:r>
            <w:r>
              <w:rPr>
                <w:rFonts w:ascii="Times New Roman" w:hAnsi="Times New Roman" w:eastAsia="Times New Roman" w:cs="Times New Roman"/>
                <w:b/>
                <w:bCs/>
                <w:spacing w:val="-27"/>
              </w:rPr>
              <w:t xml:space="preserve"> </w:t>
            </w:r>
            <w:r>
              <w:rPr>
                <w:b/>
                <w:bCs/>
                <w:spacing w:val="-11"/>
              </w:rPr>
              <w:t>、噪声</w:t>
            </w:r>
          </w:p>
          <w:p w14:paraId="3573A0EB">
            <w:pPr>
              <w:pStyle w:val="6"/>
              <w:spacing w:before="176" w:line="359" w:lineRule="auto"/>
              <w:ind w:left="114" w:right="102" w:firstLine="480"/>
              <w:jc w:val="both"/>
            </w:pPr>
            <w:r>
              <w:rPr>
                <w:spacing w:val="3"/>
              </w:rPr>
              <w:t>道路投入营运后，在道路上行驶的机动车辆的噪声源为非</w:t>
            </w:r>
            <w:r>
              <w:rPr>
                <w:spacing w:val="2"/>
              </w:rPr>
              <w:t>稳态源，车辆</w:t>
            </w:r>
            <w:r>
              <w:t xml:space="preserve"> </w:t>
            </w:r>
            <w:r>
              <w:rPr>
                <w:spacing w:val="3"/>
              </w:rPr>
              <w:t>行驶时其发动机、冷却系统以及传动系统等部件均</w:t>
            </w:r>
            <w:r>
              <w:rPr>
                <w:spacing w:val="2"/>
              </w:rPr>
              <w:t>会产生噪声；行驶中引起</w:t>
            </w:r>
            <w:r>
              <w:t xml:space="preserve"> </w:t>
            </w:r>
            <w:r>
              <w:rPr>
                <w:spacing w:val="1"/>
              </w:rPr>
              <w:t>的气流湍动、排气系统、轮胎与路面的摩擦等也会产生噪声；</w:t>
            </w:r>
            <w:r>
              <w:rPr>
                <w:spacing w:val="-65"/>
              </w:rPr>
              <w:t xml:space="preserve"> </w:t>
            </w:r>
            <w:r>
              <w:rPr>
                <w:spacing w:val="1"/>
              </w:rPr>
              <w:t>由于路面平整</w:t>
            </w:r>
            <w:r>
              <w:t xml:space="preserve"> </w:t>
            </w:r>
            <w:r>
              <w:rPr>
                <w:spacing w:val="-1"/>
              </w:rPr>
              <w:t>度等原因而使行驶中的汽车产生整车噪声。</w:t>
            </w:r>
          </w:p>
          <w:p w14:paraId="6E70D018">
            <w:pPr>
              <w:pStyle w:val="6"/>
              <w:spacing w:before="2" w:line="359" w:lineRule="auto"/>
              <w:ind w:left="122" w:right="102" w:firstLine="473"/>
            </w:pPr>
            <w:r>
              <w:rPr>
                <w:spacing w:val="3"/>
              </w:rPr>
              <w:t>本项目运营期声环境影响分析详见《阿尔巴斯苏木脑高岱</w:t>
            </w:r>
            <w:r>
              <w:rPr>
                <w:spacing w:val="2"/>
              </w:rPr>
              <w:t>嘎查伊克木力</w:t>
            </w:r>
            <w:r>
              <w:t xml:space="preserve"> </w:t>
            </w:r>
            <w:r>
              <w:rPr>
                <w:spacing w:val="-2"/>
              </w:rPr>
              <w:t>至苏吉公路项目声环境影响专项评价报告》</w:t>
            </w:r>
          </w:p>
          <w:p w14:paraId="1A7A8474">
            <w:pPr>
              <w:pStyle w:val="6"/>
              <w:spacing w:before="1" w:line="220" w:lineRule="auto"/>
              <w:ind w:left="104"/>
            </w:pPr>
            <w:r>
              <w:rPr>
                <w:rFonts w:ascii="Times New Roman" w:hAnsi="Times New Roman" w:eastAsia="Times New Roman" w:cs="Times New Roman"/>
                <w:b/>
                <w:bCs/>
                <w:spacing w:val="-8"/>
              </w:rPr>
              <w:t>4</w:t>
            </w:r>
            <w:r>
              <w:rPr>
                <w:rFonts w:ascii="Times New Roman" w:hAnsi="Times New Roman" w:eastAsia="Times New Roman" w:cs="Times New Roman"/>
                <w:b/>
                <w:bCs/>
                <w:spacing w:val="-27"/>
              </w:rPr>
              <w:t xml:space="preserve"> </w:t>
            </w:r>
            <w:r>
              <w:rPr>
                <w:b/>
                <w:bCs/>
                <w:spacing w:val="-8"/>
              </w:rPr>
              <w:t>、固体废物</w:t>
            </w:r>
          </w:p>
          <w:p w14:paraId="76C03C2B">
            <w:pPr>
              <w:pStyle w:val="6"/>
              <w:spacing w:before="181" w:line="358" w:lineRule="auto"/>
              <w:ind w:left="139" w:right="102" w:firstLine="457"/>
            </w:pPr>
            <w:r>
              <w:rPr>
                <w:spacing w:val="3"/>
              </w:rPr>
              <w:t>运营期固体废物主要是运输车辆的洒落物、沿线人行道</w:t>
            </w:r>
            <w:r>
              <w:rPr>
                <w:spacing w:val="2"/>
              </w:rPr>
              <w:t>丢弃的生活垃圾</w:t>
            </w:r>
            <w:r>
              <w:t xml:space="preserve"> </w:t>
            </w:r>
            <w:r>
              <w:rPr>
                <w:spacing w:val="-2"/>
              </w:rPr>
              <w:t>以及道路维护保养过程中产生的弃渣，产生量约为</w:t>
            </w:r>
            <w:r>
              <w:rPr>
                <w:spacing w:val="-43"/>
              </w:rPr>
              <w:t xml:space="preserve"> </w:t>
            </w:r>
            <w:r>
              <w:rPr>
                <w:rFonts w:ascii="Times New Roman" w:hAnsi="Times New Roman" w:eastAsia="Times New Roman" w:cs="Times New Roman"/>
                <w:spacing w:val="-2"/>
              </w:rPr>
              <w:t>0.2t/a</w:t>
            </w:r>
            <w:r>
              <w:rPr>
                <w:spacing w:val="-2"/>
              </w:rPr>
              <w:t>。</w:t>
            </w:r>
          </w:p>
          <w:p w14:paraId="2C0492CA">
            <w:pPr>
              <w:pStyle w:val="6"/>
              <w:spacing w:before="2" w:line="359" w:lineRule="auto"/>
              <w:ind w:left="113" w:right="102" w:firstLine="482"/>
            </w:pPr>
            <w:r>
              <w:rPr>
                <w:spacing w:val="3"/>
              </w:rPr>
              <w:t>运营期应加强路面管理及清扫工作，及时清理路面撒落</w:t>
            </w:r>
            <w:r>
              <w:rPr>
                <w:spacing w:val="2"/>
              </w:rPr>
              <w:t>垃圾；道路在维</w:t>
            </w:r>
            <w:r>
              <w:t xml:space="preserve"> </w:t>
            </w:r>
            <w:r>
              <w:rPr>
                <w:spacing w:val="-1"/>
              </w:rPr>
              <w:t>护保养过程中产生的弃渣收集运往环卫部门指定的建筑垃圾填埋场处置。</w:t>
            </w:r>
          </w:p>
          <w:p w14:paraId="59F1747B">
            <w:pPr>
              <w:pStyle w:val="6"/>
              <w:spacing w:before="1" w:line="222" w:lineRule="auto"/>
              <w:ind w:left="106"/>
            </w:pPr>
            <w:r>
              <w:rPr>
                <w:rFonts w:ascii="Times New Roman" w:hAnsi="Times New Roman" w:eastAsia="Times New Roman" w:cs="Times New Roman"/>
                <w:b/>
                <w:bCs/>
                <w:spacing w:val="-9"/>
              </w:rPr>
              <w:t>5</w:t>
            </w:r>
            <w:r>
              <w:rPr>
                <w:rFonts w:ascii="Times New Roman" w:hAnsi="Times New Roman" w:eastAsia="Times New Roman" w:cs="Times New Roman"/>
                <w:b/>
                <w:bCs/>
                <w:spacing w:val="-23"/>
              </w:rPr>
              <w:t xml:space="preserve"> </w:t>
            </w:r>
            <w:r>
              <w:rPr>
                <w:b/>
                <w:bCs/>
                <w:spacing w:val="-9"/>
              </w:rPr>
              <w:t>、生态环境</w:t>
            </w:r>
          </w:p>
          <w:p w14:paraId="5A432998">
            <w:pPr>
              <w:pStyle w:val="6"/>
              <w:spacing w:before="177" w:line="359" w:lineRule="auto"/>
              <w:ind w:left="113" w:right="102" w:firstLine="485"/>
            </w:pPr>
            <w:r>
              <w:rPr>
                <w:spacing w:val="3"/>
              </w:rPr>
              <w:t>公路永久占地将使评价范围内土地利用格局发生</w:t>
            </w:r>
            <w:r>
              <w:rPr>
                <w:spacing w:val="2"/>
              </w:rPr>
              <w:t>改变，公路征地范围外</w:t>
            </w:r>
            <w:r>
              <w:t xml:space="preserve"> </w:t>
            </w:r>
            <w:r>
              <w:rPr>
                <w:spacing w:val="3"/>
              </w:rPr>
              <w:t>的用地基本不受公路运营的影响，可继续保持其土地</w:t>
            </w:r>
            <w:r>
              <w:rPr>
                <w:spacing w:val="2"/>
              </w:rPr>
              <w:t>利用功能，对沿线土地</w:t>
            </w:r>
            <w:r>
              <w:t xml:space="preserve"> </w:t>
            </w:r>
            <w:r>
              <w:rPr>
                <w:spacing w:val="3"/>
              </w:rPr>
              <w:t>利用格局不会产生明显影响；公路建设影响野生动物</w:t>
            </w:r>
            <w:r>
              <w:rPr>
                <w:spacing w:val="2"/>
              </w:rPr>
              <w:t>迁徙途径、栖息环境、</w:t>
            </w:r>
            <w:r>
              <w:t xml:space="preserve"> </w:t>
            </w:r>
            <w:r>
              <w:rPr>
                <w:spacing w:val="3"/>
              </w:rPr>
              <w:t>觅食范围等。鉴于评价区域无大型野生动物，也没有</w:t>
            </w:r>
            <w:r>
              <w:rPr>
                <w:spacing w:val="2"/>
              </w:rPr>
              <w:t>集中性的野生动物栖息</w:t>
            </w:r>
            <w:r>
              <w:t xml:space="preserve"> </w:t>
            </w:r>
            <w:r>
              <w:rPr>
                <w:spacing w:val="3"/>
              </w:rPr>
              <w:t>地，故本工程建设对动物的迁移、栖息、觅食的影响</w:t>
            </w:r>
            <w:r>
              <w:rPr>
                <w:spacing w:val="2"/>
              </w:rPr>
              <w:t>不大；公路建设造成植</w:t>
            </w:r>
            <w:r>
              <w:t xml:space="preserve"> </w:t>
            </w:r>
            <w:r>
              <w:rPr>
                <w:spacing w:val="3"/>
              </w:rPr>
              <w:t>被面积损失对植物物种的影响主要是造成其数量上的</w:t>
            </w:r>
            <w:r>
              <w:rPr>
                <w:spacing w:val="2"/>
              </w:rPr>
              <w:t>减少，并不会导致物种</w:t>
            </w:r>
            <w:r>
              <w:t xml:space="preserve"> </w:t>
            </w:r>
            <w:r>
              <w:rPr>
                <w:spacing w:val="3"/>
              </w:rPr>
              <w:t>的消失，不会对区域内植物资源和植物物种多样性产</w:t>
            </w:r>
            <w:r>
              <w:rPr>
                <w:spacing w:val="2"/>
              </w:rPr>
              <w:t>生明显的不良影响，也</w:t>
            </w:r>
            <w:r>
              <w:t xml:space="preserve"> </w:t>
            </w:r>
            <w:r>
              <w:rPr>
                <w:spacing w:val="-1"/>
              </w:rPr>
              <w:t>不会对植物种类及其分布造成不利影响。</w:t>
            </w:r>
          </w:p>
          <w:p w14:paraId="6403285B">
            <w:pPr>
              <w:pStyle w:val="6"/>
              <w:spacing w:before="1" w:line="221" w:lineRule="auto"/>
              <w:ind w:left="109"/>
            </w:pPr>
            <w:r>
              <w:rPr>
                <w:rFonts w:ascii="Times New Roman" w:hAnsi="Times New Roman" w:eastAsia="Times New Roman" w:cs="Times New Roman"/>
                <w:spacing w:val="-6"/>
              </w:rPr>
              <w:t>6</w:t>
            </w:r>
            <w:r>
              <w:rPr>
                <w:rFonts w:ascii="Times New Roman" w:hAnsi="Times New Roman" w:eastAsia="Times New Roman" w:cs="Times New Roman"/>
                <w:spacing w:val="-27"/>
              </w:rPr>
              <w:t xml:space="preserve"> </w:t>
            </w:r>
            <w:r>
              <w:rPr>
                <w:b/>
                <w:bCs/>
                <w:spacing w:val="-6"/>
              </w:rPr>
              <w:t>、环境风险影响分析</w:t>
            </w:r>
          </w:p>
          <w:p w14:paraId="6C75CFBB">
            <w:pPr>
              <w:pStyle w:val="6"/>
              <w:spacing w:before="180" w:line="223" w:lineRule="auto"/>
              <w:ind w:left="599"/>
            </w:pPr>
            <w:r>
              <w:rPr>
                <w:spacing w:val="-3"/>
              </w:rPr>
              <w:t>（</w:t>
            </w:r>
            <w:r>
              <w:rPr>
                <w:rFonts w:ascii="Times New Roman" w:hAnsi="Times New Roman" w:eastAsia="Times New Roman" w:cs="Times New Roman"/>
                <w:spacing w:val="-3"/>
              </w:rPr>
              <w:t>1</w:t>
            </w:r>
            <w:r>
              <w:rPr>
                <w:spacing w:val="-3"/>
              </w:rPr>
              <w:t>）风险源识别</w:t>
            </w:r>
          </w:p>
          <w:p w14:paraId="0E719676">
            <w:pPr>
              <w:pStyle w:val="6"/>
              <w:spacing w:before="177" w:line="358" w:lineRule="auto"/>
              <w:ind w:left="114" w:right="19" w:firstLine="480"/>
            </w:pPr>
            <w:r>
              <w:rPr>
                <w:spacing w:val="3"/>
              </w:rPr>
              <w:t>本项目为公路，路线本身不涉及危险物质的生产、使用和</w:t>
            </w:r>
            <w:r>
              <w:rPr>
                <w:spacing w:val="2"/>
              </w:rPr>
              <w:t>储存（包括使</w:t>
            </w:r>
            <w:r>
              <w:t xml:space="preserve"> </w:t>
            </w:r>
            <w:r>
              <w:rPr>
                <w:spacing w:val="2"/>
              </w:rPr>
              <w:t>用管线运输</w:t>
            </w:r>
            <w:r>
              <w:rPr>
                <w:spacing w:val="14"/>
              </w:rPr>
              <w:t>），</w:t>
            </w:r>
            <w:r>
              <w:rPr>
                <w:spacing w:val="2"/>
              </w:rPr>
              <w:t>考虑到道路上行驶的部分车辆承担运输油品、危险品</w:t>
            </w:r>
            <w:r>
              <w:rPr>
                <w:spacing w:val="1"/>
              </w:rPr>
              <w:t xml:space="preserve">等可能 </w:t>
            </w:r>
            <w:r>
              <w:rPr>
                <w:spacing w:val="-2"/>
              </w:rPr>
              <w:t>发生环境风险的物质，一旦危险品车辆发生泄漏，有可能造成周边环境污染。</w:t>
            </w:r>
          </w:p>
          <w:p w14:paraId="7B106B02">
            <w:pPr>
              <w:pStyle w:val="6"/>
              <w:spacing w:before="4" w:line="222" w:lineRule="auto"/>
              <w:ind w:left="599"/>
            </w:pPr>
            <w:r>
              <w:rPr>
                <w:spacing w:val="-2"/>
              </w:rPr>
              <w:t>（</w:t>
            </w:r>
            <w:r>
              <w:rPr>
                <w:rFonts w:ascii="Times New Roman" w:hAnsi="Times New Roman" w:eastAsia="Times New Roman" w:cs="Times New Roman"/>
                <w:spacing w:val="-2"/>
              </w:rPr>
              <w:t>2</w:t>
            </w:r>
            <w:r>
              <w:rPr>
                <w:spacing w:val="-2"/>
              </w:rPr>
              <w:t>）环境风险防范措施</w:t>
            </w:r>
          </w:p>
        </w:tc>
      </w:tr>
    </w:tbl>
    <w:p w14:paraId="37BAB0E2">
      <w:pPr>
        <w:pStyle w:val="2"/>
      </w:pPr>
    </w:p>
    <w:p w14:paraId="4852F401">
      <w:pPr>
        <w:sectPr>
          <w:footerReference r:id="rId47" w:type="default"/>
          <w:pgSz w:w="11907" w:h="16840"/>
          <w:pgMar w:top="400" w:right="1464" w:bottom="1117" w:left="1463" w:header="0" w:footer="955" w:gutter="0"/>
          <w:cols w:space="720" w:num="1"/>
        </w:sectPr>
      </w:pPr>
    </w:p>
    <w:p w14:paraId="5AF07B98">
      <w:pPr>
        <w:spacing w:before="19"/>
      </w:pPr>
    </w:p>
    <w:p w14:paraId="4852AEFF">
      <w:pPr>
        <w:spacing w:before="19"/>
      </w:pPr>
    </w:p>
    <w:p w14:paraId="201C8FB8">
      <w:pPr>
        <w:spacing w:before="19"/>
      </w:pPr>
    </w:p>
    <w:p w14:paraId="0E60B966">
      <w:pPr>
        <w:spacing w:before="18"/>
      </w:pPr>
    </w:p>
    <w:p w14:paraId="77F2412D">
      <w:pPr>
        <w:spacing w:before="18"/>
      </w:pPr>
    </w:p>
    <w:tbl>
      <w:tblPr>
        <w:tblStyle w:val="5"/>
        <w:tblW w:w="8964"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27"/>
        <w:gridCol w:w="8237"/>
      </w:tblGrid>
      <w:tr w14:paraId="28388C4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445" w:hRule="atLeast"/>
        </w:trPr>
        <w:tc>
          <w:tcPr>
            <w:tcW w:w="727" w:type="dxa"/>
            <w:tcBorders>
              <w:right w:val="single" w:color="000000" w:sz="2" w:space="0"/>
            </w:tcBorders>
            <w:vAlign w:val="top"/>
          </w:tcPr>
          <w:p w14:paraId="4711DE08">
            <w:pPr>
              <w:rPr>
                <w:rFonts w:ascii="Arial"/>
                <w:sz w:val="21"/>
              </w:rPr>
            </w:pPr>
          </w:p>
        </w:tc>
        <w:tc>
          <w:tcPr>
            <w:tcW w:w="8237" w:type="dxa"/>
            <w:tcBorders>
              <w:left w:val="single" w:color="000000" w:sz="2" w:space="0"/>
            </w:tcBorders>
            <w:vAlign w:val="top"/>
          </w:tcPr>
          <w:p w14:paraId="40275321">
            <w:pPr>
              <w:pStyle w:val="6"/>
              <w:tabs>
                <w:tab w:val="left" w:pos="590"/>
              </w:tabs>
              <w:spacing w:before="43" w:line="339" w:lineRule="auto"/>
              <w:ind w:left="103" w:right="26" w:firstLine="395"/>
            </w:pPr>
            <w:r>
              <w:pict>
                <v:shape id="_x0000_s1042" o:spid="_x0000_s1042" style="position:absolute;left:0pt;margin-left:25.15pt;margin-top:165.55pt;height:12.05pt;width:12.05pt;mso-position-horizontal-relative:page;mso-position-vertical-relative:page;z-index:251680768;mso-width-relative:page;mso-height-relative:page;" filled="f" stroked="t" coordsize="241,241" path="m240,120c240,186,186,240,120,240c54,240,0,186,0,120c0,54,54,0,120,0c186,0,240,54,240,120e">
                  <v:fill on="f" focussize="0,0"/>
                  <v:stroke weight="0.05pt" color="#000000" miterlimit="2" joinstyle="bevel" endcap="square"/>
                  <v:imagedata o:title=""/>
                  <o:lock v:ext="edit"/>
                </v:shape>
              </w:pict>
            </w:r>
            <w:r>
              <w:rPr>
                <w:position w:val="1"/>
                <w:sz w:val="19"/>
                <w:szCs w:val="19"/>
              </w:rPr>
              <w:tab/>
            </w:r>
            <w:r>
              <w:rPr>
                <w:spacing w:val="-1"/>
                <w:position w:val="1"/>
                <w:sz w:val="19"/>
                <w:szCs w:val="19"/>
              </w:rPr>
              <w:t xml:space="preserve">1   </w:t>
            </w:r>
            <w:r>
              <w:rPr>
                <w:spacing w:val="-1"/>
              </w:rPr>
              <w:t>道路运营单位应严格执行《危险化学品</w:t>
            </w:r>
            <w:r>
              <w:rPr>
                <w:spacing w:val="-2"/>
              </w:rPr>
              <w:t>安全管理条例》、《中华人民</w:t>
            </w:r>
            <w:bookmarkStart w:id="25" w:name="_GoBack"/>
            <w:bookmarkEnd w:id="25"/>
            <w:r>
              <w:rPr>
                <w:spacing w:val="3"/>
              </w:rPr>
              <w:t>共和国监控化学品管理条例》、《全国道路化学危险货物运输专项整治实施</w:t>
            </w:r>
            <w:r>
              <w:t xml:space="preserve"> </w:t>
            </w:r>
            <w:r>
              <w:rPr>
                <w:spacing w:val="-14"/>
              </w:rPr>
              <w:t>方案》、《关于继续进行道路危险货物运输专项整治的通</w:t>
            </w:r>
            <w:r>
              <w:rPr>
                <w:spacing w:val="-15"/>
              </w:rPr>
              <w:t>知》（交公路发〔</w:t>
            </w:r>
            <w:r>
              <w:rPr>
                <w:rFonts w:ascii="Times New Roman" w:hAnsi="Times New Roman" w:eastAsia="Times New Roman" w:cs="Times New Roman"/>
                <w:spacing w:val="-15"/>
              </w:rPr>
              <w:t>2002</w:t>
            </w:r>
            <w:r>
              <w:rPr>
                <w:spacing w:val="-15"/>
              </w:rPr>
              <w:t>〕</w:t>
            </w:r>
            <w:r>
              <w:t xml:space="preserve"> </w:t>
            </w:r>
            <w:r>
              <w:rPr>
                <w:rFonts w:ascii="Times New Roman" w:hAnsi="Times New Roman" w:eastAsia="Times New Roman" w:cs="Times New Roman"/>
                <w:spacing w:val="-3"/>
              </w:rPr>
              <w:t>226</w:t>
            </w:r>
            <w:r>
              <w:rPr>
                <w:rFonts w:ascii="Times New Roman" w:hAnsi="Times New Roman" w:eastAsia="Times New Roman" w:cs="Times New Roman"/>
                <w:spacing w:val="24"/>
              </w:rPr>
              <w:t xml:space="preserve"> </w:t>
            </w:r>
            <w:r>
              <w:rPr>
                <w:spacing w:val="-3"/>
              </w:rPr>
              <w:t>号）等法律法规关于危险化学品公路运输的有关规定。遇有危险化学品运</w:t>
            </w:r>
            <w:r>
              <w:t xml:space="preserve"> </w:t>
            </w:r>
            <w:r>
              <w:rPr>
                <w:spacing w:val="3"/>
              </w:rPr>
              <w:t>输车辆应重点检查相关登记报批证明，运输人员上岗资格证，危险化学品的</w:t>
            </w:r>
            <w:r>
              <w:t xml:space="preserve"> </w:t>
            </w:r>
            <w:r>
              <w:rPr>
                <w:spacing w:val="3"/>
              </w:rPr>
              <w:t>品名、数量、危害、应急措施等情况说明和必要的安全防护设施。严禁超载</w:t>
            </w:r>
            <w:r>
              <w:t xml:space="preserve"> </w:t>
            </w:r>
            <w:r>
              <w:rPr>
                <w:spacing w:val="-3"/>
              </w:rPr>
              <w:t>车、“三证</w:t>
            </w:r>
            <w:r>
              <w:rPr>
                <w:spacing w:val="-82"/>
              </w:rPr>
              <w:t xml:space="preserve"> </w:t>
            </w:r>
            <w:r>
              <w:rPr>
                <w:spacing w:val="-3"/>
              </w:rPr>
              <w:t>”不全车辆上路行驶。</w:t>
            </w:r>
          </w:p>
          <w:p w14:paraId="51962468">
            <w:pPr>
              <w:pStyle w:val="6"/>
              <w:spacing w:before="178" w:line="313" w:lineRule="auto"/>
              <w:ind w:left="116" w:right="102" w:firstLine="462"/>
            </w:pPr>
            <w:r>
              <w:rPr>
                <w:spacing w:val="-1"/>
                <w:position w:val="1"/>
                <w:sz w:val="19"/>
                <w:szCs w:val="19"/>
              </w:rPr>
              <w:t xml:space="preserve">2   </w:t>
            </w:r>
            <w:r>
              <w:rPr>
                <w:spacing w:val="-1"/>
              </w:rPr>
              <w:t>危险化学品运输车辆必须配备押运人员，并随时处于押运人员的</w:t>
            </w:r>
            <w:r>
              <w:rPr>
                <w:spacing w:val="-2"/>
              </w:rPr>
              <w:t>监管</w:t>
            </w:r>
            <w:r>
              <w:t xml:space="preserve"> </w:t>
            </w:r>
            <w:r>
              <w:rPr>
                <w:spacing w:val="1"/>
              </w:rPr>
              <w:t>之下，不得超装、超载，事先向当地路政管理部门报告，</w:t>
            </w:r>
            <w:r>
              <w:rPr>
                <w:spacing w:val="-67"/>
              </w:rPr>
              <w:t xml:space="preserve"> </w:t>
            </w:r>
            <w:r>
              <w:rPr>
                <w:spacing w:val="1"/>
              </w:rPr>
              <w:t>由路政管理部门为</w:t>
            </w:r>
            <w:r>
              <w:t xml:space="preserve"> </w:t>
            </w:r>
            <w:r>
              <w:rPr>
                <w:spacing w:val="-1"/>
              </w:rPr>
              <w:t>其指定行车时间和路线，运输车辆必须遵守规定的行车时间和路线。</w:t>
            </w:r>
          </w:p>
          <w:p w14:paraId="271A85AF">
            <w:pPr>
              <w:pStyle w:val="6"/>
              <w:spacing w:before="178" w:line="315" w:lineRule="auto"/>
              <w:ind w:left="114" w:right="102" w:firstLine="465"/>
            </w:pPr>
            <w:r>
              <w:rPr>
                <w:spacing w:val="-1"/>
                <w:position w:val="1"/>
                <w:sz w:val="19"/>
                <w:szCs w:val="19"/>
              </w:rPr>
              <w:t xml:space="preserve">3   </w:t>
            </w:r>
            <w:r>
              <w:rPr>
                <w:spacing w:val="-1"/>
              </w:rPr>
              <w:t>公路投入运营后，应组织编写本项目突发环境事件应急预案，</w:t>
            </w:r>
            <w:r>
              <w:rPr>
                <w:spacing w:val="-2"/>
              </w:rPr>
              <w:t>同时运</w:t>
            </w:r>
            <w:r>
              <w:t xml:space="preserve"> </w:t>
            </w:r>
            <w:r>
              <w:rPr>
                <w:spacing w:val="3"/>
              </w:rPr>
              <w:t>营单位应当配备应急救援人员和必要的应急救援器</w:t>
            </w:r>
            <w:r>
              <w:rPr>
                <w:spacing w:val="2"/>
              </w:rPr>
              <w:t>材、设备，并定期组织演</w:t>
            </w:r>
            <w:r>
              <w:t xml:space="preserve"> </w:t>
            </w:r>
            <w:r>
              <w:rPr>
                <w:spacing w:val="-8"/>
              </w:rPr>
              <w:t>练。</w:t>
            </w:r>
          </w:p>
          <w:p w14:paraId="22D233FC">
            <w:pPr>
              <w:pStyle w:val="6"/>
              <w:spacing w:before="174" w:line="359" w:lineRule="auto"/>
              <w:ind w:left="115" w:right="102" w:firstLine="459"/>
              <w:jc w:val="both"/>
            </w:pPr>
            <w:r>
              <w:pict>
                <v:shape id="_x0000_s1043" o:spid="_x0000_s1043" style="position:absolute;left:0pt;margin-left:24.95pt;margin-top:8.15pt;height:12.05pt;width:12.05pt;z-index:251681792;mso-width-relative:page;mso-height-relative:page;" filled="f" stroked="t" coordsize="241,241" path="m240,120c240,186,186,240,120,240c54,240,0,186,0,120c0,54,54,0,120,0c186,0,240,54,240,120e">
                  <v:fill on="f" focussize="0,0"/>
                  <v:stroke weight="0.05pt" color="#000000" miterlimit="2" joinstyle="bevel" endcap="square"/>
                  <v:imagedata o:title=""/>
                  <o:lock v:ext="edit"/>
                </v:shape>
              </w:pict>
            </w:r>
            <w:r>
              <w:rPr>
                <w:spacing w:val="-1"/>
                <w:position w:val="1"/>
                <w:sz w:val="19"/>
                <w:szCs w:val="19"/>
              </w:rPr>
              <w:t xml:space="preserve">4   </w:t>
            </w:r>
            <w:r>
              <w:rPr>
                <w:spacing w:val="-1"/>
              </w:rPr>
              <w:t>本项目运营期内一旦发生危化品运输泄露、着火和爆炸等突发环境事</w:t>
            </w:r>
            <w:r>
              <w:rPr>
                <w:spacing w:val="2"/>
              </w:rPr>
              <w:t xml:space="preserve"> </w:t>
            </w:r>
            <w:r>
              <w:rPr>
                <w:spacing w:val="3"/>
              </w:rPr>
              <w:t>故，运营单位应依据《鄂托克旗突发环境事件应</w:t>
            </w:r>
            <w:r>
              <w:rPr>
                <w:spacing w:val="2"/>
              </w:rPr>
              <w:t>急预案》，开展应急处置工</w:t>
            </w:r>
            <w:r>
              <w:t xml:space="preserve"> </w:t>
            </w:r>
            <w:r>
              <w:rPr>
                <w:spacing w:val="-9"/>
              </w:rPr>
              <w:t>作。</w:t>
            </w:r>
          </w:p>
        </w:tc>
      </w:tr>
    </w:tbl>
    <w:p w14:paraId="55169F14">
      <w:pPr>
        <w:pStyle w:val="2"/>
      </w:pPr>
    </w:p>
    <w:p w14:paraId="1144D167">
      <w:pPr>
        <w:sectPr>
          <w:footerReference r:id="rId48" w:type="default"/>
          <w:pgSz w:w="11907" w:h="16840"/>
          <w:pgMar w:top="400" w:right="1464" w:bottom="1117" w:left="1463" w:header="0" w:footer="955" w:gutter="0"/>
          <w:cols w:space="720" w:num="1"/>
        </w:sectPr>
      </w:pPr>
    </w:p>
    <w:p w14:paraId="22D10C80">
      <w:pPr>
        <w:spacing w:before="19"/>
      </w:pPr>
    </w:p>
    <w:p w14:paraId="084529F9">
      <w:pPr>
        <w:spacing w:before="19"/>
      </w:pPr>
    </w:p>
    <w:p w14:paraId="37AA0FCB">
      <w:pPr>
        <w:spacing w:before="19"/>
      </w:pPr>
    </w:p>
    <w:p w14:paraId="2D63FCE0">
      <w:pPr>
        <w:spacing w:before="18"/>
      </w:pPr>
    </w:p>
    <w:p w14:paraId="72D3D3CB">
      <w:pPr>
        <w:spacing w:before="18"/>
      </w:pPr>
    </w:p>
    <w:tbl>
      <w:tblPr>
        <w:tblStyle w:val="5"/>
        <w:tblW w:w="8964"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27"/>
        <w:gridCol w:w="8237"/>
      </w:tblGrid>
      <w:tr w14:paraId="6FA771C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753" w:hRule="atLeast"/>
        </w:trPr>
        <w:tc>
          <w:tcPr>
            <w:tcW w:w="727" w:type="dxa"/>
            <w:tcBorders>
              <w:right w:val="single" w:color="000000" w:sz="2" w:space="0"/>
            </w:tcBorders>
            <w:vAlign w:val="top"/>
          </w:tcPr>
          <w:p w14:paraId="06C931DE">
            <w:pPr>
              <w:spacing w:line="243" w:lineRule="auto"/>
              <w:rPr>
                <w:rFonts w:ascii="Arial"/>
                <w:sz w:val="21"/>
              </w:rPr>
            </w:pPr>
          </w:p>
          <w:p w14:paraId="5BF8901E">
            <w:pPr>
              <w:spacing w:line="243" w:lineRule="auto"/>
              <w:rPr>
                <w:rFonts w:ascii="Arial"/>
                <w:sz w:val="21"/>
              </w:rPr>
            </w:pPr>
          </w:p>
          <w:p w14:paraId="149FDEE1">
            <w:pPr>
              <w:spacing w:line="243" w:lineRule="auto"/>
              <w:rPr>
                <w:rFonts w:ascii="Arial"/>
                <w:sz w:val="21"/>
              </w:rPr>
            </w:pPr>
          </w:p>
          <w:p w14:paraId="6414C9B0">
            <w:pPr>
              <w:spacing w:line="243" w:lineRule="auto"/>
              <w:rPr>
                <w:rFonts w:ascii="Arial"/>
                <w:sz w:val="21"/>
              </w:rPr>
            </w:pPr>
          </w:p>
          <w:p w14:paraId="3292A0DF">
            <w:pPr>
              <w:spacing w:line="243" w:lineRule="auto"/>
              <w:rPr>
                <w:rFonts w:ascii="Arial"/>
                <w:sz w:val="21"/>
              </w:rPr>
            </w:pPr>
          </w:p>
          <w:p w14:paraId="4C3D659A">
            <w:pPr>
              <w:spacing w:line="243" w:lineRule="auto"/>
              <w:rPr>
                <w:rFonts w:ascii="Arial"/>
                <w:sz w:val="21"/>
              </w:rPr>
            </w:pPr>
          </w:p>
          <w:p w14:paraId="35EBBE62">
            <w:pPr>
              <w:spacing w:line="243" w:lineRule="auto"/>
              <w:rPr>
                <w:rFonts w:ascii="Arial"/>
                <w:sz w:val="21"/>
              </w:rPr>
            </w:pPr>
          </w:p>
          <w:p w14:paraId="3F529AE4">
            <w:pPr>
              <w:spacing w:line="243" w:lineRule="auto"/>
              <w:rPr>
                <w:rFonts w:ascii="Arial"/>
                <w:sz w:val="21"/>
              </w:rPr>
            </w:pPr>
          </w:p>
          <w:p w14:paraId="392D02C1">
            <w:pPr>
              <w:spacing w:line="243" w:lineRule="auto"/>
              <w:rPr>
                <w:rFonts w:ascii="Arial"/>
                <w:sz w:val="21"/>
              </w:rPr>
            </w:pPr>
          </w:p>
          <w:p w14:paraId="2C2F13A8">
            <w:pPr>
              <w:spacing w:line="243" w:lineRule="auto"/>
              <w:rPr>
                <w:rFonts w:ascii="Arial"/>
                <w:sz w:val="21"/>
              </w:rPr>
            </w:pPr>
          </w:p>
          <w:p w14:paraId="5B8CA39A">
            <w:pPr>
              <w:spacing w:line="243" w:lineRule="auto"/>
              <w:rPr>
                <w:rFonts w:ascii="Arial"/>
                <w:sz w:val="21"/>
              </w:rPr>
            </w:pPr>
          </w:p>
          <w:p w14:paraId="611F811C">
            <w:pPr>
              <w:spacing w:line="244" w:lineRule="auto"/>
              <w:rPr>
                <w:rFonts w:ascii="Arial"/>
                <w:sz w:val="21"/>
              </w:rPr>
            </w:pPr>
          </w:p>
          <w:p w14:paraId="0F6CEF3B">
            <w:pPr>
              <w:spacing w:line="244" w:lineRule="auto"/>
              <w:rPr>
                <w:rFonts w:ascii="Arial"/>
                <w:sz w:val="21"/>
              </w:rPr>
            </w:pPr>
          </w:p>
          <w:p w14:paraId="3B0364EE">
            <w:pPr>
              <w:spacing w:line="244" w:lineRule="auto"/>
              <w:rPr>
                <w:rFonts w:ascii="Arial"/>
                <w:sz w:val="21"/>
              </w:rPr>
            </w:pPr>
          </w:p>
          <w:p w14:paraId="3817E4F2">
            <w:pPr>
              <w:spacing w:line="244" w:lineRule="auto"/>
              <w:rPr>
                <w:rFonts w:ascii="Arial"/>
                <w:sz w:val="21"/>
              </w:rPr>
            </w:pPr>
          </w:p>
          <w:p w14:paraId="2E1389D9">
            <w:pPr>
              <w:spacing w:line="244" w:lineRule="auto"/>
              <w:rPr>
                <w:rFonts w:ascii="Arial"/>
                <w:sz w:val="21"/>
              </w:rPr>
            </w:pPr>
          </w:p>
          <w:p w14:paraId="357FF821">
            <w:pPr>
              <w:spacing w:line="244" w:lineRule="auto"/>
              <w:rPr>
                <w:rFonts w:ascii="Arial"/>
                <w:sz w:val="21"/>
              </w:rPr>
            </w:pPr>
          </w:p>
          <w:p w14:paraId="727C9443">
            <w:pPr>
              <w:spacing w:line="244" w:lineRule="auto"/>
              <w:rPr>
                <w:rFonts w:ascii="Arial"/>
                <w:sz w:val="21"/>
              </w:rPr>
            </w:pPr>
          </w:p>
          <w:p w14:paraId="78B5E69E">
            <w:pPr>
              <w:spacing w:line="244" w:lineRule="auto"/>
              <w:rPr>
                <w:rFonts w:ascii="Arial"/>
                <w:sz w:val="21"/>
              </w:rPr>
            </w:pPr>
          </w:p>
          <w:p w14:paraId="0AFBE122">
            <w:pPr>
              <w:spacing w:line="244" w:lineRule="auto"/>
              <w:rPr>
                <w:rFonts w:ascii="Arial"/>
                <w:sz w:val="21"/>
              </w:rPr>
            </w:pPr>
          </w:p>
          <w:p w14:paraId="47ADCC26">
            <w:pPr>
              <w:spacing w:line="244" w:lineRule="auto"/>
              <w:rPr>
                <w:rFonts w:ascii="Arial"/>
                <w:sz w:val="21"/>
              </w:rPr>
            </w:pPr>
          </w:p>
          <w:p w14:paraId="79A4009A">
            <w:pPr>
              <w:spacing w:line="244" w:lineRule="auto"/>
              <w:rPr>
                <w:rFonts w:ascii="Arial"/>
                <w:sz w:val="21"/>
              </w:rPr>
            </w:pPr>
          </w:p>
          <w:p w14:paraId="6B853F1C">
            <w:pPr>
              <w:pStyle w:val="6"/>
              <w:spacing w:before="78" w:line="232" w:lineRule="auto"/>
              <w:ind w:left="131"/>
            </w:pPr>
            <w:r>
              <w:rPr>
                <w:b/>
                <w:bCs/>
                <w:spacing w:val="-12"/>
              </w:rPr>
              <w:t>选址</w:t>
            </w:r>
          </w:p>
          <w:p w14:paraId="50D11E3E">
            <w:pPr>
              <w:pStyle w:val="6"/>
              <w:spacing w:before="10" w:line="224" w:lineRule="auto"/>
              <w:ind w:left="131"/>
            </w:pPr>
            <w:r>
              <w:rPr>
                <w:b/>
                <w:bCs/>
                <w:spacing w:val="-12"/>
              </w:rPr>
              <w:t>选线</w:t>
            </w:r>
          </w:p>
          <w:p w14:paraId="3AF9FD0B">
            <w:pPr>
              <w:pStyle w:val="6"/>
              <w:spacing w:before="18" w:line="222" w:lineRule="auto"/>
              <w:ind w:left="128"/>
            </w:pPr>
            <w:r>
              <w:rPr>
                <w:b/>
                <w:bCs/>
                <w:spacing w:val="-11"/>
              </w:rPr>
              <w:t>环境</w:t>
            </w:r>
          </w:p>
          <w:p w14:paraId="406027D6">
            <w:pPr>
              <w:pStyle w:val="6"/>
              <w:spacing w:before="22" w:line="224" w:lineRule="auto"/>
              <w:ind w:left="135"/>
            </w:pPr>
            <w:r>
              <w:rPr>
                <w:b/>
                <w:bCs/>
                <w:spacing w:val="-14"/>
              </w:rPr>
              <w:t>合理</w:t>
            </w:r>
          </w:p>
          <w:p w14:paraId="3B2B9B45">
            <w:pPr>
              <w:pStyle w:val="6"/>
              <w:spacing w:before="20" w:line="239" w:lineRule="auto"/>
              <w:ind w:left="247" w:right="124" w:hanging="115"/>
            </w:pPr>
            <w:r>
              <w:rPr>
                <w:b/>
                <w:bCs/>
                <w:spacing w:val="-13"/>
              </w:rPr>
              <w:t>性分</w:t>
            </w:r>
            <w:r>
              <w:t xml:space="preserve"> </w:t>
            </w:r>
            <w:r>
              <w:rPr>
                <w:b/>
                <w:bCs/>
                <w:spacing w:val="-3"/>
              </w:rPr>
              <w:t>析</w:t>
            </w:r>
          </w:p>
        </w:tc>
        <w:tc>
          <w:tcPr>
            <w:tcW w:w="8237" w:type="dxa"/>
            <w:tcBorders>
              <w:left w:val="single" w:color="000000" w:sz="2" w:space="0"/>
            </w:tcBorders>
            <w:vAlign w:val="top"/>
          </w:tcPr>
          <w:p w14:paraId="37773A41">
            <w:pPr>
              <w:pStyle w:val="6"/>
              <w:spacing w:before="160" w:line="359" w:lineRule="auto"/>
              <w:ind w:left="113" w:right="37" w:firstLine="481"/>
            </w:pPr>
            <w:r>
              <w:rPr>
                <w:spacing w:val="1"/>
              </w:rPr>
              <w:t>根据《鄂尔多斯市“十四五</w:t>
            </w:r>
            <w:r>
              <w:rPr>
                <w:spacing w:val="-83"/>
              </w:rPr>
              <w:t xml:space="preserve"> </w:t>
            </w:r>
            <w:r>
              <w:rPr>
                <w:spacing w:val="1"/>
              </w:rPr>
              <w:t>”公路、水路交通运输发</w:t>
            </w:r>
            <w:r>
              <w:t>展规划》：“‘</w:t>
            </w:r>
            <w:r>
              <w:rPr>
                <w:spacing w:val="-93"/>
              </w:rPr>
              <w:t xml:space="preserve"> </w:t>
            </w:r>
            <w:r>
              <w:t xml:space="preserve">十 </w:t>
            </w:r>
            <w:r>
              <w:rPr>
                <w:spacing w:val="-6"/>
              </w:rPr>
              <w:t>四五</w:t>
            </w:r>
            <w:r>
              <w:rPr>
                <w:spacing w:val="-79"/>
              </w:rPr>
              <w:t xml:space="preserve"> </w:t>
            </w:r>
            <w:r>
              <w:rPr>
                <w:spacing w:val="-6"/>
              </w:rPr>
              <w:t>’时期，鄂尔多斯应加快推进‘</w:t>
            </w:r>
            <w:r>
              <w:rPr>
                <w:spacing w:val="-76"/>
              </w:rPr>
              <w:t xml:space="preserve"> </w:t>
            </w:r>
            <w:r>
              <w:rPr>
                <w:spacing w:val="-6"/>
              </w:rPr>
              <w:t>四好农村路</w:t>
            </w:r>
            <w:r>
              <w:rPr>
                <w:spacing w:val="-87"/>
              </w:rPr>
              <w:t xml:space="preserve"> </w:t>
            </w:r>
            <w:r>
              <w:rPr>
                <w:spacing w:val="-6"/>
              </w:rPr>
              <w:t>’和资源路、产业路等建设，</w:t>
            </w:r>
            <w:r>
              <w:t xml:space="preserve"> </w:t>
            </w:r>
            <w:r>
              <w:rPr>
                <w:spacing w:val="2"/>
              </w:rPr>
              <w:t>为广大农民群众致富奔小康、加快推进农业</w:t>
            </w:r>
            <w:r>
              <w:rPr>
                <w:spacing w:val="1"/>
              </w:rPr>
              <w:t>农村现代化提供更好保障</w:t>
            </w:r>
            <w:r>
              <w:rPr>
                <w:spacing w:val="-85"/>
              </w:rPr>
              <w:t xml:space="preserve"> </w:t>
            </w:r>
            <w:r>
              <w:rPr>
                <w:spacing w:val="1"/>
              </w:rPr>
              <w:t>”。鄂</w:t>
            </w:r>
            <w:r>
              <w:t xml:space="preserve"> </w:t>
            </w:r>
            <w:r>
              <w:rPr>
                <w:spacing w:val="1"/>
              </w:rPr>
              <w:t>托克旗“</w:t>
            </w:r>
            <w:r>
              <w:rPr>
                <w:spacing w:val="-65"/>
              </w:rPr>
              <w:t xml:space="preserve"> </w:t>
            </w:r>
            <w:r>
              <w:rPr>
                <w:spacing w:val="1"/>
              </w:rPr>
              <w:t>四好农村路</w:t>
            </w:r>
            <w:r>
              <w:rPr>
                <w:spacing w:val="-85"/>
              </w:rPr>
              <w:t xml:space="preserve"> </w:t>
            </w:r>
            <w:r>
              <w:rPr>
                <w:spacing w:val="1"/>
              </w:rPr>
              <w:t>”创新创建组织领导、落实主体责任、破解资金难题、</w:t>
            </w:r>
            <w:r>
              <w:t xml:space="preserve"> </w:t>
            </w:r>
            <w:r>
              <w:rPr>
                <w:spacing w:val="-1"/>
              </w:rPr>
              <w:t>加强公路建设、强化管理养护、发展农村客运等效果良好。</w:t>
            </w:r>
          </w:p>
          <w:p w14:paraId="0A06EAD9">
            <w:pPr>
              <w:pStyle w:val="6"/>
              <w:spacing w:before="1" w:line="359" w:lineRule="auto"/>
              <w:ind w:left="113" w:right="102" w:firstLine="509"/>
              <w:jc w:val="both"/>
            </w:pPr>
            <w:r>
              <w:t>同时根据分析本项目与《鄂托克旗“</w:t>
            </w:r>
            <w:r>
              <w:rPr>
                <w:spacing w:val="-92"/>
              </w:rPr>
              <w:t xml:space="preserve"> </w:t>
            </w:r>
            <w:r>
              <w:t>十四五</w:t>
            </w:r>
            <w:r>
              <w:rPr>
                <w:spacing w:val="-86"/>
              </w:rPr>
              <w:t xml:space="preserve"> </w:t>
            </w:r>
            <w:r>
              <w:t>”综合交通运输发展规</w:t>
            </w:r>
            <w:r>
              <w:rPr>
                <w:spacing w:val="-1"/>
              </w:rPr>
              <w:t>划和</w:t>
            </w:r>
            <w:r>
              <w:t xml:space="preserve"> </w:t>
            </w:r>
            <w:r>
              <w:rPr>
                <w:spacing w:val="3"/>
              </w:rPr>
              <w:t>二〇三五年远景目标》、《鄂托克旗国民经济和社会</w:t>
            </w:r>
            <w:r>
              <w:rPr>
                <w:spacing w:val="2"/>
              </w:rPr>
              <w:t>发展第十四个五年规划</w:t>
            </w:r>
            <w:r>
              <w:t xml:space="preserve"> </w:t>
            </w:r>
            <w:r>
              <w:rPr>
                <w:spacing w:val="2"/>
              </w:rPr>
              <w:t>和二Ο三五年远景规划纲要》、《内蒙古自治区“</w:t>
            </w:r>
            <w:r>
              <w:rPr>
                <w:spacing w:val="1"/>
              </w:rPr>
              <w:t>十四五</w:t>
            </w:r>
            <w:r>
              <w:rPr>
                <w:spacing w:val="-86"/>
              </w:rPr>
              <w:t xml:space="preserve"> </w:t>
            </w:r>
            <w:r>
              <w:rPr>
                <w:spacing w:val="1"/>
              </w:rPr>
              <w:t>”公路水路交通运</w:t>
            </w:r>
            <w:r>
              <w:t xml:space="preserve"> </w:t>
            </w:r>
            <w:r>
              <w:rPr>
                <w:spacing w:val="-1"/>
              </w:rPr>
              <w:t>输发展规划》、《内蒙古西鄂尔多斯国家级自然保护区总体规划（</w:t>
            </w:r>
            <w:r>
              <w:rPr>
                <w:rFonts w:ascii="Times New Roman" w:hAnsi="Times New Roman" w:eastAsia="Times New Roman" w:cs="Times New Roman"/>
                <w:spacing w:val="-1"/>
              </w:rPr>
              <w:t>2024~2</w:t>
            </w:r>
            <w:r>
              <w:rPr>
                <w:rFonts w:ascii="Times New Roman" w:hAnsi="Times New Roman" w:eastAsia="Times New Roman" w:cs="Times New Roman"/>
                <w:spacing w:val="-2"/>
              </w:rPr>
              <w:t>033</w:t>
            </w:r>
            <w:r>
              <w:rPr>
                <w:rFonts w:ascii="Times New Roman" w:hAnsi="Times New Roman" w:eastAsia="Times New Roman" w:cs="Times New Roman"/>
              </w:rPr>
              <w:t xml:space="preserve"> </w:t>
            </w:r>
            <w:r>
              <w:rPr>
                <w:spacing w:val="-2"/>
              </w:rPr>
              <w:t>年）》、《鄂托克旗国土空间总体规划（</w:t>
            </w:r>
            <w:r>
              <w:rPr>
                <w:rFonts w:ascii="Times New Roman" w:hAnsi="Times New Roman" w:eastAsia="Times New Roman" w:cs="Times New Roman"/>
                <w:spacing w:val="-2"/>
              </w:rPr>
              <w:t>2021-2035</w:t>
            </w:r>
            <w:r>
              <w:rPr>
                <w:rFonts w:ascii="Times New Roman" w:hAnsi="Times New Roman" w:eastAsia="Times New Roman" w:cs="Times New Roman"/>
                <w:spacing w:val="25"/>
              </w:rPr>
              <w:t xml:space="preserve"> </w:t>
            </w:r>
            <w:r>
              <w:rPr>
                <w:spacing w:val="-2"/>
              </w:rPr>
              <w:t>年）》等相关规划的符合</w:t>
            </w:r>
            <w:r>
              <w:t xml:space="preserve"> </w:t>
            </w:r>
            <w:r>
              <w:rPr>
                <w:spacing w:val="1"/>
              </w:rPr>
              <w:t>性，本项目已经纳入《鄂托克旗“</w:t>
            </w:r>
            <w:r>
              <w:rPr>
                <w:spacing w:val="-92"/>
              </w:rPr>
              <w:t xml:space="preserve"> </w:t>
            </w:r>
            <w:r>
              <w:rPr>
                <w:spacing w:val="1"/>
              </w:rPr>
              <w:t>十四五</w:t>
            </w:r>
            <w:r>
              <w:rPr>
                <w:spacing w:val="-86"/>
              </w:rPr>
              <w:t xml:space="preserve"> </w:t>
            </w:r>
            <w:r>
              <w:rPr>
                <w:spacing w:val="1"/>
              </w:rPr>
              <w:t>”综合交通运输发展</w:t>
            </w:r>
            <w:r>
              <w:t xml:space="preserve">规划和二〇三 </w:t>
            </w:r>
            <w:r>
              <w:rPr>
                <w:spacing w:val="3"/>
              </w:rPr>
              <w:t>五年远景目标》，是农村公路提质升级改造项目工程</w:t>
            </w:r>
            <w:r>
              <w:rPr>
                <w:spacing w:val="2"/>
              </w:rPr>
              <w:t>的一部分，项目的建设</w:t>
            </w:r>
            <w:r>
              <w:t xml:space="preserve"> </w:t>
            </w:r>
            <w:r>
              <w:rPr>
                <w:spacing w:val="3"/>
              </w:rPr>
              <w:t>对于提升嘎查村通硬化路覆盖率、完善全旗公路网络</w:t>
            </w:r>
            <w:r>
              <w:rPr>
                <w:spacing w:val="2"/>
              </w:rPr>
              <w:t>，构建畅达立体交通网</w:t>
            </w:r>
            <w:r>
              <w:t xml:space="preserve"> </w:t>
            </w:r>
            <w:r>
              <w:rPr>
                <w:spacing w:val="3"/>
              </w:rPr>
              <w:t>络、改善保护区基础设施条件、完善物流体系，对城</w:t>
            </w:r>
            <w:r>
              <w:rPr>
                <w:spacing w:val="2"/>
              </w:rPr>
              <w:t>乡交通运输一体化发展</w:t>
            </w:r>
            <w:r>
              <w:t xml:space="preserve"> </w:t>
            </w:r>
            <w:r>
              <w:rPr>
                <w:spacing w:val="-2"/>
              </w:rPr>
              <w:t>水平的提升具有现实意义。</w:t>
            </w:r>
          </w:p>
          <w:p w14:paraId="04D6F7D7">
            <w:pPr>
              <w:pStyle w:val="6"/>
              <w:spacing w:before="1" w:line="359" w:lineRule="auto"/>
              <w:ind w:left="113" w:right="37" w:firstLine="481"/>
              <w:jc w:val="both"/>
            </w:pPr>
            <w:r>
              <w:rPr>
                <w:spacing w:val="-1"/>
              </w:rPr>
              <w:t>本项目位于鄂尔多斯市鄂托克旗境内，路线全长</w:t>
            </w:r>
            <w:r>
              <w:rPr>
                <w:spacing w:val="-31"/>
              </w:rPr>
              <w:t xml:space="preserve"> </w:t>
            </w:r>
            <w:r>
              <w:rPr>
                <w:rFonts w:ascii="Times New Roman" w:hAnsi="Times New Roman" w:eastAsia="Times New Roman" w:cs="Times New Roman"/>
                <w:spacing w:val="-1"/>
              </w:rPr>
              <w:t>15.24</w:t>
            </w:r>
            <w:r>
              <w:rPr>
                <w:rFonts w:ascii="Times New Roman" w:hAnsi="Times New Roman" w:eastAsia="Times New Roman" w:cs="Times New Roman"/>
                <w:spacing w:val="-2"/>
              </w:rPr>
              <w:t>7km</w:t>
            </w:r>
            <w:r>
              <w:rPr>
                <w:rFonts w:ascii="Times New Roman" w:hAnsi="Times New Roman" w:eastAsia="Times New Roman" w:cs="Times New Roman"/>
                <w:spacing w:val="-24"/>
              </w:rPr>
              <w:t xml:space="preserve"> </w:t>
            </w:r>
            <w:r>
              <w:rPr>
                <w:spacing w:val="-2"/>
              </w:rPr>
              <w:t>，是所在区域</w:t>
            </w:r>
            <w:r>
              <w:t xml:space="preserve"> </w:t>
            </w:r>
            <w:r>
              <w:rPr>
                <w:spacing w:val="3"/>
              </w:rPr>
              <w:t>规划的交通道路用地，是附近农牧民农副产品通往外</w:t>
            </w:r>
            <w:r>
              <w:rPr>
                <w:spacing w:val="2"/>
              </w:rPr>
              <w:t>部的运输通道，也是带</w:t>
            </w:r>
            <w:r>
              <w:t xml:space="preserve"> </w:t>
            </w:r>
            <w:r>
              <w:rPr>
                <w:spacing w:val="3"/>
              </w:rPr>
              <w:t>动鄂托克旗经济发展需要，项目主要利用原有砂石路</w:t>
            </w:r>
            <w:r>
              <w:rPr>
                <w:spacing w:val="2"/>
              </w:rPr>
              <w:t>进行改造。项目选址不</w:t>
            </w:r>
            <w:r>
              <w:t xml:space="preserve"> </w:t>
            </w:r>
            <w:r>
              <w:rPr>
                <w:spacing w:val="-3"/>
              </w:rPr>
              <w:t>占用农用地，项目周边无珍稀濒危保护物种，植被种类，组成结构较为简单，</w:t>
            </w:r>
            <w:r>
              <w:rPr>
                <w:spacing w:val="16"/>
              </w:rPr>
              <w:t xml:space="preserve"> </w:t>
            </w:r>
            <w:r>
              <w:rPr>
                <w:spacing w:val="-1"/>
              </w:rPr>
              <w:t>不涉及森林公园、风景名胜区、珍稀濒危动植物保护区等敏感区域。</w:t>
            </w:r>
          </w:p>
          <w:p w14:paraId="1A2FF099">
            <w:pPr>
              <w:pStyle w:val="6"/>
              <w:spacing w:before="5" w:line="356" w:lineRule="auto"/>
              <w:ind w:left="109" w:right="37" w:firstLine="483"/>
              <w:jc w:val="both"/>
            </w:pPr>
            <w:r>
              <w:rPr>
                <w:spacing w:val="2"/>
              </w:rPr>
              <w:t>路线</w:t>
            </w:r>
            <w:r>
              <w:rPr>
                <w:spacing w:val="-51"/>
              </w:rPr>
              <w:t xml:space="preserve"> </w:t>
            </w:r>
            <w:r>
              <w:rPr>
                <w:rFonts w:ascii="Times New Roman" w:hAnsi="Times New Roman" w:eastAsia="Times New Roman" w:cs="Times New Roman"/>
                <w:spacing w:val="2"/>
              </w:rPr>
              <w:t>K6~K12</w:t>
            </w:r>
            <w:r>
              <w:rPr>
                <w:rFonts w:ascii="Times New Roman" w:hAnsi="Times New Roman" w:eastAsia="Times New Roman" w:cs="Times New Roman"/>
                <w:spacing w:val="22"/>
                <w:w w:val="101"/>
              </w:rPr>
              <w:t xml:space="preserve"> </w:t>
            </w:r>
            <w:r>
              <w:rPr>
                <w:spacing w:val="2"/>
              </w:rPr>
              <w:t>段穿越西尓多斯国家级自然保护区实验区，穿越</w:t>
            </w:r>
            <w:r>
              <w:rPr>
                <w:spacing w:val="1"/>
              </w:rPr>
              <w:t>线路长度</w:t>
            </w:r>
            <w:r>
              <w:t xml:space="preserve"> </w:t>
            </w:r>
            <w:r>
              <w:rPr>
                <w:rFonts w:ascii="Times New Roman" w:hAnsi="Times New Roman" w:eastAsia="Times New Roman" w:cs="Times New Roman"/>
                <w:spacing w:val="-1"/>
              </w:rPr>
              <w:t>6.95km</w:t>
            </w:r>
            <w:r>
              <w:rPr>
                <w:rFonts w:ascii="Times New Roman" w:hAnsi="Times New Roman" w:eastAsia="Times New Roman" w:cs="Times New Roman"/>
                <w:spacing w:val="-18"/>
              </w:rPr>
              <w:t xml:space="preserve"> </w:t>
            </w:r>
            <w:r>
              <w:rPr>
                <w:spacing w:val="-1"/>
              </w:rPr>
              <w:t>，根据（西管函〔</w:t>
            </w:r>
            <w:r>
              <w:rPr>
                <w:rFonts w:ascii="Times New Roman" w:hAnsi="Times New Roman" w:eastAsia="Times New Roman" w:cs="Times New Roman"/>
                <w:spacing w:val="-1"/>
              </w:rPr>
              <w:t>2023</w:t>
            </w:r>
            <w:r>
              <w:rPr>
                <w:spacing w:val="-1"/>
              </w:rPr>
              <w:t>〕</w:t>
            </w:r>
            <w:r>
              <w:rPr>
                <w:rFonts w:ascii="Times New Roman" w:hAnsi="Times New Roman" w:eastAsia="Times New Roman" w:cs="Times New Roman"/>
                <w:spacing w:val="-1"/>
              </w:rPr>
              <w:t>67</w:t>
            </w:r>
            <w:r>
              <w:rPr>
                <w:rFonts w:ascii="Times New Roman" w:hAnsi="Times New Roman" w:eastAsia="Times New Roman" w:cs="Times New Roman"/>
                <w:spacing w:val="22"/>
              </w:rPr>
              <w:t xml:space="preserve"> </w:t>
            </w:r>
            <w:r>
              <w:rPr>
                <w:spacing w:val="-1"/>
              </w:rPr>
              <w:t>号）《西鄂尔多斯国家级自然保护区管理</w:t>
            </w:r>
            <w:r>
              <w:t xml:space="preserve"> </w:t>
            </w:r>
            <w:r>
              <w:rPr>
                <w:spacing w:val="-6"/>
              </w:rPr>
              <w:t>局关于</w:t>
            </w:r>
            <w:r>
              <w:rPr>
                <w:rFonts w:ascii="Times New Roman" w:hAnsi="Times New Roman" w:eastAsia="Times New Roman" w:cs="Times New Roman"/>
                <w:spacing w:val="-6"/>
              </w:rPr>
              <w:t>&lt;</w:t>
            </w:r>
            <w:r>
              <w:rPr>
                <w:rFonts w:ascii="Times New Roman" w:hAnsi="Times New Roman" w:eastAsia="Times New Roman" w:cs="Times New Roman"/>
                <w:spacing w:val="-27"/>
              </w:rPr>
              <w:t xml:space="preserve"> </w:t>
            </w:r>
            <w:r>
              <w:rPr>
                <w:spacing w:val="-6"/>
              </w:rPr>
              <w:t>阿尔巴斯苏木脑高岱嘎查伊克木力至苏吉公路项目</w:t>
            </w:r>
            <w:r>
              <w:rPr>
                <w:rFonts w:ascii="Times New Roman" w:hAnsi="Times New Roman" w:eastAsia="Times New Roman" w:cs="Times New Roman"/>
                <w:spacing w:val="-6"/>
              </w:rPr>
              <w:t>&gt;</w:t>
            </w:r>
            <w:r>
              <w:rPr>
                <w:spacing w:val="-6"/>
              </w:rPr>
              <w:t>答复意见函》（附</w:t>
            </w:r>
            <w:r>
              <w:t xml:space="preserve"> </w:t>
            </w:r>
            <w:r>
              <w:rPr>
                <w:spacing w:val="-3"/>
              </w:rPr>
              <w:t>件</w:t>
            </w:r>
            <w:r>
              <w:rPr>
                <w:spacing w:val="-54"/>
              </w:rPr>
              <w:t xml:space="preserve"> </w:t>
            </w:r>
            <w:r>
              <w:rPr>
                <w:rFonts w:ascii="Times New Roman" w:hAnsi="Times New Roman" w:eastAsia="Times New Roman" w:cs="Times New Roman"/>
                <w:spacing w:val="-3"/>
              </w:rPr>
              <w:t>4</w:t>
            </w:r>
            <w:r>
              <w:rPr>
                <w:spacing w:val="-60"/>
                <w:w w:val="90"/>
              </w:rPr>
              <w:t>），</w:t>
            </w:r>
            <w:r>
              <w:rPr>
                <w:spacing w:val="-3"/>
              </w:rPr>
              <w:t>原则同意阿尔巴斯苏木脑高岱嘎查伊克木力至苏吉公路项目建设实施，</w:t>
            </w:r>
            <w:r>
              <w:t xml:space="preserve"> </w:t>
            </w:r>
            <w:r>
              <w:rPr>
                <w:spacing w:val="3"/>
              </w:rPr>
              <w:t>保护区内不得设置取弃土场，不得新增临时施工便道，施工过程</w:t>
            </w:r>
            <w:r>
              <w:rPr>
                <w:spacing w:val="2"/>
              </w:rPr>
              <w:t>中要做到不</w:t>
            </w:r>
            <w:r>
              <w:t xml:space="preserve"> </w:t>
            </w:r>
            <w:r>
              <w:rPr>
                <w:spacing w:val="3"/>
              </w:rPr>
              <w:t>新建、改建、扩建，并采取有效措施保护生态环境，确保不对主</w:t>
            </w:r>
            <w:r>
              <w:rPr>
                <w:spacing w:val="2"/>
              </w:rPr>
              <w:t>要保护对象</w:t>
            </w:r>
            <w:r>
              <w:t xml:space="preserve"> </w:t>
            </w:r>
            <w:r>
              <w:rPr>
                <w:spacing w:val="3"/>
              </w:rPr>
              <w:t>产生重大影响，确保不改变自然生态系统基本特征和结构完整性</w:t>
            </w:r>
            <w:r>
              <w:rPr>
                <w:spacing w:val="2"/>
              </w:rPr>
              <w:t>，最大限度</w:t>
            </w:r>
          </w:p>
        </w:tc>
      </w:tr>
    </w:tbl>
    <w:p w14:paraId="69DCF949">
      <w:pPr>
        <w:pStyle w:val="2"/>
      </w:pPr>
    </w:p>
    <w:p w14:paraId="61D4C14C">
      <w:pPr>
        <w:sectPr>
          <w:footerReference r:id="rId49" w:type="default"/>
          <w:pgSz w:w="11907" w:h="16840"/>
          <w:pgMar w:top="400" w:right="1464" w:bottom="1117" w:left="1463" w:header="0" w:footer="955" w:gutter="0"/>
          <w:cols w:space="720" w:num="1"/>
        </w:sectPr>
      </w:pPr>
    </w:p>
    <w:p w14:paraId="3007D38F">
      <w:pPr>
        <w:spacing w:before="19"/>
      </w:pPr>
    </w:p>
    <w:p w14:paraId="76637B32">
      <w:pPr>
        <w:spacing w:before="19"/>
      </w:pPr>
    </w:p>
    <w:p w14:paraId="543319E9">
      <w:pPr>
        <w:spacing w:before="19"/>
      </w:pPr>
    </w:p>
    <w:p w14:paraId="392F81F5">
      <w:pPr>
        <w:spacing w:before="18"/>
      </w:pPr>
    </w:p>
    <w:p w14:paraId="00CF936B">
      <w:pPr>
        <w:spacing w:before="18"/>
      </w:pPr>
    </w:p>
    <w:tbl>
      <w:tblPr>
        <w:tblStyle w:val="5"/>
        <w:tblW w:w="8964"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27"/>
        <w:gridCol w:w="8237"/>
      </w:tblGrid>
      <w:tr w14:paraId="3E3B2A8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711" w:hRule="atLeast"/>
        </w:trPr>
        <w:tc>
          <w:tcPr>
            <w:tcW w:w="727" w:type="dxa"/>
            <w:tcBorders>
              <w:right w:val="single" w:color="000000" w:sz="2" w:space="0"/>
            </w:tcBorders>
            <w:vAlign w:val="top"/>
          </w:tcPr>
          <w:p w14:paraId="22B95C56">
            <w:pPr>
              <w:rPr>
                <w:rFonts w:ascii="Arial"/>
                <w:sz w:val="21"/>
              </w:rPr>
            </w:pPr>
          </w:p>
        </w:tc>
        <w:tc>
          <w:tcPr>
            <w:tcW w:w="8237" w:type="dxa"/>
            <w:tcBorders>
              <w:left w:val="single" w:color="000000" w:sz="2" w:space="0"/>
            </w:tcBorders>
            <w:vAlign w:val="top"/>
          </w:tcPr>
          <w:p w14:paraId="181CED26">
            <w:pPr>
              <w:pStyle w:val="6"/>
              <w:spacing w:before="41" w:line="359" w:lineRule="auto"/>
              <w:ind w:left="111" w:right="37" w:firstLine="5"/>
              <w:jc w:val="both"/>
            </w:pPr>
            <w:r>
              <w:rPr>
                <w:spacing w:val="3"/>
              </w:rPr>
              <w:t>减少对国家级自然保护区的不利影响。同时本</w:t>
            </w:r>
            <w:r>
              <w:rPr>
                <w:spacing w:val="2"/>
              </w:rPr>
              <w:t>项目位于西鄂尔多斯国家自然</w:t>
            </w:r>
            <w:r>
              <w:t xml:space="preserve"> </w:t>
            </w:r>
            <w:r>
              <w:rPr>
                <w:spacing w:val="-4"/>
              </w:rPr>
              <w:t>保护区生态保护红线内，无法避让生态保护红线</w:t>
            </w:r>
            <w:r>
              <w:rPr>
                <w:spacing w:val="-21"/>
              </w:rPr>
              <w:t xml:space="preserve"> </w:t>
            </w:r>
            <w:r>
              <w:rPr>
                <w:rFonts w:ascii="Times New Roman" w:hAnsi="Times New Roman" w:eastAsia="Times New Roman" w:cs="Times New Roman"/>
                <w:spacing w:val="-4"/>
              </w:rPr>
              <w:t>12.1954</w:t>
            </w:r>
            <w:r>
              <w:rPr>
                <w:rFonts w:ascii="Times New Roman" w:hAnsi="Times New Roman" w:eastAsia="Times New Roman" w:cs="Times New Roman"/>
                <w:spacing w:val="21"/>
              </w:rPr>
              <w:t xml:space="preserve"> </w:t>
            </w:r>
            <w:r>
              <w:rPr>
                <w:spacing w:val="-4"/>
              </w:rPr>
              <w:t>公顷，根据《鄂托克</w:t>
            </w:r>
            <w:r>
              <w:t xml:space="preserve"> </w:t>
            </w:r>
            <w:r>
              <w:rPr>
                <w:spacing w:val="3"/>
              </w:rPr>
              <w:t>旗人民政府关于阿尔巴斯苏木脑高岱嘎查伊克木力至苏吉公</w:t>
            </w:r>
            <w:r>
              <w:rPr>
                <w:spacing w:val="2"/>
              </w:rPr>
              <w:t>路符合生态保护</w:t>
            </w:r>
            <w:r>
              <w:t xml:space="preserve"> </w:t>
            </w:r>
            <w:r>
              <w:rPr>
                <w:spacing w:val="-2"/>
              </w:rPr>
              <w:t>红线内允许有限人为活动的批复》（鄂政发〔</w:t>
            </w:r>
            <w:r>
              <w:rPr>
                <w:rFonts w:ascii="Times New Roman" w:hAnsi="Times New Roman" w:eastAsia="Times New Roman" w:cs="Times New Roman"/>
                <w:spacing w:val="-2"/>
              </w:rPr>
              <w:t>2024</w:t>
            </w:r>
            <w:r>
              <w:rPr>
                <w:spacing w:val="-2"/>
              </w:rPr>
              <w:t>〕</w:t>
            </w:r>
            <w:r>
              <w:rPr>
                <w:rFonts w:ascii="Times New Roman" w:hAnsi="Times New Roman" w:eastAsia="Times New Roman" w:cs="Times New Roman"/>
                <w:spacing w:val="-2"/>
              </w:rPr>
              <w:t>77</w:t>
            </w:r>
            <w:r>
              <w:rPr>
                <w:rFonts w:ascii="Times New Roman" w:hAnsi="Times New Roman" w:eastAsia="Times New Roman" w:cs="Times New Roman"/>
                <w:spacing w:val="22"/>
              </w:rPr>
              <w:t xml:space="preserve"> </w:t>
            </w:r>
            <w:r>
              <w:rPr>
                <w:spacing w:val="-2"/>
              </w:rPr>
              <w:t>号）要求（附件</w:t>
            </w:r>
            <w:r>
              <w:rPr>
                <w:spacing w:val="-49"/>
              </w:rPr>
              <w:t xml:space="preserve"> </w:t>
            </w:r>
            <w:r>
              <w:rPr>
                <w:rFonts w:ascii="Times New Roman" w:hAnsi="Times New Roman" w:eastAsia="Times New Roman" w:cs="Times New Roman"/>
                <w:spacing w:val="-2"/>
              </w:rPr>
              <w:t>5</w:t>
            </w:r>
            <w:r>
              <w:rPr>
                <w:spacing w:val="-23"/>
              </w:rPr>
              <w:t>），</w:t>
            </w:r>
            <w:r>
              <w:t xml:space="preserve"> </w:t>
            </w:r>
            <w:r>
              <w:rPr>
                <w:spacing w:val="3"/>
              </w:rPr>
              <w:t>本项目属于居民基础生活服务设施的建设，路线沿原有砂石</w:t>
            </w:r>
            <w:r>
              <w:rPr>
                <w:spacing w:val="2"/>
              </w:rPr>
              <w:t>路布线，不新增</w:t>
            </w:r>
            <w:r>
              <w:t xml:space="preserve"> </w:t>
            </w:r>
            <w:r>
              <w:rPr>
                <w:spacing w:val="4"/>
              </w:rPr>
              <w:t>占地，施工期不设置生活营地，取弃土场、拌和站均设置于</w:t>
            </w:r>
            <w:r>
              <w:rPr>
                <w:spacing w:val="3"/>
              </w:rPr>
              <w:t>生态红线以外，</w:t>
            </w:r>
            <w:r>
              <w:t xml:space="preserve"> </w:t>
            </w:r>
            <w:r>
              <w:rPr>
                <w:spacing w:val="-1"/>
              </w:rPr>
              <w:t>建设项目符合鄂托克旗西鄂尔多斯自然保护区生态红线管控要求。</w:t>
            </w:r>
          </w:p>
          <w:p w14:paraId="43CF023E">
            <w:pPr>
              <w:pStyle w:val="6"/>
              <w:spacing w:line="359" w:lineRule="auto"/>
              <w:ind w:left="114" w:right="102" w:firstLine="480"/>
              <w:jc w:val="both"/>
            </w:pPr>
            <w:r>
              <w:rPr>
                <w:spacing w:val="-4"/>
              </w:rPr>
              <w:t>根据“鄂文旅函〔</w:t>
            </w:r>
            <w:r>
              <w:rPr>
                <w:rFonts w:ascii="Times New Roman" w:hAnsi="Times New Roman" w:eastAsia="Times New Roman" w:cs="Times New Roman"/>
                <w:spacing w:val="-4"/>
              </w:rPr>
              <w:t>2024</w:t>
            </w:r>
            <w:r>
              <w:rPr>
                <w:spacing w:val="-4"/>
              </w:rPr>
              <w:t>〕</w:t>
            </w:r>
            <w:r>
              <w:rPr>
                <w:rFonts w:ascii="Times New Roman" w:hAnsi="Times New Roman" w:eastAsia="Times New Roman" w:cs="Times New Roman"/>
                <w:spacing w:val="-4"/>
              </w:rPr>
              <w:t>445</w:t>
            </w:r>
            <w:r>
              <w:rPr>
                <w:rFonts w:ascii="Times New Roman" w:hAnsi="Times New Roman" w:eastAsia="Times New Roman" w:cs="Times New Roman"/>
                <w:spacing w:val="21"/>
                <w:w w:val="101"/>
              </w:rPr>
              <w:t xml:space="preserve"> </w:t>
            </w:r>
            <w:r>
              <w:rPr>
                <w:spacing w:val="-4"/>
              </w:rPr>
              <w:t>号</w:t>
            </w:r>
            <w:r>
              <w:rPr>
                <w:spacing w:val="-88"/>
              </w:rPr>
              <w:t xml:space="preserve"> </w:t>
            </w:r>
            <w:r>
              <w:rPr>
                <w:spacing w:val="-4"/>
              </w:rPr>
              <w:t>”《关于鄂托克旗交通运输</w:t>
            </w:r>
            <w:r>
              <w:rPr>
                <w:spacing w:val="-5"/>
              </w:rPr>
              <w:t>局阿尔巴斯苏</w:t>
            </w:r>
            <w:r>
              <w:t xml:space="preserve"> 木脑高岱查伊克木力至苏吉公路项目区域内文</w:t>
            </w:r>
            <w:r>
              <w:rPr>
                <w:spacing w:val="-1"/>
              </w:rPr>
              <w:t>物调查的复函》（附件</w:t>
            </w:r>
            <w:r>
              <w:rPr>
                <w:rFonts w:ascii="Times New Roman" w:hAnsi="Times New Roman" w:eastAsia="Times New Roman" w:cs="Times New Roman"/>
                <w:spacing w:val="-1"/>
              </w:rPr>
              <w:t>6</w:t>
            </w:r>
            <w:r>
              <w:rPr>
                <w:spacing w:val="-10"/>
              </w:rPr>
              <w:t>），</w:t>
            </w:r>
            <w:r>
              <w:rPr>
                <w:spacing w:val="-1"/>
              </w:rPr>
              <w:t>鄂</w:t>
            </w:r>
            <w:r>
              <w:t xml:space="preserve"> </w:t>
            </w:r>
            <w:r>
              <w:rPr>
                <w:spacing w:val="3"/>
              </w:rPr>
              <w:t>托克旗交通运输局阿尔巴斯苏木脑高岱查伊克木力</w:t>
            </w:r>
            <w:r>
              <w:rPr>
                <w:spacing w:val="2"/>
              </w:rPr>
              <w:t>至苏吉公路项目用地范围</w:t>
            </w:r>
            <w:r>
              <w:t xml:space="preserve"> </w:t>
            </w:r>
            <w:r>
              <w:rPr>
                <w:spacing w:val="3"/>
              </w:rPr>
              <w:t>地表无文物遗迹，原则上同意项目建设，建设过程</w:t>
            </w:r>
            <w:r>
              <w:rPr>
                <w:spacing w:val="2"/>
              </w:rPr>
              <w:t>如发现文物（岩画、古墓</w:t>
            </w:r>
            <w:r>
              <w:t xml:space="preserve"> </w:t>
            </w:r>
            <w:r>
              <w:rPr>
                <w:spacing w:val="2"/>
              </w:rPr>
              <w:t>葬、或埋葬的其他重要文物</w:t>
            </w:r>
            <w:r>
              <w:rPr>
                <w:spacing w:val="13"/>
              </w:rPr>
              <w:t>），</w:t>
            </w:r>
            <w:r>
              <w:rPr>
                <w:spacing w:val="2"/>
              </w:rPr>
              <w:t>应立即停工，保护好现场，上报相关部门，</w:t>
            </w:r>
            <w:r>
              <w:t xml:space="preserve"> </w:t>
            </w:r>
            <w:r>
              <w:rPr>
                <w:spacing w:val="-1"/>
              </w:rPr>
              <w:t>待文物部门做好相关文物保护工作后，再进行继续施工。</w:t>
            </w:r>
          </w:p>
          <w:p w14:paraId="20B34CA3">
            <w:pPr>
              <w:pStyle w:val="6"/>
              <w:spacing w:line="359" w:lineRule="auto"/>
              <w:ind w:left="113" w:right="102" w:firstLine="481"/>
              <w:jc w:val="both"/>
            </w:pPr>
            <w:r>
              <w:rPr>
                <w:spacing w:val="3"/>
              </w:rPr>
              <w:t>项目施工期通过做好施工场地边界围挡、洒水降尘、加强</w:t>
            </w:r>
            <w:r>
              <w:rPr>
                <w:spacing w:val="2"/>
              </w:rPr>
              <w:t>机械设备的维</w:t>
            </w:r>
            <w:r>
              <w:t xml:space="preserve"> </w:t>
            </w:r>
            <w:r>
              <w:rPr>
                <w:spacing w:val="3"/>
              </w:rPr>
              <w:t>护和保养、合理安排施工时间、及时对建筑垃圾集中</w:t>
            </w:r>
            <w:r>
              <w:rPr>
                <w:spacing w:val="2"/>
              </w:rPr>
              <w:t>收集、生活垃圾交由环</w:t>
            </w:r>
            <w:r>
              <w:t xml:space="preserve"> </w:t>
            </w:r>
            <w:r>
              <w:rPr>
                <w:spacing w:val="3"/>
              </w:rPr>
              <w:t>卫部门转运处置、施工废水统一收集至沉淀池进行处</w:t>
            </w:r>
            <w:r>
              <w:rPr>
                <w:spacing w:val="2"/>
              </w:rPr>
              <w:t>理后回用、在施工过程</w:t>
            </w:r>
            <w:r>
              <w:t xml:space="preserve"> </w:t>
            </w:r>
            <w:r>
              <w:rPr>
                <w:spacing w:val="3"/>
              </w:rPr>
              <w:t>中加强管理，文明施工，在施工结束后通过路面恢复</w:t>
            </w:r>
            <w:r>
              <w:rPr>
                <w:spacing w:val="2"/>
              </w:rPr>
              <w:t>等措施：项目运营期经</w:t>
            </w:r>
            <w:r>
              <w:t xml:space="preserve"> </w:t>
            </w:r>
            <w:r>
              <w:rPr>
                <w:spacing w:val="3"/>
              </w:rPr>
              <w:t>落实好绿化带种植，及时对路面进行清扫，加强管理</w:t>
            </w:r>
            <w:r>
              <w:rPr>
                <w:spacing w:val="2"/>
              </w:rPr>
              <w:t>等措施后，本项目不会</w:t>
            </w:r>
            <w:r>
              <w:t xml:space="preserve"> </w:t>
            </w:r>
            <w:r>
              <w:rPr>
                <w:spacing w:val="-1"/>
              </w:rPr>
              <w:t>对项目周边环境带来明显不良影响。</w:t>
            </w:r>
          </w:p>
          <w:p w14:paraId="4C3442AF">
            <w:pPr>
              <w:pStyle w:val="6"/>
              <w:spacing w:line="360" w:lineRule="auto"/>
              <w:ind w:left="116" w:right="102" w:firstLine="479"/>
            </w:pPr>
            <w:r>
              <w:rPr>
                <w:spacing w:val="3"/>
              </w:rPr>
              <w:t>本项目的建设有利于完善项目周边的路网结构，促进当地</w:t>
            </w:r>
            <w:r>
              <w:rPr>
                <w:spacing w:val="2"/>
              </w:rPr>
              <w:t>交通组织及经</w:t>
            </w:r>
            <w:r>
              <w:t xml:space="preserve"> </w:t>
            </w:r>
            <w:r>
              <w:rPr>
                <w:spacing w:val="-1"/>
              </w:rPr>
              <w:t>济的发展。综上，本项目选址选线合理可行。</w:t>
            </w:r>
          </w:p>
        </w:tc>
      </w:tr>
    </w:tbl>
    <w:p w14:paraId="002FF680">
      <w:pPr>
        <w:pStyle w:val="2"/>
      </w:pPr>
    </w:p>
    <w:p w14:paraId="77D08063">
      <w:pPr>
        <w:sectPr>
          <w:footerReference r:id="rId50" w:type="default"/>
          <w:pgSz w:w="11907" w:h="16840"/>
          <w:pgMar w:top="400" w:right="1464" w:bottom="1117" w:left="1463" w:header="0" w:footer="955" w:gutter="0"/>
          <w:cols w:space="720" w:num="1"/>
        </w:sectPr>
      </w:pPr>
    </w:p>
    <w:p w14:paraId="280FD158">
      <w:pPr>
        <w:pStyle w:val="2"/>
        <w:spacing w:line="248" w:lineRule="auto"/>
      </w:pPr>
    </w:p>
    <w:p w14:paraId="779A7382">
      <w:pPr>
        <w:pStyle w:val="2"/>
        <w:spacing w:line="248" w:lineRule="auto"/>
      </w:pPr>
    </w:p>
    <w:p w14:paraId="36852CDE">
      <w:pPr>
        <w:pStyle w:val="2"/>
        <w:spacing w:line="248" w:lineRule="auto"/>
      </w:pPr>
    </w:p>
    <w:p w14:paraId="347370B3">
      <w:pPr>
        <w:pStyle w:val="2"/>
        <w:spacing w:line="248" w:lineRule="auto"/>
      </w:pPr>
    </w:p>
    <w:p w14:paraId="2F0FA6A5">
      <w:pPr>
        <w:pStyle w:val="2"/>
        <w:spacing w:line="249" w:lineRule="auto"/>
      </w:pPr>
    </w:p>
    <w:p w14:paraId="4411F388">
      <w:pPr>
        <w:spacing w:before="97" w:line="222" w:lineRule="auto"/>
        <w:ind w:left="2710"/>
        <w:outlineLvl w:val="0"/>
        <w:rPr>
          <w:rFonts w:ascii="黑体" w:hAnsi="黑体" w:eastAsia="黑体" w:cs="黑体"/>
          <w:sz w:val="30"/>
          <w:szCs w:val="30"/>
        </w:rPr>
      </w:pPr>
      <w:r>
        <w:rPr>
          <w:rFonts w:ascii="黑体" w:hAnsi="黑体" w:eastAsia="黑体" w:cs="黑体"/>
          <w:b/>
          <w:bCs/>
          <w:spacing w:val="-4"/>
          <w:sz w:val="30"/>
          <w:szCs w:val="30"/>
        </w:rPr>
        <w:t>五、主要生态环境保护措施</w:t>
      </w:r>
    </w:p>
    <w:p w14:paraId="1333DEDA">
      <w:pPr>
        <w:spacing w:line="177" w:lineRule="exact"/>
      </w:pPr>
    </w:p>
    <w:tbl>
      <w:tblPr>
        <w:tblStyle w:val="5"/>
        <w:tblW w:w="8982"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69"/>
        <w:gridCol w:w="8213"/>
      </w:tblGrid>
      <w:tr w14:paraId="0D6612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732" w:hRule="atLeast"/>
        </w:trPr>
        <w:tc>
          <w:tcPr>
            <w:tcW w:w="769" w:type="dxa"/>
            <w:tcBorders>
              <w:right w:val="single" w:color="000000" w:sz="2" w:space="0"/>
            </w:tcBorders>
            <w:vAlign w:val="top"/>
          </w:tcPr>
          <w:p w14:paraId="4C695B21">
            <w:pPr>
              <w:spacing w:line="243" w:lineRule="auto"/>
              <w:rPr>
                <w:rFonts w:ascii="Arial"/>
                <w:sz w:val="21"/>
              </w:rPr>
            </w:pPr>
          </w:p>
          <w:p w14:paraId="6AFF4C44">
            <w:pPr>
              <w:spacing w:line="243" w:lineRule="auto"/>
              <w:rPr>
                <w:rFonts w:ascii="Arial"/>
                <w:sz w:val="21"/>
              </w:rPr>
            </w:pPr>
          </w:p>
          <w:p w14:paraId="3F53B1FA">
            <w:pPr>
              <w:spacing w:line="243" w:lineRule="auto"/>
              <w:rPr>
                <w:rFonts w:ascii="Arial"/>
                <w:sz w:val="21"/>
              </w:rPr>
            </w:pPr>
          </w:p>
          <w:p w14:paraId="67266041">
            <w:pPr>
              <w:spacing w:line="243" w:lineRule="auto"/>
              <w:rPr>
                <w:rFonts w:ascii="Arial"/>
                <w:sz w:val="21"/>
              </w:rPr>
            </w:pPr>
          </w:p>
          <w:p w14:paraId="4783D38A">
            <w:pPr>
              <w:spacing w:line="243" w:lineRule="auto"/>
              <w:rPr>
                <w:rFonts w:ascii="Arial"/>
                <w:sz w:val="21"/>
              </w:rPr>
            </w:pPr>
          </w:p>
          <w:p w14:paraId="526AEC05">
            <w:pPr>
              <w:spacing w:line="243" w:lineRule="auto"/>
              <w:rPr>
                <w:rFonts w:ascii="Arial"/>
                <w:sz w:val="21"/>
              </w:rPr>
            </w:pPr>
          </w:p>
          <w:p w14:paraId="4499DE9E">
            <w:pPr>
              <w:spacing w:line="243" w:lineRule="auto"/>
              <w:rPr>
                <w:rFonts w:ascii="Arial"/>
                <w:sz w:val="21"/>
              </w:rPr>
            </w:pPr>
          </w:p>
          <w:p w14:paraId="708FFBA3">
            <w:pPr>
              <w:spacing w:line="243" w:lineRule="auto"/>
              <w:rPr>
                <w:rFonts w:ascii="Arial"/>
                <w:sz w:val="21"/>
              </w:rPr>
            </w:pPr>
          </w:p>
          <w:p w14:paraId="77787DF3">
            <w:pPr>
              <w:spacing w:line="243" w:lineRule="auto"/>
              <w:rPr>
                <w:rFonts w:ascii="Arial"/>
                <w:sz w:val="21"/>
              </w:rPr>
            </w:pPr>
          </w:p>
          <w:p w14:paraId="55105A3D">
            <w:pPr>
              <w:spacing w:line="243" w:lineRule="auto"/>
              <w:rPr>
                <w:rFonts w:ascii="Arial"/>
                <w:sz w:val="21"/>
              </w:rPr>
            </w:pPr>
          </w:p>
          <w:p w14:paraId="7436E3C1">
            <w:pPr>
              <w:spacing w:line="243" w:lineRule="auto"/>
              <w:rPr>
                <w:rFonts w:ascii="Arial"/>
                <w:sz w:val="21"/>
              </w:rPr>
            </w:pPr>
          </w:p>
          <w:p w14:paraId="771F874A">
            <w:pPr>
              <w:spacing w:line="244" w:lineRule="auto"/>
              <w:rPr>
                <w:rFonts w:ascii="Arial"/>
                <w:sz w:val="21"/>
              </w:rPr>
            </w:pPr>
          </w:p>
          <w:p w14:paraId="5F65EA72">
            <w:pPr>
              <w:spacing w:line="244" w:lineRule="auto"/>
              <w:rPr>
                <w:rFonts w:ascii="Arial"/>
                <w:sz w:val="21"/>
              </w:rPr>
            </w:pPr>
          </w:p>
          <w:p w14:paraId="2DF5626C">
            <w:pPr>
              <w:spacing w:line="244" w:lineRule="auto"/>
              <w:rPr>
                <w:rFonts w:ascii="Arial"/>
                <w:sz w:val="21"/>
              </w:rPr>
            </w:pPr>
          </w:p>
          <w:p w14:paraId="6423E58A">
            <w:pPr>
              <w:spacing w:line="244" w:lineRule="auto"/>
              <w:rPr>
                <w:rFonts w:ascii="Arial"/>
                <w:sz w:val="21"/>
              </w:rPr>
            </w:pPr>
          </w:p>
          <w:p w14:paraId="11963400">
            <w:pPr>
              <w:spacing w:line="244" w:lineRule="auto"/>
              <w:rPr>
                <w:rFonts w:ascii="Arial"/>
                <w:sz w:val="21"/>
              </w:rPr>
            </w:pPr>
          </w:p>
          <w:p w14:paraId="01724048">
            <w:pPr>
              <w:spacing w:line="244" w:lineRule="auto"/>
              <w:rPr>
                <w:rFonts w:ascii="Arial"/>
                <w:sz w:val="21"/>
              </w:rPr>
            </w:pPr>
          </w:p>
          <w:p w14:paraId="68BCADD2">
            <w:pPr>
              <w:spacing w:line="244" w:lineRule="auto"/>
              <w:rPr>
                <w:rFonts w:ascii="Arial"/>
                <w:sz w:val="21"/>
              </w:rPr>
            </w:pPr>
          </w:p>
          <w:p w14:paraId="31EA247C">
            <w:pPr>
              <w:spacing w:line="244" w:lineRule="auto"/>
              <w:rPr>
                <w:rFonts w:ascii="Arial"/>
                <w:sz w:val="21"/>
              </w:rPr>
            </w:pPr>
          </w:p>
          <w:p w14:paraId="481899D9">
            <w:pPr>
              <w:spacing w:line="244" w:lineRule="auto"/>
              <w:rPr>
                <w:rFonts w:ascii="Arial"/>
                <w:sz w:val="21"/>
              </w:rPr>
            </w:pPr>
          </w:p>
          <w:p w14:paraId="6D15AE8C">
            <w:pPr>
              <w:spacing w:line="244" w:lineRule="auto"/>
              <w:rPr>
                <w:rFonts w:ascii="Arial"/>
                <w:sz w:val="21"/>
              </w:rPr>
            </w:pPr>
          </w:p>
          <w:p w14:paraId="7F62E672">
            <w:pPr>
              <w:spacing w:line="244" w:lineRule="auto"/>
              <w:rPr>
                <w:rFonts w:ascii="Arial"/>
                <w:sz w:val="21"/>
              </w:rPr>
            </w:pPr>
          </w:p>
          <w:p w14:paraId="2092342A">
            <w:pPr>
              <w:pStyle w:val="6"/>
              <w:spacing w:before="78" w:line="224" w:lineRule="auto"/>
              <w:ind w:left="148"/>
            </w:pPr>
            <w:r>
              <w:rPr>
                <w:b/>
                <w:bCs/>
                <w:spacing w:val="-11"/>
              </w:rPr>
              <w:t>施工</w:t>
            </w:r>
          </w:p>
          <w:p w14:paraId="0E0EE0C3">
            <w:pPr>
              <w:pStyle w:val="6"/>
              <w:spacing w:before="20" w:line="223" w:lineRule="auto"/>
              <w:ind w:left="149"/>
            </w:pPr>
            <w:r>
              <w:rPr>
                <w:b/>
                <w:bCs/>
                <w:spacing w:val="-11"/>
              </w:rPr>
              <w:t>期生</w:t>
            </w:r>
          </w:p>
          <w:p w14:paraId="7E7E2180">
            <w:pPr>
              <w:pStyle w:val="6"/>
              <w:spacing w:before="20" w:line="222" w:lineRule="auto"/>
              <w:ind w:left="158"/>
            </w:pPr>
            <w:r>
              <w:rPr>
                <w:b/>
                <w:bCs/>
                <w:spacing w:val="-16"/>
              </w:rPr>
              <w:t>态环</w:t>
            </w:r>
          </w:p>
          <w:p w14:paraId="10369D97">
            <w:pPr>
              <w:pStyle w:val="6"/>
              <w:spacing w:before="22" w:line="221" w:lineRule="auto"/>
              <w:ind w:left="152"/>
            </w:pPr>
            <w:r>
              <w:rPr>
                <w:b/>
                <w:bCs/>
                <w:spacing w:val="-12"/>
              </w:rPr>
              <w:t>境保</w:t>
            </w:r>
          </w:p>
          <w:p w14:paraId="3B270A40">
            <w:pPr>
              <w:pStyle w:val="6"/>
              <w:spacing w:before="25"/>
              <w:ind w:left="268" w:right="145" w:hanging="120"/>
            </w:pPr>
            <w:r>
              <w:rPr>
                <w:b/>
                <w:bCs/>
                <w:spacing w:val="-11"/>
              </w:rPr>
              <w:t>护措</w:t>
            </w:r>
            <w:r>
              <w:t xml:space="preserve"> </w:t>
            </w:r>
            <w:r>
              <w:rPr>
                <w:b/>
                <w:bCs/>
                <w:spacing w:val="-3"/>
              </w:rPr>
              <w:t>施</w:t>
            </w:r>
          </w:p>
        </w:tc>
        <w:tc>
          <w:tcPr>
            <w:tcW w:w="8213" w:type="dxa"/>
            <w:tcBorders>
              <w:left w:val="single" w:color="000000" w:sz="2" w:space="0"/>
            </w:tcBorders>
            <w:vAlign w:val="top"/>
          </w:tcPr>
          <w:p w14:paraId="2A4A780B">
            <w:pPr>
              <w:pStyle w:val="6"/>
              <w:spacing w:before="159" w:line="222" w:lineRule="auto"/>
              <w:ind w:left="115"/>
            </w:pPr>
            <w:r>
              <w:pict>
                <v:shape id="_x0000_s1044" o:spid="_x0000_s1044" style="position:absolute;left:0pt;margin-left:25.15pt;margin-top:171.5pt;height:12.05pt;width:12.05pt;mso-position-horizontal-relative:page;mso-position-vertical-relative:page;z-index:251684864;mso-width-relative:page;mso-height-relative:page;" filled="f" stroked="t" coordsize="241,241" path="m240,120c240,186,186,240,120,240c54,240,0,186,0,120c0,54,54,0,120,0c186,0,240,54,240,120e">
                  <v:fill on="f" focussize="0,0"/>
                  <v:stroke weight="0.05pt" color="#000000" miterlimit="2" joinstyle="bevel" endcap="square"/>
                  <v:imagedata o:title=""/>
                  <o:lock v:ext="edit"/>
                </v:shape>
              </w:pict>
            </w:r>
            <w:r>
              <w:pict>
                <v:shape id="_x0000_s1045" o:spid="_x0000_s1045" style="position:absolute;left:0pt;margin-left:25.15pt;margin-top:218.15pt;height:12.05pt;width:12.05pt;mso-position-horizontal-relative:page;mso-position-vertical-relative:page;z-index:251682816;mso-width-relative:page;mso-height-relative:page;" filled="f" stroked="t" coordsize="241,241" path="m240,120c240,186,186,240,120,240c54,240,0,186,0,120c0,54,54,0,120,0c186,0,240,54,240,120e">
                  <v:fill on="f" focussize="0,0"/>
                  <v:stroke weight="0.05pt" color="#000000" miterlimit="2" joinstyle="bevel" endcap="square"/>
                  <v:imagedata o:title=""/>
                  <o:lock v:ext="edit"/>
                </v:shape>
              </w:pict>
            </w:r>
            <w:r>
              <w:pict>
                <v:shape id="_x0000_s1046" o:spid="_x0000_s1046" style="position:absolute;left:0pt;margin-left:25.15pt;margin-top:241.5pt;height:12.05pt;width:12.05pt;mso-position-horizontal-relative:page;mso-position-vertical-relative:page;z-index:251683840;mso-width-relative:page;mso-height-relative:page;" filled="f" stroked="t" coordsize="241,241" path="m240,120c240,186,186,240,120,240c54,240,0,186,0,120c0,54,54,0,120,0c186,0,240,54,240,120e">
                  <v:fill on="f" focussize="0,0"/>
                  <v:stroke weight="0.05pt" color="#000000" miterlimit="2" joinstyle="bevel" endcap="square"/>
                  <v:imagedata o:title=""/>
                  <o:lock v:ext="edit"/>
                </v:shape>
              </w:pict>
            </w:r>
            <w:r>
              <w:rPr>
                <w:rFonts w:ascii="Times New Roman" w:hAnsi="Times New Roman" w:eastAsia="Times New Roman" w:cs="Times New Roman"/>
                <w:b/>
                <w:bCs/>
                <w:spacing w:val="-10"/>
              </w:rPr>
              <w:t>1</w:t>
            </w:r>
            <w:r>
              <w:rPr>
                <w:rFonts w:ascii="Times New Roman" w:hAnsi="Times New Roman" w:eastAsia="Times New Roman" w:cs="Times New Roman"/>
                <w:b/>
                <w:bCs/>
                <w:spacing w:val="-27"/>
              </w:rPr>
              <w:t xml:space="preserve"> </w:t>
            </w:r>
            <w:r>
              <w:rPr>
                <w:b/>
                <w:bCs/>
                <w:spacing w:val="-10"/>
              </w:rPr>
              <w:t>、环境空气</w:t>
            </w:r>
          </w:p>
          <w:p w14:paraId="3D9E1257">
            <w:pPr>
              <w:pStyle w:val="6"/>
              <w:spacing w:before="178" w:line="222" w:lineRule="auto"/>
              <w:ind w:left="600"/>
            </w:pPr>
            <w:r>
              <w:rPr>
                <w:spacing w:val="-2"/>
              </w:rPr>
              <w:t>（</w:t>
            </w:r>
            <w:r>
              <w:rPr>
                <w:rFonts w:ascii="Times New Roman" w:hAnsi="Times New Roman" w:eastAsia="Times New Roman" w:cs="Times New Roman"/>
                <w:spacing w:val="-2"/>
              </w:rPr>
              <w:t>1</w:t>
            </w:r>
            <w:r>
              <w:rPr>
                <w:spacing w:val="-2"/>
              </w:rPr>
              <w:t>）施工扬尘控制措施</w:t>
            </w:r>
          </w:p>
          <w:p w14:paraId="18252D38">
            <w:pPr>
              <w:pStyle w:val="6"/>
              <w:spacing w:before="177" w:line="359" w:lineRule="auto"/>
              <w:ind w:left="115" w:right="102" w:firstLine="479"/>
            </w:pPr>
            <w:r>
              <w:rPr>
                <w:spacing w:val="2"/>
              </w:rPr>
              <w:t>施工期扬尘主要来源于施工场地扬尘、建筑材料运输过程中所产生的交</w:t>
            </w:r>
            <w:r>
              <w:rPr>
                <w:spacing w:val="3"/>
              </w:rPr>
              <w:t xml:space="preserve"> </w:t>
            </w:r>
            <w:r>
              <w:rPr>
                <w:spacing w:val="2"/>
              </w:rPr>
              <w:t>通道路扬尘。建设单位、设计单位和施工单位应根据有关规定要求</w:t>
            </w:r>
            <w:r>
              <w:rPr>
                <w:spacing w:val="1"/>
              </w:rPr>
              <w:t>，切实做</w:t>
            </w:r>
            <w:r>
              <w:t xml:space="preserve"> </w:t>
            </w:r>
            <w:r>
              <w:rPr>
                <w:spacing w:val="-1"/>
              </w:rPr>
              <w:t>好施工期大气污染防护工作，具体防护措施有：</w:t>
            </w:r>
          </w:p>
          <w:p w14:paraId="6348E831">
            <w:pPr>
              <w:pStyle w:val="6"/>
              <w:tabs>
                <w:tab w:val="left" w:pos="590"/>
              </w:tabs>
              <w:spacing w:line="291" w:lineRule="auto"/>
              <w:ind w:left="115" w:right="102" w:firstLine="383"/>
            </w:pPr>
            <w:r>
              <w:rPr>
                <w:position w:val="1"/>
                <w:sz w:val="19"/>
                <w:szCs w:val="19"/>
              </w:rPr>
              <w:tab/>
            </w:r>
            <w:r>
              <w:rPr>
                <w:spacing w:val="-3"/>
                <w:position w:val="1"/>
                <w:sz w:val="19"/>
                <w:szCs w:val="19"/>
              </w:rPr>
              <w:t xml:space="preserve">1   </w:t>
            </w:r>
            <w:r>
              <w:rPr>
                <w:spacing w:val="-3"/>
              </w:rPr>
              <w:t>定期清扫路面，施工段配备一辆洒水车定时洒水，</w:t>
            </w:r>
            <w:r>
              <w:rPr>
                <w:spacing w:val="-65"/>
              </w:rPr>
              <w:t xml:space="preserve"> </w:t>
            </w:r>
            <w:r>
              <w:rPr>
                <w:spacing w:val="-3"/>
              </w:rPr>
              <w:t>日洒</w:t>
            </w:r>
            <w:r>
              <w:rPr>
                <w:spacing w:val="-4"/>
              </w:rPr>
              <w:t>水</w:t>
            </w:r>
            <w:r>
              <w:rPr>
                <w:spacing w:val="-50"/>
              </w:rPr>
              <w:t xml:space="preserve"> </w:t>
            </w:r>
            <w:r>
              <w:rPr>
                <w:rFonts w:ascii="Times New Roman" w:hAnsi="Times New Roman" w:eastAsia="Times New Roman" w:cs="Times New Roman"/>
                <w:spacing w:val="-4"/>
              </w:rPr>
              <w:t>3-5</w:t>
            </w:r>
            <w:r>
              <w:rPr>
                <w:rFonts w:ascii="Times New Roman" w:hAnsi="Times New Roman" w:eastAsia="Times New Roman" w:cs="Times New Roman"/>
                <w:spacing w:val="16"/>
              </w:rPr>
              <w:t xml:space="preserve"> </w:t>
            </w:r>
            <w:r>
              <w:rPr>
                <w:spacing w:val="-4"/>
              </w:rPr>
              <w:t>次，减</w:t>
            </w:r>
            <w:r>
              <w:t xml:space="preserve"> </w:t>
            </w:r>
            <w:r>
              <w:rPr>
                <w:spacing w:val="-2"/>
              </w:rPr>
              <w:t>少道路二次扬尘。</w:t>
            </w:r>
          </w:p>
          <w:p w14:paraId="20D011BE">
            <w:pPr>
              <w:pStyle w:val="6"/>
              <w:spacing w:before="178" w:line="292" w:lineRule="auto"/>
              <w:ind w:left="116" w:right="102" w:firstLine="462"/>
            </w:pPr>
            <w:r>
              <w:rPr>
                <w:spacing w:val="-2"/>
                <w:position w:val="1"/>
                <w:sz w:val="19"/>
                <w:szCs w:val="19"/>
              </w:rPr>
              <w:t xml:space="preserve">2   </w:t>
            </w:r>
            <w:r>
              <w:rPr>
                <w:spacing w:val="-2"/>
              </w:rPr>
              <w:t>施工现场设置的硬质围挡，设专人负责保洁工作，及时洒水清扫减少</w:t>
            </w:r>
            <w:r>
              <w:rPr>
                <w:spacing w:val="8"/>
              </w:rPr>
              <w:t xml:space="preserve"> </w:t>
            </w:r>
            <w:r>
              <w:rPr>
                <w:spacing w:val="-6"/>
              </w:rPr>
              <w:t>扬尘。</w:t>
            </w:r>
          </w:p>
          <w:p w14:paraId="03765217">
            <w:pPr>
              <w:pStyle w:val="6"/>
              <w:spacing w:before="173" w:line="221" w:lineRule="auto"/>
              <w:ind w:left="580"/>
            </w:pPr>
            <w:r>
              <w:rPr>
                <w:position w:val="1"/>
                <w:sz w:val="19"/>
                <w:szCs w:val="19"/>
              </w:rPr>
              <w:t xml:space="preserve">3   </w:t>
            </w:r>
            <w:r>
              <w:t>地表清渣土要及时集中堆放的要采取覆盖或固化措施。</w:t>
            </w:r>
          </w:p>
          <w:p w14:paraId="5058646E">
            <w:pPr>
              <w:pStyle w:val="6"/>
              <w:spacing w:before="179" w:line="290" w:lineRule="auto"/>
              <w:ind w:left="118" w:right="102" w:firstLine="457"/>
            </w:pPr>
            <w:r>
              <w:rPr>
                <w:spacing w:val="-2"/>
                <w:position w:val="1"/>
                <w:sz w:val="19"/>
                <w:szCs w:val="19"/>
              </w:rPr>
              <w:t xml:space="preserve">4   </w:t>
            </w:r>
            <w:r>
              <w:rPr>
                <w:spacing w:val="-2"/>
              </w:rPr>
              <w:t>运输渣土、砂石的车辆实行密闭式运输，车辆驶离施工现场时，进行</w:t>
            </w:r>
            <w:r>
              <w:rPr>
                <w:spacing w:val="12"/>
              </w:rPr>
              <w:t xml:space="preserve"> </w:t>
            </w:r>
            <w:r>
              <w:rPr>
                <w:spacing w:val="-3"/>
              </w:rPr>
              <w:t>冲洗，不带泥上路。</w:t>
            </w:r>
          </w:p>
          <w:p w14:paraId="52E519E7">
            <w:pPr>
              <w:pStyle w:val="6"/>
              <w:spacing w:before="182" w:line="220" w:lineRule="auto"/>
              <w:jc w:val="right"/>
            </w:pPr>
            <w:r>
              <w:rPr>
                <w:spacing w:val="-4"/>
              </w:rPr>
              <w:t>由于施工期扬尘影响是暂时的，随着施工的结束，施工影响也随之消失。</w:t>
            </w:r>
          </w:p>
          <w:p w14:paraId="5BEB81D6">
            <w:pPr>
              <w:pStyle w:val="6"/>
              <w:spacing w:before="180" w:line="222" w:lineRule="auto"/>
              <w:ind w:left="600"/>
            </w:pPr>
            <w:r>
              <w:rPr>
                <w:spacing w:val="-4"/>
              </w:rPr>
              <w:t>（</w:t>
            </w:r>
            <w:r>
              <w:rPr>
                <w:rFonts w:ascii="Times New Roman" w:hAnsi="Times New Roman" w:eastAsia="Times New Roman" w:cs="Times New Roman"/>
                <w:spacing w:val="-4"/>
              </w:rPr>
              <w:t>2</w:t>
            </w:r>
            <w:r>
              <w:rPr>
                <w:spacing w:val="-4"/>
              </w:rPr>
              <w:t>）沥青烟</w:t>
            </w:r>
          </w:p>
          <w:p w14:paraId="040B09EB">
            <w:pPr>
              <w:pStyle w:val="6"/>
              <w:spacing w:before="179" w:line="359" w:lineRule="auto"/>
              <w:ind w:left="129" w:right="102" w:firstLine="466"/>
            </w:pPr>
            <w:r>
              <w:rPr>
                <w:spacing w:val="2"/>
              </w:rPr>
              <w:t>本项目沥青烟主要在路面铺设过程中产生，此部分沥青烟排放量不大，</w:t>
            </w:r>
            <w:r>
              <w:rPr>
                <w:spacing w:val="1"/>
              </w:rPr>
              <w:t xml:space="preserve"> 间歇排放，且场地扩散条件较好，对周围环境的影响较小。但摊铺过程产生</w:t>
            </w:r>
            <w:r>
              <w:rPr>
                <w:spacing w:val="15"/>
              </w:rPr>
              <w:t xml:space="preserve"> </w:t>
            </w:r>
            <w:r>
              <w:rPr>
                <w:spacing w:val="1"/>
              </w:rPr>
              <w:t>的沥青烟气会让人产生不愉悦的感受，因此本项目施工期操作人员实行卫生</w:t>
            </w:r>
            <w:r>
              <w:rPr>
                <w:spacing w:val="17"/>
              </w:rPr>
              <w:t xml:space="preserve"> </w:t>
            </w:r>
            <w:r>
              <w:rPr>
                <w:spacing w:val="-3"/>
              </w:rPr>
              <w:t>防护，如佩戴口罩，挡风镜等。</w:t>
            </w:r>
          </w:p>
          <w:p w14:paraId="56475C5F">
            <w:pPr>
              <w:pStyle w:val="6"/>
              <w:spacing w:before="1" w:line="222" w:lineRule="auto"/>
              <w:ind w:left="600"/>
            </w:pPr>
            <w:r>
              <w:rPr>
                <w:spacing w:val="-3"/>
              </w:rPr>
              <w:t>（</w:t>
            </w:r>
            <w:r>
              <w:rPr>
                <w:rFonts w:ascii="Times New Roman" w:hAnsi="Times New Roman" w:eastAsia="Times New Roman" w:cs="Times New Roman"/>
                <w:spacing w:val="-3"/>
              </w:rPr>
              <w:t>3</w:t>
            </w:r>
            <w:r>
              <w:rPr>
                <w:spacing w:val="-3"/>
              </w:rPr>
              <w:t>）拌合站扬尘</w:t>
            </w:r>
          </w:p>
          <w:p w14:paraId="6CDFFE7A">
            <w:pPr>
              <w:pStyle w:val="6"/>
              <w:spacing w:before="173" w:line="359" w:lineRule="auto"/>
              <w:ind w:left="113" w:right="102" w:firstLine="483"/>
            </w:pPr>
            <w:r>
              <w:rPr>
                <w:spacing w:val="2"/>
              </w:rPr>
              <w:t>拌和站水泥及粉料储存采用带有除尘设备的储仓，搅拌过程中会产生粉</w:t>
            </w:r>
            <w:r>
              <w:t xml:space="preserve"> </w:t>
            </w:r>
            <w:r>
              <w:rPr>
                <w:spacing w:val="6"/>
              </w:rPr>
              <w:t>尘经布袋除尘器除尘后</w:t>
            </w:r>
            <w:r>
              <w:rPr>
                <w:spacing w:val="-58"/>
              </w:rPr>
              <w:t xml:space="preserve"> </w:t>
            </w:r>
            <w:r>
              <w:rPr>
                <w:spacing w:val="6"/>
              </w:rPr>
              <w:t>，</w:t>
            </w:r>
            <w:r>
              <w:rPr>
                <w:spacing w:val="-56"/>
              </w:rPr>
              <w:t xml:space="preserve"> </w:t>
            </w:r>
            <w:r>
              <w:rPr>
                <w:spacing w:val="6"/>
              </w:rPr>
              <w:t xml:space="preserve">由 </w:t>
            </w:r>
            <w:r>
              <w:rPr>
                <w:rFonts w:ascii="Times New Roman" w:hAnsi="Times New Roman" w:eastAsia="Times New Roman" w:cs="Times New Roman"/>
                <w:spacing w:val="6"/>
              </w:rPr>
              <w:t>15m</w:t>
            </w:r>
            <w:r>
              <w:rPr>
                <w:rFonts w:ascii="Times New Roman" w:hAnsi="Times New Roman" w:eastAsia="Times New Roman" w:cs="Times New Roman"/>
                <w:spacing w:val="41"/>
              </w:rPr>
              <w:t xml:space="preserve"> </w:t>
            </w:r>
            <w:r>
              <w:rPr>
                <w:spacing w:val="6"/>
              </w:rPr>
              <w:t>高排气筒排放</w:t>
            </w:r>
            <w:r>
              <w:rPr>
                <w:spacing w:val="-68"/>
              </w:rPr>
              <w:t xml:space="preserve"> </w:t>
            </w:r>
            <w:r>
              <w:rPr>
                <w:spacing w:val="6"/>
              </w:rPr>
              <w:t>，处理后粉尘浓度远小于</w:t>
            </w:r>
            <w:r>
              <w:t xml:space="preserve"> </w:t>
            </w:r>
            <w:r>
              <w:rPr>
                <w:rFonts w:ascii="Times New Roman" w:hAnsi="Times New Roman" w:eastAsia="Times New Roman" w:cs="Times New Roman"/>
                <w:spacing w:val="2"/>
              </w:rPr>
              <w:t>10</w:t>
            </w:r>
            <w:r>
              <w:rPr>
                <w:rFonts w:ascii="Times New Roman" w:hAnsi="Times New Roman" w:eastAsia="Times New Roman" w:cs="Times New Roman"/>
              </w:rPr>
              <w:t>mg</w:t>
            </w:r>
            <w:r>
              <w:rPr>
                <w:rFonts w:ascii="Times New Roman" w:hAnsi="Times New Roman" w:eastAsia="Times New Roman" w:cs="Times New Roman"/>
                <w:spacing w:val="2"/>
              </w:rPr>
              <w:t>/m</w:t>
            </w:r>
            <w:r>
              <w:rPr>
                <w:rFonts w:ascii="Times New Roman" w:hAnsi="Times New Roman" w:eastAsia="Times New Roman" w:cs="Times New Roman"/>
                <w:spacing w:val="2"/>
                <w:position w:val="7"/>
                <w:sz w:val="15"/>
                <w:szCs w:val="15"/>
              </w:rPr>
              <w:t xml:space="preserve">3 </w:t>
            </w:r>
            <w:r>
              <w:rPr>
                <w:spacing w:val="2"/>
              </w:rPr>
              <w:t>，能满足《大气污染物综合排放标</w:t>
            </w:r>
            <w:r>
              <w:rPr>
                <w:spacing w:val="1"/>
              </w:rPr>
              <w:t>准》（</w:t>
            </w:r>
            <w:r>
              <w:rPr>
                <w:rFonts w:ascii="Times New Roman" w:hAnsi="Times New Roman" w:eastAsia="Times New Roman" w:cs="Times New Roman"/>
              </w:rPr>
              <w:t>GB</w:t>
            </w:r>
            <w:r>
              <w:rPr>
                <w:rFonts w:ascii="Times New Roman" w:hAnsi="Times New Roman" w:eastAsia="Times New Roman" w:cs="Times New Roman"/>
                <w:spacing w:val="1"/>
              </w:rPr>
              <w:t>16297-1996</w:t>
            </w:r>
            <w:r>
              <w:rPr>
                <w:spacing w:val="1"/>
              </w:rPr>
              <w:t>）及《水泥</w:t>
            </w:r>
            <w:r>
              <w:t xml:space="preserve"> </w:t>
            </w:r>
            <w:r>
              <w:rPr>
                <w:spacing w:val="2"/>
              </w:rPr>
              <w:t>工业大气污染物排放标准》（</w:t>
            </w:r>
            <w:r>
              <w:rPr>
                <w:rFonts w:ascii="Times New Roman" w:hAnsi="Times New Roman" w:eastAsia="Times New Roman" w:cs="Times New Roman"/>
              </w:rPr>
              <w:t>DB</w:t>
            </w:r>
            <w:r>
              <w:rPr>
                <w:rFonts w:ascii="Times New Roman" w:hAnsi="Times New Roman" w:eastAsia="Times New Roman" w:cs="Times New Roman"/>
                <w:spacing w:val="2"/>
              </w:rPr>
              <w:t>13/2167-2015</w:t>
            </w:r>
            <w:r>
              <w:rPr>
                <w:spacing w:val="2"/>
              </w:rPr>
              <w:t>）要求</w:t>
            </w:r>
            <w:r>
              <w:rPr>
                <w:spacing w:val="1"/>
              </w:rPr>
              <w:t>。在运输过程中要求对</w:t>
            </w:r>
            <w:r>
              <w:t xml:space="preserve"> </w:t>
            </w:r>
            <w:r>
              <w:rPr>
                <w:spacing w:val="-1"/>
              </w:rPr>
              <w:t>路面粉尘及时清扫，定期洒水，禁止在大风天气进行拌和作业。</w:t>
            </w:r>
          </w:p>
          <w:p w14:paraId="6E10A675">
            <w:pPr>
              <w:pStyle w:val="6"/>
              <w:spacing w:before="5" w:line="222" w:lineRule="auto"/>
              <w:ind w:left="105"/>
            </w:pPr>
            <w:r>
              <w:rPr>
                <w:rFonts w:ascii="Times New Roman" w:hAnsi="Times New Roman" w:eastAsia="Times New Roman" w:cs="Times New Roman"/>
                <w:b/>
                <w:bCs/>
                <w:spacing w:val="-8"/>
              </w:rPr>
              <w:t>2</w:t>
            </w:r>
            <w:r>
              <w:rPr>
                <w:rFonts w:ascii="Times New Roman" w:hAnsi="Times New Roman" w:eastAsia="Times New Roman" w:cs="Times New Roman"/>
                <w:b/>
                <w:bCs/>
                <w:spacing w:val="-22"/>
              </w:rPr>
              <w:t xml:space="preserve"> </w:t>
            </w:r>
            <w:r>
              <w:rPr>
                <w:b/>
                <w:bCs/>
                <w:spacing w:val="-8"/>
              </w:rPr>
              <w:t>、地表水环境</w:t>
            </w:r>
          </w:p>
          <w:p w14:paraId="1365F469">
            <w:pPr>
              <w:pStyle w:val="6"/>
              <w:spacing w:before="177" w:line="223" w:lineRule="auto"/>
              <w:ind w:left="600"/>
            </w:pPr>
            <w:r>
              <w:rPr>
                <w:spacing w:val="-3"/>
              </w:rPr>
              <w:t>（</w:t>
            </w:r>
            <w:r>
              <w:rPr>
                <w:rFonts w:ascii="Times New Roman" w:hAnsi="Times New Roman" w:eastAsia="Times New Roman" w:cs="Times New Roman"/>
                <w:spacing w:val="-3"/>
              </w:rPr>
              <w:t>1</w:t>
            </w:r>
            <w:r>
              <w:rPr>
                <w:spacing w:val="-3"/>
              </w:rPr>
              <w:t>）生活污水</w:t>
            </w:r>
          </w:p>
          <w:p w14:paraId="1B8943CA">
            <w:pPr>
              <w:pStyle w:val="6"/>
              <w:spacing w:before="178" w:line="221" w:lineRule="auto"/>
              <w:ind w:right="10"/>
              <w:jc w:val="right"/>
            </w:pPr>
            <w:r>
              <w:rPr>
                <w:spacing w:val="-1"/>
              </w:rPr>
              <w:t>本项目不设置施工营地，租用</w:t>
            </w:r>
            <w:r>
              <w:rPr>
                <w:spacing w:val="-58"/>
              </w:rPr>
              <w:t xml:space="preserve"> </w:t>
            </w:r>
            <w:r>
              <w:rPr>
                <w:rFonts w:ascii="Times New Roman" w:hAnsi="Times New Roman" w:eastAsia="Times New Roman" w:cs="Times New Roman"/>
                <w:spacing w:val="-1"/>
              </w:rPr>
              <w:t>X613</w:t>
            </w:r>
            <w:r>
              <w:rPr>
                <w:rFonts w:ascii="Times New Roman" w:hAnsi="Times New Roman" w:eastAsia="Times New Roman" w:cs="Times New Roman"/>
                <w:spacing w:val="20"/>
                <w:w w:val="101"/>
              </w:rPr>
              <w:t xml:space="preserve"> </w:t>
            </w:r>
            <w:r>
              <w:rPr>
                <w:spacing w:val="-1"/>
              </w:rPr>
              <w:t>公路养护工区为施</w:t>
            </w:r>
            <w:r>
              <w:rPr>
                <w:spacing w:val="-2"/>
              </w:rPr>
              <w:t>工人员提供住宿，</w:t>
            </w:r>
          </w:p>
        </w:tc>
      </w:tr>
    </w:tbl>
    <w:p w14:paraId="0562FBEF">
      <w:pPr>
        <w:pStyle w:val="2"/>
      </w:pPr>
    </w:p>
    <w:p w14:paraId="4F52AB56">
      <w:pPr>
        <w:sectPr>
          <w:footerReference r:id="rId51" w:type="default"/>
          <w:pgSz w:w="11906" w:h="16839"/>
          <w:pgMar w:top="400" w:right="1454" w:bottom="1118" w:left="1454" w:header="0" w:footer="955" w:gutter="0"/>
          <w:cols w:space="720" w:num="1"/>
        </w:sectPr>
      </w:pPr>
    </w:p>
    <w:p w14:paraId="623A0C56">
      <w:pPr>
        <w:spacing w:before="19"/>
      </w:pPr>
    </w:p>
    <w:p w14:paraId="176341CA">
      <w:pPr>
        <w:spacing w:before="19"/>
      </w:pPr>
    </w:p>
    <w:p w14:paraId="5BA839BA">
      <w:pPr>
        <w:spacing w:before="19"/>
      </w:pPr>
    </w:p>
    <w:p w14:paraId="0B9FDFBE">
      <w:pPr>
        <w:spacing w:before="18"/>
      </w:pPr>
    </w:p>
    <w:p w14:paraId="2ED5554B">
      <w:pPr>
        <w:spacing w:before="18"/>
      </w:pPr>
    </w:p>
    <w:tbl>
      <w:tblPr>
        <w:tblStyle w:val="5"/>
        <w:tblW w:w="8982"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69"/>
        <w:gridCol w:w="8213"/>
      </w:tblGrid>
      <w:tr w14:paraId="5960CC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080" w:hRule="atLeast"/>
        </w:trPr>
        <w:tc>
          <w:tcPr>
            <w:tcW w:w="769" w:type="dxa"/>
            <w:tcBorders>
              <w:right w:val="single" w:color="000000" w:sz="2" w:space="0"/>
            </w:tcBorders>
            <w:vAlign w:val="top"/>
          </w:tcPr>
          <w:p w14:paraId="1F95D67A">
            <w:pPr>
              <w:rPr>
                <w:rFonts w:ascii="Arial"/>
                <w:sz w:val="21"/>
              </w:rPr>
            </w:pPr>
          </w:p>
        </w:tc>
        <w:tc>
          <w:tcPr>
            <w:tcW w:w="8213" w:type="dxa"/>
            <w:tcBorders>
              <w:left w:val="single" w:color="000000" w:sz="2" w:space="0"/>
            </w:tcBorders>
            <w:vAlign w:val="top"/>
          </w:tcPr>
          <w:p w14:paraId="301AC919">
            <w:pPr>
              <w:pStyle w:val="6"/>
              <w:spacing w:before="39" w:line="359" w:lineRule="auto"/>
              <w:ind w:left="124" w:right="102" w:hanging="8"/>
            </w:pPr>
            <w:r>
              <w:pict>
                <v:shape id="_x0000_s1047" o:spid="_x0000_s1047" style="position:absolute;left:0pt;margin-left:25.15pt;margin-top:118.85pt;height:12.05pt;width:12.05pt;mso-position-horizontal-relative:page;mso-position-vertical-relative:page;z-index:251688960;mso-width-relative:page;mso-height-relative:page;" filled="f" stroked="t" coordsize="241,241" path="m240,120c240,186,186,240,120,240c54,240,0,186,0,120c0,54,54,0,120,0c186,0,240,54,240,120e">
                  <v:fill on="f" focussize="0,0"/>
                  <v:stroke weight="0.05pt" color="#000000" miterlimit="2" joinstyle="bevel" endcap="square"/>
                  <v:imagedata o:title=""/>
                  <o:lock v:ext="edit"/>
                </v:shape>
              </w:pict>
            </w:r>
            <w:r>
              <w:pict>
                <v:shape id="_x0000_s1048" o:spid="_x0000_s1048" style="position:absolute;left:0pt;margin-left:29.15pt;margin-top:258.9pt;height:12.05pt;width:12.05pt;mso-position-horizontal-relative:page;mso-position-vertical-relative:page;z-index:251687936;mso-width-relative:page;mso-height-relative:page;" filled="f" stroked="t" coordsize="241,241" path="m240,120c240,186,186,240,120,240c54,240,0,186,0,120c0,54,54,0,120,0c186,0,240,54,240,120e">
                  <v:fill on="f" focussize="0,0"/>
                  <v:stroke weight="0.05pt" color="#000000" miterlimit="2" joinstyle="bevel" endcap="square"/>
                  <v:imagedata o:title=""/>
                  <o:lock v:ext="edit"/>
                </v:shape>
              </w:pict>
            </w:r>
            <w:r>
              <w:pict>
                <v:shape id="_x0000_s1049" o:spid="_x0000_s1049" style="position:absolute;left:0pt;margin-left:25.15pt;margin-top:445.65pt;height:12.1pt;width:12.05pt;mso-position-horizontal-relative:page;mso-position-vertical-relative:page;z-index:251686912;mso-width-relative:page;mso-height-relative:page;" filled="f" stroked="t" coordsize="241,242" path="m240,120c240,186,186,240,120,240c54,240,0,186,0,120c0,54,54,0,120,0c186,0,240,54,240,120e">
                  <v:fill on="f" focussize="0,0"/>
                  <v:stroke weight="0.05pt" color="#000000" miterlimit="2" joinstyle="bevel" endcap="square"/>
                  <v:imagedata o:title=""/>
                  <o:lock v:ext="edit"/>
                </v:shape>
              </w:pict>
            </w:r>
            <w:r>
              <w:pict>
                <v:shape id="_x0000_s1050" o:spid="_x0000_s1050" style="position:absolute;left:0pt;margin-left:25.15pt;margin-top:515.7pt;height:12.1pt;width:12.05pt;mso-position-horizontal-relative:page;mso-position-vertical-relative:page;z-index:251685888;mso-width-relative:page;mso-height-relative:page;" filled="f" stroked="t" coordsize="241,242" path="m240,120c240,186,186,240,120,240c54,240,0,186,0,120c0,54,54,0,120,0c186,0,240,54,240,120e">
                  <v:fill on="f" focussize="0,0"/>
                  <v:stroke weight="0.05pt" color="#000000" miterlimit="2" joinstyle="bevel" endcap="square"/>
                  <v:imagedata o:title=""/>
                  <o:lock v:ext="edit"/>
                </v:shape>
              </w:pict>
            </w:r>
            <w:r>
              <w:rPr>
                <w:spacing w:val="2"/>
              </w:rPr>
              <w:t>租用期间产生的生活污水依托养护工区已建成的化粪池收集，最终拉</w:t>
            </w:r>
            <w:r>
              <w:rPr>
                <w:spacing w:val="1"/>
              </w:rPr>
              <w:t>运至阿</w:t>
            </w:r>
            <w:r>
              <w:t xml:space="preserve"> </w:t>
            </w:r>
            <w:r>
              <w:rPr>
                <w:spacing w:val="-3"/>
              </w:rPr>
              <w:t>尔巴斯苏木污水处理厂。</w:t>
            </w:r>
          </w:p>
          <w:p w14:paraId="6F4AE1B3">
            <w:pPr>
              <w:pStyle w:val="6"/>
              <w:spacing w:line="219" w:lineRule="auto"/>
              <w:ind w:left="600"/>
            </w:pPr>
            <w:r>
              <w:rPr>
                <w:spacing w:val="-2"/>
              </w:rPr>
              <w:t>（</w:t>
            </w:r>
            <w:r>
              <w:rPr>
                <w:rFonts w:ascii="Times New Roman" w:hAnsi="Times New Roman" w:eastAsia="Times New Roman" w:cs="Times New Roman"/>
                <w:spacing w:val="-2"/>
              </w:rPr>
              <w:t>2</w:t>
            </w:r>
            <w:r>
              <w:rPr>
                <w:spacing w:val="-2"/>
              </w:rPr>
              <w:t>）车辆及设备表面冲洗废水</w:t>
            </w:r>
          </w:p>
          <w:p w14:paraId="3ADDD767">
            <w:pPr>
              <w:pStyle w:val="6"/>
              <w:spacing w:before="182" w:line="359" w:lineRule="auto"/>
              <w:ind w:left="128" w:right="40" w:firstLine="480"/>
            </w:pPr>
            <w:r>
              <w:rPr>
                <w:spacing w:val="2"/>
              </w:rPr>
              <w:t>生产废水主要为车辆及设备表面冲洗废水，</w:t>
            </w:r>
            <w:r>
              <w:rPr>
                <w:spacing w:val="1"/>
              </w:rPr>
              <w:t>主要污染物为悬浮物，废水</w:t>
            </w:r>
            <w:r>
              <w:t xml:space="preserve"> </w:t>
            </w:r>
            <w:r>
              <w:rPr>
                <w:spacing w:val="-4"/>
              </w:rPr>
              <w:t>收集后经沉淀用于道路周边洒水抑尘。本项目施工期施工废水采取以下措施：</w:t>
            </w:r>
          </w:p>
          <w:p w14:paraId="363DDDE5">
            <w:pPr>
              <w:pStyle w:val="6"/>
              <w:spacing w:line="290" w:lineRule="auto"/>
              <w:ind w:left="118" w:right="102" w:firstLine="473"/>
            </w:pPr>
            <w:r>
              <w:rPr>
                <w:spacing w:val="-2"/>
                <w:position w:val="1"/>
                <w:sz w:val="19"/>
                <w:szCs w:val="19"/>
              </w:rPr>
              <w:t xml:space="preserve">1   </w:t>
            </w:r>
            <w:r>
              <w:rPr>
                <w:spacing w:val="-2"/>
              </w:rPr>
              <w:t>设置临时施工沉淀池，用于收集处理砂石料冲洗、混凝土养</w:t>
            </w:r>
            <w:r>
              <w:rPr>
                <w:spacing w:val="-3"/>
              </w:rPr>
              <w:t>护等施工</w:t>
            </w:r>
            <w:r>
              <w:t xml:space="preserve"> </w:t>
            </w:r>
            <w:r>
              <w:rPr>
                <w:spacing w:val="-1"/>
              </w:rPr>
              <w:t>过程以及施工机械和车辆清洗废水，沉淀后用于施工场地喷洒降尘；</w:t>
            </w:r>
          </w:p>
          <w:p w14:paraId="310C7A32">
            <w:pPr>
              <w:pStyle w:val="6"/>
              <w:spacing w:before="181" w:line="290" w:lineRule="auto"/>
              <w:ind w:left="115" w:right="104" w:firstLine="543"/>
            </w:pPr>
            <w:r>
              <w:rPr>
                <w:spacing w:val="3"/>
                <w:position w:val="1"/>
                <w:sz w:val="19"/>
                <w:szCs w:val="19"/>
              </w:rPr>
              <w:t xml:space="preserve">2   </w:t>
            </w:r>
            <w:r>
              <w:rPr>
                <w:spacing w:val="3"/>
              </w:rPr>
              <w:t>施工期通过合理安排挖填方的工作量和工作进度，为避免挖方弃土</w:t>
            </w:r>
            <w:r>
              <w:t xml:space="preserve"> </w:t>
            </w:r>
            <w:r>
              <w:rPr>
                <w:spacing w:val="-4"/>
              </w:rPr>
              <w:t>长期堆置。</w:t>
            </w:r>
          </w:p>
          <w:p w14:paraId="7CA2DFBD">
            <w:pPr>
              <w:pStyle w:val="6"/>
              <w:spacing w:before="179" w:line="219" w:lineRule="auto"/>
              <w:ind w:left="659"/>
            </w:pPr>
            <w:r>
              <w:rPr>
                <w:position w:val="1"/>
                <w:sz w:val="19"/>
                <w:szCs w:val="19"/>
              </w:rPr>
              <w:t xml:space="preserve">3   </w:t>
            </w:r>
            <w:r>
              <w:t>对水泥、砂料等建筑材料存放采取苫盖措施；</w:t>
            </w:r>
          </w:p>
          <w:p w14:paraId="0D1C79C3">
            <w:pPr>
              <w:pStyle w:val="6"/>
              <w:spacing w:before="180" w:line="221" w:lineRule="auto"/>
              <w:ind w:left="655"/>
            </w:pPr>
            <w:r>
              <w:rPr>
                <w:spacing w:val="1"/>
                <w:position w:val="1"/>
                <w:sz w:val="19"/>
                <w:szCs w:val="19"/>
              </w:rPr>
              <w:t xml:space="preserve">4   </w:t>
            </w:r>
            <w:r>
              <w:rPr>
                <w:spacing w:val="1"/>
              </w:rPr>
              <w:t>施工期定期对施工机械维修保养，杜绝跑、</w:t>
            </w:r>
            <w:r>
              <w:t>冒、滴、漏现象；</w:t>
            </w:r>
          </w:p>
          <w:p w14:paraId="5AFD7B14">
            <w:pPr>
              <w:pStyle w:val="6"/>
              <w:spacing w:before="181" w:line="290" w:lineRule="auto"/>
              <w:ind w:left="129" w:right="102" w:firstLine="530"/>
            </w:pPr>
            <w:r>
              <w:rPr>
                <w:spacing w:val="3"/>
                <w:position w:val="1"/>
                <w:sz w:val="19"/>
                <w:szCs w:val="19"/>
              </w:rPr>
              <w:t xml:space="preserve">5   </w:t>
            </w:r>
            <w:r>
              <w:rPr>
                <w:spacing w:val="3"/>
              </w:rPr>
              <w:t>筑路材料（如沥青等）的运输过程中注意防止洒漏，堆放场地备有</w:t>
            </w:r>
            <w:r>
              <w:t xml:space="preserve"> </w:t>
            </w:r>
            <w:r>
              <w:rPr>
                <w:spacing w:val="-1"/>
              </w:rPr>
              <w:t>临时遮挡帆布，避免随雨水冲入水体，造</w:t>
            </w:r>
            <w:r>
              <w:rPr>
                <w:spacing w:val="-2"/>
              </w:rPr>
              <w:t>成地表水污染。</w:t>
            </w:r>
          </w:p>
          <w:p w14:paraId="084F9241">
            <w:pPr>
              <w:pStyle w:val="6"/>
              <w:spacing w:before="180" w:line="222" w:lineRule="auto"/>
              <w:ind w:left="103"/>
            </w:pPr>
            <w:r>
              <w:rPr>
                <w:rFonts w:ascii="Times New Roman" w:hAnsi="Times New Roman" w:eastAsia="Times New Roman" w:cs="Times New Roman"/>
                <w:b/>
                <w:bCs/>
                <w:spacing w:val="-10"/>
              </w:rPr>
              <w:t>3</w:t>
            </w:r>
            <w:r>
              <w:rPr>
                <w:rFonts w:ascii="Times New Roman" w:hAnsi="Times New Roman" w:eastAsia="Times New Roman" w:cs="Times New Roman"/>
                <w:b/>
                <w:bCs/>
                <w:spacing w:val="-23"/>
              </w:rPr>
              <w:t xml:space="preserve"> </w:t>
            </w:r>
            <w:r>
              <w:rPr>
                <w:b/>
                <w:bCs/>
                <w:spacing w:val="-10"/>
              </w:rPr>
              <w:t>、声环境</w:t>
            </w:r>
          </w:p>
          <w:p w14:paraId="6A7CA986">
            <w:pPr>
              <w:pStyle w:val="6"/>
              <w:spacing w:before="178" w:line="359" w:lineRule="auto"/>
              <w:ind w:left="115" w:right="102" w:firstLine="479"/>
              <w:jc w:val="both"/>
            </w:pPr>
            <w:r>
              <w:rPr>
                <w:spacing w:val="2"/>
              </w:rPr>
              <w:t>施工中若产生环境噪声污染，施工单位应按《中华人民共和国噪声污染</w:t>
            </w:r>
            <w:r>
              <w:rPr>
                <w:spacing w:val="3"/>
              </w:rPr>
              <w:t xml:space="preserve"> </w:t>
            </w:r>
            <w:r>
              <w:rPr>
                <w:spacing w:val="2"/>
              </w:rPr>
              <w:t>防治法》、《建筑施工场界环境噪声排放标准》和地方的有关要求，制</w:t>
            </w:r>
            <w:r>
              <w:rPr>
                <w:spacing w:val="1"/>
              </w:rPr>
              <w:t>定相</w:t>
            </w:r>
            <w:r>
              <w:t xml:space="preserve"> </w:t>
            </w:r>
            <w:r>
              <w:rPr>
                <w:spacing w:val="-1"/>
              </w:rPr>
              <w:t>应的降噪措施。本项目施工期噪声主要为机械噪声和交通噪声。</w:t>
            </w:r>
          </w:p>
          <w:p w14:paraId="05228486">
            <w:pPr>
              <w:pStyle w:val="6"/>
              <w:spacing w:line="359" w:lineRule="auto"/>
              <w:ind w:left="146" w:right="102" w:firstLine="457"/>
            </w:pPr>
            <w:r>
              <w:rPr>
                <w:spacing w:val="2"/>
              </w:rPr>
              <w:t>为了进一步控制施工过程噪声对周围声环境的影响，本</w:t>
            </w:r>
            <w:r>
              <w:rPr>
                <w:spacing w:val="1"/>
              </w:rPr>
              <w:t>项目在施工过程</w:t>
            </w:r>
            <w:r>
              <w:t xml:space="preserve"> </w:t>
            </w:r>
            <w:r>
              <w:rPr>
                <w:spacing w:val="-6"/>
              </w:rPr>
              <w:t>中采取以下措施：</w:t>
            </w:r>
          </w:p>
          <w:p w14:paraId="4BC47E11">
            <w:pPr>
              <w:pStyle w:val="6"/>
              <w:spacing w:before="2" w:line="313" w:lineRule="auto"/>
              <w:ind w:left="114" w:right="25" w:firstLine="476"/>
            </w:pPr>
            <w:r>
              <w:rPr>
                <w:spacing w:val="-7"/>
                <w:position w:val="1"/>
                <w:sz w:val="19"/>
                <w:szCs w:val="19"/>
              </w:rPr>
              <w:t xml:space="preserve">1   </w:t>
            </w:r>
            <w:r>
              <w:rPr>
                <w:spacing w:val="-7"/>
              </w:rPr>
              <w:t>工程施工前公开张贴告示，告知工程名称、工程内容、施工作业方式、</w:t>
            </w:r>
            <w:r>
              <w:rPr>
                <w:spacing w:val="10"/>
              </w:rPr>
              <w:t xml:space="preserve"> </w:t>
            </w:r>
            <w:r>
              <w:rPr>
                <w:spacing w:val="2"/>
              </w:rPr>
              <w:t>施工时间、拟采取的降噪措施以及声环境影响的大致程度和范围，请受影响</w:t>
            </w:r>
            <w:r>
              <w:t xml:space="preserve"> </w:t>
            </w:r>
            <w:r>
              <w:rPr>
                <w:spacing w:val="-2"/>
              </w:rPr>
              <w:t>民众的监督及谅解；</w:t>
            </w:r>
          </w:p>
          <w:p w14:paraId="4235CF42">
            <w:pPr>
              <w:pStyle w:val="6"/>
              <w:spacing w:before="180" w:line="290" w:lineRule="auto"/>
              <w:ind w:left="119" w:right="102" w:firstLine="460"/>
            </w:pPr>
            <w:r>
              <w:rPr>
                <w:spacing w:val="-2"/>
                <w:position w:val="1"/>
                <w:sz w:val="19"/>
                <w:szCs w:val="19"/>
              </w:rPr>
              <w:t xml:space="preserve">2   </w:t>
            </w:r>
            <w:r>
              <w:rPr>
                <w:spacing w:val="-2"/>
              </w:rPr>
              <w:t>施工期间，选用低噪声施工机械和设备，强噪声机械和设备设置减震</w:t>
            </w:r>
            <w:r>
              <w:rPr>
                <w:spacing w:val="8"/>
              </w:rPr>
              <w:t xml:space="preserve"> </w:t>
            </w:r>
            <w:r>
              <w:rPr>
                <w:spacing w:val="-1"/>
              </w:rPr>
              <w:t>装置；定期进行设备维修保养，以降低施工机械噪声；</w:t>
            </w:r>
          </w:p>
          <w:p w14:paraId="46143005">
            <w:pPr>
              <w:pStyle w:val="6"/>
              <w:spacing w:before="178" w:line="313" w:lineRule="auto"/>
              <w:ind w:left="115" w:right="102" w:firstLine="465"/>
            </w:pPr>
            <w:r>
              <w:rPr>
                <w:spacing w:val="-2"/>
                <w:position w:val="1"/>
                <w:sz w:val="19"/>
                <w:szCs w:val="19"/>
              </w:rPr>
              <w:t xml:space="preserve">3   </w:t>
            </w:r>
            <w:r>
              <w:rPr>
                <w:spacing w:val="-2"/>
              </w:rPr>
              <w:t>在居住区附近的施工路段和场所，禁止强噪声的机械在中午和夜间作</w:t>
            </w:r>
            <w:r>
              <w:rPr>
                <w:spacing w:val="7"/>
              </w:rPr>
              <w:t xml:space="preserve"> </w:t>
            </w:r>
            <w:r>
              <w:rPr>
                <w:spacing w:val="1"/>
              </w:rPr>
              <w:t>业，以保证居民的正常休息。居民点路段施工场地夜间</w:t>
            </w:r>
            <w:r>
              <w:rPr>
                <w:rFonts w:ascii="Times New Roman" w:hAnsi="Times New Roman" w:eastAsia="Times New Roman" w:cs="Times New Roman"/>
              </w:rPr>
              <w:t>(22</w:t>
            </w:r>
            <w:r>
              <w:t>：</w:t>
            </w:r>
            <w:r>
              <w:rPr>
                <w:rFonts w:ascii="Times New Roman" w:hAnsi="Times New Roman" w:eastAsia="Times New Roman" w:cs="Times New Roman"/>
              </w:rPr>
              <w:t>00</w:t>
            </w:r>
            <w:r>
              <w:t>～</w:t>
            </w:r>
            <w:r>
              <w:rPr>
                <w:rFonts w:ascii="Times New Roman" w:hAnsi="Times New Roman" w:eastAsia="Times New Roman" w:cs="Times New Roman"/>
              </w:rPr>
              <w:t>6</w:t>
            </w:r>
            <w:r>
              <w:t>：</w:t>
            </w:r>
            <w:r>
              <w:rPr>
                <w:rFonts w:ascii="Times New Roman" w:hAnsi="Times New Roman" w:eastAsia="Times New Roman" w:cs="Times New Roman"/>
              </w:rPr>
              <w:t>00)</w:t>
            </w:r>
            <w:r>
              <w:t xml:space="preserve">禁止 </w:t>
            </w:r>
            <w:r>
              <w:rPr>
                <w:spacing w:val="-2"/>
              </w:rPr>
              <w:t>进行打桩等高噪声作业；</w:t>
            </w:r>
          </w:p>
          <w:p w14:paraId="7B29C1EB">
            <w:pPr>
              <w:pStyle w:val="6"/>
              <w:spacing w:before="182" w:line="222" w:lineRule="auto"/>
              <w:ind w:left="575"/>
            </w:pPr>
            <w:r>
              <w:rPr>
                <w:spacing w:val="-2"/>
                <w:position w:val="1"/>
                <w:sz w:val="19"/>
                <w:szCs w:val="19"/>
              </w:rPr>
              <w:t xml:space="preserve">4   </w:t>
            </w:r>
            <w:r>
              <w:rPr>
                <w:spacing w:val="-2"/>
              </w:rPr>
              <w:t>施工便道充分利用区域现有道路，新开辟的施工便道尽量远离沿线居</w:t>
            </w:r>
          </w:p>
        </w:tc>
      </w:tr>
    </w:tbl>
    <w:p w14:paraId="12E4A590">
      <w:pPr>
        <w:pStyle w:val="2"/>
      </w:pPr>
    </w:p>
    <w:p w14:paraId="28B7A9BC">
      <w:pPr>
        <w:sectPr>
          <w:footerReference r:id="rId52" w:type="default"/>
          <w:pgSz w:w="11906" w:h="16839"/>
          <w:pgMar w:top="400" w:right="1454" w:bottom="1118" w:left="1454" w:header="0" w:footer="955" w:gutter="0"/>
          <w:cols w:space="720" w:num="1"/>
        </w:sectPr>
      </w:pPr>
    </w:p>
    <w:p w14:paraId="51EA8EDD">
      <w:pPr>
        <w:spacing w:before="19"/>
      </w:pPr>
    </w:p>
    <w:p w14:paraId="0E8743A1">
      <w:pPr>
        <w:spacing w:before="19"/>
      </w:pPr>
    </w:p>
    <w:p w14:paraId="2309BEDD">
      <w:pPr>
        <w:spacing w:before="19"/>
      </w:pPr>
    </w:p>
    <w:p w14:paraId="0DE46F5A">
      <w:pPr>
        <w:spacing w:before="18"/>
      </w:pPr>
    </w:p>
    <w:p w14:paraId="69487C95">
      <w:pPr>
        <w:spacing w:before="18"/>
      </w:pPr>
    </w:p>
    <w:tbl>
      <w:tblPr>
        <w:tblStyle w:val="5"/>
        <w:tblW w:w="8982"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69"/>
        <w:gridCol w:w="8213"/>
      </w:tblGrid>
      <w:tr w14:paraId="406DE9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388" w:hRule="atLeast"/>
        </w:trPr>
        <w:tc>
          <w:tcPr>
            <w:tcW w:w="769" w:type="dxa"/>
            <w:tcBorders>
              <w:right w:val="single" w:color="000000" w:sz="2" w:space="0"/>
            </w:tcBorders>
            <w:vAlign w:val="top"/>
          </w:tcPr>
          <w:p w14:paraId="09EF89EE">
            <w:pPr>
              <w:rPr>
                <w:rFonts w:ascii="Arial"/>
                <w:sz w:val="21"/>
              </w:rPr>
            </w:pPr>
          </w:p>
        </w:tc>
        <w:tc>
          <w:tcPr>
            <w:tcW w:w="8213" w:type="dxa"/>
            <w:tcBorders>
              <w:left w:val="single" w:color="000000" w:sz="2" w:space="0"/>
            </w:tcBorders>
            <w:vAlign w:val="top"/>
          </w:tcPr>
          <w:p w14:paraId="45A0C544">
            <w:pPr>
              <w:pStyle w:val="6"/>
              <w:spacing w:before="40" w:line="222" w:lineRule="auto"/>
              <w:ind w:left="146"/>
            </w:pPr>
            <w:r>
              <w:rPr>
                <w:spacing w:val="-16"/>
              </w:rPr>
              <w:t>民点；</w:t>
            </w:r>
          </w:p>
          <w:p w14:paraId="4A27C3A1">
            <w:pPr>
              <w:pStyle w:val="6"/>
              <w:spacing w:before="179" w:line="359" w:lineRule="auto"/>
              <w:ind w:left="117" w:right="102" w:firstLine="463"/>
              <w:jc w:val="both"/>
            </w:pPr>
            <w:r>
              <w:rPr>
                <w:spacing w:val="-2"/>
                <w:position w:val="1"/>
                <w:sz w:val="19"/>
                <w:szCs w:val="19"/>
              </w:rPr>
              <w:t xml:space="preserve">5   </w:t>
            </w:r>
            <w:r>
              <w:rPr>
                <w:spacing w:val="-2"/>
              </w:rPr>
              <w:t>施工中减少设备共同运行的时间，汽车进出不准鸣笛，以降低噪声污</w:t>
            </w:r>
            <w:r>
              <w:rPr>
                <w:spacing w:val="7"/>
              </w:rPr>
              <w:t xml:space="preserve"> </w:t>
            </w:r>
            <w:r>
              <w:rPr>
                <w:spacing w:val="2"/>
              </w:rPr>
              <w:t>染。尽量减少使用噪声较大的机械，如空压机等。确需使用时，应</w:t>
            </w:r>
            <w:r>
              <w:rPr>
                <w:spacing w:val="1"/>
              </w:rPr>
              <w:t>尽量将其</w:t>
            </w:r>
            <w:r>
              <w:t xml:space="preserve"> </w:t>
            </w:r>
            <w:r>
              <w:rPr>
                <w:spacing w:val="-4"/>
              </w:rPr>
              <w:t>布置在偏僻处，并采取定期保养，严格操作规</w:t>
            </w:r>
            <w:r>
              <w:rPr>
                <w:spacing w:val="-5"/>
              </w:rPr>
              <w:t>程。施工时加高围挡至</w:t>
            </w:r>
            <w:r>
              <w:rPr>
                <w:spacing w:val="-55"/>
              </w:rPr>
              <w:t xml:space="preserve"> </w:t>
            </w:r>
            <w:r>
              <w:rPr>
                <w:rFonts w:ascii="Times New Roman" w:hAnsi="Times New Roman" w:eastAsia="Times New Roman" w:cs="Times New Roman"/>
                <w:spacing w:val="-5"/>
              </w:rPr>
              <w:t>2m</w:t>
            </w:r>
            <w:r>
              <w:rPr>
                <w:rFonts w:ascii="Times New Roman" w:hAnsi="Times New Roman" w:eastAsia="Times New Roman" w:cs="Times New Roman"/>
                <w:spacing w:val="21"/>
              </w:rPr>
              <w:t xml:space="preserve"> </w:t>
            </w:r>
            <w:r>
              <w:rPr>
                <w:spacing w:val="-5"/>
              </w:rPr>
              <w:t>作为</w:t>
            </w:r>
            <w:r>
              <w:t xml:space="preserve"> </w:t>
            </w:r>
            <w:r>
              <w:rPr>
                <w:spacing w:val="-3"/>
              </w:rPr>
              <w:t>临时隔声墙。</w:t>
            </w:r>
          </w:p>
          <w:p w14:paraId="513BBE08">
            <w:pPr>
              <w:pStyle w:val="6"/>
              <w:spacing w:line="359" w:lineRule="auto"/>
              <w:ind w:left="114" w:right="104" w:firstLine="463"/>
            </w:pPr>
            <w:r>
              <w:pict>
                <v:shape id="_x0000_s1051" o:spid="_x0000_s1051" style="position:absolute;left:0pt;margin-left:24.95pt;margin-top:-0.6pt;height:12.05pt;width:12.05pt;z-index:251689984;mso-width-relative:page;mso-height-relative:page;" filled="f" stroked="t" coordsize="241,241" path="m240,120c240,186,186,240,120,240c54,240,0,186,0,120c0,54,54,0,120,0c186,0,240,54,240,120e">
                  <v:fill on="f" focussize="0,0"/>
                  <v:stroke weight="0.05pt" color="#000000" miterlimit="2" joinstyle="bevel" endcap="square"/>
                  <v:imagedata o:title=""/>
                  <o:lock v:ext="edit"/>
                </v:shape>
              </w:pict>
            </w:r>
            <w:r>
              <w:rPr>
                <w:spacing w:val="5"/>
                <w:position w:val="1"/>
                <w:sz w:val="19"/>
                <w:szCs w:val="19"/>
              </w:rPr>
              <w:t xml:space="preserve">6   </w:t>
            </w:r>
            <w:r>
              <w:rPr>
                <w:spacing w:val="5"/>
              </w:rPr>
              <w:t>本项目施工期在居民点附近施工期间</w:t>
            </w:r>
            <w:r>
              <w:rPr>
                <w:spacing w:val="4"/>
              </w:rPr>
              <w:t>设置</w:t>
            </w:r>
            <w:r>
              <w:rPr>
                <w:spacing w:val="-48"/>
              </w:rPr>
              <w:t xml:space="preserve"> </w:t>
            </w:r>
            <w:r>
              <w:rPr>
                <w:rFonts w:ascii="Times New Roman" w:hAnsi="Times New Roman" w:eastAsia="Times New Roman" w:cs="Times New Roman"/>
                <w:spacing w:val="4"/>
              </w:rPr>
              <w:t xml:space="preserve">2m  </w:t>
            </w:r>
            <w:r>
              <w:rPr>
                <w:spacing w:val="4"/>
              </w:rPr>
              <w:t>围挡高作为临时隔声</w:t>
            </w:r>
            <w:r>
              <w:t xml:space="preserve"> </w:t>
            </w:r>
            <w:r>
              <w:rPr>
                <w:spacing w:val="-8"/>
              </w:rPr>
              <w:t>墙。</w:t>
            </w:r>
          </w:p>
          <w:p w14:paraId="2028E156">
            <w:pPr>
              <w:pStyle w:val="6"/>
              <w:spacing w:before="1" w:line="220" w:lineRule="auto"/>
              <w:ind w:left="105"/>
            </w:pPr>
            <w:r>
              <w:rPr>
                <w:rFonts w:ascii="Times New Roman" w:hAnsi="Times New Roman" w:eastAsia="Times New Roman" w:cs="Times New Roman"/>
                <w:b/>
                <w:bCs/>
                <w:spacing w:val="-8"/>
              </w:rPr>
              <w:t>4</w:t>
            </w:r>
            <w:r>
              <w:rPr>
                <w:rFonts w:ascii="Times New Roman" w:hAnsi="Times New Roman" w:eastAsia="Times New Roman" w:cs="Times New Roman"/>
                <w:b/>
                <w:bCs/>
                <w:spacing w:val="-27"/>
              </w:rPr>
              <w:t xml:space="preserve"> </w:t>
            </w:r>
            <w:r>
              <w:rPr>
                <w:b/>
                <w:bCs/>
                <w:spacing w:val="-8"/>
              </w:rPr>
              <w:t>、固体废物</w:t>
            </w:r>
          </w:p>
          <w:p w14:paraId="65EB2556">
            <w:pPr>
              <w:pStyle w:val="6"/>
              <w:spacing w:before="181" w:line="290" w:lineRule="auto"/>
              <w:ind w:left="118" w:right="102" w:firstLine="482"/>
            </w:pPr>
            <w:r>
              <w:rPr>
                <w:spacing w:val="-2"/>
              </w:rPr>
              <w:t>（</w:t>
            </w:r>
            <w:r>
              <w:rPr>
                <w:rFonts w:ascii="Times New Roman" w:hAnsi="Times New Roman" w:eastAsia="Times New Roman" w:cs="Times New Roman"/>
                <w:spacing w:val="-2"/>
              </w:rPr>
              <w:t>1</w:t>
            </w:r>
            <w:r>
              <w:rPr>
                <w:spacing w:val="-2"/>
              </w:rPr>
              <w:t>）施工期产生的生活垃圾依托养护工区现有垃圾桶，定期由环卫部门</w:t>
            </w:r>
            <w:r>
              <w:rPr>
                <w:spacing w:val="3"/>
              </w:rPr>
              <w:t xml:space="preserve"> </w:t>
            </w:r>
            <w:r>
              <w:rPr>
                <w:spacing w:val="-7"/>
              </w:rPr>
              <w:t>清运。</w:t>
            </w:r>
          </w:p>
          <w:p w14:paraId="29A18BB4">
            <w:pPr>
              <w:pStyle w:val="6"/>
              <w:spacing w:before="177" w:line="314" w:lineRule="auto"/>
              <w:ind w:left="117" w:right="102" w:firstLine="483"/>
            </w:pPr>
            <w:r>
              <w:rPr>
                <w:spacing w:val="-2"/>
              </w:rPr>
              <w:t>（</w:t>
            </w:r>
            <w:r>
              <w:rPr>
                <w:rFonts w:ascii="Times New Roman" w:hAnsi="Times New Roman" w:eastAsia="Times New Roman" w:cs="Times New Roman"/>
                <w:spacing w:val="-2"/>
              </w:rPr>
              <w:t>2</w:t>
            </w:r>
            <w:r>
              <w:rPr>
                <w:spacing w:val="-2"/>
              </w:rPr>
              <w:t>）固体废物临时堆场集中设置，堆场四周设置围挡防风阻尘，堆垛配</w:t>
            </w:r>
            <w:r>
              <w:rPr>
                <w:spacing w:val="3"/>
              </w:rPr>
              <w:t xml:space="preserve"> </w:t>
            </w:r>
            <w:r>
              <w:rPr>
                <w:spacing w:val="2"/>
              </w:rPr>
              <w:t>备篷布遮盖并定期洒水保持湿润；堆场四周开挖排水沟，排水沟末</w:t>
            </w:r>
            <w:r>
              <w:rPr>
                <w:spacing w:val="1"/>
              </w:rPr>
              <w:t>端设置沉</w:t>
            </w:r>
            <w:r>
              <w:t xml:space="preserve"> </w:t>
            </w:r>
            <w:r>
              <w:rPr>
                <w:spacing w:val="-2"/>
              </w:rPr>
              <w:t>淀池，截留雨水径流。</w:t>
            </w:r>
          </w:p>
          <w:p w14:paraId="4AB0F44D">
            <w:pPr>
              <w:pStyle w:val="6"/>
              <w:spacing w:before="175" w:line="313" w:lineRule="auto"/>
              <w:ind w:left="117" w:right="102" w:firstLine="483"/>
            </w:pPr>
            <w:r>
              <w:rPr>
                <w:spacing w:val="-2"/>
              </w:rPr>
              <w:t>（</w:t>
            </w:r>
            <w:r>
              <w:rPr>
                <w:rFonts w:ascii="Times New Roman" w:hAnsi="Times New Roman" w:eastAsia="Times New Roman" w:cs="Times New Roman"/>
                <w:spacing w:val="-2"/>
              </w:rPr>
              <w:t>3</w:t>
            </w:r>
            <w:r>
              <w:rPr>
                <w:spacing w:val="-2"/>
              </w:rPr>
              <w:t>）固体废物的运输车辆应配备顶棚或遮盖物，装运过程中应对装载物</w:t>
            </w:r>
            <w:r>
              <w:rPr>
                <w:spacing w:val="3"/>
              </w:rPr>
              <w:t xml:space="preserve"> </w:t>
            </w:r>
            <w:r>
              <w:rPr>
                <w:spacing w:val="2"/>
              </w:rPr>
              <w:t>进行适量洒水，采取湿法操作；运输桥梁桩基钻渣的车辆车厢应具</w:t>
            </w:r>
            <w:r>
              <w:rPr>
                <w:spacing w:val="1"/>
              </w:rPr>
              <w:t>有较好的</w:t>
            </w:r>
            <w:r>
              <w:t xml:space="preserve"> </w:t>
            </w:r>
            <w:r>
              <w:rPr>
                <w:spacing w:val="-1"/>
              </w:rPr>
              <w:t>密封性，不得有渗漏现象。固体废物的运输路线尽量避开村庄集中居住区。</w:t>
            </w:r>
          </w:p>
          <w:p w14:paraId="1394DBAE">
            <w:pPr>
              <w:pStyle w:val="6"/>
              <w:spacing w:before="182" w:line="331" w:lineRule="auto"/>
              <w:ind w:left="114" w:right="102" w:firstLine="485"/>
            </w:pPr>
            <w:r>
              <w:rPr>
                <w:spacing w:val="-2"/>
              </w:rPr>
              <w:t>（</w:t>
            </w:r>
            <w:r>
              <w:rPr>
                <w:rFonts w:ascii="Times New Roman" w:hAnsi="Times New Roman" w:eastAsia="Times New Roman" w:cs="Times New Roman"/>
                <w:spacing w:val="-2"/>
              </w:rPr>
              <w:t>4</w:t>
            </w:r>
            <w:r>
              <w:rPr>
                <w:spacing w:val="-2"/>
              </w:rPr>
              <w:t>）本项目会产生的建筑垃圾包括建筑材料边角料和废料以及残渣、包</w:t>
            </w:r>
            <w:r>
              <w:rPr>
                <w:spacing w:val="3"/>
              </w:rPr>
              <w:t xml:space="preserve"> </w:t>
            </w:r>
            <w:r>
              <w:rPr>
                <w:spacing w:val="2"/>
              </w:rPr>
              <w:t>装材料、废泥浆等，这些建筑垃圾采用如下处理方案：建筑材料边角料和废</w:t>
            </w:r>
            <w:r>
              <w:t xml:space="preserve"> </w:t>
            </w:r>
            <w:r>
              <w:rPr>
                <w:spacing w:val="2"/>
              </w:rPr>
              <w:t>料以及残渣、包装材料应进行分拣，对于可回收利用的，予以回收或卖给物</w:t>
            </w:r>
            <w:r>
              <w:t xml:space="preserve"> </w:t>
            </w:r>
            <w:r>
              <w:rPr>
                <w:spacing w:val="2"/>
              </w:rPr>
              <w:t>资回收公司，没有使用或回收价值的由环卫部门收集运至最近的市政指定地</w:t>
            </w:r>
            <w:r>
              <w:t xml:space="preserve"> </w:t>
            </w:r>
            <w:r>
              <w:rPr>
                <w:spacing w:val="-1"/>
              </w:rPr>
              <w:t>点堆放，所有的建筑垃圾均应及时清理，不可长期堆存。</w:t>
            </w:r>
          </w:p>
          <w:p w14:paraId="1CECB3ED">
            <w:pPr>
              <w:pStyle w:val="6"/>
              <w:spacing w:before="181" w:line="222" w:lineRule="auto"/>
              <w:ind w:left="107"/>
            </w:pPr>
            <w:r>
              <w:rPr>
                <w:rFonts w:ascii="Times New Roman" w:hAnsi="Times New Roman" w:eastAsia="Times New Roman" w:cs="Times New Roman"/>
                <w:b/>
                <w:bCs/>
                <w:spacing w:val="-9"/>
              </w:rPr>
              <w:t>5</w:t>
            </w:r>
            <w:r>
              <w:rPr>
                <w:rFonts w:ascii="Times New Roman" w:hAnsi="Times New Roman" w:eastAsia="Times New Roman" w:cs="Times New Roman"/>
                <w:b/>
                <w:bCs/>
                <w:spacing w:val="-23"/>
              </w:rPr>
              <w:t xml:space="preserve"> </w:t>
            </w:r>
            <w:r>
              <w:rPr>
                <w:b/>
                <w:bCs/>
                <w:spacing w:val="-9"/>
              </w:rPr>
              <w:t>、生态环境</w:t>
            </w:r>
          </w:p>
          <w:p w14:paraId="0C39DF15">
            <w:pPr>
              <w:pStyle w:val="6"/>
              <w:spacing w:before="178" w:line="359" w:lineRule="auto"/>
              <w:ind w:left="120" w:right="102" w:firstLine="476"/>
              <w:jc w:val="both"/>
            </w:pPr>
            <w:r>
              <w:rPr>
                <w:spacing w:val="2"/>
              </w:rPr>
              <w:t>项目施工期通过合理利用土地，尽量减少临时占地；施工结束后立即恢</w:t>
            </w:r>
            <w:r>
              <w:rPr>
                <w:spacing w:val="1"/>
              </w:rPr>
              <w:t xml:space="preserve"> </w:t>
            </w:r>
            <w:r>
              <w:rPr>
                <w:spacing w:val="2"/>
              </w:rPr>
              <w:t>复植被；提高施工人员素质，严禁捕猎野生动物；表土剥离</w:t>
            </w:r>
            <w:r>
              <w:rPr>
                <w:spacing w:val="1"/>
              </w:rPr>
              <w:t>并单独保存，用</w:t>
            </w:r>
            <w:r>
              <w:t xml:space="preserve"> </w:t>
            </w:r>
            <w:r>
              <w:rPr>
                <w:spacing w:val="2"/>
              </w:rPr>
              <w:t>于临时占地的就地恢复，生态绿化补偿等措施以一定程度上</w:t>
            </w:r>
            <w:r>
              <w:rPr>
                <w:spacing w:val="1"/>
              </w:rPr>
              <w:t>补偿对原有生态</w:t>
            </w:r>
            <w:r>
              <w:t xml:space="preserve"> </w:t>
            </w:r>
            <w:r>
              <w:rPr>
                <w:spacing w:val="-1"/>
              </w:rPr>
              <w:t>的影响，并使项目与周围环境更加协调，起到美化环境的效果。</w:t>
            </w:r>
          </w:p>
        </w:tc>
      </w:tr>
    </w:tbl>
    <w:p w14:paraId="6161428F">
      <w:pPr>
        <w:pStyle w:val="2"/>
      </w:pPr>
    </w:p>
    <w:p w14:paraId="5BC204EA">
      <w:pPr>
        <w:sectPr>
          <w:footerReference r:id="rId53" w:type="default"/>
          <w:pgSz w:w="11906" w:h="16839"/>
          <w:pgMar w:top="400" w:right="1454" w:bottom="1118" w:left="1454" w:header="0" w:footer="955" w:gutter="0"/>
          <w:cols w:space="720" w:num="1"/>
        </w:sectPr>
      </w:pPr>
    </w:p>
    <w:p w14:paraId="789F1CD8">
      <w:pPr>
        <w:spacing w:before="19"/>
      </w:pPr>
    </w:p>
    <w:p w14:paraId="26999DAD">
      <w:pPr>
        <w:spacing w:before="19"/>
      </w:pPr>
    </w:p>
    <w:p w14:paraId="0D40F593">
      <w:pPr>
        <w:spacing w:before="19"/>
      </w:pPr>
    </w:p>
    <w:p w14:paraId="3986ACE0">
      <w:pPr>
        <w:spacing w:before="18"/>
      </w:pPr>
    </w:p>
    <w:p w14:paraId="61C9FA89">
      <w:pPr>
        <w:spacing w:before="18"/>
      </w:pPr>
    </w:p>
    <w:tbl>
      <w:tblPr>
        <w:tblStyle w:val="5"/>
        <w:tblW w:w="8982"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69"/>
        <w:gridCol w:w="8213"/>
      </w:tblGrid>
      <w:tr w14:paraId="43EDFC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200" w:hRule="atLeast"/>
        </w:trPr>
        <w:tc>
          <w:tcPr>
            <w:tcW w:w="769" w:type="dxa"/>
            <w:tcBorders>
              <w:right w:val="single" w:color="000000" w:sz="2" w:space="0"/>
            </w:tcBorders>
            <w:vAlign w:val="top"/>
          </w:tcPr>
          <w:p w14:paraId="4A1B5ECA">
            <w:pPr>
              <w:spacing w:line="243" w:lineRule="auto"/>
              <w:rPr>
                <w:rFonts w:ascii="Arial"/>
                <w:sz w:val="21"/>
              </w:rPr>
            </w:pPr>
          </w:p>
          <w:p w14:paraId="7662D743">
            <w:pPr>
              <w:spacing w:line="243" w:lineRule="auto"/>
              <w:rPr>
                <w:rFonts w:ascii="Arial"/>
                <w:sz w:val="21"/>
              </w:rPr>
            </w:pPr>
          </w:p>
          <w:p w14:paraId="0E9119E1">
            <w:pPr>
              <w:spacing w:line="243" w:lineRule="auto"/>
              <w:rPr>
                <w:rFonts w:ascii="Arial"/>
                <w:sz w:val="21"/>
              </w:rPr>
            </w:pPr>
          </w:p>
          <w:p w14:paraId="5709EF9C">
            <w:pPr>
              <w:spacing w:line="243" w:lineRule="auto"/>
              <w:rPr>
                <w:rFonts w:ascii="Arial"/>
                <w:sz w:val="21"/>
              </w:rPr>
            </w:pPr>
          </w:p>
          <w:p w14:paraId="2EB173BD">
            <w:pPr>
              <w:spacing w:line="243" w:lineRule="auto"/>
              <w:rPr>
                <w:rFonts w:ascii="Arial"/>
                <w:sz w:val="21"/>
              </w:rPr>
            </w:pPr>
          </w:p>
          <w:p w14:paraId="32E8C660">
            <w:pPr>
              <w:spacing w:line="243" w:lineRule="auto"/>
              <w:rPr>
                <w:rFonts w:ascii="Arial"/>
                <w:sz w:val="21"/>
              </w:rPr>
            </w:pPr>
          </w:p>
          <w:p w14:paraId="41A9AE41">
            <w:pPr>
              <w:spacing w:line="243" w:lineRule="auto"/>
              <w:rPr>
                <w:rFonts w:ascii="Arial"/>
                <w:sz w:val="21"/>
              </w:rPr>
            </w:pPr>
          </w:p>
          <w:p w14:paraId="0E4D0D71">
            <w:pPr>
              <w:spacing w:line="243" w:lineRule="auto"/>
              <w:rPr>
                <w:rFonts w:ascii="Arial"/>
                <w:sz w:val="21"/>
              </w:rPr>
            </w:pPr>
          </w:p>
          <w:p w14:paraId="44E82879">
            <w:pPr>
              <w:spacing w:line="243" w:lineRule="auto"/>
              <w:rPr>
                <w:rFonts w:ascii="Arial"/>
                <w:sz w:val="21"/>
              </w:rPr>
            </w:pPr>
          </w:p>
          <w:p w14:paraId="34F2FFAF">
            <w:pPr>
              <w:spacing w:line="243" w:lineRule="auto"/>
              <w:rPr>
                <w:rFonts w:ascii="Arial"/>
                <w:sz w:val="21"/>
              </w:rPr>
            </w:pPr>
          </w:p>
          <w:p w14:paraId="2D121CAF">
            <w:pPr>
              <w:spacing w:line="243" w:lineRule="auto"/>
              <w:rPr>
                <w:rFonts w:ascii="Arial"/>
                <w:sz w:val="21"/>
              </w:rPr>
            </w:pPr>
          </w:p>
          <w:p w14:paraId="3FC46BB1">
            <w:pPr>
              <w:spacing w:line="243" w:lineRule="auto"/>
              <w:rPr>
                <w:rFonts w:ascii="Arial"/>
                <w:sz w:val="21"/>
              </w:rPr>
            </w:pPr>
          </w:p>
          <w:p w14:paraId="6A4FB1D0">
            <w:pPr>
              <w:spacing w:line="243" w:lineRule="auto"/>
              <w:rPr>
                <w:rFonts w:ascii="Arial"/>
                <w:sz w:val="21"/>
              </w:rPr>
            </w:pPr>
          </w:p>
          <w:p w14:paraId="714C7E8C">
            <w:pPr>
              <w:spacing w:line="243" w:lineRule="auto"/>
              <w:rPr>
                <w:rFonts w:ascii="Arial"/>
                <w:sz w:val="21"/>
              </w:rPr>
            </w:pPr>
          </w:p>
          <w:p w14:paraId="1BD8A993">
            <w:pPr>
              <w:spacing w:line="243" w:lineRule="auto"/>
              <w:rPr>
                <w:rFonts w:ascii="Arial"/>
                <w:sz w:val="21"/>
              </w:rPr>
            </w:pPr>
          </w:p>
          <w:p w14:paraId="5C778C3E">
            <w:pPr>
              <w:spacing w:line="243" w:lineRule="auto"/>
              <w:rPr>
                <w:rFonts w:ascii="Arial"/>
                <w:sz w:val="21"/>
              </w:rPr>
            </w:pPr>
          </w:p>
          <w:p w14:paraId="26BC62E0">
            <w:pPr>
              <w:spacing w:line="243" w:lineRule="auto"/>
              <w:rPr>
                <w:rFonts w:ascii="Arial"/>
                <w:sz w:val="21"/>
              </w:rPr>
            </w:pPr>
          </w:p>
          <w:p w14:paraId="6C36E222">
            <w:pPr>
              <w:spacing w:line="243" w:lineRule="auto"/>
              <w:rPr>
                <w:rFonts w:ascii="Arial"/>
                <w:sz w:val="21"/>
              </w:rPr>
            </w:pPr>
          </w:p>
          <w:p w14:paraId="13F1FF7E">
            <w:pPr>
              <w:spacing w:line="243" w:lineRule="auto"/>
              <w:rPr>
                <w:rFonts w:ascii="Arial"/>
                <w:sz w:val="21"/>
              </w:rPr>
            </w:pPr>
          </w:p>
          <w:p w14:paraId="3B1F5AE7">
            <w:pPr>
              <w:spacing w:line="243" w:lineRule="auto"/>
              <w:rPr>
                <w:rFonts w:ascii="Arial"/>
                <w:sz w:val="21"/>
              </w:rPr>
            </w:pPr>
          </w:p>
          <w:p w14:paraId="49D1D918">
            <w:pPr>
              <w:spacing w:line="243" w:lineRule="auto"/>
              <w:rPr>
                <w:rFonts w:ascii="Arial"/>
                <w:sz w:val="21"/>
              </w:rPr>
            </w:pPr>
          </w:p>
          <w:p w14:paraId="5AC8A74A">
            <w:pPr>
              <w:spacing w:line="243" w:lineRule="auto"/>
              <w:rPr>
                <w:rFonts w:ascii="Arial"/>
                <w:sz w:val="21"/>
              </w:rPr>
            </w:pPr>
          </w:p>
          <w:p w14:paraId="7C00E421">
            <w:pPr>
              <w:spacing w:line="244" w:lineRule="auto"/>
              <w:rPr>
                <w:rFonts w:ascii="Arial"/>
                <w:sz w:val="21"/>
              </w:rPr>
            </w:pPr>
          </w:p>
          <w:p w14:paraId="048A6BA2">
            <w:pPr>
              <w:pStyle w:val="6"/>
              <w:spacing w:before="78" w:line="224" w:lineRule="auto"/>
              <w:ind w:left="151"/>
            </w:pPr>
            <w:r>
              <w:rPr>
                <w:b/>
                <w:bCs/>
                <w:spacing w:val="-12"/>
              </w:rPr>
              <w:t>运营</w:t>
            </w:r>
          </w:p>
          <w:p w14:paraId="04DC58F6">
            <w:pPr>
              <w:pStyle w:val="6"/>
              <w:spacing w:before="18" w:line="223" w:lineRule="auto"/>
              <w:ind w:left="149"/>
            </w:pPr>
            <w:r>
              <w:rPr>
                <w:b/>
                <w:bCs/>
                <w:spacing w:val="-11"/>
              </w:rPr>
              <w:t>期生</w:t>
            </w:r>
          </w:p>
          <w:p w14:paraId="1186D047">
            <w:pPr>
              <w:pStyle w:val="6"/>
              <w:spacing w:before="22" w:line="222" w:lineRule="auto"/>
              <w:ind w:left="158"/>
            </w:pPr>
            <w:r>
              <w:rPr>
                <w:b/>
                <w:bCs/>
                <w:spacing w:val="-16"/>
              </w:rPr>
              <w:t>态环</w:t>
            </w:r>
          </w:p>
          <w:p w14:paraId="3FFFD26E">
            <w:pPr>
              <w:pStyle w:val="6"/>
              <w:spacing w:before="20" w:line="221" w:lineRule="auto"/>
              <w:ind w:left="152"/>
            </w:pPr>
            <w:r>
              <w:rPr>
                <w:b/>
                <w:bCs/>
                <w:spacing w:val="-12"/>
              </w:rPr>
              <w:t>境保</w:t>
            </w:r>
          </w:p>
          <w:p w14:paraId="0656C680">
            <w:pPr>
              <w:pStyle w:val="6"/>
              <w:spacing w:before="25" w:line="242" w:lineRule="auto"/>
              <w:ind w:left="268" w:right="145" w:hanging="120"/>
            </w:pPr>
            <w:r>
              <w:rPr>
                <w:b/>
                <w:bCs/>
                <w:spacing w:val="-11"/>
              </w:rPr>
              <w:t>护措</w:t>
            </w:r>
            <w:r>
              <w:t xml:space="preserve"> </w:t>
            </w:r>
            <w:r>
              <w:rPr>
                <w:b/>
                <w:bCs/>
                <w:spacing w:val="-3"/>
              </w:rPr>
              <w:t>施</w:t>
            </w:r>
          </w:p>
        </w:tc>
        <w:tc>
          <w:tcPr>
            <w:tcW w:w="8213" w:type="dxa"/>
            <w:tcBorders>
              <w:left w:val="single" w:color="000000" w:sz="2" w:space="0"/>
            </w:tcBorders>
            <w:vAlign w:val="top"/>
          </w:tcPr>
          <w:p w14:paraId="3C56F2FA">
            <w:pPr>
              <w:pStyle w:val="6"/>
              <w:spacing w:before="160" w:line="222" w:lineRule="auto"/>
              <w:ind w:left="115"/>
            </w:pPr>
            <w:r>
              <w:pict>
                <v:shape id="_x0000_s1052" o:spid="_x0000_s1052" style="position:absolute;left:0pt;margin-left:25.15pt;margin-top:101.5pt;height:12.05pt;width:12.05pt;mso-position-horizontal-relative:page;mso-position-vertical-relative:page;z-index:251692032;mso-width-relative:page;mso-height-relative:page;" filled="f" stroked="t" coordsize="241,241" path="m240,120c240,186,186,240,120,240c54,240,0,186,0,120c0,54,54,0,120,0c186,0,240,54,240,120e">
                  <v:fill on="f" focussize="0,0"/>
                  <v:stroke weight="0.05pt" color="#000000" miterlimit="2" joinstyle="bevel" endcap="square"/>
                  <v:imagedata o:title=""/>
                  <o:lock v:ext="edit"/>
                </v:shape>
              </w:pict>
            </w:r>
            <w:r>
              <w:pict>
                <v:shape id="_x0000_s1053" o:spid="_x0000_s1053" style="position:absolute;left:0pt;margin-left:25.15pt;margin-top:264.9pt;height:12.05pt;width:12.05pt;mso-position-horizontal-relative:page;mso-position-vertical-relative:page;z-index:251691008;mso-width-relative:page;mso-height-relative:page;" filled="f" stroked="t" coordsize="241,241" path="m240,120c240,186,186,240,120,240c54,240,0,186,0,120c0,54,54,0,120,0c186,0,240,54,240,120e">
                  <v:fill on="f" focussize="0,0"/>
                  <v:stroke weight="0.05pt" color="#000000" miterlimit="2" joinstyle="bevel" endcap="square"/>
                  <v:imagedata o:title=""/>
                  <o:lock v:ext="edit"/>
                </v:shape>
              </w:pict>
            </w:r>
            <w:r>
              <w:rPr>
                <w:rFonts w:ascii="Times New Roman" w:hAnsi="Times New Roman" w:eastAsia="Times New Roman" w:cs="Times New Roman"/>
                <w:b/>
                <w:bCs/>
                <w:spacing w:val="-10"/>
              </w:rPr>
              <w:t>1</w:t>
            </w:r>
            <w:r>
              <w:rPr>
                <w:rFonts w:ascii="Times New Roman" w:hAnsi="Times New Roman" w:eastAsia="Times New Roman" w:cs="Times New Roman"/>
                <w:b/>
                <w:bCs/>
                <w:spacing w:val="-27"/>
              </w:rPr>
              <w:t xml:space="preserve"> </w:t>
            </w:r>
            <w:r>
              <w:rPr>
                <w:b/>
                <w:bCs/>
                <w:spacing w:val="-10"/>
              </w:rPr>
              <w:t>、环境空气</w:t>
            </w:r>
          </w:p>
          <w:p w14:paraId="139211E0">
            <w:pPr>
              <w:pStyle w:val="6"/>
              <w:spacing w:before="178" w:line="359" w:lineRule="auto"/>
              <w:ind w:left="116" w:right="102" w:firstLine="480"/>
              <w:jc w:val="both"/>
            </w:pPr>
            <w:r>
              <w:rPr>
                <w:spacing w:val="2"/>
              </w:rPr>
              <w:t>本项目运营期环境空气影响主要来自车辆行驶尾气，通过控制车辆上路</w:t>
            </w:r>
            <w:r>
              <w:rPr>
                <w:spacing w:val="1"/>
              </w:rPr>
              <w:t xml:space="preserve"> </w:t>
            </w:r>
            <w:r>
              <w:rPr>
                <w:spacing w:val="2"/>
              </w:rPr>
              <w:t>条件，限速行驶、及时清扫路面，两侧种植绿化带等措施减小车辆行</w:t>
            </w:r>
            <w:r>
              <w:rPr>
                <w:spacing w:val="1"/>
              </w:rPr>
              <w:t>驶道路</w:t>
            </w:r>
            <w:r>
              <w:t xml:space="preserve"> </w:t>
            </w:r>
            <w:r>
              <w:rPr>
                <w:spacing w:val="-2"/>
              </w:rPr>
              <w:t>扬尘、汽车尾气等废气影响。</w:t>
            </w:r>
          </w:p>
          <w:p w14:paraId="1957F7D9">
            <w:pPr>
              <w:pStyle w:val="6"/>
              <w:spacing w:line="313" w:lineRule="auto"/>
              <w:ind w:left="116" w:right="102" w:firstLine="475"/>
            </w:pPr>
            <w:r>
              <w:rPr>
                <w:spacing w:val="-2"/>
                <w:position w:val="1"/>
                <w:sz w:val="19"/>
                <w:szCs w:val="19"/>
              </w:rPr>
              <w:t xml:space="preserve">1   </w:t>
            </w:r>
            <w:r>
              <w:rPr>
                <w:spacing w:val="-2"/>
              </w:rPr>
              <w:t>环保交通</w:t>
            </w:r>
            <w:r>
              <w:rPr>
                <w:rFonts w:hint="eastAsia"/>
                <w:spacing w:val="-2"/>
                <w:lang w:val="en-US" w:eastAsia="zh-CN"/>
              </w:rPr>
              <w:t>运输</w:t>
            </w:r>
            <w:r>
              <w:rPr>
                <w:spacing w:val="-2"/>
              </w:rPr>
              <w:t>部门加强合作，对机动车尾气达标排放定期检测，</w:t>
            </w:r>
            <w:r>
              <w:rPr>
                <w:spacing w:val="-3"/>
              </w:rPr>
              <w:t>对超标排</w:t>
            </w:r>
            <w:r>
              <w:t xml:space="preserve"> </w:t>
            </w:r>
            <w:r>
              <w:rPr>
                <w:spacing w:val="2"/>
              </w:rPr>
              <w:t>放的机动车辆一律不允许上路；加强对大交通量路段的环境监测工作</w:t>
            </w:r>
            <w:r>
              <w:rPr>
                <w:spacing w:val="1"/>
              </w:rPr>
              <w:t>，以控</w:t>
            </w:r>
            <w:r>
              <w:t xml:space="preserve"> </w:t>
            </w:r>
            <w:r>
              <w:rPr>
                <w:spacing w:val="-2"/>
              </w:rPr>
              <w:t>制汽车尾气排放污染。</w:t>
            </w:r>
          </w:p>
          <w:p w14:paraId="21503B3B">
            <w:pPr>
              <w:pStyle w:val="6"/>
              <w:spacing w:before="179" w:line="324" w:lineRule="auto"/>
              <w:ind w:left="114" w:right="39" w:firstLine="464"/>
            </w:pPr>
            <w:r>
              <w:rPr>
                <w:spacing w:val="-7"/>
                <w:position w:val="1"/>
                <w:sz w:val="19"/>
                <w:szCs w:val="19"/>
              </w:rPr>
              <w:t xml:space="preserve">2   </w:t>
            </w:r>
            <w:r>
              <w:rPr>
                <w:spacing w:val="-7"/>
              </w:rPr>
              <w:t>提升燃油品质，加强油品质量监督检查；加快淘汰黄标车和老旧车辆；</w:t>
            </w:r>
            <w:r>
              <w:rPr>
                <w:spacing w:val="8"/>
              </w:rPr>
              <w:t xml:space="preserve"> </w:t>
            </w:r>
            <w:r>
              <w:rPr>
                <w:spacing w:val="2"/>
              </w:rPr>
              <w:t>加强机动车环保管理，加强在用机动车年度检验，对不达标车辆不得发放环</w:t>
            </w:r>
            <w:r>
              <w:t xml:space="preserve"> </w:t>
            </w:r>
            <w:r>
              <w:rPr>
                <w:spacing w:val="2"/>
              </w:rPr>
              <w:t>保合格标志，不得上路行驶；加快推进低速汽车升级换代；大力推广新能源</w:t>
            </w:r>
            <w:r>
              <w:t xml:space="preserve"> </w:t>
            </w:r>
            <w:r>
              <w:rPr>
                <w:spacing w:val="-6"/>
              </w:rPr>
              <w:t>汽车。</w:t>
            </w:r>
          </w:p>
          <w:p w14:paraId="0F08E4D8">
            <w:pPr>
              <w:pStyle w:val="6"/>
              <w:spacing w:before="184" w:line="313" w:lineRule="auto"/>
              <w:ind w:left="115" w:right="102" w:firstLine="465"/>
            </w:pPr>
            <w:r>
              <w:rPr>
                <w:spacing w:val="-2"/>
                <w:position w:val="1"/>
                <w:sz w:val="19"/>
                <w:szCs w:val="19"/>
              </w:rPr>
              <w:t xml:space="preserve">3   </w:t>
            </w:r>
            <w:r>
              <w:rPr>
                <w:spacing w:val="-2"/>
              </w:rPr>
              <w:t>在道路两侧加强绿化，栽种可吸收或吸附汽车尾气污染物的乔木、灌</w:t>
            </w:r>
            <w:r>
              <w:rPr>
                <w:spacing w:val="7"/>
              </w:rPr>
              <w:t xml:space="preserve"> </w:t>
            </w:r>
            <w:r>
              <w:rPr>
                <w:spacing w:val="2"/>
              </w:rPr>
              <w:t>木等树种及草坪，以吸收车辆尾气中的污染物和道路扬尘，保护沿线环</w:t>
            </w:r>
            <w:r>
              <w:rPr>
                <w:spacing w:val="1"/>
              </w:rPr>
              <w:t>境空</w:t>
            </w:r>
            <w:r>
              <w:t xml:space="preserve"> </w:t>
            </w:r>
            <w:r>
              <w:rPr>
                <w:spacing w:val="-1"/>
              </w:rPr>
              <w:t>气质量，达到美化环境和改善道路沿线景观效果。</w:t>
            </w:r>
          </w:p>
          <w:p w14:paraId="2A505587">
            <w:pPr>
              <w:pStyle w:val="6"/>
              <w:spacing w:before="179" w:line="222" w:lineRule="auto"/>
              <w:ind w:left="105"/>
            </w:pPr>
            <w:r>
              <w:rPr>
                <w:rFonts w:ascii="Times New Roman" w:hAnsi="Times New Roman" w:eastAsia="Times New Roman" w:cs="Times New Roman"/>
                <w:b/>
                <w:bCs/>
                <w:spacing w:val="-8"/>
              </w:rPr>
              <w:t>2</w:t>
            </w:r>
            <w:r>
              <w:rPr>
                <w:rFonts w:ascii="Times New Roman" w:hAnsi="Times New Roman" w:eastAsia="Times New Roman" w:cs="Times New Roman"/>
                <w:b/>
                <w:bCs/>
                <w:spacing w:val="-22"/>
              </w:rPr>
              <w:t xml:space="preserve"> </w:t>
            </w:r>
            <w:r>
              <w:rPr>
                <w:b/>
                <w:bCs/>
                <w:spacing w:val="-8"/>
              </w:rPr>
              <w:t>、地表水环境</w:t>
            </w:r>
          </w:p>
          <w:p w14:paraId="3033844B">
            <w:pPr>
              <w:pStyle w:val="6"/>
              <w:spacing w:before="176" w:line="359" w:lineRule="auto"/>
              <w:ind w:left="114" w:right="36" w:firstLine="481"/>
              <w:jc w:val="both"/>
            </w:pPr>
            <w:r>
              <w:t>项目运营期本身无废水产生和排放，设置路面和路基排水工程，为</w:t>
            </w:r>
            <w:r>
              <w:rPr>
                <w:spacing w:val="-57"/>
              </w:rPr>
              <w:t xml:space="preserve"> </w:t>
            </w:r>
            <w:r>
              <w:t xml:space="preserve">了防 </w:t>
            </w:r>
            <w:r>
              <w:rPr>
                <w:spacing w:val="-7"/>
              </w:rPr>
              <w:t>止水流冲刷路基边坡，集中排水段落的路肩石外露</w:t>
            </w:r>
            <w:r>
              <w:rPr>
                <w:spacing w:val="-31"/>
              </w:rPr>
              <w:t xml:space="preserve"> </w:t>
            </w:r>
            <w:r>
              <w:rPr>
                <w:rFonts w:ascii="Times New Roman" w:hAnsi="Times New Roman" w:eastAsia="Times New Roman" w:cs="Times New Roman"/>
                <w:spacing w:val="-7"/>
              </w:rPr>
              <w:t>10cm</w:t>
            </w:r>
            <w:r>
              <w:rPr>
                <w:spacing w:val="-7"/>
              </w:rPr>
              <w:t>，兼起拦水带的功能，</w:t>
            </w:r>
            <w:r>
              <w:t xml:space="preserve"> </w:t>
            </w:r>
            <w:r>
              <w:rPr>
                <w:spacing w:val="-2"/>
              </w:rPr>
              <w:t>并在路基边坡设置边坡急流槽。</w:t>
            </w:r>
          </w:p>
          <w:p w14:paraId="15E35607">
            <w:pPr>
              <w:pStyle w:val="6"/>
              <w:spacing w:before="3" w:line="358" w:lineRule="auto"/>
              <w:ind w:left="123" w:right="102" w:firstLine="469"/>
            </w:pPr>
            <w:r>
              <w:rPr>
                <w:spacing w:val="2"/>
              </w:rPr>
              <w:t>路基排水设计：路基排水设施主要采用边沟、排水沟、截水沟、急流槽</w:t>
            </w:r>
            <w:r>
              <w:rPr>
                <w:spacing w:val="4"/>
              </w:rPr>
              <w:t xml:space="preserve"> </w:t>
            </w:r>
            <w:r>
              <w:rPr>
                <w:spacing w:val="-1"/>
              </w:rPr>
              <w:t>等排水设施，注意进、出水口的工程处理，各种排水措施紧密衔接。</w:t>
            </w:r>
          </w:p>
          <w:p w14:paraId="0E1AE35D">
            <w:pPr>
              <w:pStyle w:val="6"/>
              <w:spacing w:before="3" w:line="222" w:lineRule="auto"/>
              <w:ind w:left="103"/>
            </w:pPr>
            <w:r>
              <w:rPr>
                <w:rFonts w:ascii="Times New Roman" w:hAnsi="Times New Roman" w:eastAsia="Times New Roman" w:cs="Times New Roman"/>
                <w:b/>
                <w:bCs/>
                <w:spacing w:val="-10"/>
              </w:rPr>
              <w:t>3</w:t>
            </w:r>
            <w:r>
              <w:rPr>
                <w:rFonts w:ascii="Times New Roman" w:hAnsi="Times New Roman" w:eastAsia="Times New Roman" w:cs="Times New Roman"/>
                <w:b/>
                <w:bCs/>
                <w:spacing w:val="-23"/>
              </w:rPr>
              <w:t xml:space="preserve"> </w:t>
            </w:r>
            <w:r>
              <w:rPr>
                <w:b/>
                <w:bCs/>
                <w:spacing w:val="-10"/>
              </w:rPr>
              <w:t>、声环境</w:t>
            </w:r>
          </w:p>
          <w:p w14:paraId="63B874E9">
            <w:pPr>
              <w:pStyle w:val="6"/>
              <w:spacing w:before="176" w:line="360" w:lineRule="auto"/>
              <w:ind w:left="117" w:right="102" w:firstLine="482"/>
            </w:pPr>
            <w:r>
              <w:rPr>
                <w:spacing w:val="2"/>
              </w:rPr>
              <w:t>公路工程产生的噪声主要为车辆运行过程中产生的交通噪声，本</w:t>
            </w:r>
            <w:r>
              <w:rPr>
                <w:spacing w:val="1"/>
              </w:rPr>
              <w:t>次评价</w:t>
            </w:r>
            <w:r>
              <w:t xml:space="preserve"> </w:t>
            </w:r>
            <w:r>
              <w:rPr>
                <w:spacing w:val="-1"/>
              </w:rPr>
              <w:t>对公路工程交通噪声提出的控制措施如下：</w:t>
            </w:r>
          </w:p>
          <w:p w14:paraId="68C2B9FA">
            <w:pPr>
              <w:pStyle w:val="6"/>
              <w:tabs>
                <w:tab w:val="left" w:pos="590"/>
              </w:tabs>
              <w:spacing w:before="2" w:line="312" w:lineRule="auto"/>
              <w:ind w:left="114" w:right="102" w:firstLine="384"/>
            </w:pPr>
            <w:r>
              <w:rPr>
                <w:position w:val="1"/>
                <w:sz w:val="19"/>
                <w:szCs w:val="19"/>
              </w:rPr>
              <w:tab/>
            </w:r>
            <w:r>
              <w:rPr>
                <w:spacing w:val="-2"/>
                <w:position w:val="1"/>
                <w:sz w:val="19"/>
                <w:szCs w:val="19"/>
              </w:rPr>
              <w:t xml:space="preserve">1   </w:t>
            </w:r>
            <w:r>
              <w:rPr>
                <w:spacing w:val="-2"/>
              </w:rPr>
              <w:t>源强控制。严格控制上路车辆，要求上路车辆按时完成车辆检</w:t>
            </w:r>
            <w:r>
              <w:rPr>
                <w:spacing w:val="-3"/>
              </w:rPr>
              <w:t>查，车</w:t>
            </w:r>
            <w:r>
              <w:t xml:space="preserve"> </w:t>
            </w:r>
            <w:r>
              <w:rPr>
                <w:spacing w:val="2"/>
              </w:rPr>
              <w:t>辆检测不合格车辆禁止上路行驶；车辆行驶过程中严格控制车辆行驶速度，</w:t>
            </w:r>
            <w:r>
              <w:t xml:space="preserve"> </w:t>
            </w:r>
            <w:r>
              <w:rPr>
                <w:spacing w:val="-1"/>
              </w:rPr>
              <w:t>禁止超速行驶；同时运营单位应加强道路养护。</w:t>
            </w:r>
          </w:p>
          <w:p w14:paraId="32A023BC">
            <w:pPr>
              <w:pStyle w:val="6"/>
              <w:spacing w:before="181" w:line="291" w:lineRule="auto"/>
              <w:ind w:left="119" w:right="102" w:firstLine="460"/>
            </w:pPr>
            <w:r>
              <w:rPr>
                <w:spacing w:val="-2"/>
                <w:position w:val="1"/>
                <w:sz w:val="19"/>
                <w:szCs w:val="19"/>
              </w:rPr>
              <w:t xml:space="preserve">2   </w:t>
            </w:r>
            <w:r>
              <w:rPr>
                <w:spacing w:val="-2"/>
              </w:rPr>
              <w:t>传播途径控制。在公路线沿线两侧设置绿化带林，采用乔灌结合进行</w:t>
            </w:r>
            <w:r>
              <w:rPr>
                <w:spacing w:val="8"/>
              </w:rPr>
              <w:t xml:space="preserve"> </w:t>
            </w:r>
            <w:r>
              <w:rPr>
                <w:spacing w:val="-7"/>
              </w:rPr>
              <w:t>绿化。</w:t>
            </w:r>
          </w:p>
        </w:tc>
      </w:tr>
    </w:tbl>
    <w:p w14:paraId="71B0955A">
      <w:pPr>
        <w:pStyle w:val="2"/>
      </w:pPr>
    </w:p>
    <w:p w14:paraId="12C39D87">
      <w:pPr>
        <w:sectPr>
          <w:footerReference r:id="rId54" w:type="default"/>
          <w:pgSz w:w="11906" w:h="16839"/>
          <w:pgMar w:top="400" w:right="1454" w:bottom="1118" w:left="1454" w:header="0" w:footer="955" w:gutter="0"/>
          <w:cols w:space="720" w:num="1"/>
        </w:sectPr>
      </w:pPr>
    </w:p>
    <w:p w14:paraId="1B3F3502">
      <w:pPr>
        <w:spacing w:before="19"/>
      </w:pPr>
    </w:p>
    <w:p w14:paraId="71A503B5">
      <w:pPr>
        <w:spacing w:before="19"/>
      </w:pPr>
    </w:p>
    <w:p w14:paraId="39F8BBE2">
      <w:pPr>
        <w:spacing w:before="19"/>
      </w:pPr>
    </w:p>
    <w:p w14:paraId="4AB98AB3">
      <w:pPr>
        <w:spacing w:before="18"/>
      </w:pPr>
    </w:p>
    <w:p w14:paraId="7950C7E4">
      <w:pPr>
        <w:spacing w:before="18"/>
      </w:pPr>
    </w:p>
    <w:tbl>
      <w:tblPr>
        <w:tblStyle w:val="5"/>
        <w:tblW w:w="8982"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69"/>
        <w:gridCol w:w="8213"/>
      </w:tblGrid>
      <w:tr w14:paraId="2A42EB1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200" w:hRule="atLeast"/>
        </w:trPr>
        <w:tc>
          <w:tcPr>
            <w:tcW w:w="769" w:type="dxa"/>
            <w:tcBorders>
              <w:right w:val="single" w:color="000000" w:sz="2" w:space="0"/>
            </w:tcBorders>
            <w:vAlign w:val="top"/>
          </w:tcPr>
          <w:p w14:paraId="46FEBCA5">
            <w:pPr>
              <w:rPr>
                <w:rFonts w:ascii="Arial"/>
                <w:sz w:val="21"/>
              </w:rPr>
            </w:pPr>
          </w:p>
        </w:tc>
        <w:tc>
          <w:tcPr>
            <w:tcW w:w="8213" w:type="dxa"/>
            <w:tcBorders>
              <w:left w:val="single" w:color="000000" w:sz="2" w:space="0"/>
            </w:tcBorders>
            <w:vAlign w:val="top"/>
          </w:tcPr>
          <w:p w14:paraId="2315C1E1">
            <w:pPr>
              <w:pStyle w:val="6"/>
              <w:spacing w:before="155" w:line="340" w:lineRule="auto"/>
              <w:ind w:left="117" w:right="25" w:firstLine="465"/>
            </w:pPr>
            <w:r>
              <w:rPr>
                <w:spacing w:val="-2"/>
                <w:position w:val="1"/>
                <w:sz w:val="19"/>
                <w:szCs w:val="19"/>
              </w:rPr>
              <w:t xml:space="preserve">3   </w:t>
            </w:r>
            <w:r>
              <w:rPr>
                <w:spacing w:val="-2"/>
              </w:rPr>
              <w:t>敏感点噪声治理措施。本项目沿路两侧</w:t>
            </w:r>
            <w:r>
              <w:rPr>
                <w:spacing w:val="-55"/>
              </w:rPr>
              <w:t xml:space="preserve"> </w:t>
            </w:r>
            <w:r>
              <w:rPr>
                <w:rFonts w:ascii="Times New Roman" w:hAnsi="Times New Roman" w:eastAsia="Times New Roman" w:cs="Times New Roman"/>
                <w:spacing w:val="-2"/>
              </w:rPr>
              <w:t>200m</w:t>
            </w:r>
            <w:r>
              <w:rPr>
                <w:rFonts w:ascii="Times New Roman" w:hAnsi="Times New Roman" w:eastAsia="Times New Roman" w:cs="Times New Roman"/>
                <w:spacing w:val="29"/>
                <w:w w:val="101"/>
              </w:rPr>
              <w:t xml:space="preserve"> </w:t>
            </w:r>
            <w:r>
              <w:rPr>
                <w:spacing w:val="-2"/>
              </w:rPr>
              <w:t>范围有</w:t>
            </w:r>
            <w:r>
              <w:rPr>
                <w:spacing w:val="-51"/>
              </w:rPr>
              <w:t xml:space="preserve"> </w:t>
            </w:r>
            <w:r>
              <w:rPr>
                <w:rFonts w:ascii="Times New Roman" w:hAnsi="Times New Roman" w:eastAsia="Times New Roman" w:cs="Times New Roman"/>
                <w:spacing w:val="-2"/>
              </w:rPr>
              <w:t>3</w:t>
            </w:r>
            <w:r>
              <w:rPr>
                <w:rFonts w:ascii="Times New Roman" w:hAnsi="Times New Roman" w:eastAsia="Times New Roman" w:cs="Times New Roman"/>
                <w:spacing w:val="16"/>
              </w:rPr>
              <w:t xml:space="preserve"> </w:t>
            </w:r>
            <w:r>
              <w:rPr>
                <w:spacing w:val="-2"/>
              </w:rPr>
              <w:t>户声环境敏感</w:t>
            </w:r>
            <w:r>
              <w:t xml:space="preserve"> 目标，声环境功能区划为</w:t>
            </w:r>
            <w:r>
              <w:rPr>
                <w:spacing w:val="-21"/>
              </w:rPr>
              <w:t xml:space="preserve"> </w:t>
            </w:r>
            <w:r>
              <w:rPr>
                <w:rFonts w:ascii="Times New Roman" w:hAnsi="Times New Roman" w:eastAsia="Times New Roman" w:cs="Times New Roman"/>
              </w:rPr>
              <w:t>1</w:t>
            </w:r>
            <w:r>
              <w:rPr>
                <w:rFonts w:ascii="Times New Roman" w:hAnsi="Times New Roman" w:eastAsia="Times New Roman" w:cs="Times New Roman"/>
                <w:spacing w:val="23"/>
                <w:w w:val="101"/>
              </w:rPr>
              <w:t xml:space="preserve"> </w:t>
            </w:r>
            <w:r>
              <w:t xml:space="preserve">类。根据选定的预测模式和相关参数，结合该路 </w:t>
            </w:r>
            <w:r>
              <w:rPr>
                <w:spacing w:val="2"/>
              </w:rPr>
              <w:t>段评价年昼夜交通量，按平路堤、无限长、无纵坡、路边地面类型</w:t>
            </w:r>
            <w:r>
              <w:rPr>
                <w:spacing w:val="1"/>
              </w:rPr>
              <w:t>为硬地面</w:t>
            </w:r>
            <w:r>
              <w:t xml:space="preserve"> 等情况进行预测，得出了路段不同评价年的交通噪声贡献值，</w:t>
            </w:r>
            <w:r>
              <w:rPr>
                <w:spacing w:val="-58"/>
              </w:rPr>
              <w:t xml:space="preserve"> </w:t>
            </w:r>
            <w:r>
              <w:t xml:space="preserve">由预测结果可 </w:t>
            </w:r>
            <w:r>
              <w:rPr>
                <w:spacing w:val="2"/>
              </w:rPr>
              <w:t>知：道路沿线由于交通量的逐年增加，导致交通噪声逐年增大，其</w:t>
            </w:r>
            <w:r>
              <w:rPr>
                <w:spacing w:val="1"/>
              </w:rPr>
              <w:t>影响范围</w:t>
            </w:r>
            <w:r>
              <w:t xml:space="preserve"> </w:t>
            </w:r>
            <w:r>
              <w:rPr>
                <w:spacing w:val="-3"/>
              </w:rPr>
              <w:t>也不断扩大，但变化不大。本次评价要求沿路途径敏感目标处设置禁止鸣笛、</w:t>
            </w:r>
            <w:r>
              <w:rPr>
                <w:spacing w:val="1"/>
              </w:rPr>
              <w:t xml:space="preserve"> </w:t>
            </w:r>
            <w:r>
              <w:rPr>
                <w:spacing w:val="-3"/>
              </w:rPr>
              <w:t>减速慢行标志。</w:t>
            </w:r>
          </w:p>
          <w:p w14:paraId="51BF09A1">
            <w:pPr>
              <w:pStyle w:val="6"/>
              <w:spacing w:before="178" w:line="324" w:lineRule="auto"/>
              <w:ind w:left="114" w:right="18" w:firstLine="463"/>
            </w:pPr>
            <w:r>
              <w:rPr>
                <w:spacing w:val="-2"/>
                <w:position w:val="1"/>
                <w:sz w:val="19"/>
                <w:szCs w:val="19"/>
              </w:rPr>
              <w:t xml:space="preserve">4   </w:t>
            </w:r>
            <w:r>
              <w:rPr>
                <w:spacing w:val="-2"/>
              </w:rPr>
              <w:t>规划布局。合理规划线路两侧土地功能，尽量不作为居住用地，宜规</w:t>
            </w:r>
            <w:r>
              <w:rPr>
                <w:spacing w:val="9"/>
              </w:rPr>
              <w:t xml:space="preserve"> </w:t>
            </w:r>
            <w:r>
              <w:rPr>
                <w:spacing w:val="2"/>
              </w:rPr>
              <w:t>划为工业、仓储、物流等非噪声敏感建筑，以尽量减少线路噪声对建</w:t>
            </w:r>
            <w:r>
              <w:rPr>
                <w:spacing w:val="1"/>
              </w:rPr>
              <w:t>筑群内</w:t>
            </w:r>
            <w:r>
              <w:t xml:space="preserve"> </w:t>
            </w:r>
            <w:r>
              <w:rPr>
                <w:spacing w:val="2"/>
              </w:rPr>
              <w:t>声环境质量的影响；本次评价建议规划部门对本项目道路沿线在进</w:t>
            </w:r>
            <w:r>
              <w:rPr>
                <w:spacing w:val="1"/>
              </w:rPr>
              <w:t>行中长期</w:t>
            </w:r>
            <w:r>
              <w:t xml:space="preserve"> </w:t>
            </w:r>
            <w:r>
              <w:rPr>
                <w:spacing w:val="-6"/>
              </w:rPr>
              <w:t>规划时，不宜在线路两侧</w:t>
            </w:r>
            <w:r>
              <w:rPr>
                <w:spacing w:val="-38"/>
              </w:rPr>
              <w:t xml:space="preserve"> </w:t>
            </w:r>
            <w:r>
              <w:rPr>
                <w:rFonts w:ascii="Times New Roman" w:hAnsi="Times New Roman" w:eastAsia="Times New Roman" w:cs="Times New Roman"/>
                <w:spacing w:val="-6"/>
              </w:rPr>
              <w:t>50m</w:t>
            </w:r>
            <w:r>
              <w:rPr>
                <w:rFonts w:ascii="Times New Roman" w:hAnsi="Times New Roman" w:eastAsia="Times New Roman" w:cs="Times New Roman"/>
                <w:spacing w:val="29"/>
                <w:w w:val="101"/>
              </w:rPr>
              <w:t xml:space="preserve"> </w:t>
            </w:r>
            <w:r>
              <w:rPr>
                <w:spacing w:val="-6"/>
              </w:rPr>
              <w:t>范围内规划为居住、教学、医院、疗养等用途。</w:t>
            </w:r>
          </w:p>
          <w:p w14:paraId="5B208366">
            <w:pPr>
              <w:pStyle w:val="6"/>
              <w:spacing w:before="183" w:line="359" w:lineRule="auto"/>
              <w:ind w:left="114" w:right="102" w:firstLine="482"/>
              <w:jc w:val="both"/>
            </w:pPr>
            <w:r>
              <w:rPr>
                <w:spacing w:val="2"/>
              </w:rPr>
              <w:t>运营期噪声污染防治措施详见《阿尔巴斯苏木脑高岱嘎查伊克木力至苏</w:t>
            </w:r>
            <w:r>
              <w:t xml:space="preserve"> </w:t>
            </w:r>
            <w:r>
              <w:rPr>
                <w:spacing w:val="2"/>
              </w:rPr>
              <w:t>吉公路项目声环境影响专项评价报告》。根据分析，项目采取的噪</w:t>
            </w:r>
            <w:r>
              <w:rPr>
                <w:spacing w:val="1"/>
              </w:rPr>
              <w:t>声治理措</w:t>
            </w:r>
            <w:r>
              <w:t xml:space="preserve"> </w:t>
            </w:r>
            <w:r>
              <w:rPr>
                <w:spacing w:val="2"/>
              </w:rPr>
              <w:t>施是目前普遍采用且比较成熟的，可以达到较好的噪效果。噪声治理措施从</w:t>
            </w:r>
            <w:r>
              <w:t xml:space="preserve"> </w:t>
            </w:r>
            <w:r>
              <w:rPr>
                <w:spacing w:val="-2"/>
              </w:rPr>
              <w:t>技术角度讲是可靠的。</w:t>
            </w:r>
          </w:p>
          <w:p w14:paraId="33808545">
            <w:pPr>
              <w:pStyle w:val="6"/>
              <w:spacing w:line="359" w:lineRule="auto"/>
              <w:ind w:left="115" w:right="102" w:firstLine="484"/>
              <w:jc w:val="both"/>
            </w:pPr>
            <w:r>
              <w:rPr>
                <w:spacing w:val="2"/>
              </w:rPr>
              <w:t>通过收集资料和现场勘察，在评价区内未发现有珍稀濒危野生动</w:t>
            </w:r>
            <w:r>
              <w:rPr>
                <w:spacing w:val="1"/>
              </w:rPr>
              <w:t>物栖息</w:t>
            </w:r>
            <w:r>
              <w:t xml:space="preserve"> </w:t>
            </w:r>
            <w:r>
              <w:rPr>
                <w:spacing w:val="2"/>
              </w:rPr>
              <w:t>与繁殖地分布，只分布着较少的常见动物。项目噪声评价范围涉及西鄂</w:t>
            </w:r>
            <w:r>
              <w:rPr>
                <w:spacing w:val="1"/>
              </w:rPr>
              <w:t>尔多</w:t>
            </w:r>
            <w:r>
              <w:t xml:space="preserve"> </w:t>
            </w:r>
            <w:r>
              <w:rPr>
                <w:spacing w:val="2"/>
              </w:rPr>
              <w:t>斯保护区实验区，通过采取减缓车辆行驶速度，定期维护路面等措施后</w:t>
            </w:r>
            <w:r>
              <w:rPr>
                <w:spacing w:val="1"/>
              </w:rPr>
              <w:t>，运</w:t>
            </w:r>
            <w:r>
              <w:t xml:space="preserve"> </w:t>
            </w:r>
            <w:r>
              <w:rPr>
                <w:spacing w:val="-1"/>
              </w:rPr>
              <w:t>输噪声对于保护区内的动物影响不大。</w:t>
            </w:r>
          </w:p>
          <w:p w14:paraId="5D16026D">
            <w:pPr>
              <w:pStyle w:val="6"/>
              <w:spacing w:before="1" w:line="220" w:lineRule="auto"/>
              <w:ind w:left="105"/>
            </w:pPr>
            <w:r>
              <w:rPr>
                <w:rFonts w:ascii="Times New Roman" w:hAnsi="Times New Roman" w:eastAsia="Times New Roman" w:cs="Times New Roman"/>
                <w:b/>
                <w:bCs/>
                <w:spacing w:val="-8"/>
              </w:rPr>
              <w:t>4</w:t>
            </w:r>
            <w:r>
              <w:rPr>
                <w:rFonts w:ascii="Times New Roman" w:hAnsi="Times New Roman" w:eastAsia="Times New Roman" w:cs="Times New Roman"/>
                <w:b/>
                <w:bCs/>
                <w:spacing w:val="-27"/>
              </w:rPr>
              <w:t xml:space="preserve"> </w:t>
            </w:r>
            <w:r>
              <w:rPr>
                <w:b/>
                <w:bCs/>
                <w:spacing w:val="-8"/>
              </w:rPr>
              <w:t>、固体废物</w:t>
            </w:r>
          </w:p>
          <w:p w14:paraId="0BFF9247">
            <w:pPr>
              <w:pStyle w:val="6"/>
              <w:spacing w:before="182" w:line="359" w:lineRule="auto"/>
              <w:ind w:left="116" w:right="102" w:firstLine="480"/>
              <w:jc w:val="both"/>
            </w:pPr>
            <w:r>
              <w:rPr>
                <w:spacing w:val="2"/>
              </w:rPr>
              <w:t>运营期应加强路面管理及清扫工作，及时清理路面撒落垃圾，清扫的固</w:t>
            </w:r>
            <w:r>
              <w:t xml:space="preserve"> </w:t>
            </w:r>
            <w:r>
              <w:rPr>
                <w:spacing w:val="2"/>
              </w:rPr>
              <w:t>体废物由环卫部门统一处理；道路在维护保养过程中产生的弃渣收集</w:t>
            </w:r>
            <w:r>
              <w:rPr>
                <w:spacing w:val="1"/>
              </w:rPr>
              <w:t>运往环</w:t>
            </w:r>
            <w:r>
              <w:t xml:space="preserve"> </w:t>
            </w:r>
            <w:r>
              <w:rPr>
                <w:spacing w:val="-2"/>
              </w:rPr>
              <w:t>卫部门指定的建筑垃圾填埋场处置。</w:t>
            </w:r>
          </w:p>
          <w:p w14:paraId="0D879570">
            <w:pPr>
              <w:pStyle w:val="6"/>
              <w:spacing w:line="222" w:lineRule="auto"/>
              <w:ind w:left="107"/>
            </w:pPr>
            <w:r>
              <w:rPr>
                <w:rFonts w:ascii="Times New Roman" w:hAnsi="Times New Roman" w:eastAsia="Times New Roman" w:cs="Times New Roman"/>
                <w:b/>
                <w:bCs/>
                <w:spacing w:val="-9"/>
              </w:rPr>
              <w:t>5</w:t>
            </w:r>
            <w:r>
              <w:rPr>
                <w:rFonts w:ascii="Times New Roman" w:hAnsi="Times New Roman" w:eastAsia="Times New Roman" w:cs="Times New Roman"/>
                <w:b/>
                <w:bCs/>
                <w:spacing w:val="-23"/>
              </w:rPr>
              <w:t xml:space="preserve"> </w:t>
            </w:r>
            <w:r>
              <w:rPr>
                <w:b/>
                <w:bCs/>
                <w:spacing w:val="-9"/>
              </w:rPr>
              <w:t>、生态环境</w:t>
            </w:r>
          </w:p>
          <w:p w14:paraId="17E69790">
            <w:pPr>
              <w:pStyle w:val="6"/>
              <w:spacing w:before="176" w:line="351" w:lineRule="auto"/>
              <w:ind w:left="115" w:right="102" w:firstLine="484"/>
              <w:jc w:val="both"/>
            </w:pPr>
            <w:r>
              <w:rPr>
                <w:spacing w:val="2"/>
              </w:rPr>
              <w:t>公路运营期通过加强运营期生态监测。公路运营期需进行生</w:t>
            </w:r>
            <w:r>
              <w:rPr>
                <w:spacing w:val="1"/>
              </w:rPr>
              <w:t>态影响的监</w:t>
            </w:r>
            <w:r>
              <w:t xml:space="preserve"> </w:t>
            </w:r>
            <w:r>
              <w:rPr>
                <w:spacing w:val="2"/>
              </w:rPr>
              <w:t>测工作，主要监测生境的变化，植被的变化以及生态系统的整体性变化</w:t>
            </w:r>
            <w:r>
              <w:rPr>
                <w:spacing w:val="1"/>
              </w:rPr>
              <w:t>。通</w:t>
            </w:r>
            <w:r>
              <w:t xml:space="preserve"> </w:t>
            </w:r>
            <w:r>
              <w:rPr>
                <w:spacing w:val="2"/>
              </w:rPr>
              <w:t>过监测来加强对生态的管理，在工程管理机构设置生态管理人员，建立</w:t>
            </w:r>
            <w:r>
              <w:rPr>
                <w:spacing w:val="1"/>
              </w:rPr>
              <w:t>各种</w:t>
            </w:r>
            <w:r>
              <w:t xml:space="preserve"> </w:t>
            </w:r>
            <w:r>
              <w:rPr>
                <w:spacing w:val="2"/>
              </w:rPr>
              <w:t>管理及报告制度，开展对工程影响区的环境教育，提高施工人员和管理</w:t>
            </w:r>
            <w:r>
              <w:rPr>
                <w:spacing w:val="1"/>
              </w:rPr>
              <w:t>人员</w:t>
            </w:r>
          </w:p>
        </w:tc>
      </w:tr>
    </w:tbl>
    <w:p w14:paraId="015A8EC9">
      <w:pPr>
        <w:pStyle w:val="2"/>
      </w:pPr>
    </w:p>
    <w:p w14:paraId="5B36ADC1">
      <w:pPr>
        <w:sectPr>
          <w:footerReference r:id="rId55" w:type="default"/>
          <w:pgSz w:w="11906" w:h="16839"/>
          <w:pgMar w:top="400" w:right="1454" w:bottom="1118" w:left="1454" w:header="0" w:footer="955" w:gutter="0"/>
          <w:cols w:space="720" w:num="1"/>
        </w:sectPr>
      </w:pPr>
    </w:p>
    <w:p w14:paraId="79C3EE72">
      <w:pPr>
        <w:spacing w:before="19"/>
      </w:pPr>
    </w:p>
    <w:p w14:paraId="46BE444D">
      <w:pPr>
        <w:spacing w:before="19"/>
      </w:pPr>
    </w:p>
    <w:p w14:paraId="0EEF35FF">
      <w:pPr>
        <w:spacing w:before="19"/>
      </w:pPr>
    </w:p>
    <w:p w14:paraId="702A9703">
      <w:pPr>
        <w:spacing w:before="18"/>
      </w:pPr>
    </w:p>
    <w:p w14:paraId="72182017">
      <w:pPr>
        <w:spacing w:before="18"/>
      </w:pPr>
    </w:p>
    <w:tbl>
      <w:tblPr>
        <w:tblStyle w:val="5"/>
        <w:tblW w:w="8982"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69"/>
        <w:gridCol w:w="8213"/>
      </w:tblGrid>
      <w:tr w14:paraId="7204CA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765" w:hRule="atLeast"/>
        </w:trPr>
        <w:tc>
          <w:tcPr>
            <w:tcW w:w="769" w:type="dxa"/>
            <w:tcBorders>
              <w:bottom w:val="single" w:color="000000" w:sz="2" w:space="0"/>
              <w:right w:val="single" w:color="000000" w:sz="2" w:space="0"/>
            </w:tcBorders>
            <w:vAlign w:val="top"/>
          </w:tcPr>
          <w:p w14:paraId="615F5522">
            <w:pPr>
              <w:rPr>
                <w:rFonts w:ascii="Arial"/>
                <w:sz w:val="21"/>
              </w:rPr>
            </w:pPr>
          </w:p>
        </w:tc>
        <w:tc>
          <w:tcPr>
            <w:tcW w:w="8213" w:type="dxa"/>
            <w:tcBorders>
              <w:left w:val="single" w:color="000000" w:sz="2" w:space="0"/>
              <w:bottom w:val="single" w:color="000000" w:sz="2" w:space="0"/>
            </w:tcBorders>
            <w:vAlign w:val="top"/>
          </w:tcPr>
          <w:p w14:paraId="1D4CD9E3">
            <w:pPr>
              <w:pStyle w:val="6"/>
              <w:spacing w:before="39" w:line="220" w:lineRule="auto"/>
              <w:ind w:left="115"/>
            </w:pPr>
            <w:r>
              <w:rPr>
                <w:spacing w:val="-1"/>
              </w:rPr>
              <w:t>环境意识。通过动态监测和完善管理，使生态向良性或有利方向发展。</w:t>
            </w:r>
          </w:p>
          <w:p w14:paraId="15020198">
            <w:pPr>
              <w:pStyle w:val="6"/>
              <w:spacing w:before="182" w:line="222" w:lineRule="auto"/>
              <w:ind w:left="108"/>
            </w:pPr>
            <w:r>
              <w:rPr>
                <w:rFonts w:ascii="Times New Roman" w:hAnsi="Times New Roman" w:eastAsia="Times New Roman" w:cs="Times New Roman"/>
                <w:b/>
                <w:bCs/>
                <w:spacing w:val="-9"/>
              </w:rPr>
              <w:t>6</w:t>
            </w:r>
            <w:r>
              <w:rPr>
                <w:rFonts w:ascii="Times New Roman" w:hAnsi="Times New Roman" w:eastAsia="Times New Roman" w:cs="Times New Roman"/>
                <w:b/>
                <w:bCs/>
                <w:spacing w:val="-24"/>
              </w:rPr>
              <w:t xml:space="preserve"> </w:t>
            </w:r>
            <w:r>
              <w:rPr>
                <w:b/>
                <w:bCs/>
                <w:spacing w:val="-9"/>
              </w:rPr>
              <w:t>、环境风险</w:t>
            </w:r>
          </w:p>
          <w:p w14:paraId="1DA2ED3F">
            <w:pPr>
              <w:pStyle w:val="6"/>
              <w:spacing w:before="176" w:line="359" w:lineRule="auto"/>
              <w:ind w:left="115" w:right="102" w:firstLine="480"/>
            </w:pPr>
            <w:r>
              <w:rPr>
                <w:spacing w:val="-6"/>
              </w:rPr>
              <w:t>本项目运营期内一旦发生危险品运输突发环境事故，运营单位应依据《鄂</w:t>
            </w:r>
            <w:r>
              <w:rPr>
                <w:spacing w:val="15"/>
              </w:rPr>
              <w:t xml:space="preserve"> </w:t>
            </w:r>
            <w:r>
              <w:rPr>
                <w:spacing w:val="-1"/>
              </w:rPr>
              <w:t>托克旗突发环境事件应急预案》，开展应急处置工作。</w:t>
            </w:r>
          </w:p>
          <w:p w14:paraId="0B3843A3">
            <w:pPr>
              <w:pStyle w:val="6"/>
              <w:spacing w:before="1" w:line="339" w:lineRule="auto"/>
              <w:ind w:left="114" w:right="102" w:firstLine="485"/>
            </w:pPr>
            <w:r>
              <w:rPr>
                <w:spacing w:val="-2"/>
              </w:rPr>
              <w:t>（</w:t>
            </w:r>
            <w:r>
              <w:rPr>
                <w:rFonts w:ascii="Times New Roman" w:hAnsi="Times New Roman" w:eastAsia="Times New Roman" w:cs="Times New Roman"/>
                <w:spacing w:val="-2"/>
              </w:rPr>
              <w:t>1</w:t>
            </w:r>
            <w:r>
              <w:rPr>
                <w:spacing w:val="-2"/>
              </w:rPr>
              <w:t>）道路运营单位应严格执行《危险化学品安全管理条例》、《中华人</w:t>
            </w:r>
            <w:r>
              <w:rPr>
                <w:spacing w:val="2"/>
              </w:rPr>
              <w:t>民共和国监控化学品管理条例》、《全国道路化学危险货物运输专项整治实</w:t>
            </w:r>
            <w:r>
              <w:t xml:space="preserve"> </w:t>
            </w:r>
            <w:r>
              <w:rPr>
                <w:spacing w:val="2"/>
              </w:rPr>
              <w:t>施方案》、《关于继续进行道路危险货物运输专项整治的通知》（交公路发</w:t>
            </w:r>
            <w:r>
              <w:t xml:space="preserve"> </w:t>
            </w:r>
            <w:r>
              <w:rPr>
                <w:spacing w:val="-4"/>
              </w:rPr>
              <w:t>〔</w:t>
            </w:r>
            <w:r>
              <w:rPr>
                <w:rFonts w:ascii="Times New Roman" w:hAnsi="Times New Roman" w:eastAsia="Times New Roman" w:cs="Times New Roman"/>
                <w:spacing w:val="-4"/>
              </w:rPr>
              <w:t>2002</w:t>
            </w:r>
            <w:r>
              <w:rPr>
                <w:spacing w:val="-4"/>
              </w:rPr>
              <w:t>〕</w:t>
            </w:r>
            <w:r>
              <w:rPr>
                <w:rFonts w:ascii="Times New Roman" w:hAnsi="Times New Roman" w:eastAsia="Times New Roman" w:cs="Times New Roman"/>
                <w:spacing w:val="-4"/>
              </w:rPr>
              <w:t>226</w:t>
            </w:r>
            <w:r>
              <w:rPr>
                <w:rFonts w:ascii="Times New Roman" w:hAnsi="Times New Roman" w:eastAsia="Times New Roman" w:cs="Times New Roman"/>
                <w:spacing w:val="33"/>
              </w:rPr>
              <w:t xml:space="preserve"> </w:t>
            </w:r>
            <w:r>
              <w:rPr>
                <w:spacing w:val="-4"/>
              </w:rPr>
              <w:t>号）等法律法规关于危险化学品公路运输的有关规定。遇有危险</w:t>
            </w:r>
            <w:r>
              <w:t xml:space="preserve"> </w:t>
            </w:r>
            <w:r>
              <w:rPr>
                <w:spacing w:val="2"/>
              </w:rPr>
              <w:t>化学品运输车辆应重点检查相关登记报批证明，运输人员上岗资格证，危险</w:t>
            </w:r>
            <w:r>
              <w:t xml:space="preserve"> </w:t>
            </w:r>
            <w:r>
              <w:rPr>
                <w:spacing w:val="2"/>
              </w:rPr>
              <w:t>化学品的品名、数量、危害、应急措施等情况说明和必要的安全防护设施。</w:t>
            </w:r>
            <w:r>
              <w:t xml:space="preserve"> </w:t>
            </w:r>
            <w:r>
              <w:rPr>
                <w:spacing w:val="-2"/>
              </w:rPr>
              <w:t>严禁超载车、</w:t>
            </w:r>
            <w:r>
              <w:rPr>
                <w:rFonts w:ascii="Times New Roman" w:hAnsi="Times New Roman" w:eastAsia="Times New Roman" w:cs="Times New Roman"/>
                <w:spacing w:val="-2"/>
              </w:rPr>
              <w:t>“</w:t>
            </w:r>
            <w:r>
              <w:rPr>
                <w:rFonts w:ascii="Times New Roman" w:hAnsi="Times New Roman" w:eastAsia="Times New Roman" w:cs="Times New Roman"/>
                <w:spacing w:val="-38"/>
              </w:rPr>
              <w:t xml:space="preserve"> </w:t>
            </w:r>
            <w:r>
              <w:rPr>
                <w:spacing w:val="-2"/>
              </w:rPr>
              <w:t>三证</w:t>
            </w:r>
            <w:r>
              <w:rPr>
                <w:rFonts w:ascii="Times New Roman" w:hAnsi="Times New Roman" w:eastAsia="Times New Roman" w:cs="Times New Roman"/>
                <w:spacing w:val="-2"/>
              </w:rPr>
              <w:t>”</w:t>
            </w:r>
            <w:r>
              <w:rPr>
                <w:spacing w:val="-2"/>
              </w:rPr>
              <w:t>不全车辆上路行驶。</w:t>
            </w:r>
          </w:p>
          <w:p w14:paraId="4004F91C">
            <w:pPr>
              <w:pStyle w:val="6"/>
              <w:spacing w:before="180" w:line="313" w:lineRule="auto"/>
              <w:ind w:left="123" w:right="102" w:firstLine="476"/>
            </w:pPr>
            <w:r>
              <w:rPr>
                <w:spacing w:val="-2"/>
              </w:rPr>
              <w:t>（</w:t>
            </w:r>
            <w:r>
              <w:rPr>
                <w:rFonts w:ascii="Times New Roman" w:hAnsi="Times New Roman" w:eastAsia="Times New Roman" w:cs="Times New Roman"/>
                <w:spacing w:val="-2"/>
              </w:rPr>
              <w:t>2</w:t>
            </w:r>
            <w:r>
              <w:rPr>
                <w:spacing w:val="-2"/>
              </w:rPr>
              <w:t>）危险化学品运输车辆必须配备押运人员，并随时处于押运人员的监</w:t>
            </w:r>
            <w:r>
              <w:rPr>
                <w:spacing w:val="3"/>
              </w:rPr>
              <w:t xml:space="preserve"> </w:t>
            </w:r>
            <w:r>
              <w:t>管之下，不得超装、超载，事先向当地路政管理部门报告，</w:t>
            </w:r>
            <w:r>
              <w:rPr>
                <w:spacing w:val="-65"/>
              </w:rPr>
              <w:t xml:space="preserve"> </w:t>
            </w:r>
            <w:r>
              <w:t xml:space="preserve">由路政管理部门 </w:t>
            </w:r>
            <w:r>
              <w:rPr>
                <w:spacing w:val="-1"/>
              </w:rPr>
              <w:t>为其指定行车时间和路线，运输车辆必须遵守规定的行车时间和路线。</w:t>
            </w:r>
          </w:p>
          <w:p w14:paraId="642C7ABB">
            <w:pPr>
              <w:pStyle w:val="6"/>
              <w:spacing w:before="184" w:line="360" w:lineRule="auto"/>
              <w:ind w:left="115" w:right="102" w:firstLine="474"/>
              <w:jc w:val="both"/>
            </w:pPr>
            <w:r>
              <w:rPr>
                <w:rFonts w:ascii="Times New Roman" w:hAnsi="Times New Roman" w:eastAsia="Times New Roman" w:cs="Times New Roman"/>
                <w:spacing w:val="-2"/>
              </w:rPr>
              <w:t>3</w:t>
            </w:r>
            <w:r>
              <w:rPr>
                <w:spacing w:val="-2"/>
              </w:rPr>
              <w:t>）公路投入运营后，应组织编写本项目突发环境事件应急预案，同时运</w:t>
            </w:r>
            <w:r>
              <w:rPr>
                <w:spacing w:val="14"/>
              </w:rPr>
              <w:t xml:space="preserve"> </w:t>
            </w:r>
            <w:r>
              <w:rPr>
                <w:spacing w:val="2"/>
              </w:rPr>
              <w:t>营单位应当配备应急救援人员和必要的应急救援器材、设备，并定期组</w:t>
            </w:r>
            <w:r>
              <w:rPr>
                <w:spacing w:val="1"/>
              </w:rPr>
              <w:t>织演</w:t>
            </w:r>
            <w:r>
              <w:t xml:space="preserve"> </w:t>
            </w:r>
            <w:r>
              <w:rPr>
                <w:spacing w:val="-8"/>
              </w:rPr>
              <w:t>练。</w:t>
            </w:r>
          </w:p>
        </w:tc>
      </w:tr>
      <w:tr w14:paraId="6D47144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3" w:hRule="atLeast"/>
        </w:trPr>
        <w:tc>
          <w:tcPr>
            <w:tcW w:w="769" w:type="dxa"/>
            <w:tcBorders>
              <w:top w:val="single" w:color="000000" w:sz="2" w:space="0"/>
              <w:right w:val="single" w:color="000000" w:sz="2" w:space="0"/>
            </w:tcBorders>
            <w:vAlign w:val="top"/>
          </w:tcPr>
          <w:p w14:paraId="5239046F">
            <w:pPr>
              <w:spacing w:line="245" w:lineRule="auto"/>
              <w:rPr>
                <w:rFonts w:ascii="Arial"/>
                <w:sz w:val="21"/>
              </w:rPr>
            </w:pPr>
          </w:p>
          <w:p w14:paraId="081970FF">
            <w:pPr>
              <w:spacing w:line="245" w:lineRule="auto"/>
              <w:rPr>
                <w:rFonts w:ascii="Arial"/>
                <w:sz w:val="21"/>
              </w:rPr>
            </w:pPr>
          </w:p>
          <w:p w14:paraId="3E9C6054">
            <w:pPr>
              <w:spacing w:line="246" w:lineRule="auto"/>
              <w:rPr>
                <w:rFonts w:ascii="Arial"/>
                <w:sz w:val="21"/>
              </w:rPr>
            </w:pPr>
          </w:p>
          <w:p w14:paraId="4EABAAD3">
            <w:pPr>
              <w:spacing w:line="246" w:lineRule="auto"/>
              <w:rPr>
                <w:rFonts w:ascii="Arial"/>
                <w:sz w:val="21"/>
              </w:rPr>
            </w:pPr>
          </w:p>
          <w:p w14:paraId="164DFCD9">
            <w:pPr>
              <w:spacing w:line="246" w:lineRule="auto"/>
              <w:rPr>
                <w:rFonts w:ascii="Arial"/>
                <w:sz w:val="21"/>
              </w:rPr>
            </w:pPr>
          </w:p>
          <w:p w14:paraId="4516EB31">
            <w:pPr>
              <w:spacing w:line="246" w:lineRule="auto"/>
              <w:rPr>
                <w:rFonts w:ascii="Arial"/>
                <w:sz w:val="21"/>
              </w:rPr>
            </w:pPr>
          </w:p>
          <w:p w14:paraId="37C4B3CC">
            <w:pPr>
              <w:spacing w:line="246" w:lineRule="auto"/>
              <w:rPr>
                <w:rFonts w:ascii="Arial"/>
                <w:sz w:val="21"/>
              </w:rPr>
            </w:pPr>
          </w:p>
          <w:p w14:paraId="6EB74341">
            <w:pPr>
              <w:spacing w:line="246" w:lineRule="auto"/>
              <w:rPr>
                <w:rFonts w:ascii="Arial"/>
                <w:sz w:val="21"/>
              </w:rPr>
            </w:pPr>
          </w:p>
          <w:p w14:paraId="218C34A4">
            <w:pPr>
              <w:pStyle w:val="6"/>
              <w:spacing w:before="79" w:line="222" w:lineRule="auto"/>
              <w:ind w:left="151"/>
            </w:pPr>
            <w:r>
              <w:rPr>
                <w:b/>
                <w:bCs/>
                <w:spacing w:val="-12"/>
              </w:rPr>
              <w:t>其他</w:t>
            </w:r>
          </w:p>
        </w:tc>
        <w:tc>
          <w:tcPr>
            <w:tcW w:w="8213" w:type="dxa"/>
            <w:tcBorders>
              <w:top w:val="single" w:color="000000" w:sz="2" w:space="0"/>
              <w:left w:val="single" w:color="000000" w:sz="2" w:space="0"/>
            </w:tcBorders>
            <w:vAlign w:val="top"/>
          </w:tcPr>
          <w:p w14:paraId="316C2D8B">
            <w:pPr>
              <w:spacing w:line="270" w:lineRule="auto"/>
              <w:rPr>
                <w:rFonts w:ascii="Arial"/>
                <w:sz w:val="21"/>
              </w:rPr>
            </w:pPr>
          </w:p>
          <w:p w14:paraId="09234747">
            <w:pPr>
              <w:spacing w:line="270" w:lineRule="auto"/>
              <w:rPr>
                <w:rFonts w:ascii="Arial"/>
                <w:sz w:val="21"/>
              </w:rPr>
            </w:pPr>
          </w:p>
          <w:p w14:paraId="2F9E3338">
            <w:pPr>
              <w:spacing w:line="270" w:lineRule="auto"/>
              <w:rPr>
                <w:rFonts w:ascii="Arial"/>
                <w:sz w:val="21"/>
              </w:rPr>
            </w:pPr>
          </w:p>
          <w:p w14:paraId="58B01BC1">
            <w:pPr>
              <w:spacing w:line="270" w:lineRule="auto"/>
              <w:rPr>
                <w:rFonts w:ascii="Arial"/>
                <w:sz w:val="21"/>
              </w:rPr>
            </w:pPr>
          </w:p>
          <w:p w14:paraId="4351B581">
            <w:pPr>
              <w:spacing w:line="270" w:lineRule="auto"/>
              <w:rPr>
                <w:rFonts w:ascii="Arial"/>
                <w:sz w:val="21"/>
              </w:rPr>
            </w:pPr>
          </w:p>
          <w:p w14:paraId="310F676C">
            <w:pPr>
              <w:spacing w:line="270" w:lineRule="auto"/>
              <w:rPr>
                <w:rFonts w:ascii="Arial"/>
                <w:sz w:val="21"/>
              </w:rPr>
            </w:pPr>
          </w:p>
          <w:p w14:paraId="457CC6EF">
            <w:pPr>
              <w:spacing w:line="271" w:lineRule="auto"/>
              <w:rPr>
                <w:rFonts w:ascii="Arial"/>
                <w:sz w:val="21"/>
              </w:rPr>
            </w:pPr>
          </w:p>
          <w:p w14:paraId="6B634A6B">
            <w:pPr>
              <w:pStyle w:val="6"/>
              <w:spacing w:before="78" w:line="225" w:lineRule="auto"/>
              <w:ind w:left="3998"/>
            </w:pPr>
            <w:r>
              <w:t>无</w:t>
            </w:r>
          </w:p>
        </w:tc>
      </w:tr>
    </w:tbl>
    <w:p w14:paraId="3629FDB5">
      <w:pPr>
        <w:pStyle w:val="2"/>
      </w:pPr>
    </w:p>
    <w:p w14:paraId="113210C5">
      <w:pPr>
        <w:sectPr>
          <w:footerReference r:id="rId56" w:type="default"/>
          <w:pgSz w:w="11906" w:h="16839"/>
          <w:pgMar w:top="400" w:right="1454" w:bottom="1118" w:left="1454" w:header="0" w:footer="955" w:gutter="0"/>
          <w:cols w:space="720" w:num="1"/>
        </w:sectPr>
      </w:pPr>
    </w:p>
    <w:p w14:paraId="417BA33F">
      <w:pPr>
        <w:spacing w:before="19"/>
      </w:pPr>
    </w:p>
    <w:p w14:paraId="36FAF9E5">
      <w:pPr>
        <w:spacing w:before="19"/>
      </w:pPr>
    </w:p>
    <w:p w14:paraId="69B0FEE2">
      <w:pPr>
        <w:spacing w:before="19"/>
      </w:pPr>
    </w:p>
    <w:p w14:paraId="54D66DAB">
      <w:pPr>
        <w:spacing w:before="18"/>
      </w:pPr>
    </w:p>
    <w:p w14:paraId="57900B22">
      <w:pPr>
        <w:spacing w:before="18"/>
      </w:pPr>
    </w:p>
    <w:tbl>
      <w:tblPr>
        <w:tblStyle w:val="5"/>
        <w:tblW w:w="8982"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69"/>
        <w:gridCol w:w="8213"/>
      </w:tblGrid>
      <w:tr w14:paraId="1B550A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510" w:hRule="atLeast"/>
        </w:trPr>
        <w:tc>
          <w:tcPr>
            <w:tcW w:w="769" w:type="dxa"/>
            <w:tcBorders>
              <w:right w:val="single" w:color="000000" w:sz="2" w:space="0"/>
            </w:tcBorders>
            <w:vAlign w:val="top"/>
          </w:tcPr>
          <w:p w14:paraId="43B49E0D">
            <w:pPr>
              <w:spacing w:line="244" w:lineRule="auto"/>
              <w:rPr>
                <w:rFonts w:ascii="Arial"/>
                <w:sz w:val="21"/>
              </w:rPr>
            </w:pPr>
          </w:p>
          <w:p w14:paraId="5A5C9A76">
            <w:pPr>
              <w:spacing w:line="244" w:lineRule="auto"/>
              <w:rPr>
                <w:rFonts w:ascii="Arial"/>
                <w:sz w:val="21"/>
              </w:rPr>
            </w:pPr>
          </w:p>
          <w:p w14:paraId="41FC1984">
            <w:pPr>
              <w:spacing w:line="244" w:lineRule="auto"/>
              <w:rPr>
                <w:rFonts w:ascii="Arial"/>
                <w:sz w:val="21"/>
              </w:rPr>
            </w:pPr>
          </w:p>
          <w:p w14:paraId="63ACE8E4">
            <w:pPr>
              <w:spacing w:line="244" w:lineRule="auto"/>
              <w:rPr>
                <w:rFonts w:ascii="Arial"/>
                <w:sz w:val="21"/>
              </w:rPr>
            </w:pPr>
          </w:p>
          <w:p w14:paraId="4AFA4016">
            <w:pPr>
              <w:spacing w:line="244" w:lineRule="auto"/>
              <w:rPr>
                <w:rFonts w:ascii="Arial"/>
                <w:sz w:val="21"/>
              </w:rPr>
            </w:pPr>
          </w:p>
          <w:p w14:paraId="02B66C67">
            <w:pPr>
              <w:spacing w:line="244" w:lineRule="auto"/>
              <w:rPr>
                <w:rFonts w:ascii="Arial"/>
                <w:sz w:val="21"/>
              </w:rPr>
            </w:pPr>
          </w:p>
          <w:p w14:paraId="4777718D">
            <w:pPr>
              <w:spacing w:line="244" w:lineRule="auto"/>
              <w:rPr>
                <w:rFonts w:ascii="Arial"/>
                <w:sz w:val="21"/>
              </w:rPr>
            </w:pPr>
          </w:p>
          <w:p w14:paraId="5481E591">
            <w:pPr>
              <w:spacing w:line="244" w:lineRule="auto"/>
              <w:rPr>
                <w:rFonts w:ascii="Arial"/>
                <w:sz w:val="21"/>
              </w:rPr>
            </w:pPr>
          </w:p>
          <w:p w14:paraId="43EDDF85">
            <w:pPr>
              <w:spacing w:line="244" w:lineRule="auto"/>
              <w:rPr>
                <w:rFonts w:ascii="Arial"/>
                <w:sz w:val="21"/>
              </w:rPr>
            </w:pPr>
          </w:p>
          <w:p w14:paraId="056154D0">
            <w:pPr>
              <w:spacing w:line="244" w:lineRule="auto"/>
              <w:rPr>
                <w:rFonts w:ascii="Arial"/>
                <w:sz w:val="21"/>
              </w:rPr>
            </w:pPr>
          </w:p>
          <w:p w14:paraId="4BACEB4F">
            <w:pPr>
              <w:spacing w:line="244" w:lineRule="auto"/>
              <w:rPr>
                <w:rFonts w:ascii="Arial"/>
                <w:sz w:val="21"/>
              </w:rPr>
            </w:pPr>
          </w:p>
          <w:p w14:paraId="63BC7BE2">
            <w:pPr>
              <w:spacing w:line="244" w:lineRule="auto"/>
              <w:rPr>
                <w:rFonts w:ascii="Arial"/>
                <w:sz w:val="21"/>
              </w:rPr>
            </w:pPr>
          </w:p>
          <w:p w14:paraId="3933E96D">
            <w:pPr>
              <w:spacing w:line="244" w:lineRule="auto"/>
              <w:rPr>
                <w:rFonts w:ascii="Arial"/>
                <w:sz w:val="21"/>
              </w:rPr>
            </w:pPr>
          </w:p>
          <w:p w14:paraId="56CD8F8D">
            <w:pPr>
              <w:spacing w:line="244" w:lineRule="auto"/>
              <w:rPr>
                <w:rFonts w:ascii="Arial"/>
                <w:sz w:val="21"/>
              </w:rPr>
            </w:pPr>
          </w:p>
          <w:p w14:paraId="23C2409F">
            <w:pPr>
              <w:spacing w:line="244" w:lineRule="auto"/>
              <w:rPr>
                <w:rFonts w:ascii="Arial"/>
                <w:sz w:val="21"/>
              </w:rPr>
            </w:pPr>
          </w:p>
          <w:p w14:paraId="370806B9">
            <w:pPr>
              <w:spacing w:line="245" w:lineRule="auto"/>
              <w:rPr>
                <w:rFonts w:ascii="Arial"/>
                <w:sz w:val="21"/>
              </w:rPr>
            </w:pPr>
          </w:p>
          <w:p w14:paraId="36F2CE69">
            <w:pPr>
              <w:spacing w:line="245" w:lineRule="auto"/>
              <w:rPr>
                <w:rFonts w:ascii="Arial"/>
                <w:sz w:val="21"/>
              </w:rPr>
            </w:pPr>
          </w:p>
          <w:p w14:paraId="33E3B93F">
            <w:pPr>
              <w:spacing w:line="245" w:lineRule="auto"/>
              <w:rPr>
                <w:rFonts w:ascii="Arial"/>
                <w:sz w:val="21"/>
              </w:rPr>
            </w:pPr>
          </w:p>
          <w:p w14:paraId="40D3DAD3">
            <w:pPr>
              <w:spacing w:line="245" w:lineRule="auto"/>
              <w:rPr>
                <w:rFonts w:ascii="Arial"/>
                <w:sz w:val="21"/>
              </w:rPr>
            </w:pPr>
          </w:p>
          <w:p w14:paraId="6813809A">
            <w:pPr>
              <w:spacing w:line="245" w:lineRule="auto"/>
              <w:rPr>
                <w:rFonts w:ascii="Arial"/>
                <w:sz w:val="21"/>
              </w:rPr>
            </w:pPr>
          </w:p>
          <w:p w14:paraId="38A70D51">
            <w:pPr>
              <w:spacing w:line="245" w:lineRule="auto"/>
              <w:rPr>
                <w:rFonts w:ascii="Arial"/>
                <w:sz w:val="21"/>
              </w:rPr>
            </w:pPr>
          </w:p>
          <w:p w14:paraId="26BEC940">
            <w:pPr>
              <w:spacing w:line="245" w:lineRule="auto"/>
              <w:rPr>
                <w:rFonts w:ascii="Arial"/>
                <w:sz w:val="21"/>
              </w:rPr>
            </w:pPr>
          </w:p>
          <w:p w14:paraId="7C6C6E61">
            <w:pPr>
              <w:spacing w:line="245" w:lineRule="auto"/>
              <w:rPr>
                <w:rFonts w:ascii="Arial"/>
                <w:sz w:val="21"/>
              </w:rPr>
            </w:pPr>
          </w:p>
          <w:p w14:paraId="6A1FAB23">
            <w:pPr>
              <w:spacing w:line="245" w:lineRule="auto"/>
              <w:rPr>
                <w:rFonts w:ascii="Arial"/>
                <w:sz w:val="21"/>
              </w:rPr>
            </w:pPr>
          </w:p>
          <w:p w14:paraId="42C755B9">
            <w:pPr>
              <w:pStyle w:val="6"/>
              <w:spacing w:before="78" w:line="221" w:lineRule="auto"/>
              <w:ind w:left="149"/>
            </w:pPr>
            <w:r>
              <w:rPr>
                <w:b/>
                <w:bCs/>
                <w:spacing w:val="-11"/>
              </w:rPr>
              <w:t>环保</w:t>
            </w:r>
          </w:p>
          <w:p w14:paraId="4AE2DB86">
            <w:pPr>
              <w:pStyle w:val="6"/>
              <w:spacing w:before="24" w:line="224" w:lineRule="auto"/>
              <w:ind w:left="148"/>
            </w:pPr>
            <w:r>
              <w:rPr>
                <w:b/>
                <w:bCs/>
                <w:spacing w:val="-11"/>
              </w:rPr>
              <w:t>投资</w:t>
            </w:r>
          </w:p>
        </w:tc>
        <w:tc>
          <w:tcPr>
            <w:tcW w:w="8213" w:type="dxa"/>
            <w:tcBorders>
              <w:left w:val="single" w:color="000000" w:sz="2" w:space="0"/>
            </w:tcBorders>
            <w:vAlign w:val="top"/>
          </w:tcPr>
          <w:p w14:paraId="5D353290">
            <w:pPr>
              <w:pStyle w:val="6"/>
              <w:spacing w:before="160" w:line="360" w:lineRule="auto"/>
              <w:ind w:left="129" w:right="102" w:firstLine="466"/>
            </w:pPr>
            <w:r>
              <w:rPr>
                <w:spacing w:val="-3"/>
              </w:rPr>
              <w:t>本项目总投资</w:t>
            </w:r>
            <w:r>
              <w:rPr>
                <w:spacing w:val="-32"/>
              </w:rPr>
              <w:t xml:space="preserve"> </w:t>
            </w:r>
            <w:r>
              <w:rPr>
                <w:rFonts w:ascii="Times New Roman" w:hAnsi="Times New Roman" w:eastAsia="Times New Roman" w:cs="Times New Roman"/>
                <w:spacing w:val="-3"/>
              </w:rPr>
              <w:t>1733.0947</w:t>
            </w:r>
            <w:r>
              <w:rPr>
                <w:rFonts w:ascii="Times New Roman" w:hAnsi="Times New Roman" w:eastAsia="Times New Roman" w:cs="Times New Roman"/>
                <w:spacing w:val="18"/>
              </w:rPr>
              <w:t xml:space="preserve"> </w:t>
            </w:r>
            <w:r>
              <w:rPr>
                <w:spacing w:val="-3"/>
              </w:rPr>
              <w:t>万元，环保投资</w:t>
            </w:r>
            <w:r>
              <w:rPr>
                <w:spacing w:val="-56"/>
              </w:rPr>
              <w:t xml:space="preserve"> </w:t>
            </w:r>
            <w:r>
              <w:rPr>
                <w:rFonts w:ascii="Times New Roman" w:hAnsi="Times New Roman" w:eastAsia="Times New Roman" w:cs="Times New Roman"/>
                <w:spacing w:val="-3"/>
              </w:rPr>
              <w:t>452.6</w:t>
            </w:r>
            <w:r>
              <w:rPr>
                <w:rFonts w:ascii="Times New Roman" w:hAnsi="Times New Roman" w:eastAsia="Times New Roman" w:cs="Times New Roman"/>
                <w:spacing w:val="17"/>
                <w:w w:val="101"/>
              </w:rPr>
              <w:t xml:space="preserve"> </w:t>
            </w:r>
            <w:r>
              <w:rPr>
                <w:spacing w:val="-3"/>
              </w:rPr>
              <w:t>万</w:t>
            </w:r>
            <w:r>
              <w:rPr>
                <w:spacing w:val="-4"/>
              </w:rPr>
              <w:t>元，环保投资占总投资</w:t>
            </w:r>
            <w:r>
              <w:t xml:space="preserve"> </w:t>
            </w:r>
            <w:r>
              <w:rPr>
                <w:spacing w:val="-6"/>
              </w:rPr>
              <w:t>的</w:t>
            </w:r>
            <w:r>
              <w:rPr>
                <w:spacing w:val="-45"/>
              </w:rPr>
              <w:t xml:space="preserve"> </w:t>
            </w:r>
            <w:r>
              <w:rPr>
                <w:rFonts w:ascii="Times New Roman" w:hAnsi="Times New Roman" w:eastAsia="Times New Roman" w:cs="Times New Roman"/>
                <w:spacing w:val="-6"/>
              </w:rPr>
              <w:t>26.</w:t>
            </w:r>
            <w:r>
              <w:rPr>
                <w:rFonts w:ascii="Times New Roman" w:hAnsi="Times New Roman" w:eastAsia="Times New Roman" w:cs="Times New Roman"/>
                <w:spacing w:val="-32"/>
              </w:rPr>
              <w:t xml:space="preserve"> </w:t>
            </w:r>
            <w:r>
              <w:rPr>
                <w:rFonts w:ascii="Times New Roman" w:hAnsi="Times New Roman" w:eastAsia="Times New Roman" w:cs="Times New Roman"/>
                <w:spacing w:val="-6"/>
              </w:rPr>
              <w:t>12%</w:t>
            </w:r>
            <w:r>
              <w:rPr>
                <w:rFonts w:ascii="Times New Roman" w:hAnsi="Times New Roman" w:eastAsia="Times New Roman" w:cs="Times New Roman"/>
                <w:spacing w:val="-27"/>
              </w:rPr>
              <w:t xml:space="preserve"> </w:t>
            </w:r>
            <w:r>
              <w:rPr>
                <w:spacing w:val="-6"/>
              </w:rPr>
              <w:t>，环保投资具体见表</w:t>
            </w:r>
            <w:r>
              <w:rPr>
                <w:spacing w:val="-49"/>
              </w:rPr>
              <w:t xml:space="preserve"> </w:t>
            </w:r>
            <w:r>
              <w:rPr>
                <w:rFonts w:ascii="Times New Roman" w:hAnsi="Times New Roman" w:eastAsia="Times New Roman" w:cs="Times New Roman"/>
                <w:spacing w:val="-6"/>
              </w:rPr>
              <w:t>5-1</w:t>
            </w:r>
            <w:r>
              <w:rPr>
                <w:spacing w:val="-6"/>
              </w:rPr>
              <w:t>。</w:t>
            </w:r>
          </w:p>
          <w:p w14:paraId="133FB930">
            <w:pPr>
              <w:pStyle w:val="6"/>
              <w:spacing w:before="20" w:line="221" w:lineRule="auto"/>
              <w:ind w:left="2843"/>
            </w:pPr>
            <w:r>
              <w:rPr>
                <w:b/>
                <w:bCs/>
                <w:spacing w:val="-3"/>
              </w:rPr>
              <w:t>表</w:t>
            </w:r>
            <w:r>
              <w:rPr>
                <w:spacing w:val="-48"/>
              </w:rPr>
              <w:t xml:space="preserve"> </w:t>
            </w:r>
            <w:r>
              <w:rPr>
                <w:rFonts w:ascii="Times New Roman" w:hAnsi="Times New Roman" w:eastAsia="Times New Roman" w:cs="Times New Roman"/>
                <w:b/>
                <w:bCs/>
                <w:spacing w:val="-3"/>
              </w:rPr>
              <w:t xml:space="preserve">5-1    </w:t>
            </w:r>
            <w:r>
              <w:rPr>
                <w:b/>
                <w:bCs/>
                <w:spacing w:val="-3"/>
              </w:rPr>
              <w:t>环保投资一览表</w:t>
            </w:r>
          </w:p>
          <w:p w14:paraId="690FAEA4">
            <w:pPr>
              <w:spacing w:line="169" w:lineRule="exact"/>
            </w:pPr>
          </w:p>
          <w:tbl>
            <w:tblPr>
              <w:tblStyle w:val="5"/>
              <w:tblW w:w="7971" w:type="dxa"/>
              <w:tblInd w:w="11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10"/>
              <w:gridCol w:w="725"/>
              <w:gridCol w:w="5552"/>
              <w:gridCol w:w="1184"/>
            </w:tblGrid>
            <w:tr w14:paraId="4FF0D7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5" w:hRule="atLeast"/>
              </w:trPr>
              <w:tc>
                <w:tcPr>
                  <w:tcW w:w="510" w:type="dxa"/>
                  <w:tcBorders>
                    <w:top w:val="single" w:color="000000" w:sz="10" w:space="0"/>
                    <w:left w:val="single" w:color="000000" w:sz="10" w:space="0"/>
                  </w:tcBorders>
                  <w:textDirection w:val="tbRlV"/>
                  <w:vAlign w:val="top"/>
                </w:tcPr>
                <w:p w14:paraId="6ECCB8AF">
                  <w:pPr>
                    <w:pStyle w:val="6"/>
                    <w:spacing w:before="163" w:line="196" w:lineRule="auto"/>
                    <w:ind w:left="34"/>
                    <w:rPr>
                      <w:sz w:val="20"/>
                      <w:szCs w:val="20"/>
                    </w:rPr>
                  </w:pPr>
                  <w:r>
                    <w:rPr>
                      <w:b/>
                      <w:bCs/>
                      <w:spacing w:val="11"/>
                      <w:sz w:val="20"/>
                      <w:szCs w:val="20"/>
                    </w:rPr>
                    <w:t>时</w:t>
                  </w:r>
                  <w:r>
                    <w:rPr>
                      <w:spacing w:val="-40"/>
                      <w:sz w:val="20"/>
                      <w:szCs w:val="20"/>
                    </w:rPr>
                    <w:t xml:space="preserve"> </w:t>
                  </w:r>
                  <w:r>
                    <w:rPr>
                      <w:b/>
                      <w:bCs/>
                      <w:spacing w:val="11"/>
                      <w:sz w:val="20"/>
                      <w:szCs w:val="20"/>
                    </w:rPr>
                    <w:t>间</w:t>
                  </w:r>
                </w:p>
              </w:tc>
              <w:tc>
                <w:tcPr>
                  <w:tcW w:w="725" w:type="dxa"/>
                  <w:tcBorders>
                    <w:top w:val="single" w:color="000000" w:sz="10" w:space="0"/>
                  </w:tcBorders>
                  <w:textDirection w:val="tbRlV"/>
                  <w:vAlign w:val="top"/>
                </w:tcPr>
                <w:p w14:paraId="7F21A909">
                  <w:pPr>
                    <w:pStyle w:val="6"/>
                    <w:spacing w:before="275" w:line="208" w:lineRule="auto"/>
                    <w:ind w:left="34"/>
                    <w:rPr>
                      <w:sz w:val="20"/>
                      <w:szCs w:val="20"/>
                    </w:rPr>
                  </w:pPr>
                  <w:r>
                    <w:rPr>
                      <w:b/>
                      <w:bCs/>
                      <w:spacing w:val="11"/>
                      <w:sz w:val="20"/>
                      <w:szCs w:val="20"/>
                    </w:rPr>
                    <w:t>类</w:t>
                  </w:r>
                  <w:r>
                    <w:rPr>
                      <w:spacing w:val="-40"/>
                      <w:sz w:val="20"/>
                      <w:szCs w:val="20"/>
                    </w:rPr>
                    <w:t xml:space="preserve"> </w:t>
                  </w:r>
                  <w:r>
                    <w:rPr>
                      <w:b/>
                      <w:bCs/>
                      <w:spacing w:val="11"/>
                      <w:sz w:val="20"/>
                      <w:szCs w:val="20"/>
                    </w:rPr>
                    <w:t>别</w:t>
                  </w:r>
                </w:p>
              </w:tc>
              <w:tc>
                <w:tcPr>
                  <w:tcW w:w="5552" w:type="dxa"/>
                  <w:tcBorders>
                    <w:top w:val="single" w:color="000000" w:sz="10" w:space="0"/>
                  </w:tcBorders>
                  <w:vAlign w:val="top"/>
                </w:tcPr>
                <w:p w14:paraId="1E1DD2CE">
                  <w:pPr>
                    <w:pStyle w:val="6"/>
                    <w:spacing w:before="171" w:line="229" w:lineRule="auto"/>
                    <w:ind w:left="2319"/>
                    <w:rPr>
                      <w:sz w:val="20"/>
                      <w:szCs w:val="20"/>
                    </w:rPr>
                  </w:pPr>
                  <w:r>
                    <w:rPr>
                      <w:b/>
                      <w:bCs/>
                      <w:spacing w:val="21"/>
                      <w:sz w:val="20"/>
                      <w:szCs w:val="20"/>
                    </w:rPr>
                    <w:t>环保措施</w:t>
                  </w:r>
                </w:p>
              </w:tc>
              <w:tc>
                <w:tcPr>
                  <w:tcW w:w="1184" w:type="dxa"/>
                  <w:tcBorders>
                    <w:top w:val="single" w:color="000000" w:sz="10" w:space="0"/>
                    <w:right w:val="single" w:color="000000" w:sz="10" w:space="0"/>
                  </w:tcBorders>
                  <w:vAlign w:val="top"/>
                </w:tcPr>
                <w:p w14:paraId="7F4138B4">
                  <w:pPr>
                    <w:pStyle w:val="6"/>
                    <w:spacing w:before="33" w:line="236" w:lineRule="auto"/>
                    <w:ind w:left="175" w:right="157" w:firstLine="78"/>
                    <w:rPr>
                      <w:rFonts w:ascii="Times New Roman" w:hAnsi="Times New Roman" w:eastAsia="Times New Roman" w:cs="Times New Roman"/>
                      <w:sz w:val="20"/>
                      <w:szCs w:val="20"/>
                    </w:rPr>
                  </w:pPr>
                  <w:r>
                    <w:rPr>
                      <w:b/>
                      <w:bCs/>
                      <w:spacing w:val="18"/>
                      <w:sz w:val="20"/>
                      <w:szCs w:val="20"/>
                    </w:rPr>
                    <w:t>投资估</w:t>
                  </w:r>
                  <w:r>
                    <w:rPr>
                      <w:sz w:val="20"/>
                      <w:szCs w:val="20"/>
                    </w:rPr>
                    <w:t xml:space="preserve">  </w:t>
                  </w:r>
                  <w:r>
                    <w:rPr>
                      <w:b/>
                      <w:bCs/>
                      <w:spacing w:val="18"/>
                      <w:sz w:val="20"/>
                      <w:szCs w:val="20"/>
                    </w:rPr>
                    <w:t>算</w:t>
                  </w:r>
                  <w:r>
                    <w:rPr>
                      <w:rFonts w:ascii="Times New Roman" w:hAnsi="Times New Roman" w:eastAsia="Times New Roman" w:cs="Times New Roman"/>
                      <w:b/>
                      <w:bCs/>
                      <w:spacing w:val="18"/>
                      <w:sz w:val="20"/>
                      <w:szCs w:val="20"/>
                    </w:rPr>
                    <w:t>(</w:t>
                  </w:r>
                  <w:r>
                    <w:rPr>
                      <w:b/>
                      <w:bCs/>
                      <w:spacing w:val="18"/>
                      <w:sz w:val="20"/>
                      <w:szCs w:val="20"/>
                    </w:rPr>
                    <w:t>万元</w:t>
                  </w:r>
                  <w:r>
                    <w:rPr>
                      <w:rFonts w:ascii="Times New Roman" w:hAnsi="Times New Roman" w:eastAsia="Times New Roman" w:cs="Times New Roman"/>
                      <w:b/>
                      <w:bCs/>
                      <w:spacing w:val="18"/>
                      <w:sz w:val="20"/>
                      <w:szCs w:val="20"/>
                    </w:rPr>
                    <w:t>)</w:t>
                  </w:r>
                </w:p>
              </w:tc>
            </w:tr>
            <w:tr w14:paraId="469621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64" w:hRule="atLeast"/>
              </w:trPr>
              <w:tc>
                <w:tcPr>
                  <w:tcW w:w="510" w:type="dxa"/>
                  <w:vMerge w:val="restart"/>
                  <w:tcBorders>
                    <w:left w:val="single" w:color="000000" w:sz="10" w:space="0"/>
                    <w:bottom w:val="nil"/>
                  </w:tcBorders>
                  <w:textDirection w:val="tbRlV"/>
                  <w:vAlign w:val="top"/>
                </w:tcPr>
                <w:p w14:paraId="4ADE1944">
                  <w:pPr>
                    <w:pStyle w:val="6"/>
                    <w:spacing w:before="163" w:line="210" w:lineRule="auto"/>
                    <w:ind w:left="2812"/>
                    <w:rPr>
                      <w:sz w:val="20"/>
                      <w:szCs w:val="20"/>
                    </w:rPr>
                  </w:pPr>
                  <w:r>
                    <w:rPr>
                      <w:spacing w:val="-8"/>
                      <w:sz w:val="20"/>
                      <w:szCs w:val="20"/>
                    </w:rPr>
                    <w:t>施</w:t>
                  </w:r>
                  <w:r>
                    <w:rPr>
                      <w:spacing w:val="-11"/>
                      <w:sz w:val="20"/>
                      <w:szCs w:val="20"/>
                    </w:rPr>
                    <w:t xml:space="preserve"> </w:t>
                  </w:r>
                  <w:r>
                    <w:rPr>
                      <w:spacing w:val="-8"/>
                      <w:sz w:val="20"/>
                      <w:szCs w:val="20"/>
                    </w:rPr>
                    <w:t>工 期</w:t>
                  </w:r>
                </w:p>
              </w:tc>
              <w:tc>
                <w:tcPr>
                  <w:tcW w:w="725" w:type="dxa"/>
                  <w:vMerge w:val="restart"/>
                  <w:tcBorders>
                    <w:bottom w:val="nil"/>
                  </w:tcBorders>
                  <w:textDirection w:val="tbRlV"/>
                  <w:vAlign w:val="top"/>
                </w:tcPr>
                <w:p w14:paraId="390DB37D">
                  <w:pPr>
                    <w:pStyle w:val="6"/>
                    <w:spacing w:before="275" w:line="209" w:lineRule="auto"/>
                    <w:ind w:left="1012"/>
                    <w:rPr>
                      <w:sz w:val="20"/>
                      <w:szCs w:val="20"/>
                    </w:rPr>
                  </w:pPr>
                  <w:r>
                    <w:rPr>
                      <w:spacing w:val="13"/>
                      <w:sz w:val="20"/>
                      <w:szCs w:val="20"/>
                    </w:rPr>
                    <w:t>废</w:t>
                  </w:r>
                  <w:r>
                    <w:rPr>
                      <w:spacing w:val="-40"/>
                      <w:sz w:val="20"/>
                      <w:szCs w:val="20"/>
                    </w:rPr>
                    <w:t xml:space="preserve"> </w:t>
                  </w:r>
                  <w:r>
                    <w:rPr>
                      <w:spacing w:val="13"/>
                      <w:sz w:val="20"/>
                      <w:szCs w:val="20"/>
                    </w:rPr>
                    <w:t>气</w:t>
                  </w:r>
                </w:p>
              </w:tc>
              <w:tc>
                <w:tcPr>
                  <w:tcW w:w="5552" w:type="dxa"/>
                  <w:vAlign w:val="top"/>
                </w:tcPr>
                <w:p w14:paraId="2D88524D">
                  <w:pPr>
                    <w:pStyle w:val="6"/>
                    <w:spacing w:before="32" w:line="244" w:lineRule="auto"/>
                    <w:ind w:left="130" w:right="139"/>
                    <w:jc w:val="both"/>
                    <w:rPr>
                      <w:sz w:val="20"/>
                      <w:szCs w:val="20"/>
                    </w:rPr>
                  </w:pPr>
                  <w:r>
                    <w:rPr>
                      <w:spacing w:val="22"/>
                      <w:sz w:val="20"/>
                      <w:szCs w:val="20"/>
                    </w:rPr>
                    <w:t>施工扬尘：</w:t>
                  </w:r>
                  <w:r>
                    <w:rPr>
                      <w:spacing w:val="-43"/>
                      <w:sz w:val="20"/>
                      <w:szCs w:val="20"/>
                    </w:rPr>
                    <w:t xml:space="preserve"> </w:t>
                  </w:r>
                  <w:r>
                    <w:rPr>
                      <w:spacing w:val="22"/>
                      <w:sz w:val="20"/>
                      <w:szCs w:val="20"/>
                    </w:rPr>
                    <w:t>施工设置围挡</w:t>
                  </w:r>
                  <w:r>
                    <w:rPr>
                      <w:spacing w:val="-48"/>
                      <w:sz w:val="20"/>
                      <w:szCs w:val="20"/>
                    </w:rPr>
                    <w:t xml:space="preserve"> </w:t>
                  </w:r>
                  <w:r>
                    <w:rPr>
                      <w:spacing w:val="22"/>
                      <w:sz w:val="20"/>
                      <w:szCs w:val="20"/>
                    </w:rPr>
                    <w:t>，挖方时洒水抑尘</w:t>
                  </w:r>
                  <w:r>
                    <w:rPr>
                      <w:spacing w:val="-47"/>
                      <w:sz w:val="20"/>
                      <w:szCs w:val="20"/>
                    </w:rPr>
                    <w:t xml:space="preserve"> </w:t>
                  </w:r>
                  <w:r>
                    <w:rPr>
                      <w:spacing w:val="22"/>
                      <w:sz w:val="20"/>
                      <w:szCs w:val="20"/>
                    </w:rPr>
                    <w:t>，对运送</w:t>
                  </w:r>
                  <w:r>
                    <w:rPr>
                      <w:sz w:val="20"/>
                      <w:szCs w:val="20"/>
                    </w:rPr>
                    <w:t xml:space="preserve"> </w:t>
                  </w:r>
                  <w:r>
                    <w:rPr>
                      <w:spacing w:val="39"/>
                      <w:sz w:val="20"/>
                      <w:szCs w:val="20"/>
                    </w:rPr>
                    <w:t>散装物料的车辆采取覆盖运输的方式减少扬尘和物</w:t>
                  </w:r>
                  <w:r>
                    <w:rPr>
                      <w:spacing w:val="10"/>
                      <w:sz w:val="20"/>
                      <w:szCs w:val="20"/>
                    </w:rPr>
                    <w:t xml:space="preserve"> </w:t>
                  </w:r>
                  <w:r>
                    <w:rPr>
                      <w:spacing w:val="24"/>
                      <w:sz w:val="20"/>
                      <w:szCs w:val="20"/>
                    </w:rPr>
                    <w:t>料遗洒</w:t>
                  </w:r>
                  <w:r>
                    <w:rPr>
                      <w:spacing w:val="-37"/>
                      <w:sz w:val="20"/>
                      <w:szCs w:val="20"/>
                    </w:rPr>
                    <w:t xml:space="preserve"> </w:t>
                  </w:r>
                  <w:r>
                    <w:rPr>
                      <w:spacing w:val="24"/>
                      <w:sz w:val="20"/>
                      <w:szCs w:val="20"/>
                    </w:rPr>
                    <w:t>，配备洒水车定期洒水</w:t>
                  </w:r>
                  <w:r>
                    <w:rPr>
                      <w:spacing w:val="-47"/>
                      <w:sz w:val="20"/>
                      <w:szCs w:val="20"/>
                    </w:rPr>
                    <w:t xml:space="preserve"> </w:t>
                  </w:r>
                  <w:r>
                    <w:rPr>
                      <w:spacing w:val="24"/>
                      <w:sz w:val="20"/>
                      <w:szCs w:val="20"/>
                    </w:rPr>
                    <w:t>，指定专人负责洒水和</w:t>
                  </w:r>
                  <w:r>
                    <w:rPr>
                      <w:sz w:val="20"/>
                      <w:szCs w:val="20"/>
                    </w:rPr>
                    <w:t xml:space="preserve"> </w:t>
                  </w:r>
                  <w:r>
                    <w:rPr>
                      <w:spacing w:val="22"/>
                      <w:sz w:val="20"/>
                      <w:szCs w:val="20"/>
                    </w:rPr>
                    <w:t>清扫工作</w:t>
                  </w:r>
                  <w:r>
                    <w:rPr>
                      <w:spacing w:val="-39"/>
                      <w:sz w:val="20"/>
                      <w:szCs w:val="20"/>
                    </w:rPr>
                    <w:t xml:space="preserve"> </w:t>
                  </w:r>
                  <w:r>
                    <w:rPr>
                      <w:spacing w:val="22"/>
                      <w:sz w:val="20"/>
                      <w:szCs w:val="20"/>
                    </w:rPr>
                    <w:t>，对施工路段及便道适时洒水</w:t>
                  </w:r>
                  <w:r>
                    <w:rPr>
                      <w:spacing w:val="-48"/>
                      <w:sz w:val="20"/>
                      <w:szCs w:val="20"/>
                    </w:rPr>
                    <w:t xml:space="preserve"> </w:t>
                  </w:r>
                  <w:r>
                    <w:rPr>
                      <w:spacing w:val="22"/>
                      <w:sz w:val="20"/>
                      <w:szCs w:val="20"/>
                    </w:rPr>
                    <w:t>，</w:t>
                  </w:r>
                  <w:r>
                    <w:rPr>
                      <w:spacing w:val="-49"/>
                      <w:sz w:val="20"/>
                      <w:szCs w:val="20"/>
                    </w:rPr>
                    <w:t xml:space="preserve"> </w:t>
                  </w:r>
                  <w:r>
                    <w:rPr>
                      <w:spacing w:val="22"/>
                      <w:sz w:val="20"/>
                      <w:szCs w:val="20"/>
                    </w:rPr>
                    <w:t>以保持下垫</w:t>
                  </w:r>
                  <w:r>
                    <w:rPr>
                      <w:sz w:val="20"/>
                      <w:szCs w:val="20"/>
                    </w:rPr>
                    <w:t xml:space="preserve"> </w:t>
                  </w:r>
                  <w:r>
                    <w:rPr>
                      <w:spacing w:val="21"/>
                      <w:sz w:val="20"/>
                      <w:szCs w:val="20"/>
                    </w:rPr>
                    <w:t>面和空气湿润</w:t>
                  </w:r>
                  <w:r>
                    <w:rPr>
                      <w:spacing w:val="-48"/>
                      <w:sz w:val="20"/>
                      <w:szCs w:val="20"/>
                    </w:rPr>
                    <w:t xml:space="preserve"> </w:t>
                  </w:r>
                  <w:r>
                    <w:rPr>
                      <w:spacing w:val="21"/>
                      <w:sz w:val="20"/>
                      <w:szCs w:val="20"/>
                    </w:rPr>
                    <w:t>，</w:t>
                  </w:r>
                  <w:r>
                    <w:rPr>
                      <w:spacing w:val="-54"/>
                      <w:sz w:val="20"/>
                      <w:szCs w:val="20"/>
                    </w:rPr>
                    <w:t xml:space="preserve"> </w:t>
                  </w:r>
                  <w:r>
                    <w:rPr>
                      <w:spacing w:val="21"/>
                      <w:sz w:val="20"/>
                      <w:szCs w:val="20"/>
                    </w:rPr>
                    <w:t>减少起尘量。</w:t>
                  </w:r>
                </w:p>
              </w:tc>
              <w:tc>
                <w:tcPr>
                  <w:tcW w:w="1184" w:type="dxa"/>
                  <w:tcBorders>
                    <w:right w:val="single" w:color="000000" w:sz="10" w:space="0"/>
                  </w:tcBorders>
                  <w:vAlign w:val="top"/>
                </w:tcPr>
                <w:p w14:paraId="27B32379">
                  <w:pPr>
                    <w:spacing w:line="274" w:lineRule="auto"/>
                    <w:rPr>
                      <w:rFonts w:ascii="Arial"/>
                      <w:sz w:val="21"/>
                    </w:rPr>
                  </w:pPr>
                </w:p>
                <w:p w14:paraId="7152EA77">
                  <w:pPr>
                    <w:spacing w:line="274" w:lineRule="auto"/>
                    <w:rPr>
                      <w:rFonts w:ascii="Arial"/>
                      <w:sz w:val="21"/>
                    </w:rPr>
                  </w:pPr>
                </w:p>
                <w:p w14:paraId="021F398F">
                  <w:pPr>
                    <w:spacing w:before="57" w:line="195" w:lineRule="auto"/>
                    <w:ind w:left="48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80</w:t>
                  </w:r>
                </w:p>
              </w:tc>
            </w:tr>
            <w:tr w14:paraId="3DD243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8" w:hRule="atLeast"/>
              </w:trPr>
              <w:tc>
                <w:tcPr>
                  <w:tcW w:w="510" w:type="dxa"/>
                  <w:vMerge w:val="continue"/>
                  <w:tcBorders>
                    <w:top w:val="nil"/>
                    <w:left w:val="single" w:color="000000" w:sz="10" w:space="0"/>
                    <w:bottom w:val="nil"/>
                  </w:tcBorders>
                  <w:textDirection w:val="tbRlV"/>
                  <w:vAlign w:val="top"/>
                </w:tcPr>
                <w:p w14:paraId="3848F952">
                  <w:pPr>
                    <w:rPr>
                      <w:rFonts w:ascii="Arial"/>
                      <w:sz w:val="21"/>
                    </w:rPr>
                  </w:pPr>
                </w:p>
              </w:tc>
              <w:tc>
                <w:tcPr>
                  <w:tcW w:w="725" w:type="dxa"/>
                  <w:vMerge w:val="continue"/>
                  <w:tcBorders>
                    <w:top w:val="nil"/>
                    <w:bottom w:val="nil"/>
                  </w:tcBorders>
                  <w:textDirection w:val="tbRlV"/>
                  <w:vAlign w:val="top"/>
                </w:tcPr>
                <w:p w14:paraId="282CBCE3">
                  <w:pPr>
                    <w:rPr>
                      <w:rFonts w:ascii="Arial"/>
                      <w:sz w:val="21"/>
                    </w:rPr>
                  </w:pPr>
                </w:p>
              </w:tc>
              <w:tc>
                <w:tcPr>
                  <w:tcW w:w="5552" w:type="dxa"/>
                  <w:vAlign w:val="top"/>
                </w:tcPr>
                <w:p w14:paraId="6052E45F">
                  <w:pPr>
                    <w:pStyle w:val="6"/>
                    <w:spacing w:before="33" w:line="233" w:lineRule="auto"/>
                    <w:ind w:left="132" w:right="142" w:firstLine="1"/>
                    <w:rPr>
                      <w:sz w:val="20"/>
                      <w:szCs w:val="20"/>
                    </w:rPr>
                  </w:pPr>
                  <w:r>
                    <w:rPr>
                      <w:spacing w:val="18"/>
                      <w:sz w:val="20"/>
                      <w:szCs w:val="20"/>
                    </w:rPr>
                    <w:t>沥青烟：</w:t>
                  </w:r>
                  <w:r>
                    <w:rPr>
                      <w:spacing w:val="-25"/>
                      <w:sz w:val="20"/>
                      <w:szCs w:val="20"/>
                    </w:rPr>
                    <w:t xml:space="preserve"> </w:t>
                  </w:r>
                  <w:r>
                    <w:rPr>
                      <w:spacing w:val="18"/>
                      <w:sz w:val="20"/>
                      <w:szCs w:val="20"/>
                    </w:rPr>
                    <w:t>对操作人员实行卫生防护</w:t>
                  </w:r>
                  <w:r>
                    <w:rPr>
                      <w:spacing w:val="-50"/>
                      <w:sz w:val="20"/>
                      <w:szCs w:val="20"/>
                    </w:rPr>
                    <w:t xml:space="preserve"> </w:t>
                  </w:r>
                  <w:r>
                    <w:rPr>
                      <w:spacing w:val="18"/>
                      <w:sz w:val="20"/>
                      <w:szCs w:val="20"/>
                    </w:rPr>
                    <w:t>，如佩戴</w:t>
                  </w:r>
                  <w:r>
                    <w:rPr>
                      <w:spacing w:val="-25"/>
                      <w:sz w:val="20"/>
                      <w:szCs w:val="20"/>
                    </w:rPr>
                    <w:t xml:space="preserve"> </w:t>
                  </w:r>
                  <w:r>
                    <w:rPr>
                      <w:spacing w:val="18"/>
                      <w:sz w:val="20"/>
                      <w:szCs w:val="20"/>
                    </w:rPr>
                    <w:t>口罩</w:t>
                  </w:r>
                  <w:r>
                    <w:rPr>
                      <w:spacing w:val="-50"/>
                      <w:sz w:val="20"/>
                      <w:szCs w:val="20"/>
                    </w:rPr>
                    <w:t xml:space="preserve"> </w:t>
                  </w:r>
                  <w:r>
                    <w:rPr>
                      <w:spacing w:val="18"/>
                      <w:sz w:val="20"/>
                      <w:szCs w:val="20"/>
                    </w:rPr>
                    <w:t>，挡</w:t>
                  </w:r>
                  <w:r>
                    <w:rPr>
                      <w:sz w:val="20"/>
                      <w:szCs w:val="20"/>
                    </w:rPr>
                    <w:t xml:space="preserve"> </w:t>
                  </w:r>
                  <w:r>
                    <w:rPr>
                      <w:spacing w:val="20"/>
                      <w:sz w:val="20"/>
                      <w:szCs w:val="20"/>
                    </w:rPr>
                    <w:t>风镜等。</w:t>
                  </w:r>
                </w:p>
              </w:tc>
              <w:tc>
                <w:tcPr>
                  <w:tcW w:w="1184" w:type="dxa"/>
                  <w:tcBorders>
                    <w:right w:val="single" w:color="000000" w:sz="10" w:space="0"/>
                  </w:tcBorders>
                  <w:vAlign w:val="top"/>
                </w:tcPr>
                <w:p w14:paraId="5B339186">
                  <w:pPr>
                    <w:spacing w:before="204" w:line="195" w:lineRule="auto"/>
                    <w:ind w:left="45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w:t>
                  </w:r>
                  <w:r>
                    <w:rPr>
                      <w:rFonts w:ascii="Times New Roman" w:hAnsi="Times New Roman" w:eastAsia="Times New Roman" w:cs="Times New Roman"/>
                      <w:spacing w:val="-15"/>
                      <w:sz w:val="20"/>
                      <w:szCs w:val="20"/>
                    </w:rPr>
                    <w:t xml:space="preserve"> </w:t>
                  </w:r>
                  <w:r>
                    <w:rPr>
                      <w:rFonts w:ascii="Times New Roman" w:hAnsi="Times New Roman" w:eastAsia="Times New Roman" w:cs="Times New Roman"/>
                      <w:spacing w:val="2"/>
                      <w:sz w:val="20"/>
                      <w:szCs w:val="20"/>
                    </w:rPr>
                    <w:t>1</w:t>
                  </w:r>
                </w:p>
              </w:tc>
            </w:tr>
            <w:tr w14:paraId="448AB1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0" w:hRule="atLeast"/>
              </w:trPr>
              <w:tc>
                <w:tcPr>
                  <w:tcW w:w="510" w:type="dxa"/>
                  <w:vMerge w:val="continue"/>
                  <w:tcBorders>
                    <w:top w:val="nil"/>
                    <w:left w:val="single" w:color="000000" w:sz="10" w:space="0"/>
                    <w:bottom w:val="nil"/>
                  </w:tcBorders>
                  <w:textDirection w:val="tbRlV"/>
                  <w:vAlign w:val="top"/>
                </w:tcPr>
                <w:p w14:paraId="61A9194D">
                  <w:pPr>
                    <w:rPr>
                      <w:rFonts w:ascii="Arial"/>
                      <w:sz w:val="21"/>
                    </w:rPr>
                  </w:pPr>
                </w:p>
              </w:tc>
              <w:tc>
                <w:tcPr>
                  <w:tcW w:w="725" w:type="dxa"/>
                  <w:vMerge w:val="continue"/>
                  <w:tcBorders>
                    <w:top w:val="nil"/>
                  </w:tcBorders>
                  <w:textDirection w:val="tbRlV"/>
                  <w:vAlign w:val="top"/>
                </w:tcPr>
                <w:p w14:paraId="5C8BBA94">
                  <w:pPr>
                    <w:rPr>
                      <w:rFonts w:ascii="Arial"/>
                      <w:sz w:val="21"/>
                    </w:rPr>
                  </w:pPr>
                </w:p>
              </w:tc>
              <w:tc>
                <w:tcPr>
                  <w:tcW w:w="5552" w:type="dxa"/>
                  <w:vAlign w:val="top"/>
                </w:tcPr>
                <w:p w14:paraId="262FE707">
                  <w:pPr>
                    <w:pStyle w:val="6"/>
                    <w:spacing w:before="33" w:line="239" w:lineRule="auto"/>
                    <w:ind w:left="132" w:right="139"/>
                    <w:jc w:val="both"/>
                    <w:rPr>
                      <w:sz w:val="20"/>
                      <w:szCs w:val="20"/>
                    </w:rPr>
                  </w:pPr>
                  <w:r>
                    <w:rPr>
                      <w:spacing w:val="27"/>
                      <w:sz w:val="20"/>
                      <w:szCs w:val="20"/>
                    </w:rPr>
                    <w:t>拌和扬尘：</w:t>
                  </w:r>
                  <w:r>
                    <w:rPr>
                      <w:spacing w:val="-55"/>
                      <w:sz w:val="20"/>
                      <w:szCs w:val="20"/>
                    </w:rPr>
                    <w:t xml:space="preserve"> </w:t>
                  </w:r>
                  <w:r>
                    <w:rPr>
                      <w:spacing w:val="27"/>
                      <w:sz w:val="20"/>
                      <w:szCs w:val="20"/>
                    </w:rPr>
                    <w:t>拌和站水泥及粉料储存采用带有除尘设备</w:t>
                  </w:r>
                  <w:r>
                    <w:rPr>
                      <w:sz w:val="20"/>
                      <w:szCs w:val="20"/>
                    </w:rPr>
                    <w:t xml:space="preserve"> </w:t>
                  </w:r>
                  <w:r>
                    <w:rPr>
                      <w:spacing w:val="24"/>
                      <w:sz w:val="20"/>
                      <w:szCs w:val="20"/>
                    </w:rPr>
                    <w:t>的储仓仓储</w:t>
                  </w:r>
                  <w:r>
                    <w:rPr>
                      <w:spacing w:val="-48"/>
                      <w:sz w:val="20"/>
                      <w:szCs w:val="20"/>
                    </w:rPr>
                    <w:t xml:space="preserve"> </w:t>
                  </w:r>
                  <w:r>
                    <w:rPr>
                      <w:spacing w:val="24"/>
                      <w:sz w:val="20"/>
                      <w:szCs w:val="20"/>
                    </w:rPr>
                    <w:t>，搅拌过程</w:t>
                  </w:r>
                  <w:r>
                    <w:rPr>
                      <w:spacing w:val="-36"/>
                      <w:sz w:val="20"/>
                      <w:szCs w:val="20"/>
                    </w:rPr>
                    <w:t xml:space="preserve"> </w:t>
                  </w:r>
                  <w:r>
                    <w:rPr>
                      <w:spacing w:val="24"/>
                      <w:sz w:val="20"/>
                      <w:szCs w:val="20"/>
                    </w:rPr>
                    <w:t>中会产生粉尘经布袋除尘器除</w:t>
                  </w:r>
                  <w:r>
                    <w:rPr>
                      <w:sz w:val="20"/>
                      <w:szCs w:val="20"/>
                    </w:rPr>
                    <w:t xml:space="preserve"> </w:t>
                  </w:r>
                  <w:r>
                    <w:rPr>
                      <w:spacing w:val="13"/>
                      <w:sz w:val="20"/>
                      <w:szCs w:val="20"/>
                    </w:rPr>
                    <w:t>尘后</w:t>
                  </w:r>
                  <w:r>
                    <w:rPr>
                      <w:spacing w:val="-46"/>
                      <w:sz w:val="20"/>
                      <w:szCs w:val="20"/>
                    </w:rPr>
                    <w:t xml:space="preserve"> </w:t>
                  </w:r>
                  <w:r>
                    <w:rPr>
                      <w:spacing w:val="13"/>
                      <w:sz w:val="20"/>
                      <w:szCs w:val="20"/>
                    </w:rPr>
                    <w:t>，</w:t>
                  </w:r>
                  <w:r>
                    <w:rPr>
                      <w:spacing w:val="-29"/>
                      <w:sz w:val="20"/>
                      <w:szCs w:val="20"/>
                    </w:rPr>
                    <w:t xml:space="preserve"> </w:t>
                  </w:r>
                  <w:r>
                    <w:rPr>
                      <w:spacing w:val="13"/>
                      <w:sz w:val="20"/>
                      <w:szCs w:val="20"/>
                    </w:rPr>
                    <w:t>由</w:t>
                  </w:r>
                  <w:r>
                    <w:rPr>
                      <w:spacing w:val="-52"/>
                      <w:sz w:val="20"/>
                      <w:szCs w:val="20"/>
                    </w:rPr>
                    <w:t xml:space="preserve"> </w:t>
                  </w:r>
                  <w:r>
                    <w:rPr>
                      <w:rFonts w:ascii="Times New Roman" w:hAnsi="Times New Roman" w:eastAsia="Times New Roman" w:cs="Times New Roman"/>
                      <w:spacing w:val="13"/>
                      <w:sz w:val="20"/>
                      <w:szCs w:val="20"/>
                    </w:rPr>
                    <w:t>15m</w:t>
                  </w:r>
                  <w:r>
                    <w:rPr>
                      <w:spacing w:val="13"/>
                      <w:sz w:val="20"/>
                      <w:szCs w:val="20"/>
                    </w:rPr>
                    <w:t>高排气筒排放。</w:t>
                  </w:r>
                </w:p>
              </w:tc>
              <w:tc>
                <w:tcPr>
                  <w:tcW w:w="1184" w:type="dxa"/>
                  <w:tcBorders>
                    <w:right w:val="single" w:color="000000" w:sz="10" w:space="0"/>
                  </w:tcBorders>
                  <w:vAlign w:val="top"/>
                </w:tcPr>
                <w:p w14:paraId="4620E990">
                  <w:pPr>
                    <w:spacing w:line="283" w:lineRule="auto"/>
                    <w:rPr>
                      <w:rFonts w:ascii="Arial"/>
                      <w:sz w:val="21"/>
                    </w:rPr>
                  </w:pPr>
                </w:p>
                <w:p w14:paraId="03B8E2BB">
                  <w:pPr>
                    <w:spacing w:before="58" w:line="195" w:lineRule="auto"/>
                    <w:ind w:left="478"/>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20</w:t>
                  </w:r>
                </w:p>
              </w:tc>
            </w:tr>
            <w:tr w14:paraId="34293A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0" w:hRule="atLeast"/>
              </w:trPr>
              <w:tc>
                <w:tcPr>
                  <w:tcW w:w="510" w:type="dxa"/>
                  <w:vMerge w:val="continue"/>
                  <w:tcBorders>
                    <w:top w:val="nil"/>
                    <w:left w:val="single" w:color="000000" w:sz="10" w:space="0"/>
                    <w:bottom w:val="nil"/>
                  </w:tcBorders>
                  <w:textDirection w:val="tbRlV"/>
                  <w:vAlign w:val="top"/>
                </w:tcPr>
                <w:p w14:paraId="46CF72EA">
                  <w:pPr>
                    <w:rPr>
                      <w:rFonts w:ascii="Arial"/>
                      <w:sz w:val="21"/>
                    </w:rPr>
                  </w:pPr>
                </w:p>
              </w:tc>
              <w:tc>
                <w:tcPr>
                  <w:tcW w:w="725" w:type="dxa"/>
                  <w:vMerge w:val="restart"/>
                  <w:tcBorders>
                    <w:bottom w:val="nil"/>
                  </w:tcBorders>
                  <w:textDirection w:val="tbRlV"/>
                  <w:vAlign w:val="top"/>
                </w:tcPr>
                <w:p w14:paraId="24A17A28">
                  <w:pPr>
                    <w:pStyle w:val="6"/>
                    <w:spacing w:before="276" w:line="210" w:lineRule="auto"/>
                    <w:ind w:left="451"/>
                    <w:rPr>
                      <w:sz w:val="20"/>
                      <w:szCs w:val="20"/>
                    </w:rPr>
                  </w:pPr>
                  <w:r>
                    <w:rPr>
                      <w:spacing w:val="13"/>
                      <w:sz w:val="20"/>
                      <w:szCs w:val="20"/>
                    </w:rPr>
                    <w:t>废</w:t>
                  </w:r>
                  <w:r>
                    <w:rPr>
                      <w:spacing w:val="-43"/>
                      <w:sz w:val="20"/>
                      <w:szCs w:val="20"/>
                    </w:rPr>
                    <w:t xml:space="preserve"> </w:t>
                  </w:r>
                  <w:r>
                    <w:rPr>
                      <w:spacing w:val="13"/>
                      <w:sz w:val="20"/>
                      <w:szCs w:val="20"/>
                    </w:rPr>
                    <w:t>水</w:t>
                  </w:r>
                </w:p>
              </w:tc>
              <w:tc>
                <w:tcPr>
                  <w:tcW w:w="5552" w:type="dxa"/>
                  <w:vAlign w:val="top"/>
                </w:tcPr>
                <w:p w14:paraId="7E080C87">
                  <w:pPr>
                    <w:pStyle w:val="6"/>
                    <w:spacing w:before="36" w:line="238" w:lineRule="auto"/>
                    <w:ind w:left="130" w:right="139"/>
                    <w:jc w:val="both"/>
                    <w:rPr>
                      <w:sz w:val="20"/>
                      <w:szCs w:val="20"/>
                    </w:rPr>
                  </w:pPr>
                  <w:r>
                    <w:rPr>
                      <w:spacing w:val="29"/>
                      <w:sz w:val="20"/>
                      <w:szCs w:val="20"/>
                    </w:rPr>
                    <w:t>施工人员生活污水：施工人员产生的生活污水依托养</w:t>
                  </w:r>
                  <w:r>
                    <w:rPr>
                      <w:spacing w:val="3"/>
                      <w:sz w:val="20"/>
                      <w:szCs w:val="20"/>
                    </w:rPr>
                    <w:t xml:space="preserve"> </w:t>
                  </w:r>
                  <w:r>
                    <w:rPr>
                      <w:spacing w:val="21"/>
                      <w:sz w:val="20"/>
                      <w:szCs w:val="20"/>
                    </w:rPr>
                    <w:t>护</w:t>
                  </w:r>
                  <w:r>
                    <w:rPr>
                      <w:spacing w:val="-30"/>
                      <w:sz w:val="20"/>
                      <w:szCs w:val="20"/>
                    </w:rPr>
                    <w:t xml:space="preserve"> </w:t>
                  </w:r>
                  <w:r>
                    <w:rPr>
                      <w:spacing w:val="21"/>
                      <w:sz w:val="20"/>
                      <w:szCs w:val="20"/>
                    </w:rPr>
                    <w:t>区的化粪池收集</w:t>
                  </w:r>
                  <w:r>
                    <w:rPr>
                      <w:spacing w:val="-47"/>
                      <w:sz w:val="20"/>
                      <w:szCs w:val="20"/>
                    </w:rPr>
                    <w:t xml:space="preserve"> </w:t>
                  </w:r>
                  <w:r>
                    <w:rPr>
                      <w:spacing w:val="21"/>
                      <w:sz w:val="20"/>
                      <w:szCs w:val="20"/>
                    </w:rPr>
                    <w:t>，最终拉运至阿尔</w:t>
                  </w:r>
                  <w:r>
                    <w:rPr>
                      <w:spacing w:val="-36"/>
                      <w:sz w:val="20"/>
                      <w:szCs w:val="20"/>
                    </w:rPr>
                    <w:t xml:space="preserve"> </w:t>
                  </w:r>
                  <w:r>
                    <w:rPr>
                      <w:spacing w:val="21"/>
                      <w:sz w:val="20"/>
                      <w:szCs w:val="20"/>
                    </w:rPr>
                    <w:t>巴斯苏木污水处</w:t>
                  </w:r>
                  <w:r>
                    <w:rPr>
                      <w:sz w:val="20"/>
                      <w:szCs w:val="20"/>
                    </w:rPr>
                    <w:t xml:space="preserve"> </w:t>
                  </w:r>
                  <w:r>
                    <w:rPr>
                      <w:spacing w:val="19"/>
                      <w:sz w:val="20"/>
                      <w:szCs w:val="20"/>
                    </w:rPr>
                    <w:t>理厂</w:t>
                  </w:r>
                  <w:r>
                    <w:rPr>
                      <w:spacing w:val="-50"/>
                      <w:sz w:val="20"/>
                      <w:szCs w:val="20"/>
                    </w:rPr>
                    <w:t xml:space="preserve"> </w:t>
                  </w:r>
                  <w:r>
                    <w:rPr>
                      <w:spacing w:val="19"/>
                      <w:sz w:val="20"/>
                      <w:szCs w:val="20"/>
                    </w:rPr>
                    <w:t>，</w:t>
                  </w:r>
                  <w:r>
                    <w:rPr>
                      <w:spacing w:val="-52"/>
                      <w:sz w:val="20"/>
                      <w:szCs w:val="20"/>
                    </w:rPr>
                    <w:t xml:space="preserve"> </w:t>
                  </w:r>
                  <w:r>
                    <w:rPr>
                      <w:spacing w:val="19"/>
                      <w:sz w:val="20"/>
                      <w:szCs w:val="20"/>
                    </w:rPr>
                    <w:t>不直接排入环境。</w:t>
                  </w:r>
                </w:p>
              </w:tc>
              <w:tc>
                <w:tcPr>
                  <w:tcW w:w="1184" w:type="dxa"/>
                  <w:tcBorders>
                    <w:right w:val="single" w:color="000000" w:sz="10" w:space="0"/>
                  </w:tcBorders>
                  <w:vAlign w:val="top"/>
                </w:tcPr>
                <w:p w14:paraId="617904BB">
                  <w:pPr>
                    <w:spacing w:line="286" w:lineRule="auto"/>
                    <w:rPr>
                      <w:rFonts w:ascii="Arial"/>
                      <w:sz w:val="21"/>
                    </w:rPr>
                  </w:pPr>
                </w:p>
                <w:p w14:paraId="5DCEB616">
                  <w:pPr>
                    <w:spacing w:before="58" w:line="192" w:lineRule="auto"/>
                    <w:ind w:left="543"/>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r>
            <w:tr w14:paraId="42552F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8" w:hRule="atLeast"/>
              </w:trPr>
              <w:tc>
                <w:tcPr>
                  <w:tcW w:w="510" w:type="dxa"/>
                  <w:vMerge w:val="continue"/>
                  <w:tcBorders>
                    <w:top w:val="nil"/>
                    <w:left w:val="single" w:color="000000" w:sz="10" w:space="0"/>
                    <w:bottom w:val="nil"/>
                  </w:tcBorders>
                  <w:textDirection w:val="tbRlV"/>
                  <w:vAlign w:val="top"/>
                </w:tcPr>
                <w:p w14:paraId="40FD7455">
                  <w:pPr>
                    <w:rPr>
                      <w:rFonts w:ascii="Arial"/>
                      <w:sz w:val="21"/>
                    </w:rPr>
                  </w:pPr>
                </w:p>
              </w:tc>
              <w:tc>
                <w:tcPr>
                  <w:tcW w:w="725" w:type="dxa"/>
                  <w:vMerge w:val="continue"/>
                  <w:tcBorders>
                    <w:top w:val="nil"/>
                  </w:tcBorders>
                  <w:textDirection w:val="tbRlV"/>
                  <w:vAlign w:val="top"/>
                </w:tcPr>
                <w:p w14:paraId="20015C70">
                  <w:pPr>
                    <w:rPr>
                      <w:rFonts w:ascii="Arial"/>
                      <w:sz w:val="21"/>
                    </w:rPr>
                  </w:pPr>
                </w:p>
              </w:tc>
              <w:tc>
                <w:tcPr>
                  <w:tcW w:w="5552" w:type="dxa"/>
                  <w:vAlign w:val="top"/>
                </w:tcPr>
                <w:p w14:paraId="11FF54F3">
                  <w:pPr>
                    <w:pStyle w:val="6"/>
                    <w:spacing w:before="39" w:line="230" w:lineRule="auto"/>
                    <w:ind w:left="130" w:right="142" w:firstLine="5"/>
                    <w:rPr>
                      <w:sz w:val="20"/>
                      <w:szCs w:val="20"/>
                    </w:rPr>
                  </w:pPr>
                  <w:r>
                    <w:rPr>
                      <w:spacing w:val="26"/>
                      <w:sz w:val="20"/>
                      <w:szCs w:val="20"/>
                    </w:rPr>
                    <w:t>车辆及设备冲洗废水：</w:t>
                  </w:r>
                  <w:r>
                    <w:rPr>
                      <w:spacing w:val="-36"/>
                      <w:sz w:val="20"/>
                      <w:szCs w:val="20"/>
                    </w:rPr>
                    <w:t xml:space="preserve"> </w:t>
                  </w:r>
                  <w:r>
                    <w:rPr>
                      <w:spacing w:val="26"/>
                      <w:sz w:val="20"/>
                      <w:szCs w:val="20"/>
                    </w:rPr>
                    <w:t>收集后经沉淀用于道路周边洒</w:t>
                  </w:r>
                  <w:r>
                    <w:rPr>
                      <w:sz w:val="20"/>
                      <w:szCs w:val="20"/>
                    </w:rPr>
                    <w:t xml:space="preserve"> </w:t>
                  </w:r>
                  <w:r>
                    <w:rPr>
                      <w:spacing w:val="21"/>
                      <w:sz w:val="20"/>
                      <w:szCs w:val="20"/>
                    </w:rPr>
                    <w:t>水抑尘。</w:t>
                  </w:r>
                </w:p>
              </w:tc>
              <w:tc>
                <w:tcPr>
                  <w:tcW w:w="1184" w:type="dxa"/>
                  <w:tcBorders>
                    <w:right w:val="single" w:color="000000" w:sz="10" w:space="0"/>
                  </w:tcBorders>
                  <w:vAlign w:val="top"/>
                </w:tcPr>
                <w:p w14:paraId="5F8F1942">
                  <w:pPr>
                    <w:spacing w:before="212" w:line="192" w:lineRule="auto"/>
                    <w:ind w:left="543"/>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r>
            <w:tr w14:paraId="46439A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8" w:hRule="atLeast"/>
              </w:trPr>
              <w:tc>
                <w:tcPr>
                  <w:tcW w:w="510" w:type="dxa"/>
                  <w:vMerge w:val="continue"/>
                  <w:tcBorders>
                    <w:top w:val="nil"/>
                    <w:left w:val="single" w:color="000000" w:sz="10" w:space="0"/>
                    <w:bottom w:val="nil"/>
                  </w:tcBorders>
                  <w:textDirection w:val="tbRlV"/>
                  <w:vAlign w:val="top"/>
                </w:tcPr>
                <w:p w14:paraId="2AB7557F">
                  <w:pPr>
                    <w:rPr>
                      <w:rFonts w:ascii="Arial"/>
                      <w:sz w:val="21"/>
                    </w:rPr>
                  </w:pPr>
                </w:p>
              </w:tc>
              <w:tc>
                <w:tcPr>
                  <w:tcW w:w="725" w:type="dxa"/>
                  <w:textDirection w:val="tbRlV"/>
                  <w:vAlign w:val="top"/>
                </w:tcPr>
                <w:p w14:paraId="09B62F38">
                  <w:pPr>
                    <w:pStyle w:val="6"/>
                    <w:spacing w:before="275" w:line="210" w:lineRule="auto"/>
                    <w:ind w:left="40"/>
                    <w:rPr>
                      <w:sz w:val="20"/>
                      <w:szCs w:val="20"/>
                    </w:rPr>
                  </w:pPr>
                  <w:r>
                    <w:rPr>
                      <w:spacing w:val="13"/>
                      <w:sz w:val="20"/>
                      <w:szCs w:val="20"/>
                    </w:rPr>
                    <w:t>噪</w:t>
                  </w:r>
                  <w:r>
                    <w:rPr>
                      <w:spacing w:val="-42"/>
                      <w:sz w:val="20"/>
                      <w:szCs w:val="20"/>
                    </w:rPr>
                    <w:t xml:space="preserve"> </w:t>
                  </w:r>
                  <w:r>
                    <w:rPr>
                      <w:spacing w:val="13"/>
                      <w:sz w:val="20"/>
                      <w:szCs w:val="20"/>
                    </w:rPr>
                    <w:t>声</w:t>
                  </w:r>
                </w:p>
              </w:tc>
              <w:tc>
                <w:tcPr>
                  <w:tcW w:w="5552" w:type="dxa"/>
                  <w:vAlign w:val="top"/>
                </w:tcPr>
                <w:p w14:paraId="01451232">
                  <w:pPr>
                    <w:pStyle w:val="6"/>
                    <w:spacing w:before="39" w:line="230" w:lineRule="auto"/>
                    <w:ind w:left="133" w:right="56" w:hanging="3"/>
                    <w:rPr>
                      <w:sz w:val="20"/>
                      <w:szCs w:val="20"/>
                    </w:rPr>
                  </w:pPr>
                  <w:r>
                    <w:rPr>
                      <w:spacing w:val="21"/>
                      <w:sz w:val="20"/>
                      <w:szCs w:val="20"/>
                    </w:rPr>
                    <w:t>机械</w:t>
                  </w:r>
                  <w:r>
                    <w:rPr>
                      <w:spacing w:val="-35"/>
                      <w:sz w:val="20"/>
                      <w:szCs w:val="20"/>
                    </w:rPr>
                    <w:t xml:space="preserve"> </w:t>
                  </w:r>
                  <w:r>
                    <w:rPr>
                      <w:spacing w:val="21"/>
                      <w:sz w:val="20"/>
                      <w:szCs w:val="20"/>
                    </w:rPr>
                    <w:t>，车辆运输噪声：</w:t>
                  </w:r>
                  <w:r>
                    <w:rPr>
                      <w:spacing w:val="-33"/>
                      <w:sz w:val="20"/>
                      <w:szCs w:val="20"/>
                    </w:rPr>
                    <w:t xml:space="preserve"> </w:t>
                  </w:r>
                  <w:r>
                    <w:rPr>
                      <w:spacing w:val="21"/>
                      <w:sz w:val="20"/>
                      <w:szCs w:val="20"/>
                    </w:rPr>
                    <w:t>合理安排排作业时间</w:t>
                  </w:r>
                  <w:r>
                    <w:rPr>
                      <w:spacing w:val="-48"/>
                      <w:sz w:val="20"/>
                      <w:szCs w:val="20"/>
                    </w:rPr>
                    <w:t xml:space="preserve"> </w:t>
                  </w:r>
                  <w:r>
                    <w:rPr>
                      <w:spacing w:val="21"/>
                      <w:sz w:val="20"/>
                      <w:szCs w:val="20"/>
                    </w:rPr>
                    <w:t>，合理布</w:t>
                  </w:r>
                  <w:r>
                    <w:rPr>
                      <w:sz w:val="20"/>
                      <w:szCs w:val="20"/>
                    </w:rPr>
                    <w:t xml:space="preserve">  </w:t>
                  </w:r>
                  <w:r>
                    <w:rPr>
                      <w:spacing w:val="23"/>
                      <w:sz w:val="20"/>
                      <w:szCs w:val="20"/>
                    </w:rPr>
                    <w:t>局施工机械，采用低噪声设备，基础减振，设置</w:t>
                  </w:r>
                  <w:r>
                    <w:rPr>
                      <w:spacing w:val="22"/>
                      <w:sz w:val="20"/>
                      <w:szCs w:val="20"/>
                    </w:rPr>
                    <w:t>围挡。</w:t>
                  </w:r>
                </w:p>
              </w:tc>
              <w:tc>
                <w:tcPr>
                  <w:tcW w:w="1184" w:type="dxa"/>
                  <w:tcBorders>
                    <w:right w:val="single" w:color="000000" w:sz="10" w:space="0"/>
                  </w:tcBorders>
                  <w:vAlign w:val="top"/>
                </w:tcPr>
                <w:p w14:paraId="6D34B9E7">
                  <w:pPr>
                    <w:spacing w:before="212" w:line="195" w:lineRule="auto"/>
                    <w:ind w:left="478"/>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25</w:t>
                  </w:r>
                </w:p>
              </w:tc>
            </w:tr>
            <w:tr w14:paraId="36CEB5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8" w:hRule="atLeast"/>
              </w:trPr>
              <w:tc>
                <w:tcPr>
                  <w:tcW w:w="510" w:type="dxa"/>
                  <w:vMerge w:val="continue"/>
                  <w:tcBorders>
                    <w:top w:val="nil"/>
                    <w:left w:val="single" w:color="000000" w:sz="10" w:space="0"/>
                    <w:bottom w:val="nil"/>
                  </w:tcBorders>
                  <w:textDirection w:val="tbRlV"/>
                  <w:vAlign w:val="top"/>
                </w:tcPr>
                <w:p w14:paraId="14B1F4D6">
                  <w:pPr>
                    <w:rPr>
                      <w:rFonts w:ascii="Arial"/>
                      <w:sz w:val="21"/>
                    </w:rPr>
                  </w:pPr>
                </w:p>
              </w:tc>
              <w:tc>
                <w:tcPr>
                  <w:tcW w:w="725" w:type="dxa"/>
                  <w:vMerge w:val="restart"/>
                  <w:tcBorders>
                    <w:bottom w:val="nil"/>
                  </w:tcBorders>
                  <w:textDirection w:val="tbRlV"/>
                  <w:vAlign w:val="top"/>
                </w:tcPr>
                <w:p w14:paraId="20EDF087">
                  <w:pPr>
                    <w:pStyle w:val="6"/>
                    <w:spacing w:before="275" w:line="209" w:lineRule="auto"/>
                    <w:ind w:left="322"/>
                    <w:rPr>
                      <w:sz w:val="20"/>
                      <w:szCs w:val="20"/>
                    </w:rPr>
                  </w:pPr>
                  <w:r>
                    <w:rPr>
                      <w:spacing w:val="13"/>
                      <w:sz w:val="20"/>
                      <w:szCs w:val="20"/>
                    </w:rPr>
                    <w:t>固</w:t>
                  </w:r>
                  <w:r>
                    <w:rPr>
                      <w:spacing w:val="-42"/>
                      <w:sz w:val="20"/>
                      <w:szCs w:val="20"/>
                    </w:rPr>
                    <w:t xml:space="preserve"> </w:t>
                  </w:r>
                  <w:r>
                    <w:rPr>
                      <w:spacing w:val="13"/>
                      <w:sz w:val="20"/>
                      <w:szCs w:val="20"/>
                    </w:rPr>
                    <w:t>废</w:t>
                  </w:r>
                </w:p>
              </w:tc>
              <w:tc>
                <w:tcPr>
                  <w:tcW w:w="5552" w:type="dxa"/>
                  <w:vAlign w:val="top"/>
                </w:tcPr>
                <w:p w14:paraId="66A505F4">
                  <w:pPr>
                    <w:pStyle w:val="6"/>
                    <w:spacing w:before="41" w:line="229" w:lineRule="auto"/>
                    <w:ind w:left="134" w:right="142" w:firstLine="8"/>
                    <w:rPr>
                      <w:sz w:val="20"/>
                      <w:szCs w:val="20"/>
                    </w:rPr>
                  </w:pPr>
                  <w:r>
                    <w:rPr>
                      <w:spacing w:val="24"/>
                      <w:sz w:val="20"/>
                      <w:szCs w:val="20"/>
                    </w:rPr>
                    <w:t>生活垃圾：</w:t>
                  </w:r>
                  <w:r>
                    <w:rPr>
                      <w:spacing w:val="-46"/>
                      <w:sz w:val="20"/>
                      <w:szCs w:val="20"/>
                    </w:rPr>
                    <w:t xml:space="preserve"> </w:t>
                  </w:r>
                  <w:r>
                    <w:rPr>
                      <w:spacing w:val="24"/>
                      <w:sz w:val="20"/>
                      <w:szCs w:val="20"/>
                    </w:rPr>
                    <w:t>依托养护区的生活垃圾桶收集</w:t>
                  </w:r>
                  <w:r>
                    <w:rPr>
                      <w:spacing w:val="-47"/>
                      <w:sz w:val="20"/>
                      <w:szCs w:val="20"/>
                    </w:rPr>
                    <w:t xml:space="preserve"> </w:t>
                  </w:r>
                  <w:r>
                    <w:rPr>
                      <w:spacing w:val="24"/>
                      <w:sz w:val="20"/>
                      <w:szCs w:val="20"/>
                    </w:rPr>
                    <w:t>，</w:t>
                  </w:r>
                  <w:r>
                    <w:rPr>
                      <w:spacing w:val="23"/>
                      <w:sz w:val="20"/>
                      <w:szCs w:val="20"/>
                    </w:rPr>
                    <w:t>定期由环</w:t>
                  </w:r>
                  <w:r>
                    <w:rPr>
                      <w:sz w:val="20"/>
                      <w:szCs w:val="20"/>
                    </w:rPr>
                    <w:t xml:space="preserve"> </w:t>
                  </w:r>
                  <w:r>
                    <w:rPr>
                      <w:spacing w:val="23"/>
                      <w:sz w:val="20"/>
                      <w:szCs w:val="20"/>
                    </w:rPr>
                    <w:t>卫部门清运。</w:t>
                  </w:r>
                </w:p>
              </w:tc>
              <w:tc>
                <w:tcPr>
                  <w:tcW w:w="1184" w:type="dxa"/>
                  <w:tcBorders>
                    <w:right w:val="single" w:color="000000" w:sz="10" w:space="0"/>
                  </w:tcBorders>
                  <w:vAlign w:val="top"/>
                </w:tcPr>
                <w:p w14:paraId="69481A4A">
                  <w:pPr>
                    <w:spacing w:before="214" w:line="195" w:lineRule="auto"/>
                    <w:ind w:left="447"/>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2.5</w:t>
                  </w:r>
                </w:p>
              </w:tc>
            </w:tr>
            <w:tr w14:paraId="39A18B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8" w:hRule="atLeast"/>
              </w:trPr>
              <w:tc>
                <w:tcPr>
                  <w:tcW w:w="510" w:type="dxa"/>
                  <w:vMerge w:val="continue"/>
                  <w:tcBorders>
                    <w:top w:val="nil"/>
                    <w:left w:val="single" w:color="000000" w:sz="10" w:space="0"/>
                    <w:bottom w:val="nil"/>
                  </w:tcBorders>
                  <w:textDirection w:val="tbRlV"/>
                  <w:vAlign w:val="top"/>
                </w:tcPr>
                <w:p w14:paraId="1EC61650">
                  <w:pPr>
                    <w:rPr>
                      <w:rFonts w:ascii="Arial"/>
                      <w:sz w:val="21"/>
                    </w:rPr>
                  </w:pPr>
                </w:p>
              </w:tc>
              <w:tc>
                <w:tcPr>
                  <w:tcW w:w="725" w:type="dxa"/>
                  <w:vMerge w:val="continue"/>
                  <w:tcBorders>
                    <w:top w:val="nil"/>
                  </w:tcBorders>
                  <w:textDirection w:val="tbRlV"/>
                  <w:vAlign w:val="top"/>
                </w:tcPr>
                <w:p w14:paraId="2BF17B40">
                  <w:pPr>
                    <w:rPr>
                      <w:rFonts w:ascii="Arial"/>
                      <w:sz w:val="21"/>
                    </w:rPr>
                  </w:pPr>
                </w:p>
              </w:tc>
              <w:tc>
                <w:tcPr>
                  <w:tcW w:w="5552" w:type="dxa"/>
                  <w:vAlign w:val="top"/>
                </w:tcPr>
                <w:p w14:paraId="104B4C39">
                  <w:pPr>
                    <w:pStyle w:val="6"/>
                    <w:spacing w:before="41" w:line="229" w:lineRule="auto"/>
                    <w:ind w:left="135" w:right="142" w:hanging="2"/>
                    <w:rPr>
                      <w:sz w:val="20"/>
                      <w:szCs w:val="20"/>
                    </w:rPr>
                  </w:pPr>
                  <w:r>
                    <w:rPr>
                      <w:spacing w:val="24"/>
                      <w:sz w:val="20"/>
                      <w:szCs w:val="20"/>
                    </w:rPr>
                    <w:t>土石方：</w:t>
                  </w:r>
                  <w:r>
                    <w:rPr>
                      <w:spacing w:val="-40"/>
                      <w:sz w:val="20"/>
                      <w:szCs w:val="20"/>
                    </w:rPr>
                    <w:t xml:space="preserve"> </w:t>
                  </w:r>
                  <w:r>
                    <w:rPr>
                      <w:spacing w:val="24"/>
                      <w:sz w:val="20"/>
                      <w:szCs w:val="20"/>
                    </w:rPr>
                    <w:t>通过各工程间调配土石方后</w:t>
                  </w:r>
                  <w:r>
                    <w:rPr>
                      <w:spacing w:val="-47"/>
                      <w:sz w:val="20"/>
                      <w:szCs w:val="20"/>
                    </w:rPr>
                    <w:t xml:space="preserve"> </w:t>
                  </w:r>
                  <w:r>
                    <w:rPr>
                      <w:spacing w:val="24"/>
                      <w:sz w:val="20"/>
                      <w:szCs w:val="20"/>
                    </w:rPr>
                    <w:t>，弃方排至公路</w:t>
                  </w:r>
                  <w:r>
                    <w:rPr>
                      <w:sz w:val="20"/>
                      <w:szCs w:val="20"/>
                    </w:rPr>
                    <w:t xml:space="preserve"> </w:t>
                  </w:r>
                  <w:r>
                    <w:rPr>
                      <w:spacing w:val="26"/>
                      <w:sz w:val="20"/>
                      <w:szCs w:val="20"/>
                    </w:rPr>
                    <w:t>工程设置的</w:t>
                  </w:r>
                  <w:r>
                    <w:rPr>
                      <w:rFonts w:ascii="Times New Roman" w:hAnsi="Times New Roman" w:eastAsia="Times New Roman" w:cs="Times New Roman"/>
                      <w:spacing w:val="26"/>
                      <w:sz w:val="20"/>
                      <w:szCs w:val="20"/>
                    </w:rPr>
                    <w:t>5</w:t>
                  </w:r>
                  <w:r>
                    <w:rPr>
                      <w:spacing w:val="26"/>
                      <w:sz w:val="20"/>
                      <w:szCs w:val="20"/>
                    </w:rPr>
                    <w:t>处取弃土场。</w:t>
                  </w:r>
                </w:p>
              </w:tc>
              <w:tc>
                <w:tcPr>
                  <w:tcW w:w="1184" w:type="dxa"/>
                  <w:tcBorders>
                    <w:right w:val="single" w:color="000000" w:sz="10" w:space="0"/>
                  </w:tcBorders>
                  <w:vAlign w:val="top"/>
                </w:tcPr>
                <w:p w14:paraId="2BC825F5">
                  <w:pPr>
                    <w:spacing w:before="215" w:line="195" w:lineRule="auto"/>
                    <w:ind w:left="478"/>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20</w:t>
                  </w:r>
                </w:p>
              </w:tc>
            </w:tr>
            <w:tr w14:paraId="421CA3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8" w:hRule="atLeast"/>
              </w:trPr>
              <w:tc>
                <w:tcPr>
                  <w:tcW w:w="510" w:type="dxa"/>
                  <w:vMerge w:val="continue"/>
                  <w:tcBorders>
                    <w:top w:val="nil"/>
                    <w:left w:val="single" w:color="000000" w:sz="10" w:space="0"/>
                  </w:tcBorders>
                  <w:textDirection w:val="tbRlV"/>
                  <w:vAlign w:val="top"/>
                </w:tcPr>
                <w:p w14:paraId="293D25FC">
                  <w:pPr>
                    <w:rPr>
                      <w:rFonts w:ascii="Arial"/>
                      <w:sz w:val="21"/>
                    </w:rPr>
                  </w:pPr>
                </w:p>
              </w:tc>
              <w:tc>
                <w:tcPr>
                  <w:tcW w:w="725" w:type="dxa"/>
                  <w:textDirection w:val="tbRlV"/>
                  <w:vAlign w:val="top"/>
                </w:tcPr>
                <w:p w14:paraId="34844A04">
                  <w:pPr>
                    <w:pStyle w:val="6"/>
                    <w:spacing w:before="276" w:line="205" w:lineRule="auto"/>
                    <w:ind w:left="46"/>
                    <w:rPr>
                      <w:sz w:val="20"/>
                      <w:szCs w:val="20"/>
                    </w:rPr>
                  </w:pPr>
                  <w:r>
                    <w:rPr>
                      <w:spacing w:val="13"/>
                      <w:sz w:val="20"/>
                      <w:szCs w:val="20"/>
                    </w:rPr>
                    <w:t>生</w:t>
                  </w:r>
                  <w:r>
                    <w:rPr>
                      <w:spacing w:val="-42"/>
                      <w:sz w:val="20"/>
                      <w:szCs w:val="20"/>
                    </w:rPr>
                    <w:t xml:space="preserve"> </w:t>
                  </w:r>
                  <w:r>
                    <w:rPr>
                      <w:spacing w:val="13"/>
                      <w:sz w:val="20"/>
                      <w:szCs w:val="20"/>
                    </w:rPr>
                    <w:t>态</w:t>
                  </w:r>
                </w:p>
              </w:tc>
              <w:tc>
                <w:tcPr>
                  <w:tcW w:w="5552" w:type="dxa"/>
                  <w:vAlign w:val="top"/>
                </w:tcPr>
                <w:p w14:paraId="2948B39F">
                  <w:pPr>
                    <w:pStyle w:val="6"/>
                    <w:spacing w:before="46" w:line="227" w:lineRule="auto"/>
                    <w:ind w:left="131" w:right="139"/>
                    <w:rPr>
                      <w:sz w:val="20"/>
                      <w:szCs w:val="20"/>
                    </w:rPr>
                  </w:pPr>
                  <w:r>
                    <w:rPr>
                      <w:spacing w:val="2"/>
                      <w:sz w:val="20"/>
                      <w:szCs w:val="20"/>
                    </w:rPr>
                    <w:t>进</w:t>
                  </w:r>
                  <w:r>
                    <w:rPr>
                      <w:spacing w:val="-58"/>
                      <w:sz w:val="20"/>
                      <w:szCs w:val="20"/>
                    </w:rPr>
                    <w:t xml:space="preserve"> </w:t>
                  </w:r>
                  <w:r>
                    <w:rPr>
                      <w:spacing w:val="2"/>
                      <w:sz w:val="20"/>
                      <w:szCs w:val="20"/>
                    </w:rPr>
                    <w:t>行</w:t>
                  </w:r>
                  <w:r>
                    <w:rPr>
                      <w:spacing w:val="-56"/>
                      <w:sz w:val="20"/>
                      <w:szCs w:val="20"/>
                    </w:rPr>
                    <w:t xml:space="preserve"> </w:t>
                  </w:r>
                  <w:r>
                    <w:rPr>
                      <w:spacing w:val="2"/>
                      <w:sz w:val="20"/>
                      <w:szCs w:val="20"/>
                    </w:rPr>
                    <w:t>边坡</w:t>
                  </w:r>
                  <w:r>
                    <w:rPr>
                      <w:spacing w:val="-46"/>
                      <w:sz w:val="20"/>
                      <w:szCs w:val="20"/>
                    </w:rPr>
                    <w:t xml:space="preserve"> </w:t>
                  </w:r>
                  <w:r>
                    <w:rPr>
                      <w:spacing w:val="2"/>
                      <w:sz w:val="20"/>
                      <w:szCs w:val="20"/>
                    </w:rPr>
                    <w:t>防护</w:t>
                  </w:r>
                  <w:r>
                    <w:rPr>
                      <w:spacing w:val="-43"/>
                      <w:sz w:val="20"/>
                      <w:szCs w:val="20"/>
                    </w:rPr>
                    <w:t xml:space="preserve"> </w:t>
                  </w:r>
                  <w:r>
                    <w:rPr>
                      <w:spacing w:val="2"/>
                      <w:sz w:val="20"/>
                      <w:szCs w:val="20"/>
                    </w:rPr>
                    <w:t>，</w:t>
                  </w:r>
                  <w:r>
                    <w:rPr>
                      <w:spacing w:val="-48"/>
                      <w:sz w:val="20"/>
                      <w:szCs w:val="20"/>
                    </w:rPr>
                    <w:t xml:space="preserve"> </w:t>
                  </w:r>
                  <w:r>
                    <w:rPr>
                      <w:spacing w:val="2"/>
                      <w:sz w:val="20"/>
                      <w:szCs w:val="20"/>
                    </w:rPr>
                    <w:t>共播</w:t>
                  </w:r>
                  <w:r>
                    <w:rPr>
                      <w:spacing w:val="-58"/>
                      <w:sz w:val="20"/>
                      <w:szCs w:val="20"/>
                    </w:rPr>
                    <w:t xml:space="preserve"> </w:t>
                  </w:r>
                  <w:r>
                    <w:rPr>
                      <w:spacing w:val="2"/>
                      <w:sz w:val="20"/>
                      <w:szCs w:val="20"/>
                    </w:rPr>
                    <w:t>种</w:t>
                  </w:r>
                  <w:r>
                    <w:rPr>
                      <w:spacing w:val="-57"/>
                      <w:sz w:val="20"/>
                      <w:szCs w:val="20"/>
                    </w:rPr>
                    <w:t xml:space="preserve"> </w:t>
                  </w:r>
                  <w:r>
                    <w:rPr>
                      <w:spacing w:val="2"/>
                      <w:sz w:val="20"/>
                      <w:szCs w:val="20"/>
                    </w:rPr>
                    <w:t>草</w:t>
                  </w:r>
                  <w:r>
                    <w:rPr>
                      <w:spacing w:val="-58"/>
                      <w:sz w:val="20"/>
                      <w:szCs w:val="20"/>
                    </w:rPr>
                    <w:t xml:space="preserve"> </w:t>
                  </w:r>
                  <w:r>
                    <w:rPr>
                      <w:spacing w:val="2"/>
                      <w:sz w:val="20"/>
                      <w:szCs w:val="20"/>
                    </w:rPr>
                    <w:t>籽</w:t>
                  </w:r>
                  <w:r>
                    <w:rPr>
                      <w:spacing w:val="-49"/>
                      <w:sz w:val="20"/>
                      <w:szCs w:val="20"/>
                    </w:rPr>
                    <w:t xml:space="preserve"> </w:t>
                  </w:r>
                  <w:r>
                    <w:rPr>
                      <w:rFonts w:ascii="Times New Roman" w:hAnsi="Times New Roman" w:eastAsia="Times New Roman" w:cs="Times New Roman"/>
                      <w:spacing w:val="2"/>
                      <w:sz w:val="20"/>
                      <w:szCs w:val="20"/>
                    </w:rPr>
                    <w:t>16236m</w:t>
                  </w:r>
                  <w:r>
                    <w:rPr>
                      <w:rFonts w:ascii="Times New Roman" w:hAnsi="Times New Roman" w:eastAsia="Times New Roman" w:cs="Times New Roman"/>
                      <w:spacing w:val="2"/>
                      <w:position w:val="6"/>
                      <w:sz w:val="13"/>
                      <w:szCs w:val="13"/>
                    </w:rPr>
                    <w:t>2</w:t>
                  </w:r>
                  <w:r>
                    <w:rPr>
                      <w:rFonts w:ascii="Times New Roman" w:hAnsi="Times New Roman" w:eastAsia="Times New Roman" w:cs="Times New Roman"/>
                      <w:spacing w:val="9"/>
                      <w:w w:val="101"/>
                      <w:position w:val="6"/>
                      <w:sz w:val="13"/>
                      <w:szCs w:val="13"/>
                    </w:rPr>
                    <w:t xml:space="preserve"> </w:t>
                  </w:r>
                  <w:r>
                    <w:rPr>
                      <w:spacing w:val="2"/>
                      <w:sz w:val="20"/>
                      <w:szCs w:val="20"/>
                    </w:rPr>
                    <w:t>，</w:t>
                  </w:r>
                  <w:r>
                    <w:rPr>
                      <w:spacing w:val="-52"/>
                      <w:sz w:val="20"/>
                      <w:szCs w:val="20"/>
                    </w:rPr>
                    <w:t xml:space="preserve"> </w:t>
                  </w:r>
                  <w:r>
                    <w:rPr>
                      <w:spacing w:val="2"/>
                      <w:sz w:val="20"/>
                      <w:szCs w:val="20"/>
                    </w:rPr>
                    <w:t>对</w:t>
                  </w:r>
                  <w:r>
                    <w:rPr>
                      <w:spacing w:val="-48"/>
                      <w:sz w:val="20"/>
                      <w:szCs w:val="20"/>
                    </w:rPr>
                    <w:t xml:space="preserve"> </w:t>
                  </w:r>
                  <w:r>
                    <w:rPr>
                      <w:spacing w:val="2"/>
                      <w:sz w:val="20"/>
                      <w:szCs w:val="20"/>
                    </w:rPr>
                    <w:t>临</w:t>
                  </w:r>
                  <w:r>
                    <w:rPr>
                      <w:spacing w:val="-45"/>
                      <w:sz w:val="20"/>
                      <w:szCs w:val="20"/>
                    </w:rPr>
                    <w:t xml:space="preserve"> </w:t>
                  </w:r>
                  <w:r>
                    <w:rPr>
                      <w:spacing w:val="1"/>
                      <w:sz w:val="20"/>
                      <w:szCs w:val="20"/>
                    </w:rPr>
                    <w:t>时</w:t>
                  </w:r>
                  <w:r>
                    <w:rPr>
                      <w:spacing w:val="-24"/>
                      <w:sz w:val="20"/>
                      <w:szCs w:val="20"/>
                    </w:rPr>
                    <w:t xml:space="preserve"> </w:t>
                  </w:r>
                  <w:r>
                    <w:rPr>
                      <w:spacing w:val="1"/>
                      <w:sz w:val="20"/>
                      <w:szCs w:val="20"/>
                    </w:rPr>
                    <w:t>占用土</w:t>
                  </w:r>
                  <w:r>
                    <w:rPr>
                      <w:sz w:val="20"/>
                      <w:szCs w:val="20"/>
                    </w:rPr>
                    <w:t xml:space="preserve"> </w:t>
                  </w:r>
                  <w:r>
                    <w:rPr>
                      <w:spacing w:val="18"/>
                      <w:sz w:val="20"/>
                      <w:szCs w:val="20"/>
                    </w:rPr>
                    <w:t>地进行植被恢复</w:t>
                  </w:r>
                  <w:r>
                    <w:rPr>
                      <w:spacing w:val="-44"/>
                      <w:sz w:val="20"/>
                      <w:szCs w:val="20"/>
                    </w:rPr>
                    <w:t xml:space="preserve"> </w:t>
                  </w:r>
                  <w:r>
                    <w:rPr>
                      <w:spacing w:val="18"/>
                      <w:sz w:val="20"/>
                      <w:szCs w:val="20"/>
                    </w:rPr>
                    <w:t>，</w:t>
                  </w:r>
                  <w:r>
                    <w:rPr>
                      <w:spacing w:val="-57"/>
                      <w:sz w:val="20"/>
                      <w:szCs w:val="20"/>
                    </w:rPr>
                    <w:t xml:space="preserve"> </w:t>
                  </w:r>
                  <w:r>
                    <w:rPr>
                      <w:spacing w:val="18"/>
                      <w:sz w:val="20"/>
                      <w:szCs w:val="20"/>
                    </w:rPr>
                    <w:t>恢复面积</w:t>
                  </w:r>
                  <w:r>
                    <w:rPr>
                      <w:rFonts w:ascii="Times New Roman" w:hAnsi="Times New Roman" w:eastAsia="Times New Roman" w:cs="Times New Roman"/>
                      <w:spacing w:val="18"/>
                      <w:sz w:val="20"/>
                      <w:szCs w:val="20"/>
                    </w:rPr>
                    <w:t>3</w:t>
                  </w:r>
                  <w:r>
                    <w:rPr>
                      <w:rFonts w:ascii="Times New Roman" w:hAnsi="Times New Roman" w:eastAsia="Times New Roman" w:cs="Times New Roman"/>
                      <w:spacing w:val="-27"/>
                      <w:sz w:val="20"/>
                      <w:szCs w:val="20"/>
                    </w:rPr>
                    <w:t xml:space="preserve"> </w:t>
                  </w:r>
                  <w:r>
                    <w:rPr>
                      <w:rFonts w:ascii="Times New Roman" w:hAnsi="Times New Roman" w:eastAsia="Times New Roman" w:cs="Times New Roman"/>
                      <w:spacing w:val="18"/>
                      <w:sz w:val="20"/>
                      <w:szCs w:val="20"/>
                    </w:rPr>
                    <w:t>.</w:t>
                  </w:r>
                  <w:r>
                    <w:rPr>
                      <w:rFonts w:ascii="Times New Roman" w:hAnsi="Times New Roman" w:eastAsia="Times New Roman" w:cs="Times New Roman"/>
                      <w:spacing w:val="-29"/>
                      <w:sz w:val="20"/>
                      <w:szCs w:val="20"/>
                    </w:rPr>
                    <w:t xml:space="preserve"> </w:t>
                  </w:r>
                  <w:r>
                    <w:rPr>
                      <w:rFonts w:ascii="Times New Roman" w:hAnsi="Times New Roman" w:eastAsia="Times New Roman" w:cs="Times New Roman"/>
                      <w:spacing w:val="18"/>
                      <w:sz w:val="20"/>
                      <w:szCs w:val="20"/>
                    </w:rPr>
                    <w:t>55</w:t>
                  </w:r>
                  <w:r>
                    <w:rPr>
                      <w:rFonts w:ascii="Times New Roman" w:hAnsi="Times New Roman" w:eastAsia="Times New Roman" w:cs="Times New Roman"/>
                      <w:sz w:val="20"/>
                      <w:szCs w:val="20"/>
                    </w:rPr>
                    <w:t>hm</w:t>
                  </w:r>
                  <w:r>
                    <w:rPr>
                      <w:rFonts w:ascii="Times New Roman" w:hAnsi="Times New Roman" w:eastAsia="Times New Roman" w:cs="Times New Roman"/>
                      <w:spacing w:val="18"/>
                      <w:position w:val="6"/>
                      <w:sz w:val="13"/>
                      <w:szCs w:val="13"/>
                    </w:rPr>
                    <w:t>2</w:t>
                  </w:r>
                  <w:r>
                    <w:rPr>
                      <w:spacing w:val="18"/>
                      <w:sz w:val="20"/>
                      <w:szCs w:val="20"/>
                    </w:rPr>
                    <w:t>。</w:t>
                  </w:r>
                </w:p>
              </w:tc>
              <w:tc>
                <w:tcPr>
                  <w:tcW w:w="1184" w:type="dxa"/>
                  <w:tcBorders>
                    <w:right w:val="single" w:color="000000" w:sz="10" w:space="0"/>
                  </w:tcBorders>
                  <w:vAlign w:val="top"/>
                </w:tcPr>
                <w:p w14:paraId="46D7007F">
                  <w:pPr>
                    <w:spacing w:before="216" w:line="195" w:lineRule="auto"/>
                    <w:ind w:left="48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90</w:t>
                  </w:r>
                </w:p>
              </w:tc>
            </w:tr>
            <w:tr w14:paraId="195214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510" w:type="dxa"/>
                  <w:vMerge w:val="restart"/>
                  <w:tcBorders>
                    <w:left w:val="single" w:color="000000" w:sz="10" w:space="0"/>
                    <w:bottom w:val="nil"/>
                  </w:tcBorders>
                  <w:textDirection w:val="tbRlV"/>
                  <w:vAlign w:val="top"/>
                </w:tcPr>
                <w:p w14:paraId="397E25FF">
                  <w:pPr>
                    <w:pStyle w:val="6"/>
                    <w:spacing w:before="162" w:line="210" w:lineRule="auto"/>
                    <w:ind w:left="1302"/>
                    <w:rPr>
                      <w:sz w:val="20"/>
                      <w:szCs w:val="20"/>
                    </w:rPr>
                  </w:pPr>
                  <w:r>
                    <w:rPr>
                      <w:spacing w:val="13"/>
                      <w:sz w:val="20"/>
                      <w:szCs w:val="20"/>
                    </w:rPr>
                    <w:t>运</w:t>
                  </w:r>
                  <w:r>
                    <w:rPr>
                      <w:spacing w:val="-42"/>
                      <w:sz w:val="20"/>
                      <w:szCs w:val="20"/>
                    </w:rPr>
                    <w:t xml:space="preserve"> </w:t>
                  </w:r>
                  <w:r>
                    <w:rPr>
                      <w:spacing w:val="13"/>
                      <w:sz w:val="20"/>
                      <w:szCs w:val="20"/>
                    </w:rPr>
                    <w:t>营</w:t>
                  </w:r>
                  <w:r>
                    <w:rPr>
                      <w:spacing w:val="-40"/>
                      <w:sz w:val="20"/>
                      <w:szCs w:val="20"/>
                    </w:rPr>
                    <w:t xml:space="preserve"> </w:t>
                  </w:r>
                  <w:r>
                    <w:rPr>
                      <w:spacing w:val="13"/>
                      <w:sz w:val="20"/>
                      <w:szCs w:val="20"/>
                    </w:rPr>
                    <w:t>期</w:t>
                  </w:r>
                </w:p>
              </w:tc>
              <w:tc>
                <w:tcPr>
                  <w:tcW w:w="725" w:type="dxa"/>
                  <w:textDirection w:val="tbRlV"/>
                  <w:vAlign w:val="top"/>
                </w:tcPr>
                <w:p w14:paraId="75363927">
                  <w:pPr>
                    <w:pStyle w:val="6"/>
                    <w:spacing w:before="275" w:line="209" w:lineRule="auto"/>
                    <w:ind w:left="47"/>
                    <w:rPr>
                      <w:sz w:val="20"/>
                      <w:szCs w:val="20"/>
                    </w:rPr>
                  </w:pPr>
                  <w:r>
                    <w:rPr>
                      <w:spacing w:val="13"/>
                      <w:sz w:val="20"/>
                      <w:szCs w:val="20"/>
                    </w:rPr>
                    <w:t>废</w:t>
                  </w:r>
                  <w:r>
                    <w:rPr>
                      <w:spacing w:val="-43"/>
                      <w:sz w:val="20"/>
                      <w:szCs w:val="20"/>
                    </w:rPr>
                    <w:t xml:space="preserve"> </w:t>
                  </w:r>
                  <w:r>
                    <w:rPr>
                      <w:spacing w:val="13"/>
                      <w:sz w:val="20"/>
                      <w:szCs w:val="20"/>
                    </w:rPr>
                    <w:t>气</w:t>
                  </w:r>
                </w:p>
              </w:tc>
              <w:tc>
                <w:tcPr>
                  <w:tcW w:w="5552" w:type="dxa"/>
                  <w:vAlign w:val="top"/>
                </w:tcPr>
                <w:p w14:paraId="53ADCB41">
                  <w:pPr>
                    <w:pStyle w:val="6"/>
                    <w:spacing w:before="181" w:line="228" w:lineRule="auto"/>
                    <w:ind w:left="134"/>
                    <w:rPr>
                      <w:sz w:val="20"/>
                      <w:szCs w:val="20"/>
                    </w:rPr>
                  </w:pPr>
                  <w:r>
                    <w:rPr>
                      <w:spacing w:val="21"/>
                      <w:sz w:val="20"/>
                      <w:szCs w:val="20"/>
                    </w:rPr>
                    <w:t>汽车尾气：限制上路条件，减速慢行</w:t>
                  </w:r>
                  <w:r>
                    <w:rPr>
                      <w:spacing w:val="-30"/>
                      <w:sz w:val="20"/>
                      <w:szCs w:val="20"/>
                    </w:rPr>
                    <w:t xml:space="preserve"> </w:t>
                  </w:r>
                  <w:r>
                    <w:rPr>
                      <w:spacing w:val="21"/>
                      <w:sz w:val="20"/>
                      <w:szCs w:val="20"/>
                    </w:rPr>
                    <w:t>，道路两侧绿化。</w:t>
                  </w:r>
                </w:p>
              </w:tc>
              <w:tc>
                <w:tcPr>
                  <w:tcW w:w="1184" w:type="dxa"/>
                  <w:tcBorders>
                    <w:right w:val="single" w:color="000000" w:sz="10" w:space="0"/>
                  </w:tcBorders>
                  <w:vAlign w:val="top"/>
                </w:tcPr>
                <w:p w14:paraId="31C16917">
                  <w:pPr>
                    <w:spacing w:before="220" w:line="195" w:lineRule="auto"/>
                    <w:ind w:left="49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15</w:t>
                  </w:r>
                </w:p>
              </w:tc>
            </w:tr>
            <w:tr w14:paraId="4A8863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510" w:type="dxa"/>
                  <w:vMerge w:val="continue"/>
                  <w:tcBorders>
                    <w:top w:val="nil"/>
                    <w:left w:val="single" w:color="000000" w:sz="10" w:space="0"/>
                    <w:bottom w:val="nil"/>
                  </w:tcBorders>
                  <w:textDirection w:val="tbRlV"/>
                  <w:vAlign w:val="top"/>
                </w:tcPr>
                <w:p w14:paraId="7801466D">
                  <w:pPr>
                    <w:rPr>
                      <w:rFonts w:ascii="Arial"/>
                      <w:sz w:val="21"/>
                    </w:rPr>
                  </w:pPr>
                </w:p>
              </w:tc>
              <w:tc>
                <w:tcPr>
                  <w:tcW w:w="725" w:type="dxa"/>
                  <w:textDirection w:val="tbRlV"/>
                  <w:vAlign w:val="top"/>
                </w:tcPr>
                <w:p w14:paraId="749D48E1">
                  <w:pPr>
                    <w:pStyle w:val="6"/>
                    <w:spacing w:before="276" w:line="210" w:lineRule="auto"/>
                    <w:ind w:left="47"/>
                    <w:rPr>
                      <w:sz w:val="20"/>
                      <w:szCs w:val="20"/>
                    </w:rPr>
                  </w:pPr>
                  <w:r>
                    <w:rPr>
                      <w:spacing w:val="13"/>
                      <w:sz w:val="20"/>
                      <w:szCs w:val="20"/>
                    </w:rPr>
                    <w:t>废</w:t>
                  </w:r>
                  <w:r>
                    <w:rPr>
                      <w:spacing w:val="-42"/>
                      <w:sz w:val="20"/>
                      <w:szCs w:val="20"/>
                    </w:rPr>
                    <w:t xml:space="preserve"> </w:t>
                  </w:r>
                  <w:r>
                    <w:rPr>
                      <w:spacing w:val="13"/>
                      <w:sz w:val="20"/>
                      <w:szCs w:val="20"/>
                    </w:rPr>
                    <w:t>水</w:t>
                  </w:r>
                </w:p>
              </w:tc>
              <w:tc>
                <w:tcPr>
                  <w:tcW w:w="5552" w:type="dxa"/>
                  <w:vAlign w:val="top"/>
                </w:tcPr>
                <w:p w14:paraId="1E1DE654">
                  <w:pPr>
                    <w:pStyle w:val="6"/>
                    <w:spacing w:before="181" w:line="231" w:lineRule="auto"/>
                    <w:ind w:left="131"/>
                    <w:rPr>
                      <w:sz w:val="20"/>
                      <w:szCs w:val="20"/>
                    </w:rPr>
                  </w:pPr>
                  <w:r>
                    <w:rPr>
                      <w:spacing w:val="24"/>
                      <w:sz w:val="20"/>
                      <w:szCs w:val="20"/>
                    </w:rPr>
                    <w:t>项</w:t>
                  </w:r>
                  <w:r>
                    <w:rPr>
                      <w:spacing w:val="-19"/>
                      <w:sz w:val="20"/>
                      <w:szCs w:val="20"/>
                    </w:rPr>
                    <w:t xml:space="preserve"> </w:t>
                  </w:r>
                  <w:r>
                    <w:rPr>
                      <w:spacing w:val="24"/>
                      <w:sz w:val="20"/>
                      <w:szCs w:val="20"/>
                    </w:rPr>
                    <w:t>目运营期本身无废水产生和排放。</w:t>
                  </w:r>
                </w:p>
              </w:tc>
              <w:tc>
                <w:tcPr>
                  <w:tcW w:w="1184" w:type="dxa"/>
                  <w:tcBorders>
                    <w:right w:val="single" w:color="000000" w:sz="10" w:space="0"/>
                  </w:tcBorders>
                  <w:vAlign w:val="top"/>
                </w:tcPr>
                <w:p w14:paraId="5E3EA426">
                  <w:pPr>
                    <w:spacing w:before="216" w:line="199" w:lineRule="auto"/>
                    <w:ind w:left="55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3CAD50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8" w:hRule="atLeast"/>
              </w:trPr>
              <w:tc>
                <w:tcPr>
                  <w:tcW w:w="510" w:type="dxa"/>
                  <w:vMerge w:val="continue"/>
                  <w:tcBorders>
                    <w:top w:val="nil"/>
                    <w:left w:val="single" w:color="000000" w:sz="10" w:space="0"/>
                    <w:bottom w:val="nil"/>
                  </w:tcBorders>
                  <w:textDirection w:val="tbRlV"/>
                  <w:vAlign w:val="top"/>
                </w:tcPr>
                <w:p w14:paraId="15931344">
                  <w:pPr>
                    <w:rPr>
                      <w:rFonts w:ascii="Arial"/>
                      <w:sz w:val="21"/>
                    </w:rPr>
                  </w:pPr>
                </w:p>
              </w:tc>
              <w:tc>
                <w:tcPr>
                  <w:tcW w:w="725" w:type="dxa"/>
                  <w:textDirection w:val="tbRlV"/>
                  <w:vAlign w:val="top"/>
                </w:tcPr>
                <w:p w14:paraId="7E3EFA52">
                  <w:pPr>
                    <w:pStyle w:val="6"/>
                    <w:spacing w:before="275" w:line="210" w:lineRule="auto"/>
                    <w:ind w:left="47"/>
                    <w:rPr>
                      <w:sz w:val="20"/>
                      <w:szCs w:val="20"/>
                    </w:rPr>
                  </w:pPr>
                  <w:r>
                    <w:rPr>
                      <w:spacing w:val="13"/>
                      <w:sz w:val="20"/>
                      <w:szCs w:val="20"/>
                    </w:rPr>
                    <w:t>噪</w:t>
                  </w:r>
                  <w:r>
                    <w:rPr>
                      <w:spacing w:val="-40"/>
                      <w:sz w:val="20"/>
                      <w:szCs w:val="20"/>
                    </w:rPr>
                    <w:t xml:space="preserve"> </w:t>
                  </w:r>
                  <w:r>
                    <w:rPr>
                      <w:spacing w:val="13"/>
                      <w:sz w:val="20"/>
                      <w:szCs w:val="20"/>
                    </w:rPr>
                    <w:t>声</w:t>
                  </w:r>
                </w:p>
              </w:tc>
              <w:tc>
                <w:tcPr>
                  <w:tcW w:w="5552" w:type="dxa"/>
                  <w:vAlign w:val="top"/>
                </w:tcPr>
                <w:p w14:paraId="29637178">
                  <w:pPr>
                    <w:pStyle w:val="6"/>
                    <w:spacing w:before="48" w:line="226" w:lineRule="auto"/>
                    <w:ind w:left="131" w:right="142" w:firstLine="4"/>
                    <w:rPr>
                      <w:sz w:val="20"/>
                      <w:szCs w:val="20"/>
                    </w:rPr>
                  </w:pPr>
                  <w:r>
                    <w:rPr>
                      <w:spacing w:val="20"/>
                      <w:sz w:val="20"/>
                      <w:szCs w:val="20"/>
                    </w:rPr>
                    <w:t>交通噪声：</w:t>
                  </w:r>
                  <w:r>
                    <w:rPr>
                      <w:spacing w:val="-40"/>
                      <w:sz w:val="20"/>
                      <w:szCs w:val="20"/>
                    </w:rPr>
                    <w:t xml:space="preserve"> </w:t>
                  </w:r>
                  <w:r>
                    <w:rPr>
                      <w:spacing w:val="20"/>
                      <w:sz w:val="20"/>
                      <w:szCs w:val="20"/>
                    </w:rPr>
                    <w:t>设置减速</w:t>
                  </w:r>
                  <w:r>
                    <w:rPr>
                      <w:spacing w:val="-48"/>
                      <w:sz w:val="20"/>
                      <w:szCs w:val="20"/>
                    </w:rPr>
                    <w:t xml:space="preserve"> </w:t>
                  </w:r>
                  <w:r>
                    <w:rPr>
                      <w:spacing w:val="20"/>
                      <w:sz w:val="20"/>
                      <w:szCs w:val="20"/>
                    </w:rPr>
                    <w:t>，</w:t>
                  </w:r>
                  <w:r>
                    <w:rPr>
                      <w:spacing w:val="-60"/>
                      <w:sz w:val="20"/>
                      <w:szCs w:val="20"/>
                    </w:rPr>
                    <w:t xml:space="preserve"> </w:t>
                  </w:r>
                  <w:r>
                    <w:rPr>
                      <w:spacing w:val="20"/>
                      <w:sz w:val="20"/>
                      <w:szCs w:val="20"/>
                    </w:rPr>
                    <w:t>禁鸣等标志</w:t>
                  </w:r>
                  <w:r>
                    <w:rPr>
                      <w:spacing w:val="-50"/>
                      <w:sz w:val="20"/>
                      <w:szCs w:val="20"/>
                    </w:rPr>
                    <w:t xml:space="preserve"> </w:t>
                  </w:r>
                  <w:r>
                    <w:rPr>
                      <w:spacing w:val="20"/>
                      <w:sz w:val="20"/>
                      <w:szCs w:val="20"/>
                    </w:rPr>
                    <w:t>，道路两侧种树绿</w:t>
                  </w:r>
                  <w:r>
                    <w:rPr>
                      <w:sz w:val="20"/>
                      <w:szCs w:val="20"/>
                    </w:rPr>
                    <w:t xml:space="preserve"> </w:t>
                  </w:r>
                  <w:r>
                    <w:rPr>
                      <w:spacing w:val="9"/>
                      <w:sz w:val="20"/>
                      <w:szCs w:val="20"/>
                    </w:rPr>
                    <w:t>化。</w:t>
                  </w:r>
                </w:p>
              </w:tc>
              <w:tc>
                <w:tcPr>
                  <w:tcW w:w="1184" w:type="dxa"/>
                  <w:tcBorders>
                    <w:right w:val="single" w:color="000000" w:sz="10" w:space="0"/>
                  </w:tcBorders>
                  <w:vAlign w:val="top"/>
                </w:tcPr>
                <w:p w14:paraId="1DE87CA1">
                  <w:pPr>
                    <w:spacing w:before="220" w:line="195" w:lineRule="auto"/>
                    <w:ind w:left="478"/>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20</w:t>
                  </w:r>
                </w:p>
              </w:tc>
            </w:tr>
            <w:tr w14:paraId="675E68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92" w:hRule="atLeast"/>
              </w:trPr>
              <w:tc>
                <w:tcPr>
                  <w:tcW w:w="510" w:type="dxa"/>
                  <w:vMerge w:val="continue"/>
                  <w:tcBorders>
                    <w:top w:val="nil"/>
                    <w:left w:val="single" w:color="000000" w:sz="10" w:space="0"/>
                    <w:bottom w:val="nil"/>
                  </w:tcBorders>
                  <w:textDirection w:val="tbRlV"/>
                  <w:vAlign w:val="top"/>
                </w:tcPr>
                <w:p w14:paraId="104B950C">
                  <w:pPr>
                    <w:rPr>
                      <w:rFonts w:ascii="Arial"/>
                      <w:sz w:val="21"/>
                    </w:rPr>
                  </w:pPr>
                </w:p>
              </w:tc>
              <w:tc>
                <w:tcPr>
                  <w:tcW w:w="725" w:type="dxa"/>
                  <w:textDirection w:val="tbRlV"/>
                  <w:vAlign w:val="top"/>
                </w:tcPr>
                <w:p w14:paraId="16D6F9F6">
                  <w:pPr>
                    <w:pStyle w:val="6"/>
                    <w:spacing w:before="275" w:line="209" w:lineRule="auto"/>
                    <w:ind w:left="322"/>
                    <w:rPr>
                      <w:sz w:val="20"/>
                      <w:szCs w:val="20"/>
                    </w:rPr>
                  </w:pPr>
                  <w:r>
                    <w:rPr>
                      <w:spacing w:val="13"/>
                      <w:sz w:val="20"/>
                      <w:szCs w:val="20"/>
                    </w:rPr>
                    <w:t>固</w:t>
                  </w:r>
                  <w:r>
                    <w:rPr>
                      <w:spacing w:val="-42"/>
                      <w:sz w:val="20"/>
                      <w:szCs w:val="20"/>
                    </w:rPr>
                    <w:t xml:space="preserve"> </w:t>
                  </w:r>
                  <w:r>
                    <w:rPr>
                      <w:spacing w:val="13"/>
                      <w:sz w:val="20"/>
                      <w:szCs w:val="20"/>
                    </w:rPr>
                    <w:t>废</w:t>
                  </w:r>
                </w:p>
              </w:tc>
              <w:tc>
                <w:tcPr>
                  <w:tcW w:w="5552" w:type="dxa"/>
                  <w:vAlign w:val="top"/>
                </w:tcPr>
                <w:p w14:paraId="63B13DCF">
                  <w:pPr>
                    <w:pStyle w:val="6"/>
                    <w:spacing w:before="50" w:line="238" w:lineRule="auto"/>
                    <w:ind w:left="132" w:right="139"/>
                    <w:jc w:val="both"/>
                    <w:rPr>
                      <w:sz w:val="20"/>
                      <w:szCs w:val="20"/>
                    </w:rPr>
                  </w:pPr>
                  <w:r>
                    <w:rPr>
                      <w:spacing w:val="26"/>
                      <w:sz w:val="20"/>
                      <w:szCs w:val="20"/>
                    </w:rPr>
                    <w:t>运营期应加强路面管理及清扫工作</w:t>
                  </w:r>
                  <w:r>
                    <w:rPr>
                      <w:spacing w:val="-32"/>
                      <w:sz w:val="20"/>
                      <w:szCs w:val="20"/>
                    </w:rPr>
                    <w:t xml:space="preserve"> </w:t>
                  </w:r>
                  <w:r>
                    <w:rPr>
                      <w:spacing w:val="26"/>
                      <w:sz w:val="20"/>
                      <w:szCs w:val="20"/>
                    </w:rPr>
                    <w:t>，及时清理路面撒</w:t>
                  </w:r>
                  <w:r>
                    <w:rPr>
                      <w:sz w:val="20"/>
                      <w:szCs w:val="20"/>
                    </w:rPr>
                    <w:t xml:space="preserve"> </w:t>
                  </w:r>
                  <w:r>
                    <w:rPr>
                      <w:spacing w:val="21"/>
                      <w:sz w:val="20"/>
                      <w:szCs w:val="20"/>
                    </w:rPr>
                    <w:t>落垃圾</w:t>
                  </w:r>
                  <w:r>
                    <w:rPr>
                      <w:spacing w:val="-30"/>
                      <w:sz w:val="20"/>
                      <w:szCs w:val="20"/>
                    </w:rPr>
                    <w:t xml:space="preserve"> </w:t>
                  </w:r>
                  <w:r>
                    <w:rPr>
                      <w:spacing w:val="21"/>
                      <w:sz w:val="20"/>
                      <w:szCs w:val="20"/>
                    </w:rPr>
                    <w:t>，清扫的固体废物</w:t>
                  </w:r>
                  <w:r>
                    <w:rPr>
                      <w:spacing w:val="-35"/>
                      <w:sz w:val="20"/>
                      <w:szCs w:val="20"/>
                    </w:rPr>
                    <w:t xml:space="preserve"> </w:t>
                  </w:r>
                  <w:r>
                    <w:rPr>
                      <w:spacing w:val="21"/>
                      <w:sz w:val="20"/>
                      <w:szCs w:val="20"/>
                    </w:rPr>
                    <w:t>由环卫部门统一处理</w:t>
                  </w:r>
                  <w:r>
                    <w:rPr>
                      <w:spacing w:val="-50"/>
                      <w:sz w:val="20"/>
                      <w:szCs w:val="20"/>
                    </w:rPr>
                    <w:t xml:space="preserve"> </w:t>
                  </w:r>
                  <w:r>
                    <w:rPr>
                      <w:spacing w:val="21"/>
                      <w:sz w:val="20"/>
                      <w:szCs w:val="20"/>
                    </w:rPr>
                    <w:t>；道路</w:t>
                  </w:r>
                  <w:r>
                    <w:rPr>
                      <w:sz w:val="20"/>
                      <w:szCs w:val="20"/>
                    </w:rPr>
                    <w:t xml:space="preserve"> </w:t>
                  </w:r>
                  <w:r>
                    <w:rPr>
                      <w:spacing w:val="-8"/>
                      <w:sz w:val="20"/>
                      <w:szCs w:val="20"/>
                    </w:rPr>
                    <w:t>在</w:t>
                  </w:r>
                  <w:r>
                    <w:rPr>
                      <w:spacing w:val="-44"/>
                      <w:sz w:val="20"/>
                      <w:szCs w:val="20"/>
                    </w:rPr>
                    <w:t xml:space="preserve"> </w:t>
                  </w:r>
                  <w:r>
                    <w:rPr>
                      <w:spacing w:val="-8"/>
                      <w:sz w:val="20"/>
                      <w:szCs w:val="20"/>
                    </w:rPr>
                    <w:t>维</w:t>
                  </w:r>
                  <w:r>
                    <w:rPr>
                      <w:spacing w:val="-56"/>
                      <w:sz w:val="20"/>
                      <w:szCs w:val="20"/>
                    </w:rPr>
                    <w:t xml:space="preserve"> </w:t>
                  </w:r>
                  <w:r>
                    <w:rPr>
                      <w:spacing w:val="-8"/>
                      <w:sz w:val="20"/>
                      <w:szCs w:val="20"/>
                    </w:rPr>
                    <w:t>护</w:t>
                  </w:r>
                  <w:r>
                    <w:rPr>
                      <w:spacing w:val="-52"/>
                      <w:sz w:val="20"/>
                      <w:szCs w:val="20"/>
                    </w:rPr>
                    <w:t xml:space="preserve"> </w:t>
                  </w:r>
                  <w:r>
                    <w:rPr>
                      <w:spacing w:val="-8"/>
                      <w:sz w:val="20"/>
                      <w:szCs w:val="20"/>
                    </w:rPr>
                    <w:t>保</w:t>
                  </w:r>
                  <w:r>
                    <w:rPr>
                      <w:spacing w:val="-52"/>
                      <w:sz w:val="20"/>
                      <w:szCs w:val="20"/>
                    </w:rPr>
                    <w:t xml:space="preserve"> </w:t>
                  </w:r>
                  <w:r>
                    <w:rPr>
                      <w:spacing w:val="-8"/>
                      <w:sz w:val="20"/>
                      <w:szCs w:val="20"/>
                    </w:rPr>
                    <w:t>养</w:t>
                  </w:r>
                  <w:r>
                    <w:rPr>
                      <w:spacing w:val="-53"/>
                      <w:sz w:val="20"/>
                      <w:szCs w:val="20"/>
                    </w:rPr>
                    <w:t xml:space="preserve"> </w:t>
                  </w:r>
                  <w:r>
                    <w:rPr>
                      <w:spacing w:val="-8"/>
                      <w:sz w:val="20"/>
                      <w:szCs w:val="20"/>
                    </w:rPr>
                    <w:t>过</w:t>
                  </w:r>
                  <w:r>
                    <w:rPr>
                      <w:spacing w:val="-51"/>
                      <w:sz w:val="20"/>
                      <w:szCs w:val="20"/>
                    </w:rPr>
                    <w:t xml:space="preserve"> </w:t>
                  </w:r>
                  <w:r>
                    <w:rPr>
                      <w:spacing w:val="-8"/>
                      <w:sz w:val="20"/>
                      <w:szCs w:val="20"/>
                    </w:rPr>
                    <w:t>程</w:t>
                  </w:r>
                  <w:r>
                    <w:rPr>
                      <w:spacing w:val="-26"/>
                      <w:sz w:val="20"/>
                      <w:szCs w:val="20"/>
                    </w:rPr>
                    <w:t xml:space="preserve"> </w:t>
                  </w:r>
                  <w:r>
                    <w:rPr>
                      <w:spacing w:val="-8"/>
                      <w:sz w:val="20"/>
                      <w:szCs w:val="20"/>
                    </w:rPr>
                    <w:t>中</w:t>
                  </w:r>
                  <w:r>
                    <w:rPr>
                      <w:spacing w:val="-54"/>
                      <w:sz w:val="20"/>
                      <w:szCs w:val="20"/>
                    </w:rPr>
                    <w:t xml:space="preserve"> </w:t>
                  </w:r>
                  <w:r>
                    <w:rPr>
                      <w:spacing w:val="-8"/>
                      <w:sz w:val="20"/>
                      <w:szCs w:val="20"/>
                    </w:rPr>
                    <w:t>产</w:t>
                  </w:r>
                  <w:r>
                    <w:rPr>
                      <w:spacing w:val="-40"/>
                      <w:sz w:val="20"/>
                      <w:szCs w:val="20"/>
                    </w:rPr>
                    <w:t xml:space="preserve"> </w:t>
                  </w:r>
                  <w:r>
                    <w:rPr>
                      <w:spacing w:val="-8"/>
                      <w:sz w:val="20"/>
                      <w:szCs w:val="20"/>
                    </w:rPr>
                    <w:t>生</w:t>
                  </w:r>
                  <w:r>
                    <w:rPr>
                      <w:spacing w:val="-41"/>
                      <w:sz w:val="20"/>
                      <w:szCs w:val="20"/>
                    </w:rPr>
                    <w:t xml:space="preserve"> </w:t>
                  </w:r>
                  <w:r>
                    <w:rPr>
                      <w:spacing w:val="-8"/>
                      <w:sz w:val="20"/>
                      <w:szCs w:val="20"/>
                    </w:rPr>
                    <w:t>的</w:t>
                  </w:r>
                  <w:r>
                    <w:rPr>
                      <w:spacing w:val="-49"/>
                      <w:sz w:val="20"/>
                      <w:szCs w:val="20"/>
                    </w:rPr>
                    <w:t xml:space="preserve"> </w:t>
                  </w:r>
                  <w:r>
                    <w:rPr>
                      <w:spacing w:val="-8"/>
                      <w:sz w:val="20"/>
                      <w:szCs w:val="20"/>
                    </w:rPr>
                    <w:t>弃</w:t>
                  </w:r>
                  <w:r>
                    <w:rPr>
                      <w:spacing w:val="-52"/>
                      <w:sz w:val="20"/>
                      <w:szCs w:val="20"/>
                    </w:rPr>
                    <w:t xml:space="preserve"> </w:t>
                  </w:r>
                  <w:r>
                    <w:rPr>
                      <w:spacing w:val="-8"/>
                      <w:sz w:val="20"/>
                      <w:szCs w:val="20"/>
                    </w:rPr>
                    <w:t>渣</w:t>
                  </w:r>
                  <w:r>
                    <w:rPr>
                      <w:spacing w:val="-41"/>
                      <w:sz w:val="20"/>
                      <w:szCs w:val="20"/>
                    </w:rPr>
                    <w:t xml:space="preserve"> </w:t>
                  </w:r>
                  <w:r>
                    <w:rPr>
                      <w:spacing w:val="-8"/>
                      <w:sz w:val="20"/>
                      <w:szCs w:val="20"/>
                    </w:rPr>
                    <w:t>收</w:t>
                  </w:r>
                  <w:r>
                    <w:rPr>
                      <w:spacing w:val="-55"/>
                      <w:sz w:val="20"/>
                      <w:szCs w:val="20"/>
                    </w:rPr>
                    <w:t xml:space="preserve"> </w:t>
                  </w:r>
                  <w:r>
                    <w:rPr>
                      <w:spacing w:val="-8"/>
                      <w:sz w:val="20"/>
                      <w:szCs w:val="20"/>
                    </w:rPr>
                    <w:t>集</w:t>
                  </w:r>
                  <w:r>
                    <w:rPr>
                      <w:spacing w:val="-51"/>
                      <w:sz w:val="20"/>
                      <w:szCs w:val="20"/>
                    </w:rPr>
                    <w:t xml:space="preserve"> </w:t>
                  </w:r>
                  <w:r>
                    <w:rPr>
                      <w:spacing w:val="-8"/>
                      <w:sz w:val="20"/>
                      <w:szCs w:val="20"/>
                    </w:rPr>
                    <w:t>运</w:t>
                  </w:r>
                  <w:r>
                    <w:rPr>
                      <w:spacing w:val="-50"/>
                      <w:sz w:val="20"/>
                      <w:szCs w:val="20"/>
                    </w:rPr>
                    <w:t xml:space="preserve"> </w:t>
                  </w:r>
                  <w:r>
                    <w:rPr>
                      <w:spacing w:val="-8"/>
                      <w:sz w:val="20"/>
                      <w:szCs w:val="20"/>
                    </w:rPr>
                    <w:t>往</w:t>
                  </w:r>
                  <w:r>
                    <w:rPr>
                      <w:spacing w:val="-55"/>
                      <w:sz w:val="20"/>
                      <w:szCs w:val="20"/>
                    </w:rPr>
                    <w:t xml:space="preserve"> </w:t>
                  </w:r>
                  <w:r>
                    <w:rPr>
                      <w:spacing w:val="-8"/>
                      <w:sz w:val="20"/>
                      <w:szCs w:val="20"/>
                    </w:rPr>
                    <w:t>环</w:t>
                  </w:r>
                  <w:r>
                    <w:rPr>
                      <w:spacing w:val="-50"/>
                      <w:sz w:val="20"/>
                      <w:szCs w:val="20"/>
                    </w:rPr>
                    <w:t xml:space="preserve"> </w:t>
                  </w:r>
                  <w:r>
                    <w:rPr>
                      <w:spacing w:val="-8"/>
                      <w:sz w:val="20"/>
                      <w:szCs w:val="20"/>
                    </w:rPr>
                    <w:t>卫</w:t>
                  </w:r>
                  <w:r>
                    <w:rPr>
                      <w:spacing w:val="-52"/>
                      <w:sz w:val="20"/>
                      <w:szCs w:val="20"/>
                    </w:rPr>
                    <w:t xml:space="preserve"> </w:t>
                  </w:r>
                  <w:r>
                    <w:rPr>
                      <w:spacing w:val="-8"/>
                      <w:sz w:val="20"/>
                      <w:szCs w:val="20"/>
                    </w:rPr>
                    <w:t>部</w:t>
                  </w:r>
                  <w:r>
                    <w:rPr>
                      <w:spacing w:val="-34"/>
                      <w:sz w:val="20"/>
                      <w:szCs w:val="20"/>
                    </w:rPr>
                    <w:t xml:space="preserve"> </w:t>
                  </w:r>
                  <w:r>
                    <w:rPr>
                      <w:spacing w:val="-8"/>
                      <w:sz w:val="20"/>
                      <w:szCs w:val="20"/>
                    </w:rPr>
                    <w:t>门指</w:t>
                  </w:r>
                  <w:r>
                    <w:rPr>
                      <w:sz w:val="20"/>
                      <w:szCs w:val="20"/>
                    </w:rPr>
                    <w:t xml:space="preserve"> </w:t>
                  </w:r>
                  <w:r>
                    <w:rPr>
                      <w:spacing w:val="28"/>
                      <w:sz w:val="20"/>
                      <w:szCs w:val="20"/>
                    </w:rPr>
                    <w:t>定的建筑垃圾填埋场处置。</w:t>
                  </w:r>
                </w:p>
              </w:tc>
              <w:tc>
                <w:tcPr>
                  <w:tcW w:w="1184" w:type="dxa"/>
                  <w:tcBorders>
                    <w:right w:val="single" w:color="000000" w:sz="10" w:space="0"/>
                  </w:tcBorders>
                  <w:vAlign w:val="top"/>
                </w:tcPr>
                <w:p w14:paraId="1402C010">
                  <w:pPr>
                    <w:spacing w:line="435" w:lineRule="auto"/>
                    <w:rPr>
                      <w:rFonts w:ascii="Arial"/>
                      <w:sz w:val="21"/>
                    </w:rPr>
                  </w:pPr>
                </w:p>
                <w:p w14:paraId="566EEE85">
                  <w:pPr>
                    <w:spacing w:before="57" w:line="195" w:lineRule="auto"/>
                    <w:ind w:left="478"/>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20</w:t>
                  </w:r>
                </w:p>
              </w:tc>
            </w:tr>
            <w:tr w14:paraId="42C87E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8" w:hRule="atLeast"/>
              </w:trPr>
              <w:tc>
                <w:tcPr>
                  <w:tcW w:w="510" w:type="dxa"/>
                  <w:vMerge w:val="continue"/>
                  <w:tcBorders>
                    <w:top w:val="nil"/>
                    <w:left w:val="single" w:color="000000" w:sz="10" w:space="0"/>
                  </w:tcBorders>
                  <w:textDirection w:val="tbRlV"/>
                  <w:vAlign w:val="top"/>
                </w:tcPr>
                <w:p w14:paraId="018306BF">
                  <w:pPr>
                    <w:rPr>
                      <w:rFonts w:ascii="Arial"/>
                      <w:sz w:val="21"/>
                    </w:rPr>
                  </w:pPr>
                </w:p>
              </w:tc>
              <w:tc>
                <w:tcPr>
                  <w:tcW w:w="725" w:type="dxa"/>
                  <w:textDirection w:val="tbRlV"/>
                  <w:vAlign w:val="top"/>
                </w:tcPr>
                <w:p w14:paraId="2A3401A5">
                  <w:pPr>
                    <w:pStyle w:val="6"/>
                    <w:spacing w:before="276" w:line="205" w:lineRule="auto"/>
                    <w:ind w:left="53"/>
                    <w:rPr>
                      <w:sz w:val="20"/>
                      <w:szCs w:val="20"/>
                    </w:rPr>
                  </w:pPr>
                  <w:r>
                    <w:rPr>
                      <w:spacing w:val="13"/>
                      <w:sz w:val="20"/>
                      <w:szCs w:val="20"/>
                    </w:rPr>
                    <w:t>生</w:t>
                  </w:r>
                  <w:r>
                    <w:rPr>
                      <w:spacing w:val="-43"/>
                      <w:sz w:val="20"/>
                      <w:szCs w:val="20"/>
                    </w:rPr>
                    <w:t xml:space="preserve"> </w:t>
                  </w:r>
                  <w:r>
                    <w:rPr>
                      <w:spacing w:val="13"/>
                      <w:sz w:val="20"/>
                      <w:szCs w:val="20"/>
                    </w:rPr>
                    <w:t>态</w:t>
                  </w:r>
                </w:p>
              </w:tc>
              <w:tc>
                <w:tcPr>
                  <w:tcW w:w="5552" w:type="dxa"/>
                  <w:vAlign w:val="top"/>
                </w:tcPr>
                <w:p w14:paraId="6831394D">
                  <w:pPr>
                    <w:pStyle w:val="6"/>
                    <w:spacing w:before="188" w:line="229" w:lineRule="auto"/>
                    <w:ind w:left="174"/>
                    <w:rPr>
                      <w:sz w:val="20"/>
                      <w:szCs w:val="20"/>
                    </w:rPr>
                  </w:pPr>
                  <w:r>
                    <w:rPr>
                      <w:spacing w:val="15"/>
                      <w:sz w:val="20"/>
                      <w:szCs w:val="20"/>
                    </w:rPr>
                    <w:t>日</w:t>
                  </w:r>
                  <w:r>
                    <w:rPr>
                      <w:spacing w:val="-49"/>
                      <w:sz w:val="20"/>
                      <w:szCs w:val="20"/>
                    </w:rPr>
                    <w:t xml:space="preserve"> </w:t>
                  </w:r>
                  <w:r>
                    <w:rPr>
                      <w:spacing w:val="15"/>
                      <w:sz w:val="20"/>
                      <w:szCs w:val="20"/>
                    </w:rPr>
                    <w:t>常养护</w:t>
                  </w:r>
                  <w:r>
                    <w:rPr>
                      <w:spacing w:val="-48"/>
                      <w:sz w:val="20"/>
                      <w:szCs w:val="20"/>
                    </w:rPr>
                    <w:t xml:space="preserve"> </w:t>
                  </w:r>
                  <w:r>
                    <w:rPr>
                      <w:spacing w:val="15"/>
                      <w:sz w:val="20"/>
                      <w:szCs w:val="20"/>
                    </w:rPr>
                    <w:t>，</w:t>
                  </w:r>
                  <w:r>
                    <w:rPr>
                      <w:spacing w:val="-54"/>
                      <w:sz w:val="20"/>
                      <w:szCs w:val="20"/>
                    </w:rPr>
                    <w:t xml:space="preserve"> </w:t>
                  </w:r>
                  <w:r>
                    <w:rPr>
                      <w:spacing w:val="15"/>
                      <w:sz w:val="20"/>
                      <w:szCs w:val="20"/>
                    </w:rPr>
                    <w:t>定期进行生态监测。</w:t>
                  </w:r>
                </w:p>
              </w:tc>
              <w:tc>
                <w:tcPr>
                  <w:tcW w:w="1184" w:type="dxa"/>
                  <w:tcBorders>
                    <w:right w:val="single" w:color="000000" w:sz="10" w:space="0"/>
                  </w:tcBorders>
                  <w:vAlign w:val="top"/>
                </w:tcPr>
                <w:p w14:paraId="77449E96">
                  <w:pPr>
                    <w:spacing w:before="223" w:line="195" w:lineRule="auto"/>
                    <w:ind w:left="44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150</w:t>
                  </w:r>
                </w:p>
              </w:tc>
            </w:tr>
            <w:tr w14:paraId="04DBAF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9" w:hRule="atLeast"/>
              </w:trPr>
              <w:tc>
                <w:tcPr>
                  <w:tcW w:w="6787" w:type="dxa"/>
                  <w:gridSpan w:val="3"/>
                  <w:tcBorders>
                    <w:left w:val="single" w:color="000000" w:sz="10" w:space="0"/>
                    <w:bottom w:val="single" w:color="000000" w:sz="10" w:space="0"/>
                  </w:tcBorders>
                  <w:vAlign w:val="top"/>
                </w:tcPr>
                <w:p w14:paraId="6A591085">
                  <w:pPr>
                    <w:pStyle w:val="6"/>
                    <w:spacing w:before="59" w:line="221" w:lineRule="auto"/>
                    <w:ind w:left="3173"/>
                    <w:rPr>
                      <w:sz w:val="20"/>
                      <w:szCs w:val="20"/>
                    </w:rPr>
                  </w:pPr>
                  <w:r>
                    <w:rPr>
                      <w:b/>
                      <w:bCs/>
                      <w:spacing w:val="8"/>
                      <w:sz w:val="20"/>
                      <w:szCs w:val="20"/>
                    </w:rPr>
                    <w:t>合计</w:t>
                  </w:r>
                </w:p>
              </w:tc>
              <w:tc>
                <w:tcPr>
                  <w:tcW w:w="1184" w:type="dxa"/>
                  <w:tcBorders>
                    <w:bottom w:val="single" w:color="000000" w:sz="10" w:space="0"/>
                    <w:right w:val="single" w:color="000000" w:sz="10" w:space="0"/>
                  </w:tcBorders>
                  <w:vAlign w:val="top"/>
                </w:tcPr>
                <w:p w14:paraId="108FBEEF">
                  <w:pPr>
                    <w:spacing w:before="95" w:line="195" w:lineRule="auto"/>
                    <w:ind w:left="330"/>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452</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6"/>
                      <w:sz w:val="20"/>
                      <w:szCs w:val="20"/>
                    </w:rPr>
                    <w:t>.6</w:t>
                  </w:r>
                </w:p>
              </w:tc>
            </w:tr>
          </w:tbl>
          <w:p w14:paraId="1EE5D83D">
            <w:pPr>
              <w:rPr>
                <w:rFonts w:ascii="Arial"/>
                <w:sz w:val="21"/>
              </w:rPr>
            </w:pPr>
          </w:p>
        </w:tc>
      </w:tr>
    </w:tbl>
    <w:p w14:paraId="5E478A5B">
      <w:pPr>
        <w:pStyle w:val="2"/>
      </w:pPr>
    </w:p>
    <w:p w14:paraId="56BDE85F">
      <w:pPr>
        <w:sectPr>
          <w:footerReference r:id="rId57" w:type="default"/>
          <w:pgSz w:w="11906" w:h="16839"/>
          <w:pgMar w:top="400" w:right="1454" w:bottom="1118" w:left="1454" w:header="0" w:footer="955" w:gutter="0"/>
          <w:cols w:space="720" w:num="1"/>
        </w:sectPr>
      </w:pPr>
    </w:p>
    <w:p w14:paraId="7E77B056">
      <w:pPr>
        <w:pStyle w:val="2"/>
        <w:spacing w:line="284" w:lineRule="auto"/>
      </w:pPr>
    </w:p>
    <w:p w14:paraId="153C9C1D">
      <w:pPr>
        <w:pStyle w:val="2"/>
        <w:spacing w:line="284" w:lineRule="auto"/>
      </w:pPr>
    </w:p>
    <w:p w14:paraId="5808838F">
      <w:pPr>
        <w:pStyle w:val="2"/>
        <w:spacing w:line="284" w:lineRule="auto"/>
      </w:pPr>
    </w:p>
    <w:p w14:paraId="5D90DD35">
      <w:pPr>
        <w:pStyle w:val="2"/>
        <w:spacing w:line="284" w:lineRule="auto"/>
      </w:pPr>
    </w:p>
    <w:p w14:paraId="409A2E8E">
      <w:pPr>
        <w:spacing w:before="98" w:line="221" w:lineRule="auto"/>
        <w:ind w:left="4445"/>
        <w:outlineLvl w:val="0"/>
        <w:rPr>
          <w:rFonts w:ascii="黑体" w:hAnsi="黑体" w:eastAsia="黑体" w:cs="黑体"/>
          <w:sz w:val="30"/>
          <w:szCs w:val="30"/>
        </w:rPr>
      </w:pPr>
      <w:r>
        <w:rPr>
          <w:rFonts w:ascii="黑体" w:hAnsi="黑体" w:eastAsia="黑体" w:cs="黑体"/>
          <w:b/>
          <w:bCs/>
          <w:spacing w:val="-4"/>
          <w:sz w:val="30"/>
          <w:szCs w:val="30"/>
        </w:rPr>
        <w:t>六、生态环境保护措施监督检查清单</w:t>
      </w:r>
    </w:p>
    <w:p w14:paraId="50CC92FF">
      <w:pPr>
        <w:spacing w:line="50" w:lineRule="exact"/>
      </w:pPr>
    </w:p>
    <w:tbl>
      <w:tblPr>
        <w:tblStyle w:val="5"/>
        <w:tblW w:w="13651"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534"/>
        <w:gridCol w:w="3561"/>
        <w:gridCol w:w="2667"/>
        <w:gridCol w:w="3616"/>
        <w:gridCol w:w="2273"/>
      </w:tblGrid>
      <w:tr w14:paraId="02CFE9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5" w:hRule="atLeast"/>
        </w:trPr>
        <w:tc>
          <w:tcPr>
            <w:tcW w:w="1534" w:type="dxa"/>
            <w:vMerge w:val="restart"/>
            <w:tcBorders>
              <w:top w:val="single" w:color="000000" w:sz="6" w:space="0"/>
              <w:left w:val="single" w:color="000000" w:sz="6" w:space="0"/>
              <w:bottom w:val="nil"/>
              <w:tl2br w:val="single" w:color="000000" w:sz="4" w:space="0"/>
            </w:tcBorders>
            <w:vAlign w:val="top"/>
          </w:tcPr>
          <w:p w14:paraId="1E6B5D1C">
            <w:pPr>
              <w:pStyle w:val="6"/>
              <w:spacing w:before="110" w:line="222" w:lineRule="auto"/>
              <w:ind w:left="561"/>
            </w:pPr>
            <w:r>
              <w:rPr>
                <w:b/>
                <w:bCs/>
                <w:spacing w:val="-26"/>
              </w:rPr>
              <w:t>内容</w:t>
            </w:r>
          </w:p>
          <w:p w14:paraId="126905BE">
            <w:pPr>
              <w:pStyle w:val="6"/>
              <w:spacing w:before="23" w:line="225" w:lineRule="auto"/>
              <w:ind w:left="537"/>
            </w:pPr>
            <w:r>
              <w:rPr>
                <w:b/>
                <w:bCs/>
                <w:spacing w:val="-13"/>
              </w:rPr>
              <w:t>要素</w:t>
            </w:r>
          </w:p>
        </w:tc>
        <w:tc>
          <w:tcPr>
            <w:tcW w:w="6228" w:type="dxa"/>
            <w:gridSpan w:val="2"/>
            <w:tcBorders>
              <w:top w:val="single" w:color="000000" w:sz="6" w:space="0"/>
            </w:tcBorders>
            <w:vAlign w:val="top"/>
          </w:tcPr>
          <w:p w14:paraId="34250142">
            <w:pPr>
              <w:pStyle w:val="6"/>
              <w:spacing w:before="73" w:line="223" w:lineRule="auto"/>
              <w:ind w:left="2763"/>
            </w:pPr>
            <w:r>
              <w:rPr>
                <w:b/>
                <w:bCs/>
                <w:spacing w:val="-7"/>
              </w:rPr>
              <w:t>施工期</w:t>
            </w:r>
          </w:p>
        </w:tc>
        <w:tc>
          <w:tcPr>
            <w:tcW w:w="5889" w:type="dxa"/>
            <w:gridSpan w:val="2"/>
            <w:tcBorders>
              <w:top w:val="single" w:color="000000" w:sz="6" w:space="0"/>
              <w:right w:val="single" w:color="000000" w:sz="6" w:space="0"/>
            </w:tcBorders>
            <w:vAlign w:val="top"/>
          </w:tcPr>
          <w:p w14:paraId="6C90AFFE">
            <w:pPr>
              <w:pStyle w:val="6"/>
              <w:spacing w:before="73" w:line="223" w:lineRule="auto"/>
              <w:ind w:left="2597"/>
            </w:pPr>
            <w:r>
              <w:rPr>
                <w:b/>
                <w:bCs/>
                <w:spacing w:val="-8"/>
              </w:rPr>
              <w:t>运营期</w:t>
            </w:r>
          </w:p>
        </w:tc>
      </w:tr>
      <w:tr w14:paraId="1C5544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0" w:hRule="atLeast"/>
        </w:trPr>
        <w:tc>
          <w:tcPr>
            <w:tcW w:w="1534" w:type="dxa"/>
            <w:vMerge w:val="continue"/>
            <w:tcBorders>
              <w:top w:val="nil"/>
              <w:left w:val="single" w:color="000000" w:sz="6" w:space="0"/>
              <w:tl2br w:val="single" w:color="000000" w:sz="4" w:space="0"/>
            </w:tcBorders>
            <w:vAlign w:val="top"/>
          </w:tcPr>
          <w:p w14:paraId="057D1F6B">
            <w:pPr>
              <w:rPr>
                <w:rFonts w:ascii="Arial"/>
                <w:sz w:val="21"/>
              </w:rPr>
            </w:pPr>
          </w:p>
        </w:tc>
        <w:tc>
          <w:tcPr>
            <w:tcW w:w="3561" w:type="dxa"/>
            <w:vAlign w:val="top"/>
          </w:tcPr>
          <w:p w14:paraId="1CF46817">
            <w:pPr>
              <w:pStyle w:val="6"/>
              <w:spacing w:before="67" w:line="221" w:lineRule="auto"/>
              <w:ind w:left="1067"/>
            </w:pPr>
            <w:r>
              <w:rPr>
                <w:b/>
                <w:bCs/>
                <w:spacing w:val="-5"/>
              </w:rPr>
              <w:t>环境保护措施</w:t>
            </w:r>
          </w:p>
        </w:tc>
        <w:tc>
          <w:tcPr>
            <w:tcW w:w="2667" w:type="dxa"/>
            <w:vAlign w:val="top"/>
          </w:tcPr>
          <w:p w14:paraId="4A06E5F9">
            <w:pPr>
              <w:pStyle w:val="6"/>
              <w:spacing w:before="68" w:line="222" w:lineRule="auto"/>
              <w:ind w:left="863"/>
            </w:pPr>
            <w:r>
              <w:rPr>
                <w:b/>
                <w:bCs/>
                <w:spacing w:val="-6"/>
              </w:rPr>
              <w:t>验收要求</w:t>
            </w:r>
          </w:p>
        </w:tc>
        <w:tc>
          <w:tcPr>
            <w:tcW w:w="3616" w:type="dxa"/>
            <w:vAlign w:val="top"/>
          </w:tcPr>
          <w:p w14:paraId="43B95C3E">
            <w:pPr>
              <w:pStyle w:val="6"/>
              <w:spacing w:before="67" w:line="221" w:lineRule="auto"/>
              <w:ind w:left="1100"/>
            </w:pPr>
            <w:r>
              <w:rPr>
                <w:b/>
                <w:bCs/>
                <w:spacing w:val="-5"/>
              </w:rPr>
              <w:t>环境保护措施</w:t>
            </w:r>
          </w:p>
        </w:tc>
        <w:tc>
          <w:tcPr>
            <w:tcW w:w="2273" w:type="dxa"/>
            <w:tcBorders>
              <w:right w:val="single" w:color="000000" w:sz="6" w:space="0"/>
            </w:tcBorders>
            <w:vAlign w:val="top"/>
          </w:tcPr>
          <w:p w14:paraId="1EC3AF24">
            <w:pPr>
              <w:pStyle w:val="6"/>
              <w:spacing w:before="68" w:line="222" w:lineRule="auto"/>
              <w:ind w:left="668"/>
            </w:pPr>
            <w:r>
              <w:rPr>
                <w:b/>
                <w:bCs/>
                <w:spacing w:val="-6"/>
              </w:rPr>
              <w:t>验收要求</w:t>
            </w:r>
          </w:p>
        </w:tc>
      </w:tr>
      <w:tr w14:paraId="5E3D1E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69" w:hRule="atLeast"/>
        </w:trPr>
        <w:tc>
          <w:tcPr>
            <w:tcW w:w="1534" w:type="dxa"/>
            <w:tcBorders>
              <w:left w:val="single" w:color="000000" w:sz="6" w:space="0"/>
            </w:tcBorders>
            <w:vAlign w:val="top"/>
          </w:tcPr>
          <w:p w14:paraId="16F70215">
            <w:pPr>
              <w:spacing w:line="244" w:lineRule="auto"/>
              <w:rPr>
                <w:rFonts w:ascii="Arial"/>
                <w:sz w:val="21"/>
              </w:rPr>
            </w:pPr>
          </w:p>
          <w:p w14:paraId="03B076B2">
            <w:pPr>
              <w:spacing w:line="244" w:lineRule="auto"/>
              <w:rPr>
                <w:rFonts w:ascii="Arial"/>
                <w:sz w:val="21"/>
              </w:rPr>
            </w:pPr>
          </w:p>
          <w:p w14:paraId="07B81B14">
            <w:pPr>
              <w:spacing w:line="244" w:lineRule="auto"/>
              <w:rPr>
                <w:rFonts w:ascii="Arial"/>
                <w:sz w:val="21"/>
              </w:rPr>
            </w:pPr>
          </w:p>
          <w:p w14:paraId="3D1F5F40">
            <w:pPr>
              <w:pStyle w:val="6"/>
              <w:spacing w:before="78" w:line="224" w:lineRule="auto"/>
              <w:ind w:left="310"/>
            </w:pPr>
            <w:r>
              <w:rPr>
                <w:b/>
                <w:bCs/>
                <w:spacing w:val="-11"/>
              </w:rPr>
              <w:t>陆生生态</w:t>
            </w:r>
          </w:p>
        </w:tc>
        <w:tc>
          <w:tcPr>
            <w:tcW w:w="3561" w:type="dxa"/>
            <w:vAlign w:val="top"/>
          </w:tcPr>
          <w:p w14:paraId="521BA7F2">
            <w:pPr>
              <w:pStyle w:val="6"/>
              <w:spacing w:before="37" w:line="239" w:lineRule="auto"/>
              <w:ind w:left="139" w:right="131" w:firstLine="13"/>
            </w:pPr>
            <w:r>
              <w:rPr>
                <w:spacing w:val="5"/>
              </w:rPr>
              <w:t>临时</w:t>
            </w:r>
            <w:r>
              <w:rPr>
                <w:spacing w:val="-37"/>
              </w:rPr>
              <w:t xml:space="preserve"> </w:t>
            </w:r>
            <w:r>
              <w:rPr>
                <w:spacing w:val="5"/>
              </w:rPr>
              <w:t>占地：施工结束后及时清</w:t>
            </w:r>
            <w:r>
              <w:t xml:space="preserve"> </w:t>
            </w:r>
            <w:r>
              <w:rPr>
                <w:spacing w:val="-6"/>
              </w:rPr>
              <w:t>理、覆盖熟化土，复种或选择当</w:t>
            </w:r>
            <w:r>
              <w:rPr>
                <w:spacing w:val="8"/>
              </w:rPr>
              <w:t xml:space="preserve"> </w:t>
            </w:r>
            <w:r>
              <w:rPr>
                <w:spacing w:val="-2"/>
              </w:rPr>
              <w:t>地适宜植物及时恢复绿化。</w:t>
            </w:r>
          </w:p>
          <w:p w14:paraId="4F627D74">
            <w:pPr>
              <w:pStyle w:val="6"/>
              <w:spacing w:before="3" w:line="227" w:lineRule="auto"/>
              <w:ind w:left="137" w:right="131" w:firstLine="1"/>
            </w:pPr>
            <w:r>
              <w:rPr>
                <w:spacing w:val="-6"/>
              </w:rPr>
              <w:t>取弃土场：采用喷草籽措施恢复</w:t>
            </w:r>
            <w:r>
              <w:rPr>
                <w:spacing w:val="8"/>
              </w:rPr>
              <w:t xml:space="preserve"> </w:t>
            </w:r>
            <w:r>
              <w:rPr>
                <w:spacing w:val="-6"/>
              </w:rPr>
              <w:t>取土场的植被，以绿化环境，保</w:t>
            </w:r>
            <w:r>
              <w:rPr>
                <w:spacing w:val="10"/>
              </w:rPr>
              <w:t xml:space="preserve"> </w:t>
            </w:r>
            <w:r>
              <w:rPr>
                <w:spacing w:val="-4"/>
              </w:rPr>
              <w:t>护水土。</w:t>
            </w:r>
          </w:p>
        </w:tc>
        <w:tc>
          <w:tcPr>
            <w:tcW w:w="2667" w:type="dxa"/>
            <w:vAlign w:val="top"/>
          </w:tcPr>
          <w:p w14:paraId="554433DB">
            <w:pPr>
              <w:spacing w:line="259" w:lineRule="auto"/>
              <w:rPr>
                <w:rFonts w:ascii="Arial"/>
                <w:sz w:val="21"/>
              </w:rPr>
            </w:pPr>
          </w:p>
          <w:p w14:paraId="46F7B549">
            <w:pPr>
              <w:spacing w:line="259" w:lineRule="auto"/>
              <w:rPr>
                <w:rFonts w:ascii="Arial"/>
                <w:sz w:val="21"/>
              </w:rPr>
            </w:pPr>
          </w:p>
          <w:p w14:paraId="68AA781D">
            <w:pPr>
              <w:spacing w:line="260" w:lineRule="auto"/>
              <w:rPr>
                <w:rFonts w:ascii="Arial"/>
                <w:sz w:val="21"/>
              </w:rPr>
            </w:pPr>
          </w:p>
          <w:p w14:paraId="3EC80426">
            <w:pPr>
              <w:spacing w:before="69" w:line="192" w:lineRule="auto"/>
              <w:ind w:left="1297"/>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3616" w:type="dxa"/>
            <w:vAlign w:val="top"/>
          </w:tcPr>
          <w:p w14:paraId="62EBE9A7">
            <w:pPr>
              <w:spacing w:line="244" w:lineRule="auto"/>
              <w:rPr>
                <w:rFonts w:ascii="Arial"/>
                <w:sz w:val="21"/>
              </w:rPr>
            </w:pPr>
          </w:p>
          <w:p w14:paraId="7E3C03BC">
            <w:pPr>
              <w:spacing w:line="244" w:lineRule="auto"/>
              <w:rPr>
                <w:rFonts w:ascii="Arial"/>
                <w:sz w:val="21"/>
              </w:rPr>
            </w:pPr>
          </w:p>
          <w:p w14:paraId="08F4BB0E">
            <w:pPr>
              <w:spacing w:line="244" w:lineRule="auto"/>
              <w:rPr>
                <w:rFonts w:ascii="Arial"/>
                <w:sz w:val="21"/>
              </w:rPr>
            </w:pPr>
          </w:p>
          <w:p w14:paraId="1DE4F23E">
            <w:pPr>
              <w:pStyle w:val="6"/>
              <w:spacing w:before="78" w:line="221" w:lineRule="auto"/>
              <w:ind w:left="196"/>
            </w:pPr>
            <w:r>
              <w:rPr>
                <w:spacing w:val="-5"/>
              </w:rPr>
              <w:t>日常养护，定期进行生态监测。</w:t>
            </w:r>
          </w:p>
        </w:tc>
        <w:tc>
          <w:tcPr>
            <w:tcW w:w="2273" w:type="dxa"/>
            <w:tcBorders>
              <w:right w:val="single" w:color="000000" w:sz="6" w:space="0"/>
            </w:tcBorders>
            <w:vAlign w:val="top"/>
          </w:tcPr>
          <w:p w14:paraId="1D83CADC">
            <w:pPr>
              <w:spacing w:line="259" w:lineRule="auto"/>
              <w:rPr>
                <w:rFonts w:ascii="Arial"/>
                <w:sz w:val="21"/>
              </w:rPr>
            </w:pPr>
          </w:p>
          <w:p w14:paraId="3CF4C53B">
            <w:pPr>
              <w:spacing w:line="259" w:lineRule="auto"/>
              <w:rPr>
                <w:rFonts w:ascii="Arial"/>
                <w:sz w:val="21"/>
              </w:rPr>
            </w:pPr>
          </w:p>
          <w:p w14:paraId="5EE1BF2A">
            <w:pPr>
              <w:spacing w:line="260" w:lineRule="auto"/>
              <w:rPr>
                <w:rFonts w:ascii="Arial"/>
                <w:sz w:val="21"/>
              </w:rPr>
            </w:pPr>
          </w:p>
          <w:p w14:paraId="5687634E">
            <w:pPr>
              <w:spacing w:before="69" w:line="192" w:lineRule="auto"/>
              <w:ind w:left="1102"/>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r w14:paraId="58406F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1" w:hRule="atLeast"/>
        </w:trPr>
        <w:tc>
          <w:tcPr>
            <w:tcW w:w="1534" w:type="dxa"/>
            <w:tcBorders>
              <w:left w:val="single" w:color="000000" w:sz="6" w:space="0"/>
            </w:tcBorders>
            <w:vAlign w:val="top"/>
          </w:tcPr>
          <w:p w14:paraId="0781C63A">
            <w:pPr>
              <w:pStyle w:val="6"/>
              <w:spacing w:before="196" w:line="223" w:lineRule="auto"/>
              <w:ind w:left="291"/>
            </w:pPr>
            <w:r>
              <w:rPr>
                <w:b/>
                <w:bCs/>
                <w:spacing w:val="-6"/>
              </w:rPr>
              <w:t>水生生态</w:t>
            </w:r>
          </w:p>
        </w:tc>
        <w:tc>
          <w:tcPr>
            <w:tcW w:w="3561" w:type="dxa"/>
            <w:vAlign w:val="top"/>
          </w:tcPr>
          <w:p w14:paraId="06993BAF">
            <w:pPr>
              <w:spacing w:before="233" w:line="192" w:lineRule="auto"/>
              <w:ind w:left="1740"/>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2667" w:type="dxa"/>
            <w:vAlign w:val="top"/>
          </w:tcPr>
          <w:p w14:paraId="29052A6A">
            <w:pPr>
              <w:spacing w:before="233" w:line="192" w:lineRule="auto"/>
              <w:ind w:left="1297"/>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3616" w:type="dxa"/>
            <w:vAlign w:val="top"/>
          </w:tcPr>
          <w:p w14:paraId="2394EC12">
            <w:pPr>
              <w:spacing w:before="233" w:line="192" w:lineRule="auto"/>
              <w:ind w:left="1774"/>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2273" w:type="dxa"/>
            <w:tcBorders>
              <w:right w:val="single" w:color="000000" w:sz="6" w:space="0"/>
            </w:tcBorders>
            <w:vAlign w:val="top"/>
          </w:tcPr>
          <w:p w14:paraId="3242436E">
            <w:pPr>
              <w:spacing w:before="233" w:line="192" w:lineRule="auto"/>
              <w:ind w:left="1102"/>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r w14:paraId="63DF1F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1" w:hRule="atLeast"/>
        </w:trPr>
        <w:tc>
          <w:tcPr>
            <w:tcW w:w="1534" w:type="dxa"/>
            <w:tcBorders>
              <w:left w:val="single" w:color="000000" w:sz="6" w:space="0"/>
            </w:tcBorders>
            <w:vAlign w:val="top"/>
          </w:tcPr>
          <w:p w14:paraId="208B7335">
            <w:pPr>
              <w:pStyle w:val="6"/>
              <w:spacing w:before="199" w:line="222" w:lineRule="auto"/>
              <w:ind w:left="170"/>
            </w:pPr>
            <w:r>
              <w:rPr>
                <w:b/>
                <w:bCs/>
                <w:spacing w:val="-5"/>
              </w:rPr>
              <w:t>地表水环境</w:t>
            </w:r>
          </w:p>
        </w:tc>
        <w:tc>
          <w:tcPr>
            <w:tcW w:w="3561" w:type="dxa"/>
            <w:vAlign w:val="top"/>
          </w:tcPr>
          <w:p w14:paraId="06CB194E">
            <w:pPr>
              <w:pStyle w:val="6"/>
              <w:spacing w:before="43" w:line="222" w:lineRule="auto"/>
              <w:ind w:left="143" w:right="133" w:hanging="5"/>
            </w:pPr>
            <w:r>
              <w:rPr>
                <w:spacing w:val="12"/>
              </w:rPr>
              <w:t>建沉淀池对污水进行悬浮物分</w:t>
            </w:r>
            <w:r>
              <w:rPr>
                <w:spacing w:val="7"/>
              </w:rPr>
              <w:t xml:space="preserve"> </w:t>
            </w:r>
            <w:r>
              <w:rPr>
                <w:spacing w:val="-5"/>
              </w:rPr>
              <w:t>离后回用。</w:t>
            </w:r>
          </w:p>
        </w:tc>
        <w:tc>
          <w:tcPr>
            <w:tcW w:w="2667" w:type="dxa"/>
            <w:vAlign w:val="top"/>
          </w:tcPr>
          <w:p w14:paraId="2E62E45C">
            <w:pPr>
              <w:spacing w:before="236" w:line="192" w:lineRule="auto"/>
              <w:ind w:left="1297"/>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3616" w:type="dxa"/>
            <w:vAlign w:val="top"/>
          </w:tcPr>
          <w:p w14:paraId="239E803E">
            <w:pPr>
              <w:spacing w:before="236" w:line="192" w:lineRule="auto"/>
              <w:ind w:left="1774"/>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2273" w:type="dxa"/>
            <w:tcBorders>
              <w:right w:val="single" w:color="000000" w:sz="6" w:space="0"/>
            </w:tcBorders>
            <w:vAlign w:val="top"/>
          </w:tcPr>
          <w:p w14:paraId="7ABB196D">
            <w:pPr>
              <w:spacing w:before="236" w:line="192" w:lineRule="auto"/>
              <w:ind w:left="1102"/>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r w14:paraId="42F6F3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1" w:hRule="atLeast"/>
        </w:trPr>
        <w:tc>
          <w:tcPr>
            <w:tcW w:w="1534" w:type="dxa"/>
            <w:tcBorders>
              <w:left w:val="single" w:color="000000" w:sz="6" w:space="0"/>
            </w:tcBorders>
            <w:vAlign w:val="top"/>
          </w:tcPr>
          <w:p w14:paraId="0DA57F37">
            <w:pPr>
              <w:pStyle w:val="6"/>
              <w:spacing w:before="45" w:line="222" w:lineRule="auto"/>
              <w:ind w:left="293"/>
            </w:pPr>
            <w:r>
              <w:rPr>
                <w:b/>
                <w:bCs/>
                <w:spacing w:val="-7"/>
              </w:rPr>
              <w:t>地下水及</w:t>
            </w:r>
          </w:p>
          <w:p w14:paraId="05FA0ABB">
            <w:pPr>
              <w:pStyle w:val="6"/>
              <w:spacing w:before="20" w:line="205" w:lineRule="auto"/>
              <w:ind w:left="295"/>
            </w:pPr>
            <w:r>
              <w:rPr>
                <w:b/>
                <w:bCs/>
                <w:spacing w:val="-7"/>
              </w:rPr>
              <w:t>土壤环境</w:t>
            </w:r>
          </w:p>
        </w:tc>
        <w:tc>
          <w:tcPr>
            <w:tcW w:w="3561" w:type="dxa"/>
            <w:vAlign w:val="top"/>
          </w:tcPr>
          <w:p w14:paraId="1B00781C">
            <w:pPr>
              <w:spacing w:before="236" w:line="192" w:lineRule="auto"/>
              <w:ind w:left="1740"/>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2667" w:type="dxa"/>
            <w:vAlign w:val="top"/>
          </w:tcPr>
          <w:p w14:paraId="01385F1C">
            <w:pPr>
              <w:spacing w:before="236" w:line="192" w:lineRule="auto"/>
              <w:ind w:left="1297"/>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3616" w:type="dxa"/>
            <w:vAlign w:val="top"/>
          </w:tcPr>
          <w:p w14:paraId="623E92AB">
            <w:pPr>
              <w:spacing w:before="236" w:line="192" w:lineRule="auto"/>
              <w:ind w:left="1774"/>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2273" w:type="dxa"/>
            <w:tcBorders>
              <w:right w:val="single" w:color="000000" w:sz="6" w:space="0"/>
            </w:tcBorders>
            <w:vAlign w:val="top"/>
          </w:tcPr>
          <w:p w14:paraId="170CE642">
            <w:pPr>
              <w:spacing w:before="236" w:line="192" w:lineRule="auto"/>
              <w:ind w:left="1102"/>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r w14:paraId="4D2813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58" w:hRule="atLeast"/>
        </w:trPr>
        <w:tc>
          <w:tcPr>
            <w:tcW w:w="1534" w:type="dxa"/>
            <w:tcBorders>
              <w:left w:val="single" w:color="000000" w:sz="6" w:space="0"/>
            </w:tcBorders>
            <w:vAlign w:val="top"/>
          </w:tcPr>
          <w:p w14:paraId="152CDB3D">
            <w:pPr>
              <w:spacing w:line="291" w:lineRule="auto"/>
              <w:rPr>
                <w:rFonts w:ascii="Arial"/>
                <w:sz w:val="21"/>
              </w:rPr>
            </w:pPr>
          </w:p>
          <w:p w14:paraId="1A057EAA">
            <w:pPr>
              <w:spacing w:line="292" w:lineRule="auto"/>
              <w:rPr>
                <w:rFonts w:ascii="Arial"/>
                <w:sz w:val="21"/>
              </w:rPr>
            </w:pPr>
          </w:p>
          <w:p w14:paraId="788F1A08">
            <w:pPr>
              <w:pStyle w:val="6"/>
              <w:spacing w:before="78" w:line="222" w:lineRule="auto"/>
              <w:ind w:left="411"/>
            </w:pPr>
            <w:r>
              <w:rPr>
                <w:b/>
                <w:bCs/>
                <w:spacing w:val="-7"/>
              </w:rPr>
              <w:t>声环境</w:t>
            </w:r>
          </w:p>
        </w:tc>
        <w:tc>
          <w:tcPr>
            <w:tcW w:w="3561" w:type="dxa"/>
            <w:vAlign w:val="top"/>
          </w:tcPr>
          <w:p w14:paraId="612320B2">
            <w:pPr>
              <w:spacing w:line="277" w:lineRule="auto"/>
              <w:rPr>
                <w:rFonts w:ascii="Arial"/>
                <w:sz w:val="21"/>
              </w:rPr>
            </w:pPr>
          </w:p>
          <w:p w14:paraId="5FDE9312">
            <w:pPr>
              <w:pStyle w:val="6"/>
              <w:spacing w:before="78"/>
              <w:ind w:left="140" w:right="131" w:firstLine="4"/>
              <w:jc w:val="both"/>
            </w:pPr>
            <w:r>
              <w:rPr>
                <w:spacing w:val="-6"/>
              </w:rPr>
              <w:t>合理安排施工时间，夜间敏感点</w:t>
            </w:r>
            <w:r>
              <w:rPr>
                <w:spacing w:val="2"/>
              </w:rPr>
              <w:t xml:space="preserve"> </w:t>
            </w:r>
            <w:r>
              <w:rPr>
                <w:spacing w:val="8"/>
              </w:rPr>
              <w:t>附近禁止施工</w:t>
            </w:r>
            <w:r>
              <w:rPr>
                <w:spacing w:val="-63"/>
              </w:rPr>
              <w:t xml:space="preserve"> </w:t>
            </w:r>
            <w:r>
              <w:rPr>
                <w:spacing w:val="8"/>
              </w:rPr>
              <w:t>；选用低噪声设</w:t>
            </w:r>
            <w:r>
              <w:t xml:space="preserve"> </w:t>
            </w:r>
            <w:r>
              <w:rPr>
                <w:spacing w:val="-9"/>
              </w:rPr>
              <w:t>备。</w:t>
            </w:r>
          </w:p>
        </w:tc>
        <w:tc>
          <w:tcPr>
            <w:tcW w:w="2667" w:type="dxa"/>
            <w:vAlign w:val="top"/>
          </w:tcPr>
          <w:p w14:paraId="4FF13F45">
            <w:pPr>
              <w:pStyle w:val="6"/>
              <w:spacing w:before="198"/>
              <w:ind w:left="143" w:right="129"/>
              <w:jc w:val="both"/>
            </w:pPr>
            <w:r>
              <w:rPr>
                <w:spacing w:val="-2"/>
              </w:rPr>
              <w:t>《建筑施工场界环境噪</w:t>
            </w:r>
            <w:r>
              <w:rPr>
                <w:spacing w:val="8"/>
              </w:rPr>
              <w:t xml:space="preserve"> </w:t>
            </w:r>
            <w:r>
              <w:rPr>
                <w:spacing w:val="-17"/>
              </w:rPr>
              <w:t>声</w:t>
            </w:r>
            <w:r>
              <w:rPr>
                <w:spacing w:val="85"/>
              </w:rPr>
              <w:t xml:space="preserve"> </w:t>
            </w:r>
            <w:r>
              <w:rPr>
                <w:spacing w:val="-17"/>
              </w:rPr>
              <w:t>排</w:t>
            </w:r>
            <w:r>
              <w:rPr>
                <w:spacing w:val="91"/>
              </w:rPr>
              <w:t xml:space="preserve"> </w:t>
            </w:r>
            <w:r>
              <w:rPr>
                <w:spacing w:val="-17"/>
              </w:rPr>
              <w:t>放</w:t>
            </w:r>
            <w:r>
              <w:rPr>
                <w:spacing w:val="87"/>
              </w:rPr>
              <w:t xml:space="preserve"> </w:t>
            </w:r>
            <w:r>
              <w:rPr>
                <w:spacing w:val="-17"/>
              </w:rPr>
              <w:t>标</w:t>
            </w:r>
            <w:r>
              <w:rPr>
                <w:spacing w:val="93"/>
              </w:rPr>
              <w:t xml:space="preserve"> </w:t>
            </w:r>
            <w:r>
              <w:rPr>
                <w:spacing w:val="-17"/>
              </w:rPr>
              <w:t>准</w:t>
            </w:r>
            <w:r>
              <w:rPr>
                <w:spacing w:val="94"/>
              </w:rPr>
              <w:t xml:space="preserve"> </w:t>
            </w:r>
            <w:r>
              <w:rPr>
                <w:spacing w:val="-17"/>
              </w:rPr>
              <w:t>》</w:t>
            </w:r>
            <w:r>
              <w:t xml:space="preserve"> </w:t>
            </w:r>
            <w:r>
              <w:rPr>
                <w:spacing w:val="-4"/>
              </w:rPr>
              <w:t>（</w:t>
            </w:r>
            <w:r>
              <w:rPr>
                <w:rFonts w:ascii="Times New Roman" w:hAnsi="Times New Roman" w:eastAsia="Times New Roman" w:cs="Times New Roman"/>
                <w:spacing w:val="-4"/>
              </w:rPr>
              <w:t>GB12523-2011</w:t>
            </w:r>
            <w:r>
              <w:rPr>
                <w:spacing w:val="-4"/>
              </w:rPr>
              <w:t>）中的</w:t>
            </w:r>
            <w:r>
              <w:t xml:space="preserve"> </w:t>
            </w:r>
            <w:r>
              <w:rPr>
                <w:spacing w:val="-4"/>
              </w:rPr>
              <w:t>标准限值</w:t>
            </w:r>
          </w:p>
        </w:tc>
        <w:tc>
          <w:tcPr>
            <w:tcW w:w="3616" w:type="dxa"/>
            <w:vAlign w:val="top"/>
          </w:tcPr>
          <w:p w14:paraId="538B1D84">
            <w:pPr>
              <w:spacing w:line="428" w:lineRule="auto"/>
              <w:rPr>
                <w:rFonts w:ascii="Arial"/>
                <w:sz w:val="21"/>
              </w:rPr>
            </w:pPr>
          </w:p>
          <w:p w14:paraId="54A77B95">
            <w:pPr>
              <w:pStyle w:val="6"/>
              <w:spacing w:before="78"/>
              <w:ind w:left="144" w:right="123"/>
            </w:pPr>
            <w:r>
              <w:rPr>
                <w:spacing w:val="-2"/>
              </w:rPr>
              <w:t>设置减速，禁鸣等标志，道路两</w:t>
            </w:r>
            <w:r>
              <w:rPr>
                <w:spacing w:val="9"/>
              </w:rPr>
              <w:t xml:space="preserve"> </w:t>
            </w:r>
            <w:r>
              <w:rPr>
                <w:spacing w:val="-3"/>
              </w:rPr>
              <w:t>侧种树绿化。</w:t>
            </w:r>
          </w:p>
        </w:tc>
        <w:tc>
          <w:tcPr>
            <w:tcW w:w="2273" w:type="dxa"/>
            <w:tcBorders>
              <w:right w:val="single" w:color="000000" w:sz="6" w:space="0"/>
            </w:tcBorders>
            <w:vAlign w:val="top"/>
          </w:tcPr>
          <w:p w14:paraId="40CB8C59">
            <w:pPr>
              <w:pStyle w:val="6"/>
              <w:spacing w:before="39" w:line="232" w:lineRule="auto"/>
              <w:ind w:left="139" w:right="126" w:firstLine="11"/>
              <w:jc w:val="both"/>
            </w:pPr>
            <w:r>
              <w:rPr>
                <w:spacing w:val="34"/>
              </w:rPr>
              <w:t>《</w:t>
            </w:r>
            <w:r>
              <w:rPr>
                <w:spacing w:val="-53"/>
              </w:rPr>
              <w:t xml:space="preserve"> </w:t>
            </w:r>
            <w:r>
              <w:rPr>
                <w:spacing w:val="34"/>
              </w:rPr>
              <w:t>声环境质量标</w:t>
            </w:r>
            <w:r>
              <w:t xml:space="preserve"> </w:t>
            </w:r>
            <w:r>
              <w:rPr>
                <w:spacing w:val="-2"/>
              </w:rPr>
              <w:t>准</w:t>
            </w:r>
            <w:r>
              <w:rPr>
                <w:spacing w:val="-35"/>
              </w:rPr>
              <w:t xml:space="preserve"> </w:t>
            </w:r>
            <w:r>
              <w:rPr>
                <w:spacing w:val="-2"/>
              </w:rPr>
              <w:t>》</w:t>
            </w:r>
            <w:r>
              <w:rPr>
                <w:spacing w:val="-62"/>
              </w:rPr>
              <w:t xml:space="preserve"> </w:t>
            </w:r>
            <w:r>
              <w:rPr>
                <w:spacing w:val="-2"/>
              </w:rPr>
              <w:t>（</w:t>
            </w:r>
            <w:r>
              <w:rPr>
                <w:spacing w:val="-22"/>
              </w:rPr>
              <w:t xml:space="preserve"> </w:t>
            </w:r>
            <w:r>
              <w:rPr>
                <w:rFonts w:ascii="Times New Roman" w:hAnsi="Times New Roman" w:eastAsia="Times New Roman" w:cs="Times New Roman"/>
                <w:spacing w:val="-2"/>
              </w:rPr>
              <w:t>GB3096</w:t>
            </w:r>
            <w:r>
              <w:rPr>
                <w:rFonts w:ascii="Times New Roman" w:hAnsi="Times New Roman" w:eastAsia="Times New Roman" w:cs="Times New Roman"/>
                <w:spacing w:val="31"/>
              </w:rPr>
              <w:t xml:space="preserve"> </w:t>
            </w:r>
            <w:r>
              <w:rPr>
                <w:spacing w:val="-2"/>
              </w:rPr>
              <w:t>-</w:t>
            </w:r>
            <w:r>
              <w:t xml:space="preserve"> </w:t>
            </w:r>
            <w:r>
              <w:rPr>
                <w:rFonts w:ascii="Times New Roman" w:hAnsi="Times New Roman" w:eastAsia="Times New Roman" w:cs="Times New Roman"/>
                <w:spacing w:val="2"/>
              </w:rPr>
              <w:t>2008</w:t>
            </w:r>
            <w:r>
              <w:rPr>
                <w:spacing w:val="2"/>
              </w:rPr>
              <w:t>）</w:t>
            </w:r>
            <w:r>
              <w:rPr>
                <w:spacing w:val="-46"/>
              </w:rPr>
              <w:t xml:space="preserve"> </w:t>
            </w:r>
            <w:r>
              <w:rPr>
                <w:rFonts w:ascii="Times New Roman" w:hAnsi="Times New Roman" w:eastAsia="Times New Roman" w:cs="Times New Roman"/>
                <w:spacing w:val="2"/>
              </w:rPr>
              <w:t>1</w:t>
            </w:r>
            <w:r>
              <w:rPr>
                <w:rFonts w:ascii="Times New Roman" w:hAnsi="Times New Roman" w:eastAsia="Times New Roman" w:cs="Times New Roman"/>
                <w:spacing w:val="42"/>
                <w:w w:val="101"/>
              </w:rPr>
              <w:t xml:space="preserve"> </w:t>
            </w:r>
            <w:r>
              <w:rPr>
                <w:spacing w:val="2"/>
              </w:rPr>
              <w:t>类（昼间</w:t>
            </w:r>
            <w:r>
              <w:t xml:space="preserve"> </w:t>
            </w:r>
            <w:r>
              <w:rPr>
                <w:rFonts w:ascii="Times New Roman" w:hAnsi="Times New Roman" w:eastAsia="Times New Roman" w:cs="Times New Roman"/>
                <w:spacing w:val="-11"/>
              </w:rPr>
              <w:t>55B(A)</w:t>
            </w:r>
            <w:r>
              <w:rPr>
                <w:rFonts w:ascii="Times New Roman" w:hAnsi="Times New Roman" w:eastAsia="Times New Roman" w:cs="Times New Roman"/>
                <w:spacing w:val="13"/>
              </w:rPr>
              <w:t xml:space="preserve">   </w:t>
            </w:r>
            <w:r>
              <w:rPr>
                <w:spacing w:val="-11"/>
              </w:rPr>
              <w:t>，</w:t>
            </w:r>
            <w:r>
              <w:rPr>
                <w:spacing w:val="80"/>
              </w:rPr>
              <w:t xml:space="preserve"> </w:t>
            </w:r>
            <w:r>
              <w:rPr>
                <w:spacing w:val="-11"/>
              </w:rPr>
              <w:t>夜</w:t>
            </w:r>
            <w:r>
              <w:rPr>
                <w:spacing w:val="103"/>
              </w:rPr>
              <w:t xml:space="preserve"> </w:t>
            </w:r>
            <w:r>
              <w:rPr>
                <w:spacing w:val="-11"/>
              </w:rPr>
              <w:t>间</w:t>
            </w:r>
            <w:r>
              <w:t xml:space="preserve"> </w:t>
            </w:r>
            <w:r>
              <w:rPr>
                <w:rFonts w:ascii="Times New Roman" w:hAnsi="Times New Roman" w:eastAsia="Times New Roman" w:cs="Times New Roman"/>
                <w:spacing w:val="-5"/>
              </w:rPr>
              <w:t>45dB(A)</w:t>
            </w:r>
            <w:r>
              <w:rPr>
                <w:spacing w:val="-5"/>
              </w:rPr>
              <w:t>）标准限值</w:t>
            </w:r>
          </w:p>
        </w:tc>
      </w:tr>
      <w:tr w14:paraId="09394B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1" w:hRule="atLeast"/>
        </w:trPr>
        <w:tc>
          <w:tcPr>
            <w:tcW w:w="1534" w:type="dxa"/>
            <w:tcBorders>
              <w:left w:val="single" w:color="000000" w:sz="6" w:space="0"/>
            </w:tcBorders>
            <w:vAlign w:val="top"/>
          </w:tcPr>
          <w:p w14:paraId="6E81EF7D">
            <w:pPr>
              <w:pStyle w:val="6"/>
              <w:spacing w:before="203" w:line="223" w:lineRule="auto"/>
              <w:ind w:left="531"/>
            </w:pPr>
            <w:r>
              <w:rPr>
                <w:b/>
                <w:bCs/>
                <w:spacing w:val="-11"/>
              </w:rPr>
              <w:t>振动</w:t>
            </w:r>
          </w:p>
        </w:tc>
        <w:tc>
          <w:tcPr>
            <w:tcW w:w="3561" w:type="dxa"/>
            <w:vAlign w:val="top"/>
          </w:tcPr>
          <w:p w14:paraId="39EF2BA1">
            <w:pPr>
              <w:spacing w:before="240" w:line="192" w:lineRule="auto"/>
              <w:ind w:left="1740"/>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2667" w:type="dxa"/>
            <w:vAlign w:val="top"/>
          </w:tcPr>
          <w:p w14:paraId="3377E2DF">
            <w:pPr>
              <w:spacing w:before="240" w:line="192" w:lineRule="auto"/>
              <w:ind w:left="1297"/>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3616" w:type="dxa"/>
            <w:vAlign w:val="top"/>
          </w:tcPr>
          <w:p w14:paraId="2BEDC5FB">
            <w:pPr>
              <w:spacing w:before="240" w:line="192" w:lineRule="auto"/>
              <w:ind w:left="1774"/>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2273" w:type="dxa"/>
            <w:tcBorders>
              <w:right w:val="single" w:color="000000" w:sz="6" w:space="0"/>
            </w:tcBorders>
            <w:vAlign w:val="top"/>
          </w:tcPr>
          <w:p w14:paraId="13C8F96D">
            <w:pPr>
              <w:spacing w:before="240" w:line="192" w:lineRule="auto"/>
              <w:ind w:left="135"/>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r w14:paraId="5ACAB2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9" w:hRule="atLeast"/>
        </w:trPr>
        <w:tc>
          <w:tcPr>
            <w:tcW w:w="1534" w:type="dxa"/>
            <w:tcBorders>
              <w:left w:val="single" w:color="000000" w:sz="6" w:space="0"/>
              <w:bottom w:val="single" w:color="000000" w:sz="6" w:space="0"/>
            </w:tcBorders>
            <w:vAlign w:val="top"/>
          </w:tcPr>
          <w:p w14:paraId="7911E624">
            <w:pPr>
              <w:spacing w:line="277" w:lineRule="auto"/>
              <w:rPr>
                <w:rFonts w:ascii="Arial"/>
                <w:sz w:val="21"/>
              </w:rPr>
            </w:pPr>
          </w:p>
          <w:p w14:paraId="54D0CBDD">
            <w:pPr>
              <w:pStyle w:val="6"/>
              <w:spacing w:before="78" w:line="222" w:lineRule="auto"/>
              <w:ind w:left="295"/>
            </w:pPr>
            <w:r>
              <w:rPr>
                <w:b/>
                <w:bCs/>
                <w:spacing w:val="-7"/>
              </w:rPr>
              <w:t>大气环境</w:t>
            </w:r>
          </w:p>
        </w:tc>
        <w:tc>
          <w:tcPr>
            <w:tcW w:w="3561" w:type="dxa"/>
            <w:tcBorders>
              <w:bottom w:val="single" w:color="000000" w:sz="6" w:space="0"/>
            </w:tcBorders>
            <w:vAlign w:val="top"/>
          </w:tcPr>
          <w:p w14:paraId="1897AB67">
            <w:pPr>
              <w:pStyle w:val="6"/>
              <w:spacing w:before="45" w:line="229" w:lineRule="auto"/>
              <w:ind w:left="137" w:right="131"/>
              <w:jc w:val="both"/>
            </w:pPr>
            <w:r>
              <w:rPr>
                <w:spacing w:val="-6"/>
              </w:rPr>
              <w:t>施工道路洒水抑尘、运输粉状物</w:t>
            </w:r>
            <w:r>
              <w:rPr>
                <w:spacing w:val="10"/>
              </w:rPr>
              <w:t xml:space="preserve"> </w:t>
            </w:r>
            <w:r>
              <w:rPr>
                <w:spacing w:val="8"/>
              </w:rPr>
              <w:t>料加盖篷布</w:t>
            </w:r>
            <w:r>
              <w:rPr>
                <w:spacing w:val="-58"/>
              </w:rPr>
              <w:t xml:space="preserve"> </w:t>
            </w:r>
            <w:r>
              <w:rPr>
                <w:spacing w:val="8"/>
              </w:rPr>
              <w:t>、筑路材料堆放苫</w:t>
            </w:r>
            <w:r>
              <w:t xml:space="preserve"> </w:t>
            </w:r>
            <w:r>
              <w:rPr>
                <w:spacing w:val="-8"/>
              </w:rPr>
              <w:t>盖。</w:t>
            </w:r>
          </w:p>
        </w:tc>
        <w:tc>
          <w:tcPr>
            <w:tcW w:w="2667" w:type="dxa"/>
            <w:tcBorders>
              <w:bottom w:val="single" w:color="000000" w:sz="6" w:space="0"/>
            </w:tcBorders>
            <w:vAlign w:val="top"/>
          </w:tcPr>
          <w:p w14:paraId="55CC96BA">
            <w:pPr>
              <w:pStyle w:val="6"/>
              <w:spacing w:before="203" w:line="239" w:lineRule="auto"/>
              <w:ind w:left="143" w:right="30"/>
            </w:pPr>
            <w:r>
              <w:rPr>
                <w:spacing w:val="-2"/>
              </w:rPr>
              <w:t>《大气污染物综合排放</w:t>
            </w:r>
            <w:r>
              <w:rPr>
                <w:spacing w:val="8"/>
              </w:rPr>
              <w:t xml:space="preserve"> </w:t>
            </w:r>
            <w:r>
              <w:rPr>
                <w:spacing w:val="-13"/>
              </w:rPr>
              <w:t>标准》（</w:t>
            </w:r>
            <w:r>
              <w:rPr>
                <w:rFonts w:ascii="Times New Roman" w:hAnsi="Times New Roman" w:eastAsia="Times New Roman" w:cs="Times New Roman"/>
                <w:spacing w:val="-13"/>
              </w:rPr>
              <w:t>GB16297-1996</w:t>
            </w:r>
            <w:r>
              <w:rPr>
                <w:spacing w:val="-13"/>
              </w:rPr>
              <w:t>）</w:t>
            </w:r>
          </w:p>
        </w:tc>
        <w:tc>
          <w:tcPr>
            <w:tcW w:w="3616" w:type="dxa"/>
            <w:tcBorders>
              <w:bottom w:val="single" w:color="000000" w:sz="6" w:space="0"/>
            </w:tcBorders>
            <w:vAlign w:val="top"/>
          </w:tcPr>
          <w:p w14:paraId="5E1FA2BE">
            <w:pPr>
              <w:pStyle w:val="6"/>
              <w:spacing w:before="204" w:line="238" w:lineRule="auto"/>
              <w:ind w:left="150" w:right="123" w:hanging="1"/>
            </w:pPr>
            <w:r>
              <w:rPr>
                <w:spacing w:val="-2"/>
              </w:rPr>
              <w:t>汽车尾气：限制上路条件，减速</w:t>
            </w:r>
            <w:r>
              <w:rPr>
                <w:spacing w:val="4"/>
              </w:rPr>
              <w:t xml:space="preserve"> </w:t>
            </w:r>
            <w:r>
              <w:rPr>
                <w:spacing w:val="-3"/>
              </w:rPr>
              <w:t>慢行，道路两侧绿化。</w:t>
            </w:r>
          </w:p>
        </w:tc>
        <w:tc>
          <w:tcPr>
            <w:tcW w:w="2273" w:type="dxa"/>
            <w:tcBorders>
              <w:bottom w:val="single" w:color="000000" w:sz="6" w:space="0"/>
              <w:right w:val="single" w:color="000000" w:sz="6" w:space="0"/>
            </w:tcBorders>
            <w:vAlign w:val="top"/>
          </w:tcPr>
          <w:p w14:paraId="20DDA044">
            <w:pPr>
              <w:pStyle w:val="6"/>
              <w:spacing w:before="203" w:line="239" w:lineRule="auto"/>
              <w:ind w:left="148" w:right="126" w:firstLine="2"/>
            </w:pPr>
            <w:r>
              <w:rPr>
                <w:spacing w:val="8"/>
              </w:rPr>
              <w:t>《大气污染物综合</w:t>
            </w:r>
            <w:r>
              <w:rPr>
                <w:spacing w:val="1"/>
              </w:rPr>
              <w:t xml:space="preserve"> </w:t>
            </w:r>
            <w:r>
              <w:rPr>
                <w:spacing w:val="-17"/>
              </w:rPr>
              <w:t>排</w:t>
            </w:r>
            <w:r>
              <w:rPr>
                <w:spacing w:val="102"/>
              </w:rPr>
              <w:t xml:space="preserve"> </w:t>
            </w:r>
            <w:r>
              <w:rPr>
                <w:spacing w:val="-17"/>
              </w:rPr>
              <w:t>放</w:t>
            </w:r>
            <w:r>
              <w:rPr>
                <w:spacing w:val="94"/>
              </w:rPr>
              <w:t xml:space="preserve"> </w:t>
            </w:r>
            <w:r>
              <w:rPr>
                <w:spacing w:val="-17"/>
              </w:rPr>
              <w:t>标</w:t>
            </w:r>
            <w:r>
              <w:rPr>
                <w:spacing w:val="101"/>
              </w:rPr>
              <w:t xml:space="preserve"> </w:t>
            </w:r>
            <w:r>
              <w:rPr>
                <w:spacing w:val="-17"/>
              </w:rPr>
              <w:t>准  》</w:t>
            </w:r>
          </w:p>
        </w:tc>
      </w:tr>
    </w:tbl>
    <w:p w14:paraId="2BF4CA36">
      <w:pPr>
        <w:pStyle w:val="2"/>
      </w:pPr>
    </w:p>
    <w:p w14:paraId="7769CF23">
      <w:pPr>
        <w:sectPr>
          <w:footerReference r:id="rId58" w:type="default"/>
          <w:pgSz w:w="16839" w:h="11906"/>
          <w:pgMar w:top="400" w:right="1586" w:bottom="1118" w:left="1585" w:header="0" w:footer="955" w:gutter="0"/>
          <w:cols w:space="720" w:num="1"/>
        </w:sectPr>
      </w:pPr>
    </w:p>
    <w:p w14:paraId="00522B20">
      <w:pPr>
        <w:spacing w:before="42"/>
      </w:pPr>
    </w:p>
    <w:p w14:paraId="2ADA8AE1">
      <w:pPr>
        <w:spacing w:before="41"/>
      </w:pPr>
    </w:p>
    <w:p w14:paraId="6AD701C8">
      <w:pPr>
        <w:spacing w:before="41"/>
      </w:pPr>
    </w:p>
    <w:p w14:paraId="0247E449">
      <w:pPr>
        <w:spacing w:before="41"/>
      </w:pPr>
    </w:p>
    <w:tbl>
      <w:tblPr>
        <w:tblStyle w:val="5"/>
        <w:tblW w:w="13651"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534"/>
        <w:gridCol w:w="3561"/>
        <w:gridCol w:w="2667"/>
        <w:gridCol w:w="3616"/>
        <w:gridCol w:w="2273"/>
      </w:tblGrid>
      <w:tr w14:paraId="0DC6D3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42" w:hRule="atLeast"/>
        </w:trPr>
        <w:tc>
          <w:tcPr>
            <w:tcW w:w="1534" w:type="dxa"/>
            <w:tcBorders>
              <w:top w:val="single" w:color="000000" w:sz="6" w:space="0"/>
              <w:left w:val="single" w:color="000000" w:sz="6" w:space="0"/>
            </w:tcBorders>
            <w:vAlign w:val="top"/>
          </w:tcPr>
          <w:p w14:paraId="2B9D011A">
            <w:pPr>
              <w:rPr>
                <w:rFonts w:ascii="Arial"/>
                <w:sz w:val="21"/>
              </w:rPr>
            </w:pPr>
          </w:p>
        </w:tc>
        <w:tc>
          <w:tcPr>
            <w:tcW w:w="3561" w:type="dxa"/>
            <w:tcBorders>
              <w:top w:val="single" w:color="000000" w:sz="6" w:space="0"/>
            </w:tcBorders>
            <w:vAlign w:val="top"/>
          </w:tcPr>
          <w:p w14:paraId="097385FA">
            <w:pPr>
              <w:pStyle w:val="6"/>
              <w:spacing w:before="30" w:line="231" w:lineRule="auto"/>
              <w:ind w:left="138" w:right="47" w:firstLine="1"/>
              <w:jc w:val="both"/>
            </w:pPr>
            <w:r>
              <w:t>拌和站的物料：砂子（棚储）、</w:t>
            </w:r>
            <w:r>
              <w:rPr>
                <w:spacing w:val="6"/>
              </w:rPr>
              <w:t xml:space="preserve"> </w:t>
            </w:r>
            <w:r>
              <w:rPr>
                <w:spacing w:val="-6"/>
              </w:rPr>
              <w:t>石子（棚储）、粉料（仓储）产</w:t>
            </w:r>
            <w:r>
              <w:rPr>
                <w:spacing w:val="9"/>
              </w:rPr>
              <w:t xml:space="preserve"> </w:t>
            </w:r>
            <w:r>
              <w:rPr>
                <w:spacing w:val="-6"/>
              </w:rPr>
              <w:t>生的粉尘采用布袋除尘器，粉尘</w:t>
            </w:r>
            <w:r>
              <w:rPr>
                <w:spacing w:val="9"/>
              </w:rPr>
              <w:t xml:space="preserve"> </w:t>
            </w:r>
            <w:r>
              <w:rPr>
                <w:spacing w:val="-7"/>
              </w:rPr>
              <w:t>经处理后经</w:t>
            </w:r>
            <w:r>
              <w:rPr>
                <w:spacing w:val="-35"/>
              </w:rPr>
              <w:t xml:space="preserve"> </w:t>
            </w:r>
            <w:r>
              <w:rPr>
                <w:rFonts w:ascii="Times New Roman" w:hAnsi="Times New Roman" w:eastAsia="Times New Roman" w:cs="Times New Roman"/>
                <w:spacing w:val="-7"/>
              </w:rPr>
              <w:t>15m</w:t>
            </w:r>
            <w:r>
              <w:rPr>
                <w:rFonts w:ascii="Times New Roman" w:hAnsi="Times New Roman" w:eastAsia="Times New Roman" w:cs="Times New Roman"/>
                <w:spacing w:val="21"/>
                <w:w w:val="101"/>
              </w:rPr>
              <w:t xml:space="preserve"> </w:t>
            </w:r>
            <w:r>
              <w:rPr>
                <w:spacing w:val="-7"/>
              </w:rPr>
              <w:t>高排气筒排放。</w:t>
            </w:r>
          </w:p>
        </w:tc>
        <w:tc>
          <w:tcPr>
            <w:tcW w:w="2667" w:type="dxa"/>
            <w:tcBorders>
              <w:top w:val="single" w:color="000000" w:sz="6" w:space="0"/>
            </w:tcBorders>
            <w:vAlign w:val="top"/>
          </w:tcPr>
          <w:p w14:paraId="72FDB538">
            <w:pPr>
              <w:pStyle w:val="6"/>
              <w:spacing w:before="30" w:line="222" w:lineRule="auto"/>
              <w:ind w:left="145"/>
            </w:pPr>
            <w:r>
              <w:rPr>
                <w:spacing w:val="-8"/>
              </w:rPr>
              <w:t>表</w:t>
            </w:r>
            <w:r>
              <w:rPr>
                <w:spacing w:val="-55"/>
              </w:rPr>
              <w:t xml:space="preserve"> </w:t>
            </w:r>
            <w:r>
              <w:rPr>
                <w:rFonts w:ascii="Times New Roman" w:hAnsi="Times New Roman" w:eastAsia="Times New Roman" w:cs="Times New Roman"/>
                <w:spacing w:val="-8"/>
              </w:rPr>
              <w:t>2</w:t>
            </w:r>
            <w:r>
              <w:rPr>
                <w:rFonts w:ascii="Times New Roman" w:hAnsi="Times New Roman" w:eastAsia="Times New Roman" w:cs="Times New Roman"/>
                <w:spacing w:val="24"/>
              </w:rPr>
              <w:t xml:space="preserve"> </w:t>
            </w:r>
            <w:r>
              <w:rPr>
                <w:spacing w:val="-8"/>
              </w:rPr>
              <w:t>二级标准</w:t>
            </w:r>
          </w:p>
        </w:tc>
        <w:tc>
          <w:tcPr>
            <w:tcW w:w="3616" w:type="dxa"/>
            <w:tcBorders>
              <w:top w:val="single" w:color="000000" w:sz="6" w:space="0"/>
            </w:tcBorders>
            <w:vAlign w:val="top"/>
          </w:tcPr>
          <w:p w14:paraId="311C3FB5">
            <w:pPr>
              <w:rPr>
                <w:rFonts w:ascii="Arial"/>
                <w:sz w:val="21"/>
              </w:rPr>
            </w:pPr>
          </w:p>
        </w:tc>
        <w:tc>
          <w:tcPr>
            <w:tcW w:w="2273" w:type="dxa"/>
            <w:tcBorders>
              <w:top w:val="single" w:color="000000" w:sz="6" w:space="0"/>
              <w:right w:val="single" w:color="000000" w:sz="6" w:space="0"/>
            </w:tcBorders>
            <w:vAlign w:val="top"/>
          </w:tcPr>
          <w:p w14:paraId="7CC1B2AA">
            <w:pPr>
              <w:pStyle w:val="6"/>
              <w:spacing w:before="29" w:line="241" w:lineRule="auto"/>
              <w:ind w:left="153" w:right="146" w:firstLine="3"/>
            </w:pPr>
            <w:r>
              <w:rPr>
                <w:spacing w:val="-1"/>
              </w:rPr>
              <w:t>（</w:t>
            </w:r>
            <w:r>
              <w:rPr>
                <w:rFonts w:ascii="Times New Roman" w:hAnsi="Times New Roman" w:eastAsia="Times New Roman" w:cs="Times New Roman"/>
                <w:spacing w:val="-1"/>
              </w:rPr>
              <w:t>GB16297-1996</w:t>
            </w:r>
            <w:r>
              <w:rPr>
                <w:spacing w:val="-1"/>
              </w:rPr>
              <w:t>）</w:t>
            </w:r>
            <w:r>
              <w:t xml:space="preserve"> </w:t>
            </w:r>
            <w:r>
              <w:rPr>
                <w:spacing w:val="-8"/>
              </w:rPr>
              <w:t>表</w:t>
            </w:r>
            <w:r>
              <w:rPr>
                <w:spacing w:val="-55"/>
              </w:rPr>
              <w:t xml:space="preserve"> </w:t>
            </w:r>
            <w:r>
              <w:rPr>
                <w:rFonts w:ascii="Times New Roman" w:hAnsi="Times New Roman" w:eastAsia="Times New Roman" w:cs="Times New Roman"/>
                <w:spacing w:val="-8"/>
              </w:rPr>
              <w:t>2</w:t>
            </w:r>
            <w:r>
              <w:rPr>
                <w:rFonts w:ascii="Times New Roman" w:hAnsi="Times New Roman" w:eastAsia="Times New Roman" w:cs="Times New Roman"/>
                <w:spacing w:val="24"/>
              </w:rPr>
              <w:t xml:space="preserve"> </w:t>
            </w:r>
            <w:r>
              <w:rPr>
                <w:spacing w:val="-8"/>
              </w:rPr>
              <w:t>二级标准</w:t>
            </w:r>
          </w:p>
        </w:tc>
      </w:tr>
      <w:tr w14:paraId="1439D6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68" w:hRule="atLeast"/>
        </w:trPr>
        <w:tc>
          <w:tcPr>
            <w:tcW w:w="1534" w:type="dxa"/>
            <w:tcBorders>
              <w:left w:val="single" w:color="000000" w:sz="6" w:space="0"/>
            </w:tcBorders>
            <w:vAlign w:val="top"/>
          </w:tcPr>
          <w:p w14:paraId="3F055BC7">
            <w:pPr>
              <w:spacing w:line="244" w:lineRule="auto"/>
              <w:rPr>
                <w:rFonts w:ascii="Arial"/>
                <w:sz w:val="21"/>
              </w:rPr>
            </w:pPr>
          </w:p>
          <w:p w14:paraId="77CA2758">
            <w:pPr>
              <w:spacing w:line="244" w:lineRule="auto"/>
              <w:rPr>
                <w:rFonts w:ascii="Arial"/>
                <w:sz w:val="21"/>
              </w:rPr>
            </w:pPr>
          </w:p>
          <w:p w14:paraId="0F3ECEE1">
            <w:pPr>
              <w:spacing w:line="244" w:lineRule="auto"/>
              <w:rPr>
                <w:rFonts w:ascii="Arial"/>
                <w:sz w:val="21"/>
              </w:rPr>
            </w:pPr>
          </w:p>
          <w:p w14:paraId="35B94591">
            <w:pPr>
              <w:pStyle w:val="6"/>
              <w:spacing w:before="78" w:line="221" w:lineRule="auto"/>
              <w:ind w:left="317"/>
            </w:pPr>
            <w:r>
              <w:rPr>
                <w:b/>
                <w:bCs/>
                <w:spacing w:val="-13"/>
              </w:rPr>
              <w:t>固体废物</w:t>
            </w:r>
          </w:p>
        </w:tc>
        <w:tc>
          <w:tcPr>
            <w:tcW w:w="3561" w:type="dxa"/>
            <w:vAlign w:val="top"/>
          </w:tcPr>
          <w:p w14:paraId="2E51375B">
            <w:pPr>
              <w:spacing w:line="290" w:lineRule="auto"/>
              <w:rPr>
                <w:rFonts w:ascii="Arial"/>
                <w:sz w:val="21"/>
              </w:rPr>
            </w:pPr>
          </w:p>
          <w:p w14:paraId="7408157B">
            <w:pPr>
              <w:spacing w:line="290" w:lineRule="auto"/>
              <w:rPr>
                <w:rFonts w:ascii="Arial"/>
                <w:sz w:val="21"/>
              </w:rPr>
            </w:pPr>
          </w:p>
          <w:p w14:paraId="0C78F507">
            <w:pPr>
              <w:pStyle w:val="6"/>
              <w:spacing w:before="78" w:line="239" w:lineRule="auto"/>
              <w:ind w:left="137" w:right="131"/>
            </w:pPr>
            <w:r>
              <w:rPr>
                <w:spacing w:val="-6"/>
              </w:rPr>
              <w:t>建筑垃圾尽量回收再利用，不能</w:t>
            </w:r>
            <w:r>
              <w:rPr>
                <w:spacing w:val="9"/>
              </w:rPr>
              <w:t xml:space="preserve"> </w:t>
            </w:r>
            <w:r>
              <w:rPr>
                <w:spacing w:val="-2"/>
              </w:rPr>
              <w:t>利用的送垃圾填埋场填埋。</w:t>
            </w:r>
          </w:p>
        </w:tc>
        <w:tc>
          <w:tcPr>
            <w:tcW w:w="2667" w:type="dxa"/>
            <w:vAlign w:val="top"/>
          </w:tcPr>
          <w:p w14:paraId="07AD1EC2">
            <w:pPr>
              <w:spacing w:line="424" w:lineRule="auto"/>
              <w:rPr>
                <w:rFonts w:ascii="Arial"/>
                <w:sz w:val="21"/>
              </w:rPr>
            </w:pPr>
          </w:p>
          <w:p w14:paraId="328EE22D">
            <w:pPr>
              <w:pStyle w:val="6"/>
              <w:spacing w:before="78"/>
              <w:ind w:left="146" w:right="102" w:hanging="3"/>
              <w:jc w:val="both"/>
            </w:pPr>
            <w:r>
              <w:rPr>
                <w:spacing w:val="-2"/>
              </w:rPr>
              <w:t>《一般工业固体废物贮</w:t>
            </w:r>
            <w:r>
              <w:rPr>
                <w:spacing w:val="8"/>
              </w:rPr>
              <w:t xml:space="preserve"> 存和</w:t>
            </w:r>
            <w:r>
              <w:rPr>
                <w:spacing w:val="-69"/>
              </w:rPr>
              <w:t xml:space="preserve"> </w:t>
            </w:r>
            <w:r>
              <w:rPr>
                <w:spacing w:val="8"/>
              </w:rPr>
              <w:t>填埋</w:t>
            </w:r>
            <w:r>
              <w:rPr>
                <w:spacing w:val="-68"/>
              </w:rPr>
              <w:t xml:space="preserve"> </w:t>
            </w:r>
            <w:r>
              <w:rPr>
                <w:spacing w:val="8"/>
              </w:rPr>
              <w:t>污</w:t>
            </w:r>
            <w:r>
              <w:rPr>
                <w:spacing w:val="-70"/>
              </w:rPr>
              <w:t xml:space="preserve"> </w:t>
            </w:r>
            <w:r>
              <w:rPr>
                <w:spacing w:val="8"/>
              </w:rPr>
              <w:t>染控制标</w:t>
            </w:r>
            <w:r>
              <w:t xml:space="preserve"> </w:t>
            </w:r>
            <w:r>
              <w:rPr>
                <w:spacing w:val="-3"/>
              </w:rPr>
              <w:t>准》（</w:t>
            </w:r>
            <w:r>
              <w:rPr>
                <w:rFonts w:ascii="Times New Roman" w:hAnsi="Times New Roman" w:eastAsia="Times New Roman" w:cs="Times New Roman"/>
                <w:spacing w:val="-3"/>
              </w:rPr>
              <w:t>GB18599-2020</w:t>
            </w:r>
            <w:r>
              <w:rPr>
                <w:spacing w:val="-3"/>
              </w:rPr>
              <w:t>）</w:t>
            </w:r>
          </w:p>
        </w:tc>
        <w:tc>
          <w:tcPr>
            <w:tcW w:w="3616" w:type="dxa"/>
            <w:vAlign w:val="top"/>
          </w:tcPr>
          <w:p w14:paraId="25CFA7AA">
            <w:pPr>
              <w:pStyle w:val="6"/>
              <w:spacing w:before="40" w:line="233" w:lineRule="auto"/>
              <w:ind w:left="145" w:right="123" w:firstLine="1"/>
              <w:jc w:val="both"/>
            </w:pPr>
            <w:r>
              <w:rPr>
                <w:spacing w:val="16"/>
              </w:rPr>
              <w:t>运营期应加强路面管理及清扫</w:t>
            </w:r>
            <w:r>
              <w:rPr>
                <w:spacing w:val="8"/>
              </w:rPr>
              <w:t xml:space="preserve"> </w:t>
            </w:r>
            <w:r>
              <w:rPr>
                <w:spacing w:val="-2"/>
              </w:rPr>
              <w:t>工作，及时清理路面撒落垃圾，</w:t>
            </w:r>
            <w:r>
              <w:rPr>
                <w:spacing w:val="8"/>
              </w:rPr>
              <w:t xml:space="preserve"> </w:t>
            </w:r>
            <w:r>
              <w:rPr>
                <w:spacing w:val="16"/>
              </w:rPr>
              <w:t>清扫的固体废物由环卫部门统</w:t>
            </w:r>
            <w:r>
              <w:rPr>
                <w:spacing w:val="10"/>
              </w:rPr>
              <w:t xml:space="preserve"> </w:t>
            </w:r>
            <w:r>
              <w:rPr>
                <w:spacing w:val="-2"/>
              </w:rPr>
              <w:t>一处理；道路在维护保养过程中</w:t>
            </w:r>
            <w:r>
              <w:rPr>
                <w:spacing w:val="8"/>
              </w:rPr>
              <w:t xml:space="preserve"> </w:t>
            </w:r>
            <w:r>
              <w:rPr>
                <w:spacing w:val="16"/>
              </w:rPr>
              <w:t>产生的弃渣收集运往环卫部门</w:t>
            </w:r>
            <w:r>
              <w:rPr>
                <w:spacing w:val="10"/>
              </w:rPr>
              <w:t xml:space="preserve"> </w:t>
            </w:r>
            <w:r>
              <w:rPr>
                <w:spacing w:val="-2"/>
              </w:rPr>
              <w:t>指定的建筑垃圾填埋场处置。</w:t>
            </w:r>
          </w:p>
        </w:tc>
        <w:tc>
          <w:tcPr>
            <w:tcW w:w="2273" w:type="dxa"/>
            <w:tcBorders>
              <w:right w:val="single" w:color="000000" w:sz="6" w:space="0"/>
            </w:tcBorders>
            <w:vAlign w:val="top"/>
          </w:tcPr>
          <w:p w14:paraId="54AF0842">
            <w:pPr>
              <w:spacing w:line="271" w:lineRule="auto"/>
              <w:rPr>
                <w:rFonts w:ascii="Arial"/>
                <w:sz w:val="21"/>
              </w:rPr>
            </w:pPr>
          </w:p>
          <w:p w14:paraId="47A4B505">
            <w:pPr>
              <w:pStyle w:val="6"/>
              <w:spacing w:before="78" w:line="243" w:lineRule="auto"/>
              <w:ind w:left="151" w:right="126" w:hanging="1"/>
              <w:jc w:val="both"/>
            </w:pPr>
            <w:r>
              <w:rPr>
                <w:spacing w:val="8"/>
              </w:rPr>
              <w:t>《一般工业固体废</w:t>
            </w:r>
            <w:r>
              <w:rPr>
                <w:spacing w:val="1"/>
              </w:rPr>
              <w:t xml:space="preserve"> </w:t>
            </w:r>
            <w:r>
              <w:rPr>
                <w:spacing w:val="8"/>
              </w:rPr>
              <w:t>物贮存和填埋污染</w:t>
            </w:r>
            <w:r>
              <w:t xml:space="preserve"> </w:t>
            </w:r>
            <w:r>
              <w:rPr>
                <w:spacing w:val="-18"/>
              </w:rPr>
              <w:t>控</w:t>
            </w:r>
            <w:r>
              <w:rPr>
                <w:spacing w:val="98"/>
              </w:rPr>
              <w:t xml:space="preserve"> </w:t>
            </w:r>
            <w:r>
              <w:rPr>
                <w:spacing w:val="-18"/>
              </w:rPr>
              <w:t>制</w:t>
            </w:r>
            <w:r>
              <w:rPr>
                <w:spacing w:val="94"/>
              </w:rPr>
              <w:t xml:space="preserve"> </w:t>
            </w:r>
            <w:r>
              <w:rPr>
                <w:spacing w:val="-18"/>
              </w:rPr>
              <w:t>标</w:t>
            </w:r>
            <w:r>
              <w:rPr>
                <w:spacing w:val="100"/>
              </w:rPr>
              <w:t xml:space="preserve"> </w:t>
            </w:r>
            <w:r>
              <w:rPr>
                <w:spacing w:val="-18"/>
              </w:rPr>
              <w:t>准</w:t>
            </w:r>
            <w:r>
              <w:rPr>
                <w:spacing w:val="101"/>
              </w:rPr>
              <w:t xml:space="preserve"> </w:t>
            </w:r>
            <w:r>
              <w:rPr>
                <w:spacing w:val="-18"/>
              </w:rPr>
              <w:t>》</w:t>
            </w:r>
            <w:r>
              <w:t xml:space="preserve"> </w:t>
            </w:r>
            <w:r>
              <w:rPr>
                <w:spacing w:val="-2"/>
              </w:rPr>
              <w:t>（</w:t>
            </w:r>
            <w:r>
              <w:rPr>
                <w:rFonts w:ascii="Times New Roman" w:hAnsi="Times New Roman" w:eastAsia="Times New Roman" w:cs="Times New Roman"/>
                <w:spacing w:val="-2"/>
              </w:rPr>
              <w:t>GB18599-2020</w:t>
            </w:r>
            <w:r>
              <w:rPr>
                <w:spacing w:val="-2"/>
              </w:rPr>
              <w:t>）</w:t>
            </w:r>
          </w:p>
        </w:tc>
      </w:tr>
      <w:tr w14:paraId="089DCD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0" w:hRule="atLeast"/>
        </w:trPr>
        <w:tc>
          <w:tcPr>
            <w:tcW w:w="1534" w:type="dxa"/>
            <w:tcBorders>
              <w:left w:val="single" w:color="000000" w:sz="6" w:space="0"/>
            </w:tcBorders>
            <w:vAlign w:val="top"/>
          </w:tcPr>
          <w:p w14:paraId="2C129492">
            <w:pPr>
              <w:pStyle w:val="6"/>
              <w:spacing w:before="200" w:line="222" w:lineRule="auto"/>
              <w:ind w:left="318"/>
            </w:pPr>
            <w:r>
              <w:rPr>
                <w:b/>
                <w:bCs/>
                <w:spacing w:val="-13"/>
              </w:rPr>
              <w:t>电磁环境</w:t>
            </w:r>
          </w:p>
        </w:tc>
        <w:tc>
          <w:tcPr>
            <w:tcW w:w="3561" w:type="dxa"/>
            <w:vAlign w:val="top"/>
          </w:tcPr>
          <w:p w14:paraId="30BB1689">
            <w:pPr>
              <w:spacing w:before="237" w:line="192" w:lineRule="auto"/>
              <w:ind w:left="1740"/>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2667" w:type="dxa"/>
            <w:vAlign w:val="top"/>
          </w:tcPr>
          <w:p w14:paraId="12F94F6E">
            <w:pPr>
              <w:spacing w:before="237" w:line="192" w:lineRule="auto"/>
              <w:ind w:left="1297"/>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3616" w:type="dxa"/>
            <w:vAlign w:val="top"/>
          </w:tcPr>
          <w:p w14:paraId="52DB01C9">
            <w:pPr>
              <w:spacing w:before="237" w:line="192" w:lineRule="auto"/>
              <w:ind w:left="1774"/>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2273" w:type="dxa"/>
            <w:tcBorders>
              <w:right w:val="single" w:color="000000" w:sz="6" w:space="0"/>
            </w:tcBorders>
            <w:vAlign w:val="top"/>
          </w:tcPr>
          <w:p w14:paraId="0A9C69BF">
            <w:pPr>
              <w:spacing w:before="237" w:line="192" w:lineRule="auto"/>
              <w:ind w:left="1102"/>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r w14:paraId="32113A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0" w:hRule="atLeast"/>
        </w:trPr>
        <w:tc>
          <w:tcPr>
            <w:tcW w:w="1534" w:type="dxa"/>
            <w:tcBorders>
              <w:left w:val="single" w:color="000000" w:sz="6" w:space="0"/>
            </w:tcBorders>
            <w:vAlign w:val="top"/>
          </w:tcPr>
          <w:p w14:paraId="39F23673">
            <w:pPr>
              <w:pStyle w:val="6"/>
              <w:spacing w:before="201" w:line="222" w:lineRule="auto"/>
              <w:ind w:left="292"/>
            </w:pPr>
            <w:r>
              <w:rPr>
                <w:b/>
                <w:bCs/>
                <w:spacing w:val="-6"/>
              </w:rPr>
              <w:t>环境风险</w:t>
            </w:r>
          </w:p>
        </w:tc>
        <w:tc>
          <w:tcPr>
            <w:tcW w:w="3561" w:type="dxa"/>
            <w:vAlign w:val="top"/>
          </w:tcPr>
          <w:p w14:paraId="74690199">
            <w:pPr>
              <w:spacing w:before="238" w:line="192" w:lineRule="auto"/>
              <w:ind w:left="1740"/>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2667" w:type="dxa"/>
            <w:vAlign w:val="top"/>
          </w:tcPr>
          <w:p w14:paraId="21E612F0">
            <w:pPr>
              <w:spacing w:before="238" w:line="192" w:lineRule="auto"/>
              <w:ind w:left="1297"/>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3616" w:type="dxa"/>
            <w:vAlign w:val="top"/>
          </w:tcPr>
          <w:p w14:paraId="49399754">
            <w:pPr>
              <w:spacing w:before="238" w:line="192" w:lineRule="auto"/>
              <w:ind w:left="1774"/>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2273" w:type="dxa"/>
            <w:tcBorders>
              <w:right w:val="single" w:color="000000" w:sz="6" w:space="0"/>
            </w:tcBorders>
            <w:vAlign w:val="top"/>
          </w:tcPr>
          <w:p w14:paraId="0D405CB3">
            <w:pPr>
              <w:spacing w:before="238" w:line="192" w:lineRule="auto"/>
              <w:ind w:left="1102"/>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r w14:paraId="7D1BFB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0" w:hRule="atLeast"/>
        </w:trPr>
        <w:tc>
          <w:tcPr>
            <w:tcW w:w="1534" w:type="dxa"/>
            <w:tcBorders>
              <w:left w:val="single" w:color="000000" w:sz="6" w:space="0"/>
            </w:tcBorders>
            <w:vAlign w:val="top"/>
          </w:tcPr>
          <w:p w14:paraId="30A7CCE6">
            <w:pPr>
              <w:pStyle w:val="6"/>
              <w:spacing w:before="204" w:line="222" w:lineRule="auto"/>
              <w:ind w:left="292"/>
            </w:pPr>
            <w:r>
              <w:rPr>
                <w:b/>
                <w:bCs/>
                <w:spacing w:val="-6"/>
              </w:rPr>
              <w:t>环境监测</w:t>
            </w:r>
          </w:p>
        </w:tc>
        <w:tc>
          <w:tcPr>
            <w:tcW w:w="3561" w:type="dxa"/>
            <w:vAlign w:val="top"/>
          </w:tcPr>
          <w:p w14:paraId="5E515F4D">
            <w:pPr>
              <w:spacing w:before="241" w:line="192" w:lineRule="auto"/>
              <w:ind w:left="1740"/>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2667" w:type="dxa"/>
            <w:vAlign w:val="top"/>
          </w:tcPr>
          <w:p w14:paraId="51CC9424">
            <w:pPr>
              <w:spacing w:before="241" w:line="192" w:lineRule="auto"/>
              <w:ind w:left="1297"/>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3616" w:type="dxa"/>
            <w:vAlign w:val="top"/>
          </w:tcPr>
          <w:p w14:paraId="6D1B6B4C">
            <w:pPr>
              <w:spacing w:before="241" w:line="192" w:lineRule="auto"/>
              <w:ind w:left="1774"/>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2273" w:type="dxa"/>
            <w:tcBorders>
              <w:right w:val="single" w:color="000000" w:sz="6" w:space="0"/>
            </w:tcBorders>
            <w:vAlign w:val="top"/>
          </w:tcPr>
          <w:p w14:paraId="5CAD9550">
            <w:pPr>
              <w:spacing w:before="241" w:line="192" w:lineRule="auto"/>
              <w:ind w:left="1102"/>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r w14:paraId="4CE6F1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5" w:hRule="atLeast"/>
        </w:trPr>
        <w:tc>
          <w:tcPr>
            <w:tcW w:w="1534" w:type="dxa"/>
            <w:tcBorders>
              <w:left w:val="single" w:color="000000" w:sz="6" w:space="0"/>
              <w:bottom w:val="single" w:color="000000" w:sz="6" w:space="0"/>
            </w:tcBorders>
            <w:vAlign w:val="top"/>
          </w:tcPr>
          <w:p w14:paraId="19E29224">
            <w:pPr>
              <w:pStyle w:val="6"/>
              <w:spacing w:before="204" w:line="222" w:lineRule="auto"/>
              <w:ind w:left="534"/>
            </w:pPr>
            <w:r>
              <w:rPr>
                <w:b/>
                <w:bCs/>
                <w:spacing w:val="-12"/>
              </w:rPr>
              <w:t>其他</w:t>
            </w:r>
          </w:p>
        </w:tc>
        <w:tc>
          <w:tcPr>
            <w:tcW w:w="3561" w:type="dxa"/>
            <w:tcBorders>
              <w:bottom w:val="single" w:color="000000" w:sz="6" w:space="0"/>
            </w:tcBorders>
            <w:vAlign w:val="top"/>
          </w:tcPr>
          <w:p w14:paraId="0F61E6D1">
            <w:pPr>
              <w:spacing w:before="242" w:line="192" w:lineRule="auto"/>
              <w:ind w:left="1740"/>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2667" w:type="dxa"/>
            <w:tcBorders>
              <w:bottom w:val="single" w:color="000000" w:sz="6" w:space="0"/>
            </w:tcBorders>
            <w:vAlign w:val="top"/>
          </w:tcPr>
          <w:p w14:paraId="6B83822F">
            <w:pPr>
              <w:spacing w:before="242" w:line="192" w:lineRule="auto"/>
              <w:ind w:left="1297"/>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3616" w:type="dxa"/>
            <w:tcBorders>
              <w:bottom w:val="single" w:color="000000" w:sz="6" w:space="0"/>
            </w:tcBorders>
            <w:vAlign w:val="top"/>
          </w:tcPr>
          <w:p w14:paraId="13A6306A">
            <w:pPr>
              <w:spacing w:before="242" w:line="192" w:lineRule="auto"/>
              <w:ind w:left="1774"/>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c>
          <w:tcPr>
            <w:tcW w:w="2273" w:type="dxa"/>
            <w:tcBorders>
              <w:bottom w:val="single" w:color="000000" w:sz="6" w:space="0"/>
              <w:right w:val="single" w:color="000000" w:sz="6" w:space="0"/>
            </w:tcBorders>
            <w:vAlign w:val="top"/>
          </w:tcPr>
          <w:p w14:paraId="403C26EF">
            <w:pPr>
              <w:spacing w:before="242" w:line="192" w:lineRule="auto"/>
              <w:ind w:left="1102"/>
              <w:rPr>
                <w:rFonts w:ascii="Times New Roman" w:hAnsi="Times New Roman" w:eastAsia="Times New Roman" w:cs="Times New Roman"/>
                <w:sz w:val="24"/>
                <w:szCs w:val="24"/>
              </w:rPr>
            </w:pPr>
            <w:r>
              <w:rPr>
                <w:rFonts w:ascii="Times New Roman" w:hAnsi="Times New Roman" w:eastAsia="Times New Roman" w:cs="Times New Roman"/>
                <w:sz w:val="24"/>
                <w:szCs w:val="24"/>
              </w:rPr>
              <w:t>/</w:t>
            </w:r>
          </w:p>
        </w:tc>
      </w:tr>
    </w:tbl>
    <w:p w14:paraId="438770B3">
      <w:pPr>
        <w:pStyle w:val="2"/>
      </w:pPr>
    </w:p>
    <w:p w14:paraId="35E6C4E5">
      <w:pPr>
        <w:sectPr>
          <w:footerReference r:id="rId59" w:type="default"/>
          <w:pgSz w:w="16839" w:h="11906"/>
          <w:pgMar w:top="400" w:right="1586" w:bottom="1118" w:left="1585" w:header="0" w:footer="955" w:gutter="0"/>
          <w:cols w:space="720" w:num="1"/>
        </w:sectPr>
      </w:pPr>
    </w:p>
    <w:p w14:paraId="408D0E1C">
      <w:pPr>
        <w:pStyle w:val="2"/>
        <w:spacing w:line="248" w:lineRule="auto"/>
      </w:pPr>
    </w:p>
    <w:p w14:paraId="2ED84BDC">
      <w:pPr>
        <w:pStyle w:val="2"/>
        <w:spacing w:line="248" w:lineRule="auto"/>
      </w:pPr>
    </w:p>
    <w:p w14:paraId="4511A853">
      <w:pPr>
        <w:pStyle w:val="2"/>
        <w:spacing w:line="248" w:lineRule="auto"/>
      </w:pPr>
    </w:p>
    <w:p w14:paraId="21CC2EB4">
      <w:pPr>
        <w:pStyle w:val="2"/>
        <w:spacing w:line="248" w:lineRule="auto"/>
      </w:pPr>
    </w:p>
    <w:p w14:paraId="0CFEB4AD">
      <w:pPr>
        <w:pStyle w:val="2"/>
        <w:spacing w:line="249" w:lineRule="auto"/>
      </w:pPr>
    </w:p>
    <w:p w14:paraId="43C54EB9">
      <w:pPr>
        <w:spacing w:before="98" w:line="226" w:lineRule="auto"/>
        <w:ind w:left="3849"/>
        <w:rPr>
          <w:rFonts w:ascii="黑体" w:hAnsi="黑体" w:eastAsia="黑体" w:cs="黑体"/>
          <w:sz w:val="30"/>
          <w:szCs w:val="30"/>
        </w:rPr>
      </w:pPr>
      <w:r>
        <w:rPr>
          <w:rFonts w:ascii="黑体" w:hAnsi="黑体" w:eastAsia="黑体" w:cs="黑体"/>
          <w:b/>
          <w:bCs/>
          <w:spacing w:val="-5"/>
          <w:sz w:val="30"/>
          <w:szCs w:val="30"/>
        </w:rPr>
        <w:t>七、结论</w:t>
      </w:r>
    </w:p>
    <w:p w14:paraId="4F9C55AF">
      <w:pPr>
        <w:spacing w:line="170" w:lineRule="exact"/>
      </w:pPr>
    </w:p>
    <w:tbl>
      <w:tblPr>
        <w:tblStyle w:val="5"/>
        <w:tblW w:w="8869" w:type="dxa"/>
        <w:tblInd w:w="7" w:type="dxa"/>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Layout w:type="fixed"/>
        <w:tblCellMar>
          <w:top w:w="0" w:type="dxa"/>
          <w:left w:w="0" w:type="dxa"/>
          <w:bottom w:w="0" w:type="dxa"/>
          <w:right w:w="0" w:type="dxa"/>
        </w:tblCellMar>
      </w:tblPr>
      <w:tblGrid>
        <w:gridCol w:w="8869"/>
      </w:tblGrid>
      <w:tr w14:paraId="7CAEB997">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12000" w:hRule="atLeast"/>
        </w:trPr>
        <w:tc>
          <w:tcPr>
            <w:tcW w:w="8869" w:type="dxa"/>
            <w:vAlign w:val="top"/>
          </w:tcPr>
          <w:p w14:paraId="4DCD8C17">
            <w:pPr>
              <w:pStyle w:val="6"/>
              <w:spacing w:before="279" w:line="359" w:lineRule="auto"/>
              <w:ind w:left="142" w:right="126" w:firstLine="480"/>
              <w:jc w:val="both"/>
            </w:pPr>
            <w:r>
              <w:rPr>
                <w:spacing w:val="5"/>
              </w:rPr>
              <w:t>本项目在采取完善的环保治理措施前提下，可实现各类污染物的稳定达标排</w:t>
            </w:r>
            <w:r>
              <w:rPr>
                <w:spacing w:val="18"/>
              </w:rPr>
              <w:t xml:space="preserve"> </w:t>
            </w:r>
            <w:r>
              <w:rPr>
                <w:spacing w:val="-2"/>
              </w:rPr>
              <w:t>放，不会对周围环境产生明显影响。该工程在营运中严格按相应的治理措施和建议</w:t>
            </w:r>
            <w:r>
              <w:rPr>
                <w:spacing w:val="15"/>
              </w:rPr>
              <w:t xml:space="preserve"> </w:t>
            </w:r>
            <w:r>
              <w:rPr>
                <w:spacing w:val="-2"/>
              </w:rPr>
              <w:t>进行治理和管理控制污染排放，使本工程营运中对周围环境的影响控制在可接受范</w:t>
            </w:r>
            <w:r>
              <w:rPr>
                <w:spacing w:val="15"/>
              </w:rPr>
              <w:t xml:space="preserve"> </w:t>
            </w:r>
            <w:r>
              <w:rPr>
                <w:spacing w:val="-6"/>
              </w:rPr>
              <w:t>围内。</w:t>
            </w:r>
          </w:p>
          <w:p w14:paraId="4D4081E8">
            <w:pPr>
              <w:pStyle w:val="6"/>
              <w:spacing w:line="360" w:lineRule="auto"/>
              <w:ind w:left="142" w:right="126" w:firstLine="480"/>
            </w:pPr>
            <w:r>
              <w:rPr>
                <w:spacing w:val="-2"/>
              </w:rPr>
              <w:t>本项目应严格执行环保管理部门制定的政策和规定，并认真落实环评报告表中</w:t>
            </w:r>
            <w:r>
              <w:rPr>
                <w:spacing w:val="11"/>
              </w:rPr>
              <w:t xml:space="preserve"> </w:t>
            </w:r>
            <w:r>
              <w:rPr>
                <w:spacing w:val="-1"/>
              </w:rPr>
              <w:t>所提出的环保措施。从环保角度考虑，评价认为该项目建设可行。</w:t>
            </w:r>
          </w:p>
        </w:tc>
      </w:tr>
    </w:tbl>
    <w:p w14:paraId="51045557">
      <w:pPr>
        <w:pStyle w:val="2"/>
      </w:pPr>
    </w:p>
    <w:p w14:paraId="557EFEE0">
      <w:pPr>
        <w:sectPr>
          <w:footerReference r:id="rId60" w:type="default"/>
          <w:pgSz w:w="11906" w:h="16839"/>
          <w:pgMar w:top="400" w:right="1511" w:bottom="1118" w:left="1510" w:header="0" w:footer="955" w:gutter="0"/>
          <w:cols w:space="720" w:num="1"/>
        </w:sectPr>
      </w:pPr>
    </w:p>
    <w:p w14:paraId="092B1A76">
      <w:pPr>
        <w:pStyle w:val="2"/>
        <w:spacing w:line="280" w:lineRule="auto"/>
      </w:pPr>
    </w:p>
    <w:p w14:paraId="50070BB3">
      <w:pPr>
        <w:pStyle w:val="2"/>
        <w:spacing w:line="281" w:lineRule="auto"/>
      </w:pPr>
    </w:p>
    <w:p w14:paraId="281981D1">
      <w:pPr>
        <w:pStyle w:val="2"/>
        <w:spacing w:line="281" w:lineRule="auto"/>
      </w:pPr>
    </w:p>
    <w:p w14:paraId="07146A0E">
      <w:pPr>
        <w:spacing w:before="78" w:line="222" w:lineRule="auto"/>
        <w:rPr>
          <w:rFonts w:ascii="仿宋" w:hAnsi="仿宋" w:eastAsia="仿宋" w:cs="仿宋"/>
          <w:sz w:val="24"/>
          <w:szCs w:val="24"/>
        </w:rPr>
      </w:pPr>
      <w:r>
        <w:rPr>
          <w:rFonts w:ascii="仿宋" w:hAnsi="仿宋" w:eastAsia="仿宋" w:cs="仿宋"/>
          <w:b/>
          <w:bCs/>
          <w:spacing w:val="-4"/>
          <w:sz w:val="24"/>
          <w:szCs w:val="24"/>
        </w:rPr>
        <w:t>附图一</w:t>
      </w:r>
      <w:r>
        <w:rPr>
          <w:rFonts w:ascii="仿宋" w:hAnsi="仿宋" w:eastAsia="仿宋" w:cs="仿宋"/>
          <w:spacing w:val="-4"/>
          <w:sz w:val="24"/>
          <w:szCs w:val="24"/>
        </w:rPr>
        <w:t xml:space="preserve">  </w:t>
      </w:r>
      <w:r>
        <w:rPr>
          <w:rFonts w:ascii="仿宋" w:hAnsi="仿宋" w:eastAsia="仿宋" w:cs="仿宋"/>
          <w:b/>
          <w:bCs/>
          <w:spacing w:val="-4"/>
          <w:sz w:val="24"/>
          <w:szCs w:val="24"/>
        </w:rPr>
        <w:t>地理位置及线路走向图</w:t>
      </w:r>
    </w:p>
    <w:p w14:paraId="74FCC343">
      <w:pPr>
        <w:spacing w:line="118" w:lineRule="exact"/>
      </w:pPr>
    </w:p>
    <w:tbl>
      <w:tblPr>
        <w:tblStyle w:val="5"/>
        <w:tblW w:w="13234" w:type="dxa"/>
        <w:tblInd w:w="642" w:type="dxa"/>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Layout w:type="fixed"/>
        <w:tblCellMar>
          <w:top w:w="0" w:type="dxa"/>
          <w:left w:w="0" w:type="dxa"/>
          <w:bottom w:w="0" w:type="dxa"/>
          <w:right w:w="0" w:type="dxa"/>
        </w:tblCellMar>
      </w:tblPr>
      <w:tblGrid>
        <w:gridCol w:w="13234"/>
      </w:tblGrid>
      <w:tr w14:paraId="6A697FB2">
        <w:tblPrEx>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CellMar>
            <w:top w:w="0" w:type="dxa"/>
            <w:left w:w="0" w:type="dxa"/>
            <w:bottom w:w="0" w:type="dxa"/>
            <w:right w:w="0" w:type="dxa"/>
          </w:tblCellMar>
        </w:tblPrEx>
        <w:trPr>
          <w:trHeight w:val="8374" w:hRule="atLeast"/>
        </w:trPr>
        <w:tc>
          <w:tcPr>
            <w:tcW w:w="13234" w:type="dxa"/>
            <w:vAlign w:val="top"/>
          </w:tcPr>
          <w:p w14:paraId="435FFC92">
            <w:pPr>
              <w:spacing w:line="244" w:lineRule="auto"/>
              <w:rPr>
                <w:rFonts w:ascii="Arial"/>
                <w:sz w:val="21"/>
              </w:rPr>
            </w:pPr>
            <w:r>
              <w:drawing>
                <wp:anchor distT="0" distB="0" distL="0" distR="0" simplePos="0" relativeHeight="251693056" behindDoc="1" locked="0" layoutInCell="1" allowOverlap="1">
                  <wp:simplePos x="0" y="0"/>
                  <wp:positionH relativeFrom="rightMargin">
                    <wp:posOffset>-8394065</wp:posOffset>
                  </wp:positionH>
                  <wp:positionV relativeFrom="topMargin">
                    <wp:posOffset>6350</wp:posOffset>
                  </wp:positionV>
                  <wp:extent cx="8388350" cy="5304790"/>
                  <wp:effectExtent l="0" t="0" r="0" b="0"/>
                  <wp:wrapNone/>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187"/>
                          <a:stretch>
                            <a:fillRect/>
                          </a:stretch>
                        </pic:blipFill>
                        <pic:spPr>
                          <a:xfrm>
                            <a:off x="0" y="0"/>
                            <a:ext cx="8388098" cy="5305044"/>
                          </a:xfrm>
                          <a:prstGeom prst="rect">
                            <a:avLst/>
                          </a:prstGeom>
                        </pic:spPr>
                      </pic:pic>
                    </a:graphicData>
                  </a:graphic>
                </wp:anchor>
              </w:drawing>
            </w:r>
          </w:p>
          <w:p w14:paraId="290FB871">
            <w:pPr>
              <w:spacing w:line="244" w:lineRule="auto"/>
              <w:rPr>
                <w:rFonts w:ascii="Arial"/>
                <w:sz w:val="21"/>
              </w:rPr>
            </w:pPr>
          </w:p>
          <w:p w14:paraId="1527DFB0">
            <w:pPr>
              <w:spacing w:line="244" w:lineRule="auto"/>
              <w:rPr>
                <w:rFonts w:ascii="Arial"/>
                <w:sz w:val="21"/>
              </w:rPr>
            </w:pPr>
          </w:p>
          <w:p w14:paraId="59FDF7A6">
            <w:pPr>
              <w:spacing w:line="244" w:lineRule="auto"/>
              <w:rPr>
                <w:rFonts w:ascii="Arial"/>
                <w:sz w:val="21"/>
              </w:rPr>
            </w:pPr>
          </w:p>
          <w:p w14:paraId="7B150E6E">
            <w:pPr>
              <w:spacing w:line="244" w:lineRule="auto"/>
              <w:rPr>
                <w:rFonts w:ascii="Arial"/>
                <w:sz w:val="21"/>
              </w:rPr>
            </w:pPr>
          </w:p>
          <w:p w14:paraId="7731376F">
            <w:pPr>
              <w:spacing w:line="244" w:lineRule="auto"/>
              <w:rPr>
                <w:rFonts w:ascii="Arial"/>
                <w:sz w:val="21"/>
              </w:rPr>
            </w:pPr>
          </w:p>
          <w:p w14:paraId="2FBB6496">
            <w:pPr>
              <w:spacing w:line="244" w:lineRule="auto"/>
              <w:rPr>
                <w:rFonts w:ascii="Arial"/>
                <w:sz w:val="21"/>
              </w:rPr>
            </w:pPr>
          </w:p>
          <w:p w14:paraId="5F25C647">
            <w:pPr>
              <w:spacing w:line="244" w:lineRule="auto"/>
              <w:rPr>
                <w:rFonts w:ascii="Arial"/>
                <w:sz w:val="21"/>
              </w:rPr>
            </w:pPr>
          </w:p>
          <w:p w14:paraId="6BD3C989">
            <w:pPr>
              <w:spacing w:line="244" w:lineRule="auto"/>
              <w:rPr>
                <w:rFonts w:ascii="Arial"/>
                <w:sz w:val="21"/>
              </w:rPr>
            </w:pPr>
          </w:p>
          <w:p w14:paraId="53517F58">
            <w:pPr>
              <w:spacing w:line="244" w:lineRule="auto"/>
              <w:rPr>
                <w:rFonts w:ascii="Arial"/>
                <w:sz w:val="21"/>
              </w:rPr>
            </w:pPr>
          </w:p>
          <w:p w14:paraId="454E2EB6">
            <w:pPr>
              <w:spacing w:line="244" w:lineRule="auto"/>
              <w:rPr>
                <w:rFonts w:ascii="Arial"/>
                <w:sz w:val="21"/>
              </w:rPr>
            </w:pPr>
          </w:p>
          <w:p w14:paraId="64D9B7A4">
            <w:pPr>
              <w:spacing w:line="244" w:lineRule="auto"/>
              <w:rPr>
                <w:rFonts w:ascii="Arial"/>
                <w:sz w:val="21"/>
              </w:rPr>
            </w:pPr>
          </w:p>
          <w:p w14:paraId="6947AB7C">
            <w:pPr>
              <w:spacing w:line="245" w:lineRule="auto"/>
              <w:rPr>
                <w:rFonts w:ascii="Arial"/>
                <w:sz w:val="21"/>
              </w:rPr>
            </w:pPr>
          </w:p>
          <w:p w14:paraId="30F4B81C">
            <w:pPr>
              <w:spacing w:line="245" w:lineRule="auto"/>
              <w:rPr>
                <w:rFonts w:ascii="Arial"/>
                <w:sz w:val="21"/>
              </w:rPr>
            </w:pPr>
          </w:p>
          <w:p w14:paraId="4145975E">
            <w:pPr>
              <w:spacing w:line="245" w:lineRule="auto"/>
              <w:rPr>
                <w:rFonts w:ascii="Arial"/>
                <w:sz w:val="21"/>
              </w:rPr>
            </w:pPr>
          </w:p>
          <w:p w14:paraId="6CD22D6D">
            <w:pPr>
              <w:spacing w:line="245" w:lineRule="auto"/>
              <w:rPr>
                <w:rFonts w:ascii="Arial"/>
                <w:sz w:val="21"/>
              </w:rPr>
            </w:pPr>
          </w:p>
          <w:p w14:paraId="114DF4B6">
            <w:pPr>
              <w:spacing w:line="245" w:lineRule="auto"/>
              <w:rPr>
                <w:rFonts w:ascii="Arial"/>
                <w:sz w:val="21"/>
              </w:rPr>
            </w:pPr>
          </w:p>
          <w:p w14:paraId="4BBDDC22">
            <w:pPr>
              <w:spacing w:line="245" w:lineRule="auto"/>
              <w:rPr>
                <w:rFonts w:ascii="Arial"/>
                <w:sz w:val="21"/>
              </w:rPr>
            </w:pPr>
          </w:p>
          <w:p w14:paraId="243FC03A">
            <w:pPr>
              <w:spacing w:line="245" w:lineRule="auto"/>
              <w:rPr>
                <w:rFonts w:ascii="Arial"/>
                <w:sz w:val="21"/>
              </w:rPr>
            </w:pPr>
          </w:p>
          <w:p w14:paraId="0BE7B055">
            <w:pPr>
              <w:spacing w:line="245" w:lineRule="auto"/>
              <w:rPr>
                <w:rFonts w:ascii="Arial"/>
                <w:sz w:val="21"/>
              </w:rPr>
            </w:pPr>
          </w:p>
          <w:p w14:paraId="2E724E29">
            <w:pPr>
              <w:spacing w:line="245" w:lineRule="auto"/>
              <w:rPr>
                <w:rFonts w:ascii="Arial"/>
                <w:sz w:val="21"/>
              </w:rPr>
            </w:pPr>
          </w:p>
          <w:p w14:paraId="3159BD3D">
            <w:pPr>
              <w:spacing w:line="245" w:lineRule="auto"/>
              <w:rPr>
                <w:rFonts w:ascii="Arial"/>
                <w:sz w:val="21"/>
              </w:rPr>
            </w:pPr>
          </w:p>
          <w:p w14:paraId="7989709F">
            <w:pPr>
              <w:pStyle w:val="6"/>
              <w:spacing w:line="1189" w:lineRule="exact"/>
              <w:ind w:firstLine="3226"/>
            </w:pPr>
            <w:r>
              <w:rPr>
                <w:position w:val="-23"/>
              </w:rPr>
              <w:pict>
                <v:group id="_x0000_s1054" o:spid="_x0000_s1054" o:spt="203" style="height:59.45pt;width:81.55pt;" coordsize="1631,1189">
                  <o:lock v:ext="edit"/>
                  <v:shape id="_x0000_s1055" o:spid="_x0000_s1055" o:spt="75" type="#_x0000_t75" style="position:absolute;left:0;top:0;height:1189;width:1631;" filled="f" stroked="f" coordsize="21600,21600">
                    <v:path/>
                    <v:fill on="f" focussize="0,0"/>
                    <v:stroke on="f"/>
                    <v:imagedata r:id="rId188" o:title=""/>
                    <o:lock v:ext="edit" aspectratio="t"/>
                  </v:shape>
                  <v:shape id="_x0000_s1056" o:spid="_x0000_s1056" o:spt="202" type="#_x0000_t202" style="position:absolute;left:-20;top:-20;height:1229;width:1671;" filled="f" stroked="f" coordsize="21600,21600">
                    <v:path/>
                    <v:fill on="f" focussize="0,0"/>
                    <v:stroke on="f"/>
                    <v:imagedata o:title=""/>
                    <o:lock v:ext="edit" aspectratio="f"/>
                    <v:textbox inset="0mm,0mm,0mm,0mm">
                      <w:txbxContent>
                        <w:p w14:paraId="1F2489F8">
                          <w:pPr>
                            <w:spacing w:line="337" w:lineRule="auto"/>
                            <w:rPr>
                              <w:rFonts w:ascii="Arial"/>
                              <w:sz w:val="21"/>
                            </w:rPr>
                          </w:pPr>
                        </w:p>
                        <w:p w14:paraId="02986137">
                          <w:pPr>
                            <w:spacing w:before="78" w:line="223" w:lineRule="auto"/>
                            <w:ind w:left="263"/>
                            <w:rPr>
                              <w:rFonts w:ascii="仿宋" w:hAnsi="仿宋" w:eastAsia="仿宋" w:cs="仿宋"/>
                              <w:sz w:val="24"/>
                              <w:szCs w:val="24"/>
                            </w:rPr>
                          </w:pPr>
                          <w:r>
                            <w:rPr>
                              <w:rFonts w:ascii="仿宋" w:hAnsi="仿宋" w:eastAsia="仿宋" w:cs="仿宋"/>
                              <w:b/>
                              <w:bCs/>
                              <w:color w:val="FF0000"/>
                              <w:spacing w:val="-11"/>
                              <w:sz w:val="24"/>
                              <w:szCs w:val="24"/>
                            </w:rPr>
                            <w:t>路</w:t>
                          </w:r>
                          <w:r>
                            <w:rPr>
                              <w:rFonts w:ascii="仿宋" w:hAnsi="仿宋" w:eastAsia="仿宋" w:cs="仿宋"/>
                              <w:color w:val="FF0000"/>
                              <w:spacing w:val="-11"/>
                              <w:sz w:val="24"/>
                              <w:szCs w:val="24"/>
                            </w:rPr>
                            <w:t xml:space="preserve"> </w:t>
                          </w:r>
                          <w:r>
                            <w:rPr>
                              <w:rFonts w:ascii="仿宋" w:hAnsi="仿宋" w:eastAsia="仿宋" w:cs="仿宋"/>
                              <w:b/>
                              <w:bCs/>
                              <w:color w:val="FF0000"/>
                              <w:spacing w:val="-11"/>
                              <w:sz w:val="24"/>
                              <w:szCs w:val="24"/>
                            </w:rPr>
                            <w:t>线</w:t>
                          </w:r>
                          <w:r>
                            <w:rPr>
                              <w:rFonts w:ascii="仿宋" w:hAnsi="仿宋" w:eastAsia="仿宋" w:cs="仿宋"/>
                              <w:color w:val="FF0000"/>
                              <w:spacing w:val="-11"/>
                              <w:sz w:val="24"/>
                              <w:szCs w:val="24"/>
                            </w:rPr>
                            <w:t xml:space="preserve"> </w:t>
                          </w:r>
                          <w:r>
                            <w:rPr>
                              <w:rFonts w:ascii="仿宋" w:hAnsi="仿宋" w:eastAsia="仿宋" w:cs="仿宋"/>
                              <w:b/>
                              <w:bCs/>
                              <w:color w:val="FF0000"/>
                              <w:spacing w:val="-11"/>
                              <w:sz w:val="24"/>
                              <w:szCs w:val="24"/>
                            </w:rPr>
                            <w:t>终</w:t>
                          </w:r>
                          <w:r>
                            <w:rPr>
                              <w:rFonts w:ascii="仿宋" w:hAnsi="仿宋" w:eastAsia="仿宋" w:cs="仿宋"/>
                              <w:color w:val="FF0000"/>
                              <w:spacing w:val="-11"/>
                              <w:sz w:val="24"/>
                              <w:szCs w:val="24"/>
                            </w:rPr>
                            <w:t xml:space="preserve"> </w:t>
                          </w:r>
                          <w:r>
                            <w:rPr>
                              <w:rFonts w:ascii="仿宋" w:hAnsi="仿宋" w:eastAsia="仿宋" w:cs="仿宋"/>
                              <w:b/>
                              <w:bCs/>
                              <w:color w:val="FF0000"/>
                              <w:spacing w:val="-11"/>
                              <w:sz w:val="24"/>
                              <w:szCs w:val="24"/>
                            </w:rPr>
                            <w:t>点</w:t>
                          </w:r>
                        </w:p>
                        <w:p w14:paraId="05ECC9E0">
                          <w:pPr>
                            <w:spacing w:before="63" w:line="188" w:lineRule="auto"/>
                            <w:ind w:left="254"/>
                            <w:rPr>
                              <w:rFonts w:ascii="Times New Roman" w:hAnsi="Times New Roman" w:eastAsia="Times New Roman" w:cs="Times New Roman"/>
                              <w:sz w:val="24"/>
                              <w:szCs w:val="24"/>
                            </w:rPr>
                          </w:pPr>
                          <w:r>
                            <w:rPr>
                              <w:rFonts w:ascii="Times New Roman" w:hAnsi="Times New Roman" w:eastAsia="Times New Roman" w:cs="Times New Roman"/>
                              <w:b/>
                              <w:bCs/>
                              <w:color w:val="FF0000"/>
                              <w:spacing w:val="-2"/>
                              <w:sz w:val="24"/>
                              <w:szCs w:val="24"/>
                            </w:rPr>
                            <w:t>K15+247</w:t>
                          </w:r>
                        </w:p>
                      </w:txbxContent>
                    </v:textbox>
                  </v:shape>
                  <w10:wrap type="none"/>
                  <w10:anchorlock/>
                </v:group>
              </w:pict>
            </w:r>
          </w:p>
        </w:tc>
      </w:tr>
    </w:tbl>
    <w:p w14:paraId="52B414C4">
      <w:pPr>
        <w:pStyle w:val="2"/>
      </w:pPr>
    </w:p>
    <w:p w14:paraId="4ADAB900">
      <w:pPr>
        <w:sectPr>
          <w:footerReference r:id="rId61" w:type="default"/>
          <w:pgSz w:w="16839" w:h="11906"/>
          <w:pgMar w:top="400" w:right="1799" w:bottom="400" w:left="1158" w:header="0" w:footer="0" w:gutter="0"/>
          <w:cols w:space="720" w:num="1"/>
        </w:sectPr>
      </w:pPr>
    </w:p>
    <w:p w14:paraId="78E28DDE">
      <w:pPr>
        <w:pStyle w:val="2"/>
        <w:spacing w:line="281" w:lineRule="auto"/>
      </w:pPr>
    </w:p>
    <w:p w14:paraId="2F026051">
      <w:pPr>
        <w:pStyle w:val="2"/>
        <w:spacing w:line="281" w:lineRule="auto"/>
      </w:pPr>
    </w:p>
    <w:p w14:paraId="0B1002FE">
      <w:pPr>
        <w:pStyle w:val="2"/>
        <w:spacing w:line="281" w:lineRule="auto"/>
      </w:pPr>
    </w:p>
    <w:p w14:paraId="20286869">
      <w:pPr>
        <w:spacing w:before="78" w:line="220" w:lineRule="auto"/>
        <w:ind w:left="23"/>
        <w:rPr>
          <w:rFonts w:ascii="仿宋" w:hAnsi="仿宋" w:eastAsia="仿宋" w:cs="仿宋"/>
          <w:sz w:val="24"/>
          <w:szCs w:val="24"/>
        </w:rPr>
      </w:pPr>
      <w:r>
        <w:rPr>
          <w:rFonts w:ascii="仿宋" w:hAnsi="仿宋" w:eastAsia="仿宋" w:cs="仿宋"/>
          <w:b/>
          <w:bCs/>
          <w:spacing w:val="-4"/>
          <w:sz w:val="24"/>
          <w:szCs w:val="24"/>
        </w:rPr>
        <w:t>附图二</w:t>
      </w:r>
      <w:r>
        <w:rPr>
          <w:rFonts w:ascii="仿宋" w:hAnsi="仿宋" w:eastAsia="仿宋" w:cs="仿宋"/>
          <w:spacing w:val="-4"/>
          <w:sz w:val="24"/>
          <w:szCs w:val="24"/>
        </w:rPr>
        <w:t xml:space="preserve">  </w:t>
      </w:r>
      <w:r>
        <w:rPr>
          <w:rFonts w:ascii="仿宋" w:hAnsi="仿宋" w:eastAsia="仿宋" w:cs="仿宋"/>
          <w:b/>
          <w:bCs/>
          <w:spacing w:val="-4"/>
          <w:sz w:val="24"/>
          <w:szCs w:val="24"/>
        </w:rPr>
        <w:t>施工平面布置图</w:t>
      </w:r>
    </w:p>
    <w:p w14:paraId="73350CF6">
      <w:pPr>
        <w:spacing w:before="127" w:line="7433" w:lineRule="exact"/>
      </w:pPr>
      <w:r>
        <w:rPr>
          <w:position w:val="-148"/>
        </w:rPr>
        <w:drawing>
          <wp:inline distT="0" distB="0" distL="0" distR="0">
            <wp:extent cx="9250680" cy="4719320"/>
            <wp:effectExtent l="0" t="0" r="0" b="0"/>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189"/>
                    <a:stretch>
                      <a:fillRect/>
                    </a:stretch>
                  </pic:blipFill>
                  <pic:spPr>
                    <a:xfrm>
                      <a:off x="0" y="0"/>
                      <a:ext cx="9250680" cy="4719828"/>
                    </a:xfrm>
                    <a:prstGeom prst="rect">
                      <a:avLst/>
                    </a:prstGeom>
                  </pic:spPr>
                </pic:pic>
              </a:graphicData>
            </a:graphic>
          </wp:inline>
        </w:drawing>
      </w:r>
    </w:p>
    <w:p w14:paraId="18AF219E">
      <w:pPr>
        <w:spacing w:line="7433" w:lineRule="exact"/>
        <w:sectPr>
          <w:pgSz w:w="16839" w:h="11906"/>
          <w:pgMar w:top="400" w:right="1134" w:bottom="400" w:left="1135" w:header="0" w:footer="0" w:gutter="0"/>
          <w:cols w:space="720" w:num="1"/>
        </w:sectPr>
      </w:pPr>
    </w:p>
    <w:p w14:paraId="4FCA634B">
      <w:pPr>
        <w:pStyle w:val="2"/>
        <w:spacing w:line="281" w:lineRule="auto"/>
      </w:pPr>
    </w:p>
    <w:p w14:paraId="70DAE107">
      <w:pPr>
        <w:pStyle w:val="2"/>
        <w:spacing w:line="281" w:lineRule="auto"/>
      </w:pPr>
    </w:p>
    <w:p w14:paraId="0E35D584">
      <w:pPr>
        <w:pStyle w:val="2"/>
        <w:spacing w:line="281" w:lineRule="auto"/>
      </w:pPr>
    </w:p>
    <w:p w14:paraId="57D5AC40">
      <w:pPr>
        <w:spacing w:before="78" w:line="220" w:lineRule="auto"/>
        <w:ind w:left="23"/>
        <w:rPr>
          <w:rFonts w:ascii="仿宋" w:hAnsi="仿宋" w:eastAsia="仿宋" w:cs="仿宋"/>
          <w:sz w:val="24"/>
          <w:szCs w:val="24"/>
        </w:rPr>
      </w:pPr>
      <w:r>
        <w:rPr>
          <w:rFonts w:ascii="仿宋" w:hAnsi="仿宋" w:eastAsia="仿宋" w:cs="仿宋"/>
          <w:b/>
          <w:bCs/>
          <w:spacing w:val="-3"/>
          <w:sz w:val="24"/>
          <w:szCs w:val="24"/>
        </w:rPr>
        <w:t>附图三</w:t>
      </w:r>
      <w:r>
        <w:rPr>
          <w:rFonts w:ascii="仿宋" w:hAnsi="仿宋" w:eastAsia="仿宋" w:cs="仿宋"/>
          <w:spacing w:val="-3"/>
          <w:sz w:val="24"/>
          <w:szCs w:val="24"/>
        </w:rPr>
        <w:t xml:space="preserve">  </w:t>
      </w:r>
      <w:r>
        <w:rPr>
          <w:rFonts w:ascii="仿宋" w:hAnsi="仿宋" w:eastAsia="仿宋" w:cs="仿宋"/>
          <w:b/>
          <w:bCs/>
          <w:spacing w:val="-3"/>
          <w:sz w:val="24"/>
          <w:szCs w:val="24"/>
        </w:rPr>
        <w:t>生态环境保护目标分布及位置关系图</w:t>
      </w:r>
    </w:p>
    <w:p w14:paraId="4888370A">
      <w:pPr>
        <w:pStyle w:val="2"/>
        <w:spacing w:line="266" w:lineRule="auto"/>
      </w:pPr>
    </w:p>
    <w:p w14:paraId="7FD1E81D">
      <w:pPr>
        <w:pStyle w:val="2"/>
        <w:spacing w:line="266" w:lineRule="auto"/>
      </w:pPr>
    </w:p>
    <w:p w14:paraId="1DD6BB37">
      <w:pPr>
        <w:pStyle w:val="2"/>
        <w:spacing w:line="266" w:lineRule="auto"/>
      </w:pPr>
    </w:p>
    <w:p w14:paraId="116A0CC1">
      <w:pPr>
        <w:pStyle w:val="2"/>
        <w:spacing w:line="266" w:lineRule="auto"/>
      </w:pPr>
    </w:p>
    <w:p w14:paraId="7472B673">
      <w:pPr>
        <w:pStyle w:val="2"/>
        <w:spacing w:line="266" w:lineRule="auto"/>
      </w:pPr>
    </w:p>
    <w:p w14:paraId="13138DB3">
      <w:pPr>
        <w:pStyle w:val="2"/>
        <w:spacing w:line="267" w:lineRule="auto"/>
      </w:pPr>
    </w:p>
    <w:p w14:paraId="3B43DDC3">
      <w:pPr>
        <w:pStyle w:val="2"/>
        <w:spacing w:line="267" w:lineRule="auto"/>
      </w:pPr>
    </w:p>
    <w:p w14:paraId="430A81BC">
      <w:pPr>
        <w:pStyle w:val="2"/>
        <w:spacing w:line="267" w:lineRule="auto"/>
      </w:pPr>
    </w:p>
    <w:p w14:paraId="51A0F60B">
      <w:pPr>
        <w:spacing w:before="101" w:line="226" w:lineRule="auto"/>
        <w:ind w:left="2206"/>
        <w:rPr>
          <w:rFonts w:ascii="仿宋" w:hAnsi="仿宋" w:eastAsia="仿宋" w:cs="仿宋"/>
          <w:sz w:val="31"/>
          <w:szCs w:val="31"/>
        </w:rPr>
      </w:pPr>
      <w:r>
        <w:drawing>
          <wp:anchor distT="0" distB="0" distL="0" distR="0" simplePos="0" relativeHeight="251694080" behindDoc="1" locked="0" layoutInCell="1" allowOverlap="1">
            <wp:simplePos x="0" y="0"/>
            <wp:positionH relativeFrom="column">
              <wp:posOffset>0</wp:posOffset>
            </wp:positionH>
            <wp:positionV relativeFrom="paragraph">
              <wp:posOffset>-1279525</wp:posOffset>
            </wp:positionV>
            <wp:extent cx="9250680" cy="4719955"/>
            <wp:effectExtent l="0" t="0" r="0" b="0"/>
            <wp:wrapNone/>
            <wp:docPr id="58" name="IM 58"/>
            <wp:cNvGraphicFramePr/>
            <a:graphic xmlns:a="http://schemas.openxmlformats.org/drawingml/2006/main">
              <a:graphicData uri="http://schemas.openxmlformats.org/drawingml/2006/picture">
                <pic:pic xmlns:pic="http://schemas.openxmlformats.org/drawingml/2006/picture">
                  <pic:nvPicPr>
                    <pic:cNvPr id="58" name="IM 58"/>
                    <pic:cNvPicPr/>
                  </pic:nvPicPr>
                  <pic:blipFill>
                    <a:blip r:embed="rId190"/>
                    <a:stretch>
                      <a:fillRect/>
                    </a:stretch>
                  </pic:blipFill>
                  <pic:spPr>
                    <a:xfrm>
                      <a:off x="0" y="0"/>
                      <a:ext cx="9250680" cy="4719828"/>
                    </a:xfrm>
                    <a:prstGeom prst="rect">
                      <a:avLst/>
                    </a:prstGeom>
                  </pic:spPr>
                </pic:pic>
              </a:graphicData>
            </a:graphic>
          </wp:anchor>
        </w:drawing>
      </w:r>
      <w:r>
        <w:rPr>
          <w:rFonts w:ascii="仿宋" w:hAnsi="仿宋" w:eastAsia="仿宋" w:cs="仿宋"/>
          <w:b/>
          <w:bCs/>
          <w:color w:val="FFFFFF"/>
          <w:spacing w:val="5"/>
          <w:sz w:val="31"/>
          <w:szCs w:val="31"/>
        </w:rPr>
        <w:t>西鄂尔多斯自然保护区</w:t>
      </w:r>
    </w:p>
    <w:p w14:paraId="72251C5E">
      <w:pPr>
        <w:spacing w:line="226" w:lineRule="auto"/>
        <w:rPr>
          <w:rFonts w:ascii="仿宋" w:hAnsi="仿宋" w:eastAsia="仿宋" w:cs="仿宋"/>
          <w:sz w:val="31"/>
          <w:szCs w:val="31"/>
        </w:rPr>
        <w:sectPr>
          <w:pgSz w:w="16839" w:h="11906"/>
          <w:pgMar w:top="400" w:right="1134" w:bottom="400" w:left="1135" w:header="0" w:footer="0" w:gutter="0"/>
          <w:cols w:space="720" w:num="1"/>
        </w:sectPr>
      </w:pPr>
    </w:p>
    <w:p w14:paraId="2A0F2160">
      <w:pPr>
        <w:pStyle w:val="2"/>
        <w:spacing w:line="281" w:lineRule="auto"/>
      </w:pPr>
    </w:p>
    <w:p w14:paraId="656E633B">
      <w:pPr>
        <w:pStyle w:val="2"/>
        <w:spacing w:line="281" w:lineRule="auto"/>
      </w:pPr>
    </w:p>
    <w:p w14:paraId="100617C7">
      <w:pPr>
        <w:pStyle w:val="2"/>
        <w:spacing w:line="281" w:lineRule="auto"/>
      </w:pPr>
    </w:p>
    <w:p w14:paraId="698C51CC">
      <w:pPr>
        <w:spacing w:before="78" w:line="220" w:lineRule="auto"/>
        <w:ind w:left="24"/>
        <w:rPr>
          <w:rFonts w:ascii="仿宋" w:hAnsi="仿宋" w:eastAsia="仿宋" w:cs="仿宋"/>
          <w:sz w:val="24"/>
          <w:szCs w:val="24"/>
        </w:rPr>
      </w:pPr>
      <w:r>
        <w:rPr>
          <w:rFonts w:ascii="仿宋" w:hAnsi="仿宋" w:eastAsia="仿宋" w:cs="仿宋"/>
          <w:b/>
          <w:bCs/>
          <w:spacing w:val="-8"/>
          <w:sz w:val="24"/>
          <w:szCs w:val="24"/>
        </w:rPr>
        <w:t>附图四</w:t>
      </w:r>
      <w:r>
        <w:rPr>
          <w:rFonts w:ascii="仿宋" w:hAnsi="仿宋" w:eastAsia="仿宋" w:cs="仿宋"/>
          <w:spacing w:val="11"/>
          <w:sz w:val="24"/>
          <w:szCs w:val="24"/>
        </w:rPr>
        <w:t xml:space="preserve">  </w:t>
      </w:r>
      <w:r>
        <w:rPr>
          <w:rFonts w:ascii="仿宋" w:hAnsi="仿宋" w:eastAsia="仿宋" w:cs="仿宋"/>
          <w:b/>
          <w:bCs/>
          <w:spacing w:val="-8"/>
          <w:sz w:val="24"/>
          <w:szCs w:val="24"/>
        </w:rPr>
        <w:t>监测布点图</w:t>
      </w:r>
    </w:p>
    <w:p w14:paraId="31378902">
      <w:pPr>
        <w:spacing w:before="112" w:line="7146" w:lineRule="exact"/>
      </w:pPr>
      <w:r>
        <w:rPr>
          <w:position w:val="-142"/>
        </w:rPr>
        <w:drawing>
          <wp:inline distT="0" distB="0" distL="0" distR="0">
            <wp:extent cx="8873490" cy="4537075"/>
            <wp:effectExtent l="0" t="0" r="0" b="0"/>
            <wp:docPr id="60" name="IM 60"/>
            <wp:cNvGraphicFramePr/>
            <a:graphic xmlns:a="http://schemas.openxmlformats.org/drawingml/2006/main">
              <a:graphicData uri="http://schemas.openxmlformats.org/drawingml/2006/picture">
                <pic:pic xmlns:pic="http://schemas.openxmlformats.org/drawingml/2006/picture">
                  <pic:nvPicPr>
                    <pic:cNvPr id="60" name="IM 60"/>
                    <pic:cNvPicPr/>
                  </pic:nvPicPr>
                  <pic:blipFill>
                    <a:blip r:embed="rId191"/>
                    <a:stretch>
                      <a:fillRect/>
                    </a:stretch>
                  </pic:blipFill>
                  <pic:spPr>
                    <a:xfrm>
                      <a:off x="0" y="0"/>
                      <a:ext cx="8873493" cy="4537709"/>
                    </a:xfrm>
                    <a:prstGeom prst="rect">
                      <a:avLst/>
                    </a:prstGeom>
                  </pic:spPr>
                </pic:pic>
              </a:graphicData>
            </a:graphic>
          </wp:inline>
        </w:drawing>
      </w:r>
    </w:p>
    <w:p w14:paraId="0E51C4F1">
      <w:pPr>
        <w:spacing w:line="7146" w:lineRule="exact"/>
        <w:sectPr>
          <w:pgSz w:w="16839" w:h="11906"/>
          <w:pgMar w:top="400" w:right="1729" w:bottom="400" w:left="1134" w:header="0" w:footer="0" w:gutter="0"/>
          <w:cols w:space="720" w:num="1"/>
        </w:sectPr>
      </w:pPr>
    </w:p>
    <w:p w14:paraId="3A4F3353">
      <w:pPr>
        <w:pStyle w:val="2"/>
        <w:spacing w:line="280" w:lineRule="auto"/>
      </w:pPr>
    </w:p>
    <w:p w14:paraId="65525FC0">
      <w:pPr>
        <w:pStyle w:val="2"/>
        <w:spacing w:line="281" w:lineRule="auto"/>
      </w:pPr>
    </w:p>
    <w:p w14:paraId="731011FB">
      <w:pPr>
        <w:pStyle w:val="2"/>
        <w:spacing w:line="281" w:lineRule="auto"/>
      </w:pPr>
    </w:p>
    <w:p w14:paraId="4EC59284">
      <w:pPr>
        <w:spacing w:before="78" w:line="221" w:lineRule="auto"/>
        <w:ind w:left="24"/>
        <w:rPr>
          <w:rFonts w:ascii="仿宋" w:hAnsi="仿宋" w:eastAsia="仿宋" w:cs="仿宋"/>
          <w:sz w:val="24"/>
          <w:szCs w:val="24"/>
        </w:rPr>
      </w:pPr>
      <w:r>
        <w:rPr>
          <w:rFonts w:ascii="仿宋" w:hAnsi="仿宋" w:eastAsia="仿宋" w:cs="仿宋"/>
          <w:b/>
          <w:bCs/>
          <w:spacing w:val="-3"/>
          <w:sz w:val="24"/>
          <w:szCs w:val="24"/>
        </w:rPr>
        <w:t>附图五</w:t>
      </w:r>
      <w:r>
        <w:rPr>
          <w:rFonts w:ascii="仿宋" w:hAnsi="仿宋" w:eastAsia="仿宋" w:cs="仿宋"/>
          <w:spacing w:val="-3"/>
          <w:sz w:val="24"/>
          <w:szCs w:val="24"/>
        </w:rPr>
        <w:t xml:space="preserve">  </w:t>
      </w:r>
      <w:r>
        <w:rPr>
          <w:rFonts w:ascii="仿宋" w:hAnsi="仿宋" w:eastAsia="仿宋" w:cs="仿宋"/>
          <w:b/>
          <w:bCs/>
          <w:spacing w:val="-3"/>
          <w:sz w:val="24"/>
          <w:szCs w:val="24"/>
        </w:rPr>
        <w:t>生态环境分区管控单元位置图</w:t>
      </w:r>
    </w:p>
    <w:p w14:paraId="7C75BF7D">
      <w:pPr>
        <w:spacing w:before="102" w:line="7165" w:lineRule="exact"/>
      </w:pPr>
      <w:r>
        <w:rPr>
          <w:position w:val="-143"/>
        </w:rPr>
        <w:drawing>
          <wp:inline distT="0" distB="0" distL="0" distR="0">
            <wp:extent cx="9258935" cy="4549775"/>
            <wp:effectExtent l="0" t="0" r="0" b="0"/>
            <wp:docPr id="62" name="IM 62"/>
            <wp:cNvGraphicFramePr/>
            <a:graphic xmlns:a="http://schemas.openxmlformats.org/drawingml/2006/main">
              <a:graphicData uri="http://schemas.openxmlformats.org/drawingml/2006/picture">
                <pic:pic xmlns:pic="http://schemas.openxmlformats.org/drawingml/2006/picture">
                  <pic:nvPicPr>
                    <pic:cNvPr id="62" name="IM 62"/>
                    <pic:cNvPicPr/>
                  </pic:nvPicPr>
                  <pic:blipFill>
                    <a:blip r:embed="rId192"/>
                    <a:stretch>
                      <a:fillRect/>
                    </a:stretch>
                  </pic:blipFill>
                  <pic:spPr>
                    <a:xfrm>
                      <a:off x="0" y="0"/>
                      <a:ext cx="9259062" cy="4549902"/>
                    </a:xfrm>
                    <a:prstGeom prst="rect">
                      <a:avLst/>
                    </a:prstGeom>
                  </pic:spPr>
                </pic:pic>
              </a:graphicData>
            </a:graphic>
          </wp:inline>
        </w:drawing>
      </w:r>
    </w:p>
    <w:p w14:paraId="52C7130E">
      <w:pPr>
        <w:spacing w:line="7165" w:lineRule="exact"/>
        <w:sectPr>
          <w:pgSz w:w="16839" w:h="11906"/>
          <w:pgMar w:top="400" w:right="1122" w:bottom="400" w:left="1134" w:header="0" w:footer="0" w:gutter="0"/>
          <w:cols w:space="720" w:num="1"/>
        </w:sectPr>
      </w:pPr>
    </w:p>
    <w:p w14:paraId="31F65E97">
      <w:pPr>
        <w:pStyle w:val="2"/>
        <w:spacing w:line="281" w:lineRule="auto"/>
      </w:pPr>
    </w:p>
    <w:p w14:paraId="531ADE0B">
      <w:pPr>
        <w:pStyle w:val="2"/>
        <w:spacing w:line="281" w:lineRule="auto"/>
      </w:pPr>
    </w:p>
    <w:p w14:paraId="053DA1DE">
      <w:pPr>
        <w:pStyle w:val="2"/>
        <w:spacing w:line="281" w:lineRule="auto"/>
      </w:pPr>
    </w:p>
    <w:p w14:paraId="5E7D15FE">
      <w:pPr>
        <w:spacing w:before="78" w:line="220" w:lineRule="auto"/>
        <w:ind w:left="23"/>
        <w:rPr>
          <w:rFonts w:ascii="仿宋" w:hAnsi="仿宋" w:eastAsia="仿宋" w:cs="仿宋"/>
          <w:sz w:val="24"/>
          <w:szCs w:val="24"/>
        </w:rPr>
      </w:pPr>
      <w:r>
        <w:rPr>
          <w:rFonts w:ascii="仿宋" w:hAnsi="仿宋" w:eastAsia="仿宋" w:cs="仿宋"/>
          <w:b/>
          <w:bCs/>
          <w:spacing w:val="-7"/>
          <w:sz w:val="24"/>
          <w:szCs w:val="24"/>
        </w:rPr>
        <w:t>附图六</w:t>
      </w:r>
      <w:r>
        <w:rPr>
          <w:rFonts w:ascii="仿宋" w:hAnsi="仿宋" w:eastAsia="仿宋" w:cs="仿宋"/>
          <w:spacing w:val="18"/>
          <w:sz w:val="24"/>
          <w:szCs w:val="24"/>
        </w:rPr>
        <w:t xml:space="preserve">  </w:t>
      </w:r>
      <w:r>
        <w:rPr>
          <w:rFonts w:ascii="仿宋" w:hAnsi="仿宋" w:eastAsia="仿宋" w:cs="仿宋"/>
          <w:b/>
          <w:bCs/>
          <w:spacing w:val="-7"/>
          <w:sz w:val="24"/>
          <w:szCs w:val="24"/>
        </w:rPr>
        <w:t>生态环境恢复措施图</w:t>
      </w:r>
    </w:p>
    <w:p w14:paraId="5DEDF1D0">
      <w:pPr>
        <w:spacing w:line="232" w:lineRule="exact"/>
      </w:pPr>
    </w:p>
    <w:p w14:paraId="4A7C8003">
      <w:pPr>
        <w:spacing w:line="232" w:lineRule="exact"/>
        <w:sectPr>
          <w:headerReference r:id="rId62" w:type="default"/>
          <w:pgSz w:w="16839" w:h="11906"/>
          <w:pgMar w:top="400" w:right="1134" w:bottom="400" w:left="1135" w:header="0" w:footer="0" w:gutter="0"/>
          <w:cols w:equalWidth="0" w:num="1">
            <w:col w:w="14569"/>
          </w:cols>
        </w:sectPr>
      </w:pPr>
    </w:p>
    <w:p w14:paraId="46E64A8C">
      <w:pPr>
        <w:spacing w:before="56" w:line="320" w:lineRule="auto"/>
        <w:ind w:left="317" w:right="4679"/>
        <w:jc w:val="both"/>
        <w:rPr>
          <w:rFonts w:ascii="仿宋" w:hAnsi="仿宋" w:eastAsia="仿宋" w:cs="仿宋"/>
          <w:sz w:val="18"/>
          <w:szCs w:val="18"/>
        </w:rPr>
      </w:pPr>
      <w:r>
        <w:drawing>
          <wp:anchor distT="0" distB="0" distL="0" distR="0" simplePos="0" relativeHeight="251695104" behindDoc="1" locked="0" layoutInCell="1" allowOverlap="1">
            <wp:simplePos x="0" y="0"/>
            <wp:positionH relativeFrom="column">
              <wp:posOffset>77470</wp:posOffset>
            </wp:positionH>
            <wp:positionV relativeFrom="paragraph">
              <wp:posOffset>-61595</wp:posOffset>
            </wp:positionV>
            <wp:extent cx="9154795" cy="4577080"/>
            <wp:effectExtent l="0" t="0" r="0" b="0"/>
            <wp:wrapNone/>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193"/>
                    <a:stretch>
                      <a:fillRect/>
                    </a:stretch>
                  </pic:blipFill>
                  <pic:spPr>
                    <a:xfrm>
                      <a:off x="0" y="0"/>
                      <a:ext cx="9154795" cy="4577079"/>
                    </a:xfrm>
                    <a:prstGeom prst="rect">
                      <a:avLst/>
                    </a:prstGeom>
                  </pic:spPr>
                </pic:pic>
              </a:graphicData>
            </a:graphic>
          </wp:anchor>
        </w:drawing>
      </w:r>
      <w:r>
        <w:rPr>
          <w:rFonts w:ascii="仿宋" w:hAnsi="仿宋" w:eastAsia="仿宋" w:cs="仿宋"/>
          <w:b/>
          <w:bCs/>
          <w:spacing w:val="11"/>
          <w:sz w:val="18"/>
          <w:szCs w:val="18"/>
        </w:rPr>
        <w:t>取弃</w:t>
      </w:r>
      <w:r>
        <w:rPr>
          <w:rFonts w:ascii="仿宋" w:hAnsi="仿宋" w:eastAsia="仿宋" w:cs="仿宋"/>
          <w:spacing w:val="-52"/>
          <w:sz w:val="18"/>
          <w:szCs w:val="18"/>
        </w:rPr>
        <w:t xml:space="preserve"> </w:t>
      </w:r>
      <w:r>
        <w:rPr>
          <w:rFonts w:ascii="仿宋" w:hAnsi="仿宋" w:eastAsia="仿宋" w:cs="仿宋"/>
          <w:b/>
          <w:bCs/>
          <w:spacing w:val="11"/>
          <w:sz w:val="18"/>
          <w:szCs w:val="18"/>
        </w:rPr>
        <w:t>土场：</w:t>
      </w:r>
      <w:r>
        <w:rPr>
          <w:rFonts w:ascii="仿宋" w:hAnsi="仿宋" w:eastAsia="仿宋" w:cs="仿宋"/>
          <w:spacing w:val="-28"/>
          <w:sz w:val="18"/>
          <w:szCs w:val="18"/>
        </w:rPr>
        <w:t xml:space="preserve"> </w:t>
      </w:r>
      <w:r>
        <w:rPr>
          <w:rFonts w:ascii="仿宋" w:hAnsi="仿宋" w:eastAsia="仿宋" w:cs="仿宋"/>
          <w:spacing w:val="11"/>
          <w:sz w:val="18"/>
          <w:szCs w:val="18"/>
        </w:rPr>
        <w:t>弃土结束</w:t>
      </w:r>
      <w:r>
        <w:rPr>
          <w:rFonts w:ascii="仿宋" w:hAnsi="仿宋" w:eastAsia="仿宋" w:cs="仿宋"/>
          <w:spacing w:val="-52"/>
          <w:sz w:val="18"/>
          <w:szCs w:val="18"/>
        </w:rPr>
        <w:t xml:space="preserve"> </w:t>
      </w:r>
      <w:r>
        <w:rPr>
          <w:rFonts w:ascii="仿宋" w:hAnsi="仿宋" w:eastAsia="仿宋" w:cs="仿宋"/>
          <w:spacing w:val="11"/>
          <w:sz w:val="18"/>
          <w:szCs w:val="18"/>
        </w:rPr>
        <w:t>后再将表土均铺在整后的取</w:t>
      </w:r>
      <w:r>
        <w:rPr>
          <w:rFonts w:ascii="仿宋" w:hAnsi="仿宋" w:eastAsia="仿宋" w:cs="仿宋"/>
          <w:spacing w:val="-52"/>
          <w:sz w:val="18"/>
          <w:szCs w:val="18"/>
        </w:rPr>
        <w:t xml:space="preserve"> </w:t>
      </w:r>
      <w:r>
        <w:rPr>
          <w:rFonts w:ascii="仿宋" w:hAnsi="仿宋" w:eastAsia="仿宋" w:cs="仿宋"/>
          <w:spacing w:val="11"/>
          <w:sz w:val="18"/>
          <w:szCs w:val="18"/>
        </w:rPr>
        <w:t>土</w:t>
      </w:r>
      <w:r>
        <w:rPr>
          <w:rFonts w:ascii="仿宋" w:hAnsi="仿宋" w:eastAsia="仿宋" w:cs="仿宋"/>
          <w:spacing w:val="10"/>
          <w:sz w:val="18"/>
          <w:szCs w:val="18"/>
        </w:rPr>
        <w:t>坑</w:t>
      </w:r>
      <w:r>
        <w:rPr>
          <w:rFonts w:ascii="仿宋" w:hAnsi="仿宋" w:eastAsia="仿宋" w:cs="仿宋"/>
          <w:spacing w:val="-35"/>
          <w:sz w:val="18"/>
          <w:szCs w:val="18"/>
        </w:rPr>
        <w:t xml:space="preserve"> </w:t>
      </w:r>
      <w:r>
        <w:rPr>
          <w:rFonts w:ascii="仿宋" w:hAnsi="仿宋" w:eastAsia="仿宋" w:cs="仿宋"/>
          <w:spacing w:val="10"/>
          <w:sz w:val="18"/>
          <w:szCs w:val="18"/>
        </w:rPr>
        <w:t>内，</w:t>
      </w:r>
      <w:r>
        <w:rPr>
          <w:rFonts w:ascii="仿宋" w:hAnsi="仿宋" w:eastAsia="仿宋" w:cs="仿宋"/>
          <w:sz w:val="18"/>
          <w:szCs w:val="18"/>
        </w:rPr>
        <w:t xml:space="preserve"> </w:t>
      </w:r>
      <w:r>
        <w:rPr>
          <w:rFonts w:ascii="仿宋" w:hAnsi="仿宋" w:eastAsia="仿宋" w:cs="仿宋"/>
          <w:spacing w:val="12"/>
          <w:sz w:val="18"/>
          <w:szCs w:val="18"/>
        </w:rPr>
        <w:t>不低于</w:t>
      </w:r>
      <w:r>
        <w:rPr>
          <w:rFonts w:ascii="Times New Roman" w:hAnsi="Times New Roman" w:eastAsia="Times New Roman" w:cs="Times New Roman"/>
          <w:spacing w:val="12"/>
          <w:sz w:val="18"/>
          <w:szCs w:val="18"/>
        </w:rPr>
        <w:t>30</w:t>
      </w:r>
      <w:r>
        <w:rPr>
          <w:rFonts w:ascii="Times New Roman" w:hAnsi="Times New Roman" w:eastAsia="Times New Roman" w:cs="Times New Roman"/>
          <w:sz w:val="18"/>
          <w:szCs w:val="18"/>
        </w:rPr>
        <w:t>cm</w:t>
      </w:r>
      <w:r>
        <w:rPr>
          <w:rFonts w:ascii="Times New Roman" w:hAnsi="Times New Roman" w:eastAsia="Times New Roman" w:cs="Times New Roman"/>
          <w:spacing w:val="-7"/>
          <w:sz w:val="18"/>
          <w:szCs w:val="18"/>
        </w:rPr>
        <w:t xml:space="preserve"> </w:t>
      </w:r>
      <w:r>
        <w:rPr>
          <w:rFonts w:ascii="仿宋" w:hAnsi="仿宋" w:eastAsia="仿宋" w:cs="仿宋"/>
          <w:spacing w:val="12"/>
          <w:sz w:val="18"/>
          <w:szCs w:val="18"/>
        </w:rPr>
        <w:t>，采取绿</w:t>
      </w:r>
      <w:r>
        <w:rPr>
          <w:rFonts w:ascii="仿宋" w:hAnsi="仿宋" w:eastAsia="仿宋" w:cs="仿宋"/>
          <w:spacing w:val="-54"/>
          <w:sz w:val="18"/>
          <w:szCs w:val="18"/>
        </w:rPr>
        <w:t xml:space="preserve"> </w:t>
      </w:r>
      <w:r>
        <w:rPr>
          <w:rFonts w:ascii="仿宋" w:hAnsi="仿宋" w:eastAsia="仿宋" w:cs="仿宋"/>
          <w:spacing w:val="12"/>
          <w:sz w:val="18"/>
          <w:szCs w:val="18"/>
        </w:rPr>
        <w:t>化方式恢复植被</w:t>
      </w:r>
      <w:r>
        <w:rPr>
          <w:rFonts w:ascii="仿宋" w:hAnsi="仿宋" w:eastAsia="仿宋" w:cs="仿宋"/>
          <w:spacing w:val="-44"/>
          <w:sz w:val="18"/>
          <w:szCs w:val="18"/>
        </w:rPr>
        <w:t xml:space="preserve"> </w:t>
      </w:r>
      <w:r>
        <w:rPr>
          <w:rFonts w:ascii="仿宋" w:hAnsi="仿宋" w:eastAsia="仿宋" w:cs="仿宋"/>
          <w:spacing w:val="12"/>
          <w:sz w:val="18"/>
          <w:szCs w:val="18"/>
        </w:rPr>
        <w:t>，</w:t>
      </w:r>
      <w:r>
        <w:rPr>
          <w:rFonts w:ascii="仿宋" w:hAnsi="仿宋" w:eastAsia="仿宋" w:cs="仿宋"/>
          <w:spacing w:val="-38"/>
          <w:sz w:val="18"/>
          <w:szCs w:val="18"/>
        </w:rPr>
        <w:t xml:space="preserve"> </w:t>
      </w:r>
      <w:r>
        <w:rPr>
          <w:rFonts w:ascii="仿宋" w:hAnsi="仿宋" w:eastAsia="仿宋" w:cs="仿宋"/>
          <w:spacing w:val="12"/>
          <w:sz w:val="18"/>
          <w:szCs w:val="18"/>
        </w:rPr>
        <w:t>以恢复土壤功能，</w:t>
      </w:r>
      <w:r>
        <w:rPr>
          <w:rFonts w:ascii="仿宋" w:hAnsi="仿宋" w:eastAsia="仿宋" w:cs="仿宋"/>
          <w:sz w:val="18"/>
          <w:szCs w:val="18"/>
        </w:rPr>
        <w:t xml:space="preserve"> </w:t>
      </w:r>
      <w:r>
        <w:rPr>
          <w:rFonts w:ascii="仿宋" w:hAnsi="仿宋" w:eastAsia="仿宋" w:cs="仿宋"/>
          <w:spacing w:val="16"/>
          <w:sz w:val="18"/>
          <w:szCs w:val="18"/>
        </w:rPr>
        <w:t>对取土场撒草籽进行绿</w:t>
      </w:r>
      <w:r>
        <w:rPr>
          <w:rFonts w:ascii="仿宋" w:hAnsi="仿宋" w:eastAsia="仿宋" w:cs="仿宋"/>
          <w:spacing w:val="-42"/>
          <w:sz w:val="18"/>
          <w:szCs w:val="18"/>
        </w:rPr>
        <w:t xml:space="preserve"> </w:t>
      </w:r>
      <w:r>
        <w:rPr>
          <w:rFonts w:ascii="仿宋" w:hAnsi="仿宋" w:eastAsia="仿宋" w:cs="仿宋"/>
          <w:spacing w:val="16"/>
          <w:sz w:val="18"/>
          <w:szCs w:val="18"/>
        </w:rPr>
        <w:t>化</w:t>
      </w:r>
      <w:r>
        <w:rPr>
          <w:rFonts w:ascii="仿宋" w:hAnsi="仿宋" w:eastAsia="仿宋" w:cs="仿宋"/>
          <w:spacing w:val="-44"/>
          <w:sz w:val="18"/>
          <w:szCs w:val="18"/>
        </w:rPr>
        <w:t xml:space="preserve"> </w:t>
      </w:r>
      <w:r>
        <w:rPr>
          <w:rFonts w:ascii="仿宋" w:hAnsi="仿宋" w:eastAsia="仿宋" w:cs="仿宋"/>
          <w:spacing w:val="16"/>
          <w:sz w:val="18"/>
          <w:szCs w:val="18"/>
        </w:rPr>
        <w:t>，草籽须选用根系发达茎矮叶茂</w:t>
      </w:r>
      <w:r>
        <w:rPr>
          <w:rFonts w:ascii="仿宋" w:hAnsi="仿宋" w:eastAsia="仿宋" w:cs="仿宋"/>
          <w:sz w:val="18"/>
          <w:szCs w:val="18"/>
        </w:rPr>
        <w:t xml:space="preserve"> </w:t>
      </w:r>
      <w:r>
        <w:rPr>
          <w:rFonts w:ascii="仿宋" w:hAnsi="仿宋" w:eastAsia="仿宋" w:cs="仿宋"/>
          <w:spacing w:val="15"/>
          <w:sz w:val="18"/>
          <w:szCs w:val="18"/>
        </w:rPr>
        <w:t>且适于本</w:t>
      </w:r>
      <w:r>
        <w:rPr>
          <w:rFonts w:ascii="仿宋" w:hAnsi="仿宋" w:eastAsia="仿宋" w:cs="仿宋"/>
          <w:spacing w:val="-54"/>
          <w:sz w:val="18"/>
          <w:szCs w:val="18"/>
        </w:rPr>
        <w:t xml:space="preserve"> </w:t>
      </w:r>
      <w:r>
        <w:rPr>
          <w:rFonts w:ascii="仿宋" w:hAnsi="仿宋" w:eastAsia="仿宋" w:cs="仿宋"/>
          <w:spacing w:val="15"/>
          <w:sz w:val="18"/>
          <w:szCs w:val="18"/>
        </w:rPr>
        <w:t>地区成活的多年生草种</w:t>
      </w:r>
      <w:r>
        <w:rPr>
          <w:rFonts w:ascii="仿宋" w:hAnsi="仿宋" w:eastAsia="仿宋" w:cs="仿宋"/>
          <w:spacing w:val="-41"/>
          <w:sz w:val="18"/>
          <w:szCs w:val="18"/>
        </w:rPr>
        <w:t xml:space="preserve"> </w:t>
      </w:r>
      <w:r>
        <w:rPr>
          <w:rFonts w:ascii="仿宋" w:hAnsi="仿宋" w:eastAsia="仿宋" w:cs="仿宋"/>
          <w:spacing w:val="15"/>
          <w:sz w:val="18"/>
          <w:szCs w:val="18"/>
        </w:rPr>
        <w:t>，撒播草籽</w:t>
      </w:r>
      <w:r>
        <w:rPr>
          <w:rFonts w:ascii="仿宋" w:hAnsi="仿宋" w:eastAsia="仿宋" w:cs="仿宋"/>
          <w:spacing w:val="-52"/>
          <w:sz w:val="18"/>
          <w:szCs w:val="18"/>
        </w:rPr>
        <w:t xml:space="preserve"> </w:t>
      </w:r>
      <w:r>
        <w:rPr>
          <w:rFonts w:ascii="仿宋" w:hAnsi="仿宋" w:eastAsia="仿宋" w:cs="仿宋"/>
          <w:spacing w:val="14"/>
          <w:sz w:val="18"/>
          <w:szCs w:val="18"/>
        </w:rPr>
        <w:t>含量每平方米</w:t>
      </w:r>
      <w:r>
        <w:rPr>
          <w:rFonts w:ascii="仿宋" w:hAnsi="仿宋" w:eastAsia="仿宋" w:cs="仿宋"/>
          <w:sz w:val="18"/>
          <w:szCs w:val="18"/>
        </w:rPr>
        <w:t xml:space="preserve"> </w:t>
      </w:r>
      <w:r>
        <w:rPr>
          <w:rFonts w:ascii="仿宋" w:hAnsi="仿宋" w:eastAsia="仿宋" w:cs="仿宋"/>
          <w:spacing w:val="2"/>
          <w:sz w:val="18"/>
          <w:szCs w:val="18"/>
        </w:rPr>
        <w:t>不小</w:t>
      </w:r>
      <w:r>
        <w:rPr>
          <w:rFonts w:ascii="仿宋" w:hAnsi="仿宋" w:eastAsia="仿宋" w:cs="仿宋"/>
          <w:spacing w:val="-35"/>
          <w:sz w:val="18"/>
          <w:szCs w:val="18"/>
        </w:rPr>
        <w:t xml:space="preserve"> </w:t>
      </w:r>
      <w:r>
        <w:rPr>
          <w:rFonts w:ascii="仿宋" w:hAnsi="仿宋" w:eastAsia="仿宋" w:cs="仿宋"/>
          <w:spacing w:val="2"/>
          <w:sz w:val="18"/>
          <w:szCs w:val="18"/>
        </w:rPr>
        <w:t>于</w:t>
      </w:r>
      <w:r>
        <w:rPr>
          <w:rFonts w:ascii="Times New Roman" w:hAnsi="Times New Roman" w:eastAsia="Times New Roman" w:cs="Times New Roman"/>
          <w:spacing w:val="2"/>
          <w:sz w:val="18"/>
          <w:szCs w:val="18"/>
        </w:rPr>
        <w:t>15g</w:t>
      </w:r>
      <w:r>
        <w:rPr>
          <w:rFonts w:ascii="Times New Roman" w:hAnsi="Times New Roman" w:eastAsia="Times New Roman" w:cs="Times New Roman"/>
          <w:spacing w:val="-12"/>
          <w:sz w:val="18"/>
          <w:szCs w:val="18"/>
        </w:rPr>
        <w:t xml:space="preserve"> </w:t>
      </w:r>
      <w:r>
        <w:rPr>
          <w:rFonts w:ascii="仿宋" w:hAnsi="仿宋" w:eastAsia="仿宋" w:cs="仿宋"/>
          <w:spacing w:val="2"/>
          <w:sz w:val="18"/>
          <w:szCs w:val="18"/>
        </w:rPr>
        <w:t>到</w:t>
      </w:r>
      <w:r>
        <w:rPr>
          <w:rFonts w:ascii="Times New Roman" w:hAnsi="Times New Roman" w:eastAsia="Times New Roman" w:cs="Times New Roman"/>
          <w:spacing w:val="2"/>
          <w:sz w:val="18"/>
          <w:szCs w:val="18"/>
        </w:rPr>
        <w:t xml:space="preserve">20g </w:t>
      </w:r>
      <w:r>
        <w:rPr>
          <w:rFonts w:ascii="仿宋" w:hAnsi="仿宋" w:eastAsia="仿宋" w:cs="仿宋"/>
          <w:spacing w:val="2"/>
          <w:sz w:val="18"/>
          <w:szCs w:val="18"/>
        </w:rPr>
        <w:t>，</w:t>
      </w:r>
      <w:r>
        <w:rPr>
          <w:rFonts w:ascii="仿宋" w:hAnsi="仿宋" w:eastAsia="仿宋" w:cs="仿宋"/>
          <w:spacing w:val="-51"/>
          <w:sz w:val="18"/>
          <w:szCs w:val="18"/>
        </w:rPr>
        <w:t xml:space="preserve"> </w:t>
      </w:r>
      <w:r>
        <w:rPr>
          <w:rFonts w:ascii="仿宋" w:hAnsi="仿宋" w:eastAsia="仿宋" w:cs="仿宋"/>
          <w:spacing w:val="2"/>
          <w:sz w:val="18"/>
          <w:szCs w:val="18"/>
        </w:rPr>
        <w:t>草</w:t>
      </w:r>
      <w:r>
        <w:rPr>
          <w:rFonts w:ascii="仿宋" w:hAnsi="仿宋" w:eastAsia="仿宋" w:cs="仿宋"/>
          <w:spacing w:val="-53"/>
          <w:sz w:val="18"/>
          <w:szCs w:val="18"/>
        </w:rPr>
        <w:t xml:space="preserve"> </w:t>
      </w:r>
      <w:r>
        <w:rPr>
          <w:rFonts w:ascii="仿宋" w:hAnsi="仿宋" w:eastAsia="仿宋" w:cs="仿宋"/>
          <w:spacing w:val="2"/>
          <w:sz w:val="18"/>
          <w:szCs w:val="18"/>
        </w:rPr>
        <w:t>籽埋入</w:t>
      </w:r>
      <w:r>
        <w:rPr>
          <w:rFonts w:ascii="仿宋" w:hAnsi="仿宋" w:eastAsia="仿宋" w:cs="仿宋"/>
          <w:spacing w:val="-52"/>
          <w:sz w:val="18"/>
          <w:szCs w:val="18"/>
        </w:rPr>
        <w:t xml:space="preserve"> </w:t>
      </w:r>
      <w:r>
        <w:rPr>
          <w:rFonts w:ascii="仿宋" w:hAnsi="仿宋" w:eastAsia="仿宋" w:cs="仿宋"/>
          <w:spacing w:val="2"/>
          <w:sz w:val="18"/>
          <w:szCs w:val="18"/>
        </w:rPr>
        <w:t>深度不小</w:t>
      </w:r>
      <w:r>
        <w:rPr>
          <w:rFonts w:ascii="仿宋" w:hAnsi="仿宋" w:eastAsia="仿宋" w:cs="仿宋"/>
          <w:spacing w:val="-51"/>
          <w:sz w:val="18"/>
          <w:szCs w:val="18"/>
        </w:rPr>
        <w:t xml:space="preserve"> </w:t>
      </w:r>
      <w:r>
        <w:rPr>
          <w:rFonts w:ascii="仿宋" w:hAnsi="仿宋" w:eastAsia="仿宋" w:cs="仿宋"/>
          <w:spacing w:val="2"/>
          <w:sz w:val="18"/>
          <w:szCs w:val="18"/>
        </w:rPr>
        <w:t>于</w:t>
      </w:r>
      <w:r>
        <w:rPr>
          <w:rFonts w:ascii="Times New Roman" w:hAnsi="Times New Roman" w:eastAsia="Times New Roman" w:cs="Times New Roman"/>
          <w:spacing w:val="2"/>
          <w:sz w:val="18"/>
          <w:szCs w:val="18"/>
        </w:rPr>
        <w:t>5</w:t>
      </w:r>
      <w:r>
        <w:rPr>
          <w:rFonts w:ascii="Times New Roman" w:hAnsi="Times New Roman" w:eastAsia="Times New Roman" w:cs="Times New Roman"/>
          <w:sz w:val="18"/>
          <w:szCs w:val="18"/>
        </w:rPr>
        <w:t>cm</w:t>
      </w:r>
      <w:r>
        <w:rPr>
          <w:rFonts w:ascii="Times New Roman" w:hAnsi="Times New Roman" w:eastAsia="Times New Roman" w:cs="Times New Roman"/>
          <w:spacing w:val="2"/>
          <w:sz w:val="18"/>
          <w:szCs w:val="18"/>
        </w:rPr>
        <w:t xml:space="preserve"> </w:t>
      </w:r>
      <w:r>
        <w:rPr>
          <w:rFonts w:ascii="仿宋" w:hAnsi="仿宋" w:eastAsia="仿宋" w:cs="仿宋"/>
          <w:spacing w:val="2"/>
          <w:sz w:val="18"/>
          <w:szCs w:val="18"/>
        </w:rPr>
        <w:t>，</w:t>
      </w:r>
      <w:r>
        <w:rPr>
          <w:rFonts w:ascii="仿宋" w:hAnsi="仿宋" w:eastAsia="仿宋" w:cs="仿宋"/>
          <w:spacing w:val="-48"/>
          <w:sz w:val="18"/>
          <w:szCs w:val="18"/>
        </w:rPr>
        <w:t xml:space="preserve"> </w:t>
      </w:r>
      <w:r>
        <w:rPr>
          <w:rFonts w:ascii="仿宋" w:hAnsi="仿宋" w:eastAsia="仿宋" w:cs="仿宋"/>
          <w:spacing w:val="2"/>
          <w:sz w:val="18"/>
          <w:szCs w:val="18"/>
        </w:rPr>
        <w:t>为</w:t>
      </w:r>
      <w:r>
        <w:rPr>
          <w:rFonts w:ascii="仿宋" w:hAnsi="仿宋" w:eastAsia="仿宋" w:cs="仿宋"/>
          <w:spacing w:val="-53"/>
          <w:sz w:val="18"/>
          <w:szCs w:val="18"/>
        </w:rPr>
        <w:t xml:space="preserve"> </w:t>
      </w:r>
      <w:r>
        <w:rPr>
          <w:rFonts w:ascii="仿宋" w:hAnsi="仿宋" w:eastAsia="仿宋" w:cs="仿宋"/>
          <w:spacing w:val="2"/>
          <w:sz w:val="18"/>
          <w:szCs w:val="18"/>
        </w:rPr>
        <w:t>使</w:t>
      </w:r>
      <w:r>
        <w:rPr>
          <w:rFonts w:ascii="仿宋" w:hAnsi="仿宋" w:eastAsia="仿宋" w:cs="仿宋"/>
          <w:spacing w:val="-51"/>
          <w:sz w:val="18"/>
          <w:szCs w:val="18"/>
        </w:rPr>
        <w:t xml:space="preserve"> </w:t>
      </w:r>
      <w:r>
        <w:rPr>
          <w:rFonts w:ascii="仿宋" w:hAnsi="仿宋" w:eastAsia="仿宋" w:cs="仿宋"/>
          <w:spacing w:val="2"/>
          <w:sz w:val="18"/>
          <w:szCs w:val="18"/>
        </w:rPr>
        <w:t>草</w:t>
      </w:r>
      <w:r>
        <w:rPr>
          <w:rFonts w:ascii="仿宋" w:hAnsi="仿宋" w:eastAsia="仿宋" w:cs="仿宋"/>
          <w:spacing w:val="-53"/>
          <w:sz w:val="18"/>
          <w:szCs w:val="18"/>
        </w:rPr>
        <w:t xml:space="preserve"> </w:t>
      </w:r>
      <w:r>
        <w:rPr>
          <w:rFonts w:ascii="仿宋" w:hAnsi="仿宋" w:eastAsia="仿宋" w:cs="仿宋"/>
          <w:spacing w:val="2"/>
          <w:sz w:val="18"/>
          <w:szCs w:val="18"/>
        </w:rPr>
        <w:t>籽均</w:t>
      </w:r>
      <w:r>
        <w:rPr>
          <w:rFonts w:ascii="仿宋" w:hAnsi="仿宋" w:eastAsia="仿宋" w:cs="仿宋"/>
          <w:sz w:val="18"/>
          <w:szCs w:val="18"/>
        </w:rPr>
        <w:t xml:space="preserve"> </w:t>
      </w:r>
      <w:r>
        <w:rPr>
          <w:rFonts w:ascii="仿宋" w:hAnsi="仿宋" w:eastAsia="仿宋" w:cs="仿宋"/>
          <w:spacing w:val="11"/>
          <w:sz w:val="18"/>
          <w:szCs w:val="18"/>
        </w:rPr>
        <w:t>匀分布</w:t>
      </w:r>
      <w:r>
        <w:rPr>
          <w:rFonts w:ascii="仿宋" w:hAnsi="仿宋" w:eastAsia="仿宋" w:cs="仿宋"/>
          <w:spacing w:val="-41"/>
          <w:sz w:val="18"/>
          <w:szCs w:val="18"/>
        </w:rPr>
        <w:t xml:space="preserve"> </w:t>
      </w:r>
      <w:r>
        <w:rPr>
          <w:rFonts w:ascii="仿宋" w:hAnsi="仿宋" w:eastAsia="仿宋" w:cs="仿宋"/>
          <w:spacing w:val="11"/>
          <w:sz w:val="18"/>
          <w:szCs w:val="18"/>
        </w:rPr>
        <w:t>，可将草籽</w:t>
      </w:r>
      <w:r>
        <w:rPr>
          <w:rFonts w:ascii="仿宋" w:hAnsi="仿宋" w:eastAsia="仿宋" w:cs="仿宋"/>
          <w:spacing w:val="-47"/>
          <w:sz w:val="18"/>
          <w:szCs w:val="18"/>
        </w:rPr>
        <w:t xml:space="preserve"> </w:t>
      </w:r>
      <w:r>
        <w:rPr>
          <w:rFonts w:ascii="仿宋" w:hAnsi="仿宋" w:eastAsia="仿宋" w:cs="仿宋"/>
          <w:spacing w:val="11"/>
          <w:sz w:val="18"/>
          <w:szCs w:val="18"/>
        </w:rPr>
        <w:t>与砂混合</w:t>
      </w:r>
      <w:r>
        <w:rPr>
          <w:rFonts w:ascii="仿宋" w:hAnsi="仿宋" w:eastAsia="仿宋" w:cs="仿宋"/>
          <w:spacing w:val="-41"/>
          <w:sz w:val="18"/>
          <w:szCs w:val="18"/>
        </w:rPr>
        <w:t xml:space="preserve"> </w:t>
      </w:r>
      <w:r>
        <w:rPr>
          <w:rFonts w:ascii="仿宋" w:hAnsi="仿宋" w:eastAsia="仿宋" w:cs="仿宋"/>
          <w:spacing w:val="11"/>
          <w:sz w:val="18"/>
          <w:szCs w:val="18"/>
        </w:rPr>
        <w:t>。草坪种植</w:t>
      </w:r>
      <w:r>
        <w:rPr>
          <w:rFonts w:ascii="仿宋" w:hAnsi="仿宋" w:eastAsia="仿宋" w:cs="仿宋"/>
          <w:spacing w:val="-51"/>
          <w:sz w:val="18"/>
          <w:szCs w:val="18"/>
        </w:rPr>
        <w:t xml:space="preserve"> </w:t>
      </w:r>
      <w:r>
        <w:rPr>
          <w:rFonts w:ascii="仿宋" w:hAnsi="仿宋" w:eastAsia="仿宋" w:cs="仿宋"/>
          <w:spacing w:val="11"/>
          <w:sz w:val="18"/>
          <w:szCs w:val="18"/>
        </w:rPr>
        <w:t>绿化还需满足</w:t>
      </w:r>
      <w:r>
        <w:rPr>
          <w:rFonts w:ascii="仿宋" w:hAnsi="仿宋" w:eastAsia="仿宋" w:cs="仿宋"/>
          <w:spacing w:val="-51"/>
          <w:sz w:val="18"/>
          <w:szCs w:val="18"/>
        </w:rPr>
        <w:t xml:space="preserve"> </w:t>
      </w:r>
      <w:r>
        <w:rPr>
          <w:rFonts w:ascii="仿宋" w:hAnsi="仿宋" w:eastAsia="仿宋" w:cs="仿宋"/>
          <w:spacing w:val="11"/>
          <w:sz w:val="18"/>
          <w:szCs w:val="18"/>
        </w:rPr>
        <w:t>一下</w:t>
      </w:r>
      <w:r>
        <w:rPr>
          <w:rFonts w:ascii="仿宋" w:hAnsi="仿宋" w:eastAsia="仿宋" w:cs="仿宋"/>
          <w:sz w:val="18"/>
          <w:szCs w:val="18"/>
        </w:rPr>
        <w:t xml:space="preserve"> </w:t>
      </w:r>
      <w:r>
        <w:rPr>
          <w:rFonts w:ascii="仿宋" w:hAnsi="仿宋" w:eastAsia="仿宋" w:cs="仿宋"/>
          <w:spacing w:val="10"/>
          <w:sz w:val="18"/>
          <w:szCs w:val="18"/>
        </w:rPr>
        <w:t>要求：撒播草籽</w:t>
      </w:r>
      <w:r>
        <w:rPr>
          <w:rFonts w:ascii="仿宋" w:hAnsi="仿宋" w:eastAsia="仿宋" w:cs="仿宋"/>
          <w:spacing w:val="-52"/>
          <w:sz w:val="18"/>
          <w:szCs w:val="18"/>
        </w:rPr>
        <w:t xml:space="preserve"> </w:t>
      </w:r>
      <w:r>
        <w:rPr>
          <w:rFonts w:ascii="仿宋" w:hAnsi="仿宋" w:eastAsia="仿宋" w:cs="仿宋"/>
          <w:spacing w:val="10"/>
          <w:sz w:val="18"/>
          <w:szCs w:val="18"/>
        </w:rPr>
        <w:t>土质应为种植</w:t>
      </w:r>
      <w:r>
        <w:rPr>
          <w:rFonts w:ascii="仿宋" w:hAnsi="仿宋" w:eastAsia="仿宋" w:cs="仿宋"/>
          <w:spacing w:val="-52"/>
          <w:sz w:val="18"/>
          <w:szCs w:val="18"/>
        </w:rPr>
        <w:t xml:space="preserve"> </w:t>
      </w:r>
      <w:r>
        <w:rPr>
          <w:rFonts w:ascii="仿宋" w:hAnsi="仿宋" w:eastAsia="仿宋" w:cs="仿宋"/>
          <w:spacing w:val="10"/>
          <w:sz w:val="18"/>
          <w:szCs w:val="18"/>
        </w:rPr>
        <w:t>土</w:t>
      </w:r>
      <w:r>
        <w:rPr>
          <w:rFonts w:ascii="仿宋" w:hAnsi="仿宋" w:eastAsia="仿宋" w:cs="仿宋"/>
          <w:spacing w:val="-44"/>
          <w:sz w:val="18"/>
          <w:szCs w:val="18"/>
        </w:rPr>
        <w:t xml:space="preserve"> </w:t>
      </w:r>
      <w:r>
        <w:rPr>
          <w:rFonts w:ascii="仿宋" w:hAnsi="仿宋" w:eastAsia="仿宋" w:cs="仿宋"/>
          <w:spacing w:val="10"/>
          <w:sz w:val="18"/>
          <w:szCs w:val="18"/>
        </w:rPr>
        <w:t>，厚度不少</w:t>
      </w:r>
      <w:r>
        <w:rPr>
          <w:rFonts w:ascii="仿宋" w:hAnsi="仿宋" w:eastAsia="仿宋" w:cs="仿宋"/>
          <w:spacing w:val="-50"/>
          <w:sz w:val="18"/>
          <w:szCs w:val="18"/>
        </w:rPr>
        <w:t xml:space="preserve"> </w:t>
      </w:r>
      <w:r>
        <w:rPr>
          <w:rFonts w:ascii="仿宋" w:hAnsi="仿宋" w:eastAsia="仿宋" w:cs="仿宋"/>
          <w:spacing w:val="10"/>
          <w:sz w:val="18"/>
          <w:szCs w:val="18"/>
        </w:rPr>
        <w:t>于</w:t>
      </w:r>
      <w:r>
        <w:rPr>
          <w:rFonts w:ascii="Times New Roman" w:hAnsi="Times New Roman" w:eastAsia="Times New Roman" w:cs="Times New Roman"/>
          <w:spacing w:val="10"/>
          <w:sz w:val="18"/>
          <w:szCs w:val="18"/>
        </w:rPr>
        <w:t>3</w:t>
      </w:r>
      <w:r>
        <w:rPr>
          <w:rFonts w:ascii="Times New Roman" w:hAnsi="Times New Roman" w:eastAsia="Times New Roman" w:cs="Times New Roman"/>
          <w:spacing w:val="9"/>
          <w:sz w:val="18"/>
          <w:szCs w:val="18"/>
        </w:rPr>
        <w:t>0</w:t>
      </w:r>
      <w:r>
        <w:rPr>
          <w:rFonts w:ascii="Times New Roman" w:hAnsi="Times New Roman" w:eastAsia="Times New Roman" w:cs="Times New Roman"/>
          <w:sz w:val="18"/>
          <w:szCs w:val="18"/>
        </w:rPr>
        <w:t>cm</w:t>
      </w:r>
      <w:r>
        <w:rPr>
          <w:rFonts w:ascii="仿宋" w:hAnsi="仿宋" w:eastAsia="仿宋" w:cs="仿宋"/>
          <w:spacing w:val="9"/>
          <w:sz w:val="18"/>
          <w:szCs w:val="18"/>
        </w:rPr>
        <w:t>厚</w:t>
      </w:r>
      <w:r>
        <w:rPr>
          <w:rFonts w:ascii="仿宋" w:hAnsi="仿宋" w:eastAsia="仿宋" w:cs="仿宋"/>
          <w:spacing w:val="-44"/>
          <w:sz w:val="18"/>
          <w:szCs w:val="18"/>
        </w:rPr>
        <w:t xml:space="preserve"> </w:t>
      </w:r>
      <w:r>
        <w:rPr>
          <w:rFonts w:ascii="仿宋" w:hAnsi="仿宋" w:eastAsia="仿宋" w:cs="仿宋"/>
          <w:spacing w:val="9"/>
          <w:sz w:val="18"/>
          <w:szCs w:val="18"/>
        </w:rPr>
        <w:t>；植</w:t>
      </w:r>
      <w:r>
        <w:rPr>
          <w:rFonts w:ascii="仿宋" w:hAnsi="仿宋" w:eastAsia="仿宋" w:cs="仿宋"/>
          <w:sz w:val="18"/>
          <w:szCs w:val="18"/>
        </w:rPr>
        <w:t xml:space="preserve"> </w:t>
      </w:r>
      <w:r>
        <w:rPr>
          <w:rFonts w:ascii="仿宋" w:hAnsi="仿宋" w:eastAsia="仿宋" w:cs="仿宋"/>
          <w:spacing w:val="12"/>
          <w:sz w:val="18"/>
          <w:szCs w:val="18"/>
        </w:rPr>
        <w:t>草应在天</w:t>
      </w:r>
      <w:r>
        <w:rPr>
          <w:rFonts w:ascii="仿宋" w:hAnsi="仿宋" w:eastAsia="仿宋" w:cs="仿宋"/>
          <w:spacing w:val="-43"/>
          <w:sz w:val="18"/>
          <w:szCs w:val="18"/>
        </w:rPr>
        <w:t xml:space="preserve"> </w:t>
      </w:r>
      <w:r>
        <w:rPr>
          <w:rFonts w:ascii="仿宋" w:hAnsi="仿宋" w:eastAsia="仿宋" w:cs="仿宋"/>
          <w:spacing w:val="12"/>
          <w:sz w:val="18"/>
          <w:szCs w:val="18"/>
        </w:rPr>
        <w:t>气和灌溉条件适合的情况下</w:t>
      </w:r>
      <w:r>
        <w:rPr>
          <w:rFonts w:ascii="仿宋" w:hAnsi="仿宋" w:eastAsia="仿宋" w:cs="仿宋"/>
          <w:spacing w:val="-50"/>
          <w:sz w:val="18"/>
          <w:szCs w:val="18"/>
        </w:rPr>
        <w:t xml:space="preserve"> </w:t>
      </w:r>
      <w:r>
        <w:rPr>
          <w:rFonts w:ascii="仿宋" w:hAnsi="仿宋" w:eastAsia="仿宋" w:cs="仿宋"/>
          <w:spacing w:val="12"/>
          <w:sz w:val="18"/>
          <w:szCs w:val="18"/>
        </w:rPr>
        <w:t>才进行</w:t>
      </w:r>
      <w:r>
        <w:rPr>
          <w:rFonts w:ascii="仿宋" w:hAnsi="仿宋" w:eastAsia="仿宋" w:cs="仿宋"/>
          <w:spacing w:val="-41"/>
          <w:sz w:val="18"/>
          <w:szCs w:val="18"/>
        </w:rPr>
        <w:t xml:space="preserve"> </w:t>
      </w:r>
      <w:r>
        <w:rPr>
          <w:rFonts w:ascii="仿宋" w:hAnsi="仿宋" w:eastAsia="仿宋" w:cs="仿宋"/>
          <w:spacing w:val="12"/>
          <w:sz w:val="18"/>
          <w:szCs w:val="18"/>
        </w:rPr>
        <w:t>；植草范围</w:t>
      </w:r>
      <w:r>
        <w:rPr>
          <w:rFonts w:ascii="仿宋" w:hAnsi="仿宋" w:eastAsia="仿宋" w:cs="仿宋"/>
          <w:spacing w:val="-32"/>
          <w:sz w:val="18"/>
          <w:szCs w:val="18"/>
        </w:rPr>
        <w:t xml:space="preserve"> </w:t>
      </w:r>
      <w:r>
        <w:rPr>
          <w:rFonts w:ascii="仿宋" w:hAnsi="仿宋" w:eastAsia="仿宋" w:cs="仿宋"/>
          <w:spacing w:val="12"/>
          <w:sz w:val="18"/>
          <w:szCs w:val="18"/>
        </w:rPr>
        <w:t>内</w:t>
      </w:r>
      <w:r>
        <w:rPr>
          <w:rFonts w:ascii="仿宋" w:hAnsi="仿宋" w:eastAsia="仿宋" w:cs="仿宋"/>
          <w:sz w:val="18"/>
          <w:szCs w:val="18"/>
        </w:rPr>
        <w:t xml:space="preserve"> </w:t>
      </w:r>
      <w:r>
        <w:rPr>
          <w:rFonts w:ascii="仿宋" w:hAnsi="仿宋" w:eastAsia="仿宋" w:cs="仿宋"/>
          <w:spacing w:val="13"/>
          <w:sz w:val="18"/>
          <w:szCs w:val="18"/>
        </w:rPr>
        <w:t>必须保持</w:t>
      </w:r>
      <w:r>
        <w:rPr>
          <w:rFonts w:ascii="仿宋" w:hAnsi="仿宋" w:eastAsia="仿宋" w:cs="仿宋"/>
          <w:spacing w:val="-52"/>
          <w:sz w:val="18"/>
          <w:szCs w:val="18"/>
        </w:rPr>
        <w:t xml:space="preserve"> </w:t>
      </w:r>
      <w:r>
        <w:rPr>
          <w:rFonts w:ascii="仿宋" w:hAnsi="仿宋" w:eastAsia="仿宋" w:cs="仿宋"/>
          <w:spacing w:val="13"/>
          <w:sz w:val="18"/>
          <w:szCs w:val="18"/>
        </w:rPr>
        <w:t>无杂草</w:t>
      </w:r>
      <w:r>
        <w:rPr>
          <w:rFonts w:ascii="仿宋" w:hAnsi="仿宋" w:eastAsia="仿宋" w:cs="仿宋"/>
          <w:spacing w:val="-42"/>
          <w:sz w:val="18"/>
          <w:szCs w:val="18"/>
        </w:rPr>
        <w:t xml:space="preserve"> </w:t>
      </w:r>
      <w:r>
        <w:rPr>
          <w:rFonts w:ascii="仿宋" w:hAnsi="仿宋" w:eastAsia="仿宋" w:cs="仿宋"/>
          <w:spacing w:val="13"/>
          <w:sz w:val="18"/>
          <w:szCs w:val="18"/>
        </w:rPr>
        <w:t>，可提前用化学除莠剂或</w:t>
      </w:r>
      <w:r>
        <w:rPr>
          <w:rFonts w:ascii="仿宋" w:hAnsi="仿宋" w:eastAsia="仿宋" w:cs="仿宋"/>
          <w:spacing w:val="-51"/>
          <w:sz w:val="18"/>
          <w:szCs w:val="18"/>
        </w:rPr>
        <w:t xml:space="preserve"> </w:t>
      </w:r>
      <w:r>
        <w:rPr>
          <w:rFonts w:ascii="仿宋" w:hAnsi="仿宋" w:eastAsia="仿宋" w:cs="仿宋"/>
          <w:spacing w:val="13"/>
          <w:sz w:val="18"/>
          <w:szCs w:val="18"/>
        </w:rPr>
        <w:t>人工</w:t>
      </w:r>
      <w:r>
        <w:rPr>
          <w:rFonts w:ascii="仿宋" w:hAnsi="仿宋" w:eastAsia="仿宋" w:cs="仿宋"/>
          <w:spacing w:val="12"/>
          <w:sz w:val="18"/>
          <w:szCs w:val="18"/>
        </w:rPr>
        <w:t>除草</w:t>
      </w:r>
      <w:r>
        <w:rPr>
          <w:rFonts w:ascii="仿宋" w:hAnsi="仿宋" w:eastAsia="仿宋" w:cs="仿宋"/>
          <w:spacing w:val="-43"/>
          <w:sz w:val="18"/>
          <w:szCs w:val="18"/>
        </w:rPr>
        <w:t xml:space="preserve"> </w:t>
      </w:r>
      <w:r>
        <w:rPr>
          <w:rFonts w:ascii="仿宋" w:hAnsi="仿宋" w:eastAsia="仿宋" w:cs="仿宋"/>
          <w:spacing w:val="12"/>
          <w:sz w:val="18"/>
          <w:szCs w:val="18"/>
        </w:rPr>
        <w:t>；植草</w:t>
      </w:r>
      <w:r>
        <w:rPr>
          <w:rFonts w:ascii="仿宋" w:hAnsi="仿宋" w:eastAsia="仿宋" w:cs="仿宋"/>
          <w:sz w:val="18"/>
          <w:szCs w:val="18"/>
        </w:rPr>
        <w:t xml:space="preserve"> </w:t>
      </w:r>
      <w:r>
        <w:rPr>
          <w:rFonts w:ascii="仿宋" w:hAnsi="仿宋" w:eastAsia="仿宋" w:cs="仿宋"/>
          <w:spacing w:val="13"/>
          <w:sz w:val="18"/>
          <w:szCs w:val="18"/>
        </w:rPr>
        <w:t>完毕后应</w:t>
      </w:r>
      <w:r>
        <w:rPr>
          <w:rFonts w:ascii="仿宋" w:hAnsi="仿宋" w:eastAsia="仿宋" w:cs="仿宋"/>
          <w:spacing w:val="-44"/>
          <w:sz w:val="18"/>
          <w:szCs w:val="18"/>
        </w:rPr>
        <w:t xml:space="preserve"> </w:t>
      </w:r>
      <w:r>
        <w:rPr>
          <w:rFonts w:ascii="仿宋" w:hAnsi="仿宋" w:eastAsia="仿宋" w:cs="仿宋"/>
          <w:spacing w:val="13"/>
          <w:sz w:val="18"/>
          <w:szCs w:val="18"/>
        </w:rPr>
        <w:t>浇水养护但不</w:t>
      </w:r>
      <w:r>
        <w:rPr>
          <w:rFonts w:ascii="仿宋" w:hAnsi="仿宋" w:eastAsia="仿宋" w:cs="仿宋"/>
          <w:spacing w:val="-54"/>
          <w:sz w:val="18"/>
          <w:szCs w:val="18"/>
        </w:rPr>
        <w:t xml:space="preserve"> </w:t>
      </w:r>
      <w:r>
        <w:rPr>
          <w:rFonts w:ascii="仿宋" w:hAnsi="仿宋" w:eastAsia="仿宋" w:cs="仿宋"/>
          <w:spacing w:val="13"/>
          <w:sz w:val="18"/>
          <w:szCs w:val="18"/>
        </w:rPr>
        <w:t>得过量浇水或水侵</w:t>
      </w:r>
      <w:r>
        <w:rPr>
          <w:rFonts w:ascii="仿宋" w:hAnsi="仿宋" w:eastAsia="仿宋" w:cs="仿宋"/>
          <w:spacing w:val="-43"/>
          <w:sz w:val="18"/>
          <w:szCs w:val="18"/>
        </w:rPr>
        <w:t xml:space="preserve"> </w:t>
      </w:r>
      <w:r>
        <w:rPr>
          <w:rFonts w:ascii="仿宋" w:hAnsi="仿宋" w:eastAsia="仿宋" w:cs="仿宋"/>
          <w:spacing w:val="13"/>
          <w:sz w:val="18"/>
          <w:szCs w:val="18"/>
        </w:rPr>
        <w:t>、最后必须</w:t>
      </w:r>
      <w:r>
        <w:rPr>
          <w:rFonts w:ascii="仿宋" w:hAnsi="仿宋" w:eastAsia="仿宋" w:cs="仿宋"/>
          <w:spacing w:val="-50"/>
          <w:sz w:val="18"/>
          <w:szCs w:val="18"/>
        </w:rPr>
        <w:t xml:space="preserve"> </w:t>
      </w:r>
      <w:r>
        <w:rPr>
          <w:rFonts w:ascii="仿宋" w:hAnsi="仿宋" w:eastAsia="仿宋" w:cs="仿宋"/>
          <w:spacing w:val="13"/>
          <w:sz w:val="18"/>
          <w:szCs w:val="18"/>
        </w:rPr>
        <w:t>维持</w:t>
      </w:r>
      <w:r>
        <w:rPr>
          <w:rFonts w:ascii="仿宋" w:hAnsi="仿宋" w:eastAsia="仿宋" w:cs="仿宋"/>
          <w:sz w:val="18"/>
          <w:szCs w:val="18"/>
        </w:rPr>
        <w:t xml:space="preserve"> </w:t>
      </w:r>
      <w:r>
        <w:rPr>
          <w:rFonts w:ascii="仿宋" w:hAnsi="仿宋" w:eastAsia="仿宋" w:cs="仿宋"/>
          <w:spacing w:val="-4"/>
          <w:sz w:val="18"/>
          <w:szCs w:val="18"/>
        </w:rPr>
        <w:t>的</w:t>
      </w:r>
      <w:r>
        <w:rPr>
          <w:rFonts w:ascii="仿宋" w:hAnsi="仿宋" w:eastAsia="仿宋" w:cs="仿宋"/>
          <w:spacing w:val="-33"/>
          <w:sz w:val="18"/>
          <w:szCs w:val="18"/>
        </w:rPr>
        <w:t xml:space="preserve"> </w:t>
      </w:r>
      <w:r>
        <w:rPr>
          <w:rFonts w:ascii="仿宋" w:hAnsi="仿宋" w:eastAsia="仿宋" w:cs="仿宋"/>
          <w:spacing w:val="-4"/>
          <w:sz w:val="18"/>
          <w:szCs w:val="18"/>
        </w:rPr>
        <w:t>草</w:t>
      </w:r>
      <w:r>
        <w:rPr>
          <w:rFonts w:ascii="仿宋" w:hAnsi="仿宋" w:eastAsia="仿宋" w:cs="仿宋"/>
          <w:spacing w:val="-52"/>
          <w:sz w:val="18"/>
          <w:szCs w:val="18"/>
        </w:rPr>
        <w:t xml:space="preserve"> </w:t>
      </w:r>
      <w:r>
        <w:rPr>
          <w:rFonts w:ascii="仿宋" w:hAnsi="仿宋" w:eastAsia="仿宋" w:cs="仿宋"/>
          <w:spacing w:val="-4"/>
          <w:sz w:val="18"/>
          <w:szCs w:val="18"/>
        </w:rPr>
        <w:t>坪</w:t>
      </w:r>
      <w:r>
        <w:rPr>
          <w:rFonts w:ascii="仿宋" w:hAnsi="仿宋" w:eastAsia="仿宋" w:cs="仿宋"/>
          <w:spacing w:val="-48"/>
          <w:sz w:val="18"/>
          <w:szCs w:val="18"/>
        </w:rPr>
        <w:t xml:space="preserve"> </w:t>
      </w:r>
      <w:r>
        <w:rPr>
          <w:rFonts w:ascii="仿宋" w:hAnsi="仿宋" w:eastAsia="仿宋" w:cs="仿宋"/>
          <w:spacing w:val="-4"/>
          <w:sz w:val="18"/>
          <w:szCs w:val="18"/>
        </w:rPr>
        <w:t>高</w:t>
      </w:r>
      <w:r>
        <w:rPr>
          <w:rFonts w:ascii="仿宋" w:hAnsi="仿宋" w:eastAsia="仿宋" w:cs="仿宋"/>
          <w:spacing w:val="-52"/>
          <w:sz w:val="18"/>
          <w:szCs w:val="18"/>
        </w:rPr>
        <w:t xml:space="preserve"> </w:t>
      </w:r>
      <w:r>
        <w:rPr>
          <w:rFonts w:ascii="仿宋" w:hAnsi="仿宋" w:eastAsia="仿宋" w:cs="仿宋"/>
          <w:spacing w:val="-4"/>
          <w:sz w:val="18"/>
          <w:szCs w:val="18"/>
        </w:rPr>
        <w:t>度</w:t>
      </w:r>
      <w:r>
        <w:rPr>
          <w:rFonts w:ascii="Times New Roman" w:hAnsi="Times New Roman" w:eastAsia="Times New Roman" w:cs="Times New Roman"/>
          <w:spacing w:val="-4"/>
          <w:sz w:val="18"/>
          <w:szCs w:val="18"/>
        </w:rPr>
        <w:t xml:space="preserve">2-3cm </w:t>
      </w:r>
      <w:r>
        <w:rPr>
          <w:rFonts w:ascii="仿宋" w:hAnsi="仿宋" w:eastAsia="仿宋" w:cs="仿宋"/>
          <w:spacing w:val="-4"/>
          <w:sz w:val="18"/>
          <w:szCs w:val="18"/>
        </w:rPr>
        <w:t>；经</w:t>
      </w:r>
      <w:r>
        <w:rPr>
          <w:rFonts w:ascii="仿宋" w:hAnsi="仿宋" w:eastAsia="仿宋" w:cs="仿宋"/>
          <w:spacing w:val="-42"/>
          <w:sz w:val="18"/>
          <w:szCs w:val="18"/>
        </w:rPr>
        <w:t xml:space="preserve"> </w:t>
      </w:r>
      <w:r>
        <w:rPr>
          <w:rFonts w:ascii="仿宋" w:hAnsi="仿宋" w:eastAsia="仿宋" w:cs="仿宋"/>
          <w:spacing w:val="-4"/>
          <w:sz w:val="18"/>
          <w:szCs w:val="18"/>
        </w:rPr>
        <w:t>常</w:t>
      </w:r>
      <w:r>
        <w:rPr>
          <w:rFonts w:ascii="仿宋" w:hAnsi="仿宋" w:eastAsia="仿宋" w:cs="仿宋"/>
          <w:spacing w:val="-51"/>
          <w:sz w:val="18"/>
          <w:szCs w:val="18"/>
        </w:rPr>
        <w:t xml:space="preserve"> </w:t>
      </w:r>
      <w:r>
        <w:rPr>
          <w:rFonts w:ascii="仿宋" w:hAnsi="仿宋" w:eastAsia="仿宋" w:cs="仿宋"/>
          <w:spacing w:val="-4"/>
          <w:sz w:val="18"/>
          <w:szCs w:val="18"/>
        </w:rPr>
        <w:t>性</w:t>
      </w:r>
      <w:r>
        <w:rPr>
          <w:rFonts w:ascii="仿宋" w:hAnsi="仿宋" w:eastAsia="仿宋" w:cs="仿宋"/>
          <w:spacing w:val="-41"/>
          <w:sz w:val="18"/>
          <w:szCs w:val="18"/>
        </w:rPr>
        <w:t xml:space="preserve"> </w:t>
      </w:r>
      <w:r>
        <w:rPr>
          <w:rFonts w:ascii="仿宋" w:hAnsi="仿宋" w:eastAsia="仿宋" w:cs="仿宋"/>
          <w:spacing w:val="-4"/>
          <w:sz w:val="18"/>
          <w:szCs w:val="18"/>
        </w:rPr>
        <w:t>的施</w:t>
      </w:r>
      <w:r>
        <w:rPr>
          <w:rFonts w:ascii="仿宋" w:hAnsi="仿宋" w:eastAsia="仿宋" w:cs="仿宋"/>
          <w:spacing w:val="-52"/>
          <w:sz w:val="18"/>
          <w:szCs w:val="18"/>
        </w:rPr>
        <w:t xml:space="preserve"> </w:t>
      </w:r>
      <w:r>
        <w:rPr>
          <w:rFonts w:ascii="仿宋" w:hAnsi="仿宋" w:eastAsia="仿宋" w:cs="仿宋"/>
          <w:spacing w:val="-4"/>
          <w:sz w:val="18"/>
          <w:szCs w:val="18"/>
        </w:rPr>
        <w:t>肥和除</w:t>
      </w:r>
      <w:r>
        <w:rPr>
          <w:rFonts w:ascii="仿宋" w:hAnsi="仿宋" w:eastAsia="仿宋" w:cs="仿宋"/>
          <w:spacing w:val="-53"/>
          <w:sz w:val="18"/>
          <w:szCs w:val="18"/>
        </w:rPr>
        <w:t xml:space="preserve"> </w:t>
      </w:r>
      <w:r>
        <w:rPr>
          <w:rFonts w:ascii="仿宋" w:hAnsi="仿宋" w:eastAsia="仿宋" w:cs="仿宋"/>
          <w:spacing w:val="-4"/>
          <w:sz w:val="18"/>
          <w:szCs w:val="18"/>
        </w:rPr>
        <w:t>病</w:t>
      </w:r>
      <w:r>
        <w:rPr>
          <w:rFonts w:ascii="仿宋" w:hAnsi="仿宋" w:eastAsia="仿宋" w:cs="仿宋"/>
          <w:spacing w:val="-46"/>
          <w:sz w:val="18"/>
          <w:szCs w:val="18"/>
        </w:rPr>
        <w:t xml:space="preserve"> </w:t>
      </w:r>
      <w:r>
        <w:rPr>
          <w:rFonts w:ascii="仿宋" w:hAnsi="仿宋" w:eastAsia="仿宋" w:cs="仿宋"/>
          <w:spacing w:val="-4"/>
          <w:sz w:val="18"/>
          <w:szCs w:val="18"/>
        </w:rPr>
        <w:t>虫害</w:t>
      </w:r>
      <w:r>
        <w:rPr>
          <w:rFonts w:ascii="仿宋" w:hAnsi="仿宋" w:eastAsia="仿宋" w:cs="仿宋"/>
          <w:spacing w:val="-38"/>
          <w:sz w:val="18"/>
          <w:szCs w:val="18"/>
        </w:rPr>
        <w:t xml:space="preserve"> </w:t>
      </w:r>
      <w:r>
        <w:rPr>
          <w:rFonts w:ascii="仿宋" w:hAnsi="仿宋" w:eastAsia="仿宋" w:cs="仿宋"/>
          <w:spacing w:val="-4"/>
          <w:sz w:val="18"/>
          <w:szCs w:val="18"/>
        </w:rPr>
        <w:t>。</w:t>
      </w:r>
      <w:r>
        <w:rPr>
          <w:rFonts w:ascii="仿宋" w:hAnsi="仿宋" w:eastAsia="仿宋" w:cs="仿宋"/>
          <w:spacing w:val="-54"/>
          <w:sz w:val="18"/>
          <w:szCs w:val="18"/>
        </w:rPr>
        <w:t xml:space="preserve"> </w:t>
      </w:r>
      <w:r>
        <w:rPr>
          <w:rFonts w:ascii="仿宋" w:hAnsi="仿宋" w:eastAsia="仿宋" w:cs="仿宋"/>
          <w:spacing w:val="-4"/>
          <w:sz w:val="18"/>
          <w:szCs w:val="18"/>
        </w:rPr>
        <w:t>取</w:t>
      </w:r>
      <w:r>
        <w:rPr>
          <w:rFonts w:ascii="仿宋" w:hAnsi="仿宋" w:eastAsia="仿宋" w:cs="仿宋"/>
          <w:spacing w:val="-46"/>
          <w:sz w:val="18"/>
          <w:szCs w:val="18"/>
        </w:rPr>
        <w:t xml:space="preserve"> </w:t>
      </w:r>
      <w:r>
        <w:rPr>
          <w:rFonts w:ascii="仿宋" w:hAnsi="仿宋" w:eastAsia="仿宋" w:cs="仿宋"/>
          <w:spacing w:val="-4"/>
          <w:sz w:val="18"/>
          <w:szCs w:val="18"/>
        </w:rPr>
        <w:t>弃</w:t>
      </w:r>
      <w:r>
        <w:rPr>
          <w:rFonts w:ascii="仿宋" w:hAnsi="仿宋" w:eastAsia="仿宋" w:cs="仿宋"/>
          <w:spacing w:val="-52"/>
          <w:sz w:val="18"/>
          <w:szCs w:val="18"/>
        </w:rPr>
        <w:t xml:space="preserve"> </w:t>
      </w:r>
      <w:r>
        <w:rPr>
          <w:rFonts w:ascii="仿宋" w:hAnsi="仿宋" w:eastAsia="仿宋" w:cs="仿宋"/>
          <w:spacing w:val="-4"/>
          <w:sz w:val="18"/>
          <w:szCs w:val="18"/>
        </w:rPr>
        <w:t>土</w:t>
      </w:r>
      <w:r>
        <w:rPr>
          <w:rFonts w:ascii="仿宋" w:hAnsi="仿宋" w:eastAsia="仿宋" w:cs="仿宋"/>
          <w:spacing w:val="-51"/>
          <w:sz w:val="18"/>
          <w:szCs w:val="18"/>
        </w:rPr>
        <w:t xml:space="preserve"> </w:t>
      </w:r>
      <w:r>
        <w:rPr>
          <w:rFonts w:ascii="仿宋" w:hAnsi="仿宋" w:eastAsia="仿宋" w:cs="仿宋"/>
          <w:spacing w:val="-4"/>
          <w:sz w:val="18"/>
          <w:szCs w:val="18"/>
        </w:rPr>
        <w:t>场</w:t>
      </w:r>
      <w:r>
        <w:rPr>
          <w:rFonts w:ascii="仿宋" w:hAnsi="仿宋" w:eastAsia="仿宋" w:cs="仿宋"/>
          <w:sz w:val="18"/>
          <w:szCs w:val="18"/>
        </w:rPr>
        <w:t xml:space="preserve"> </w:t>
      </w:r>
      <w:r>
        <w:rPr>
          <w:rFonts w:ascii="仿宋" w:hAnsi="仿宋" w:eastAsia="仿宋" w:cs="仿宋"/>
          <w:spacing w:val="10"/>
          <w:sz w:val="18"/>
          <w:szCs w:val="18"/>
        </w:rPr>
        <w:t>恢复面积</w:t>
      </w:r>
      <w:r>
        <w:rPr>
          <w:rFonts w:ascii="Times New Roman" w:hAnsi="Times New Roman" w:eastAsia="Times New Roman" w:cs="Times New Roman"/>
          <w:spacing w:val="10"/>
          <w:sz w:val="18"/>
          <w:szCs w:val="18"/>
        </w:rPr>
        <w:t>0</w:t>
      </w:r>
      <w:r>
        <w:rPr>
          <w:rFonts w:ascii="Times New Roman" w:hAnsi="Times New Roman" w:eastAsia="Times New Roman" w:cs="Times New Roman"/>
          <w:spacing w:val="-23"/>
          <w:sz w:val="18"/>
          <w:szCs w:val="18"/>
        </w:rPr>
        <w:t xml:space="preserve"> </w:t>
      </w:r>
      <w:r>
        <w:rPr>
          <w:rFonts w:ascii="Times New Roman" w:hAnsi="Times New Roman" w:eastAsia="Times New Roman" w:cs="Times New Roman"/>
          <w:spacing w:val="10"/>
          <w:sz w:val="18"/>
          <w:szCs w:val="18"/>
        </w:rPr>
        <w:t>.</w:t>
      </w:r>
      <w:r>
        <w:rPr>
          <w:rFonts w:ascii="Times New Roman" w:hAnsi="Times New Roman" w:eastAsia="Times New Roman" w:cs="Times New Roman"/>
          <w:spacing w:val="-24"/>
          <w:sz w:val="18"/>
          <w:szCs w:val="18"/>
        </w:rPr>
        <w:t xml:space="preserve"> </w:t>
      </w:r>
      <w:r>
        <w:rPr>
          <w:rFonts w:ascii="Times New Roman" w:hAnsi="Times New Roman" w:eastAsia="Times New Roman" w:cs="Times New Roman"/>
          <w:spacing w:val="10"/>
          <w:sz w:val="18"/>
          <w:szCs w:val="18"/>
        </w:rPr>
        <w:t>85</w:t>
      </w:r>
      <w:r>
        <w:rPr>
          <w:rFonts w:ascii="Times New Roman" w:hAnsi="Times New Roman" w:eastAsia="Times New Roman" w:cs="Times New Roman"/>
          <w:sz w:val="18"/>
          <w:szCs w:val="18"/>
        </w:rPr>
        <w:t>hm</w:t>
      </w:r>
      <w:r>
        <w:rPr>
          <w:rFonts w:ascii="Times New Roman" w:hAnsi="Times New Roman" w:eastAsia="Times New Roman" w:cs="Times New Roman"/>
          <w:spacing w:val="10"/>
          <w:position w:val="5"/>
          <w:sz w:val="11"/>
          <w:szCs w:val="11"/>
        </w:rPr>
        <w:t>2</w:t>
      </w:r>
      <w:r>
        <w:rPr>
          <w:rFonts w:ascii="仿宋" w:hAnsi="仿宋" w:eastAsia="仿宋" w:cs="仿宋"/>
          <w:spacing w:val="10"/>
          <w:sz w:val="18"/>
          <w:szCs w:val="18"/>
        </w:rPr>
        <w:t>。</w:t>
      </w:r>
    </w:p>
    <w:p w14:paraId="570E7801">
      <w:pPr>
        <w:spacing w:before="6"/>
      </w:pPr>
    </w:p>
    <w:p w14:paraId="647C1C65">
      <w:pPr>
        <w:spacing w:before="5"/>
      </w:pPr>
    </w:p>
    <w:p w14:paraId="5AB3D2CB">
      <w:pPr>
        <w:spacing w:before="5"/>
      </w:pPr>
    </w:p>
    <w:p w14:paraId="6FA8B6BE">
      <w:pPr>
        <w:spacing w:before="5"/>
      </w:pPr>
    </w:p>
    <w:p w14:paraId="1B341E8B">
      <w:pPr>
        <w:pStyle w:val="2"/>
        <w:spacing w:line="14" w:lineRule="auto"/>
        <w:rPr>
          <w:sz w:val="2"/>
        </w:rPr>
      </w:pPr>
      <w:r>
        <w:rPr>
          <w:sz w:val="2"/>
          <w:szCs w:val="2"/>
        </w:rPr>
        <w:br w:type="column"/>
      </w:r>
    </w:p>
    <w:p w14:paraId="7DBF025F">
      <w:pPr>
        <w:spacing w:before="40" w:line="288" w:lineRule="auto"/>
        <w:ind w:left="46" w:right="1123" w:firstLine="2"/>
        <w:rPr>
          <w:rFonts w:ascii="仿宋" w:hAnsi="仿宋" w:eastAsia="仿宋" w:cs="仿宋"/>
          <w:sz w:val="20"/>
          <w:szCs w:val="20"/>
        </w:rPr>
      </w:pPr>
      <w:r>
        <w:rPr>
          <w:rFonts w:ascii="仿宋" w:hAnsi="仿宋" w:eastAsia="仿宋" w:cs="仿宋"/>
          <w:b/>
          <w:bCs/>
          <w:spacing w:val="-9"/>
          <w:sz w:val="20"/>
          <w:szCs w:val="20"/>
        </w:rPr>
        <w:t>取</w:t>
      </w:r>
      <w:r>
        <w:rPr>
          <w:rFonts w:ascii="仿宋" w:hAnsi="仿宋" w:eastAsia="仿宋" w:cs="仿宋"/>
          <w:spacing w:val="-42"/>
          <w:sz w:val="20"/>
          <w:szCs w:val="20"/>
        </w:rPr>
        <w:t xml:space="preserve"> </w:t>
      </w:r>
      <w:r>
        <w:rPr>
          <w:rFonts w:ascii="仿宋" w:hAnsi="仿宋" w:eastAsia="仿宋" w:cs="仿宋"/>
          <w:b/>
          <w:bCs/>
          <w:spacing w:val="-9"/>
          <w:sz w:val="20"/>
          <w:szCs w:val="20"/>
        </w:rPr>
        <w:t>弃</w:t>
      </w:r>
      <w:r>
        <w:rPr>
          <w:rFonts w:ascii="仿宋" w:hAnsi="仿宋" w:eastAsia="仿宋" w:cs="仿宋"/>
          <w:spacing w:val="-55"/>
          <w:sz w:val="20"/>
          <w:szCs w:val="20"/>
        </w:rPr>
        <w:t xml:space="preserve"> </w:t>
      </w:r>
      <w:r>
        <w:rPr>
          <w:rFonts w:ascii="仿宋" w:hAnsi="仿宋" w:eastAsia="仿宋" w:cs="仿宋"/>
          <w:b/>
          <w:bCs/>
          <w:spacing w:val="-9"/>
          <w:sz w:val="20"/>
          <w:szCs w:val="20"/>
        </w:rPr>
        <w:t>土</w:t>
      </w:r>
      <w:r>
        <w:rPr>
          <w:rFonts w:ascii="仿宋" w:hAnsi="仿宋" w:eastAsia="仿宋" w:cs="仿宋"/>
          <w:spacing w:val="-57"/>
          <w:sz w:val="20"/>
          <w:szCs w:val="20"/>
        </w:rPr>
        <w:t xml:space="preserve"> </w:t>
      </w:r>
      <w:r>
        <w:rPr>
          <w:rFonts w:ascii="仿宋" w:hAnsi="仿宋" w:eastAsia="仿宋" w:cs="仿宋"/>
          <w:b/>
          <w:bCs/>
          <w:spacing w:val="-9"/>
          <w:sz w:val="20"/>
          <w:szCs w:val="20"/>
        </w:rPr>
        <w:t>场</w:t>
      </w:r>
      <w:r>
        <w:rPr>
          <w:rFonts w:ascii="仿宋" w:hAnsi="仿宋" w:eastAsia="仿宋" w:cs="仿宋"/>
          <w:spacing w:val="-56"/>
          <w:sz w:val="20"/>
          <w:szCs w:val="20"/>
        </w:rPr>
        <w:t xml:space="preserve"> </w:t>
      </w:r>
      <w:r>
        <w:rPr>
          <w:rFonts w:ascii="仿宋" w:hAnsi="仿宋" w:eastAsia="仿宋" w:cs="仿宋"/>
          <w:b/>
          <w:bCs/>
          <w:spacing w:val="-9"/>
          <w:sz w:val="20"/>
          <w:szCs w:val="20"/>
        </w:rPr>
        <w:t>施</w:t>
      </w:r>
      <w:r>
        <w:rPr>
          <w:rFonts w:ascii="仿宋" w:hAnsi="仿宋" w:eastAsia="仿宋" w:cs="仿宋"/>
          <w:spacing w:val="-52"/>
          <w:sz w:val="20"/>
          <w:szCs w:val="20"/>
        </w:rPr>
        <w:t xml:space="preserve"> </w:t>
      </w:r>
      <w:r>
        <w:rPr>
          <w:rFonts w:ascii="仿宋" w:hAnsi="仿宋" w:eastAsia="仿宋" w:cs="仿宋"/>
          <w:b/>
          <w:bCs/>
          <w:spacing w:val="-9"/>
          <w:sz w:val="20"/>
          <w:szCs w:val="20"/>
        </w:rPr>
        <w:t>工</w:t>
      </w:r>
      <w:r>
        <w:rPr>
          <w:rFonts w:ascii="仿宋" w:hAnsi="仿宋" w:eastAsia="仿宋" w:cs="仿宋"/>
          <w:spacing w:val="-57"/>
          <w:sz w:val="20"/>
          <w:szCs w:val="20"/>
        </w:rPr>
        <w:t xml:space="preserve"> </w:t>
      </w:r>
      <w:r>
        <w:rPr>
          <w:rFonts w:ascii="仿宋" w:hAnsi="仿宋" w:eastAsia="仿宋" w:cs="仿宋"/>
          <w:b/>
          <w:bCs/>
          <w:spacing w:val="-9"/>
          <w:sz w:val="20"/>
          <w:szCs w:val="20"/>
        </w:rPr>
        <w:t>便</w:t>
      </w:r>
      <w:r>
        <w:rPr>
          <w:rFonts w:ascii="仿宋" w:hAnsi="仿宋" w:eastAsia="仿宋" w:cs="仿宋"/>
          <w:spacing w:val="-57"/>
          <w:sz w:val="20"/>
          <w:szCs w:val="20"/>
        </w:rPr>
        <w:t xml:space="preserve"> </w:t>
      </w:r>
      <w:r>
        <w:rPr>
          <w:rFonts w:ascii="仿宋" w:hAnsi="仿宋" w:eastAsia="仿宋" w:cs="仿宋"/>
          <w:b/>
          <w:bCs/>
          <w:spacing w:val="-9"/>
          <w:sz w:val="20"/>
          <w:szCs w:val="20"/>
        </w:rPr>
        <w:t>道</w:t>
      </w:r>
      <w:r>
        <w:rPr>
          <w:rFonts w:ascii="仿宋" w:hAnsi="仿宋" w:eastAsia="仿宋" w:cs="仿宋"/>
          <w:spacing w:val="-9"/>
          <w:sz w:val="20"/>
          <w:szCs w:val="20"/>
        </w:rPr>
        <w:t>： 在</w:t>
      </w:r>
      <w:r>
        <w:rPr>
          <w:rFonts w:ascii="仿宋" w:hAnsi="仿宋" w:eastAsia="仿宋" w:cs="仿宋"/>
          <w:spacing w:val="-58"/>
          <w:sz w:val="20"/>
          <w:szCs w:val="20"/>
        </w:rPr>
        <w:t xml:space="preserve"> </w:t>
      </w:r>
      <w:r>
        <w:rPr>
          <w:rFonts w:ascii="仿宋" w:hAnsi="仿宋" w:eastAsia="仿宋" w:cs="仿宋"/>
          <w:spacing w:val="-9"/>
          <w:sz w:val="20"/>
          <w:szCs w:val="20"/>
        </w:rPr>
        <w:t>施</w:t>
      </w:r>
      <w:r>
        <w:rPr>
          <w:rFonts w:ascii="仿宋" w:hAnsi="仿宋" w:eastAsia="仿宋" w:cs="仿宋"/>
          <w:spacing w:val="-55"/>
          <w:sz w:val="20"/>
          <w:szCs w:val="20"/>
        </w:rPr>
        <w:t xml:space="preserve"> </w:t>
      </w:r>
      <w:r>
        <w:rPr>
          <w:rFonts w:ascii="仿宋" w:hAnsi="仿宋" w:eastAsia="仿宋" w:cs="仿宋"/>
          <w:spacing w:val="-9"/>
          <w:sz w:val="20"/>
          <w:szCs w:val="20"/>
        </w:rPr>
        <w:t>工</w:t>
      </w:r>
      <w:r>
        <w:rPr>
          <w:rFonts w:ascii="仿宋" w:hAnsi="仿宋" w:eastAsia="仿宋" w:cs="仿宋"/>
          <w:spacing w:val="-58"/>
          <w:sz w:val="20"/>
          <w:szCs w:val="20"/>
        </w:rPr>
        <w:t xml:space="preserve"> </w:t>
      </w:r>
      <w:r>
        <w:rPr>
          <w:rFonts w:ascii="仿宋" w:hAnsi="仿宋" w:eastAsia="仿宋" w:cs="仿宋"/>
          <w:spacing w:val="-9"/>
          <w:sz w:val="20"/>
          <w:szCs w:val="20"/>
        </w:rPr>
        <w:t>期</w:t>
      </w:r>
      <w:r>
        <w:rPr>
          <w:rFonts w:ascii="仿宋" w:hAnsi="仿宋" w:eastAsia="仿宋" w:cs="仿宋"/>
          <w:spacing w:val="-53"/>
          <w:sz w:val="20"/>
          <w:szCs w:val="20"/>
        </w:rPr>
        <w:t xml:space="preserve"> </w:t>
      </w:r>
      <w:r>
        <w:rPr>
          <w:rFonts w:ascii="仿宋" w:hAnsi="仿宋" w:eastAsia="仿宋" w:cs="仿宋"/>
          <w:spacing w:val="-9"/>
          <w:sz w:val="20"/>
          <w:szCs w:val="20"/>
        </w:rPr>
        <w:t>结</w:t>
      </w:r>
      <w:r>
        <w:rPr>
          <w:rFonts w:ascii="仿宋" w:hAnsi="仿宋" w:eastAsia="仿宋" w:cs="仿宋"/>
          <w:sz w:val="20"/>
          <w:szCs w:val="20"/>
        </w:rPr>
        <w:t xml:space="preserve"> </w:t>
      </w:r>
      <w:r>
        <w:rPr>
          <w:rFonts w:ascii="仿宋" w:hAnsi="仿宋" w:eastAsia="仿宋" w:cs="仿宋"/>
          <w:spacing w:val="23"/>
          <w:sz w:val="20"/>
          <w:szCs w:val="20"/>
        </w:rPr>
        <w:t>束后</w:t>
      </w:r>
      <w:r>
        <w:rPr>
          <w:rFonts w:ascii="仿宋" w:hAnsi="仿宋" w:eastAsia="仿宋" w:cs="仿宋"/>
          <w:spacing w:val="-42"/>
          <w:sz w:val="20"/>
          <w:szCs w:val="20"/>
        </w:rPr>
        <w:t xml:space="preserve"> </w:t>
      </w:r>
      <w:r>
        <w:rPr>
          <w:rFonts w:ascii="仿宋" w:hAnsi="仿宋" w:eastAsia="仿宋" w:cs="仿宋"/>
          <w:spacing w:val="23"/>
          <w:sz w:val="20"/>
          <w:szCs w:val="20"/>
        </w:rPr>
        <w:t>，</w:t>
      </w:r>
      <w:r>
        <w:rPr>
          <w:rFonts w:ascii="仿宋" w:hAnsi="仿宋" w:eastAsia="仿宋" w:cs="仿宋"/>
          <w:spacing w:val="-51"/>
          <w:sz w:val="20"/>
          <w:szCs w:val="20"/>
        </w:rPr>
        <w:t xml:space="preserve"> </w:t>
      </w:r>
      <w:r>
        <w:rPr>
          <w:rFonts w:ascii="仿宋" w:hAnsi="仿宋" w:eastAsia="仿宋" w:cs="仿宋"/>
          <w:spacing w:val="23"/>
          <w:sz w:val="20"/>
          <w:szCs w:val="20"/>
        </w:rPr>
        <w:t>应将铺设砂石先行去除</w:t>
      </w:r>
      <w:r>
        <w:rPr>
          <w:rFonts w:ascii="仿宋" w:hAnsi="仿宋" w:eastAsia="仿宋" w:cs="仿宋"/>
          <w:spacing w:val="-43"/>
          <w:sz w:val="20"/>
          <w:szCs w:val="20"/>
        </w:rPr>
        <w:t xml:space="preserve"> </w:t>
      </w:r>
      <w:r>
        <w:rPr>
          <w:rFonts w:ascii="仿宋" w:hAnsi="仿宋" w:eastAsia="仿宋" w:cs="仿宋"/>
          <w:spacing w:val="23"/>
          <w:sz w:val="20"/>
          <w:szCs w:val="20"/>
        </w:rPr>
        <w:t>，</w:t>
      </w:r>
      <w:r>
        <w:rPr>
          <w:rFonts w:ascii="仿宋" w:hAnsi="仿宋" w:eastAsia="仿宋" w:cs="仿宋"/>
          <w:sz w:val="20"/>
          <w:szCs w:val="20"/>
        </w:rPr>
        <w:t xml:space="preserve"> </w:t>
      </w:r>
      <w:r>
        <w:rPr>
          <w:rFonts w:ascii="仿宋" w:hAnsi="仿宋" w:eastAsia="仿宋" w:cs="仿宋"/>
          <w:spacing w:val="-6"/>
          <w:sz w:val="20"/>
          <w:szCs w:val="20"/>
        </w:rPr>
        <w:t>恢</w:t>
      </w:r>
      <w:r>
        <w:rPr>
          <w:rFonts w:ascii="仿宋" w:hAnsi="仿宋" w:eastAsia="仿宋" w:cs="仿宋"/>
          <w:spacing w:val="-48"/>
          <w:sz w:val="20"/>
          <w:szCs w:val="20"/>
        </w:rPr>
        <w:t xml:space="preserve"> </w:t>
      </w:r>
      <w:r>
        <w:rPr>
          <w:rFonts w:ascii="仿宋" w:hAnsi="仿宋" w:eastAsia="仿宋" w:cs="仿宋"/>
          <w:spacing w:val="-6"/>
          <w:sz w:val="20"/>
          <w:szCs w:val="20"/>
        </w:rPr>
        <w:t>复</w:t>
      </w:r>
      <w:r>
        <w:rPr>
          <w:rFonts w:ascii="仿宋" w:hAnsi="仿宋" w:eastAsia="仿宋" w:cs="仿宋"/>
          <w:spacing w:val="-54"/>
          <w:sz w:val="20"/>
          <w:szCs w:val="20"/>
        </w:rPr>
        <w:t xml:space="preserve"> </w:t>
      </w:r>
      <w:r>
        <w:rPr>
          <w:rFonts w:ascii="仿宋" w:hAnsi="仿宋" w:eastAsia="仿宋" w:cs="仿宋"/>
          <w:spacing w:val="-6"/>
          <w:sz w:val="20"/>
          <w:szCs w:val="20"/>
        </w:rPr>
        <w:t>原</w:t>
      </w:r>
      <w:r>
        <w:rPr>
          <w:rFonts w:ascii="仿宋" w:hAnsi="仿宋" w:eastAsia="仿宋" w:cs="仿宋"/>
          <w:spacing w:val="-60"/>
          <w:sz w:val="20"/>
          <w:szCs w:val="20"/>
        </w:rPr>
        <w:t xml:space="preserve"> </w:t>
      </w:r>
      <w:r>
        <w:rPr>
          <w:rFonts w:ascii="仿宋" w:hAnsi="仿宋" w:eastAsia="仿宋" w:cs="仿宋"/>
          <w:spacing w:val="-6"/>
          <w:sz w:val="20"/>
          <w:szCs w:val="20"/>
        </w:rPr>
        <w:t>有</w:t>
      </w:r>
      <w:r>
        <w:rPr>
          <w:rFonts w:ascii="仿宋" w:hAnsi="仿宋" w:eastAsia="仿宋" w:cs="仿宋"/>
          <w:spacing w:val="-46"/>
          <w:sz w:val="20"/>
          <w:szCs w:val="20"/>
        </w:rPr>
        <w:t xml:space="preserve"> </w:t>
      </w:r>
      <w:r>
        <w:rPr>
          <w:rFonts w:ascii="仿宋" w:hAnsi="仿宋" w:eastAsia="仿宋" w:cs="仿宋"/>
          <w:spacing w:val="-6"/>
          <w:sz w:val="20"/>
          <w:szCs w:val="20"/>
        </w:rPr>
        <w:t>的</w:t>
      </w:r>
      <w:r>
        <w:rPr>
          <w:rFonts w:ascii="仿宋" w:hAnsi="仿宋" w:eastAsia="仿宋" w:cs="仿宋"/>
          <w:spacing w:val="-57"/>
          <w:sz w:val="20"/>
          <w:szCs w:val="20"/>
        </w:rPr>
        <w:t xml:space="preserve"> </w:t>
      </w:r>
      <w:r>
        <w:rPr>
          <w:rFonts w:ascii="仿宋" w:hAnsi="仿宋" w:eastAsia="仿宋" w:cs="仿宋"/>
          <w:spacing w:val="-6"/>
          <w:sz w:val="20"/>
          <w:szCs w:val="20"/>
        </w:rPr>
        <w:t>基</w:t>
      </w:r>
      <w:r>
        <w:rPr>
          <w:rFonts w:ascii="仿宋" w:hAnsi="仿宋" w:eastAsia="仿宋" w:cs="仿宋"/>
          <w:spacing w:val="-59"/>
          <w:sz w:val="20"/>
          <w:szCs w:val="20"/>
        </w:rPr>
        <w:t xml:space="preserve"> </w:t>
      </w:r>
      <w:r>
        <w:rPr>
          <w:rFonts w:ascii="仿宋" w:hAnsi="仿宋" w:eastAsia="仿宋" w:cs="仿宋"/>
          <w:spacing w:val="-6"/>
          <w:sz w:val="20"/>
          <w:szCs w:val="20"/>
        </w:rPr>
        <w:t>础</w:t>
      </w:r>
      <w:r>
        <w:rPr>
          <w:rFonts w:ascii="仿宋" w:hAnsi="仿宋" w:eastAsia="仿宋" w:cs="仿宋"/>
          <w:spacing w:val="-57"/>
          <w:sz w:val="20"/>
          <w:szCs w:val="20"/>
        </w:rPr>
        <w:t xml:space="preserve"> </w:t>
      </w:r>
      <w:r>
        <w:rPr>
          <w:rFonts w:ascii="仿宋" w:hAnsi="仿宋" w:eastAsia="仿宋" w:cs="仿宋"/>
          <w:spacing w:val="-6"/>
          <w:sz w:val="20"/>
          <w:szCs w:val="20"/>
        </w:rPr>
        <w:t>地</w:t>
      </w:r>
      <w:r>
        <w:rPr>
          <w:rFonts w:ascii="仿宋" w:hAnsi="仿宋" w:eastAsia="仿宋" w:cs="仿宋"/>
          <w:spacing w:val="-53"/>
          <w:sz w:val="20"/>
          <w:szCs w:val="20"/>
        </w:rPr>
        <w:t xml:space="preserve"> </w:t>
      </w:r>
      <w:r>
        <w:rPr>
          <w:rFonts w:ascii="仿宋" w:hAnsi="仿宋" w:eastAsia="仿宋" w:cs="仿宋"/>
          <w:spacing w:val="-6"/>
          <w:sz w:val="20"/>
          <w:szCs w:val="20"/>
        </w:rPr>
        <w:t>面</w:t>
      </w:r>
      <w:r>
        <w:rPr>
          <w:rFonts w:ascii="仿宋" w:hAnsi="仿宋" w:eastAsia="仿宋" w:cs="仿宋"/>
          <w:spacing w:val="-43"/>
          <w:sz w:val="20"/>
          <w:szCs w:val="20"/>
        </w:rPr>
        <w:t xml:space="preserve"> </w:t>
      </w:r>
      <w:r>
        <w:rPr>
          <w:rFonts w:ascii="仿宋" w:hAnsi="仿宋" w:eastAsia="仿宋" w:cs="仿宋"/>
          <w:spacing w:val="-6"/>
          <w:sz w:val="20"/>
          <w:szCs w:val="20"/>
        </w:rPr>
        <w:t>，</w:t>
      </w:r>
      <w:r>
        <w:rPr>
          <w:rFonts w:ascii="仿宋" w:hAnsi="仿宋" w:eastAsia="仿宋" w:cs="仿宋"/>
          <w:spacing w:val="-52"/>
          <w:sz w:val="20"/>
          <w:szCs w:val="20"/>
        </w:rPr>
        <w:t xml:space="preserve"> </w:t>
      </w:r>
      <w:r>
        <w:rPr>
          <w:rFonts w:ascii="仿宋" w:hAnsi="仿宋" w:eastAsia="仿宋" w:cs="仿宋"/>
          <w:spacing w:val="-6"/>
          <w:sz w:val="20"/>
          <w:szCs w:val="20"/>
        </w:rPr>
        <w:t>从</w:t>
      </w:r>
      <w:r>
        <w:rPr>
          <w:rFonts w:ascii="仿宋" w:hAnsi="仿宋" w:eastAsia="仿宋" w:cs="仿宋"/>
          <w:spacing w:val="-53"/>
          <w:sz w:val="20"/>
          <w:szCs w:val="20"/>
        </w:rPr>
        <w:t xml:space="preserve"> </w:t>
      </w:r>
      <w:r>
        <w:rPr>
          <w:rFonts w:ascii="仿宋" w:hAnsi="仿宋" w:eastAsia="仿宋" w:cs="仿宋"/>
          <w:spacing w:val="-6"/>
          <w:sz w:val="20"/>
          <w:szCs w:val="20"/>
        </w:rPr>
        <w:t>而</w:t>
      </w:r>
      <w:r>
        <w:rPr>
          <w:rFonts w:ascii="仿宋" w:hAnsi="仿宋" w:eastAsia="仿宋" w:cs="仿宋"/>
          <w:spacing w:val="-50"/>
          <w:sz w:val="20"/>
          <w:szCs w:val="20"/>
        </w:rPr>
        <w:t xml:space="preserve"> </w:t>
      </w:r>
      <w:r>
        <w:rPr>
          <w:rFonts w:ascii="仿宋" w:hAnsi="仿宋" w:eastAsia="仿宋" w:cs="仿宋"/>
          <w:spacing w:val="-6"/>
          <w:sz w:val="20"/>
          <w:szCs w:val="20"/>
        </w:rPr>
        <w:t>为土</w:t>
      </w:r>
      <w:r>
        <w:rPr>
          <w:rFonts w:ascii="仿宋" w:hAnsi="仿宋" w:eastAsia="仿宋" w:cs="仿宋"/>
          <w:sz w:val="20"/>
          <w:szCs w:val="20"/>
        </w:rPr>
        <w:t xml:space="preserve"> </w:t>
      </w:r>
      <w:r>
        <w:rPr>
          <w:rFonts w:ascii="仿宋" w:hAnsi="仿宋" w:eastAsia="仿宋" w:cs="仿宋"/>
          <w:spacing w:val="26"/>
          <w:sz w:val="20"/>
          <w:szCs w:val="20"/>
        </w:rPr>
        <w:t>壤及植被的恢复奠定基础</w:t>
      </w:r>
      <w:r>
        <w:rPr>
          <w:rFonts w:ascii="仿宋" w:hAnsi="仿宋" w:eastAsia="仿宋" w:cs="仿宋"/>
          <w:spacing w:val="-31"/>
          <w:sz w:val="20"/>
          <w:szCs w:val="20"/>
        </w:rPr>
        <w:t xml:space="preserve"> </w:t>
      </w:r>
      <w:r>
        <w:rPr>
          <w:rFonts w:ascii="仿宋" w:hAnsi="仿宋" w:eastAsia="仿宋" w:cs="仿宋"/>
          <w:spacing w:val="26"/>
          <w:sz w:val="20"/>
          <w:szCs w:val="20"/>
        </w:rPr>
        <w:t>，</w:t>
      </w:r>
      <w:r>
        <w:rPr>
          <w:rFonts w:ascii="仿宋" w:hAnsi="仿宋" w:eastAsia="仿宋" w:cs="仿宋"/>
          <w:spacing w:val="-49"/>
          <w:sz w:val="20"/>
          <w:szCs w:val="20"/>
        </w:rPr>
        <w:t xml:space="preserve"> </w:t>
      </w:r>
      <w:r>
        <w:rPr>
          <w:rFonts w:ascii="仿宋" w:hAnsi="仿宋" w:eastAsia="仿宋" w:cs="仿宋"/>
          <w:spacing w:val="26"/>
          <w:sz w:val="20"/>
          <w:szCs w:val="20"/>
        </w:rPr>
        <w:t>选根</w:t>
      </w:r>
      <w:r>
        <w:rPr>
          <w:rFonts w:ascii="仿宋" w:hAnsi="仿宋" w:eastAsia="仿宋" w:cs="仿宋"/>
          <w:sz w:val="20"/>
          <w:szCs w:val="20"/>
        </w:rPr>
        <w:t xml:space="preserve"> </w:t>
      </w:r>
      <w:r>
        <w:rPr>
          <w:rFonts w:ascii="仿宋" w:hAnsi="仿宋" w:eastAsia="仿宋" w:cs="仿宋"/>
          <w:spacing w:val="-5"/>
          <w:sz w:val="20"/>
          <w:szCs w:val="20"/>
        </w:rPr>
        <w:t>系</w:t>
      </w:r>
      <w:r>
        <w:rPr>
          <w:rFonts w:ascii="仿宋" w:hAnsi="仿宋" w:eastAsia="仿宋" w:cs="仿宋"/>
          <w:spacing w:val="-46"/>
          <w:sz w:val="20"/>
          <w:szCs w:val="20"/>
        </w:rPr>
        <w:t xml:space="preserve"> </w:t>
      </w:r>
      <w:r>
        <w:rPr>
          <w:rFonts w:ascii="仿宋" w:hAnsi="仿宋" w:eastAsia="仿宋" w:cs="仿宋"/>
          <w:spacing w:val="-5"/>
          <w:sz w:val="20"/>
          <w:szCs w:val="20"/>
        </w:rPr>
        <w:t>发</w:t>
      </w:r>
      <w:r>
        <w:rPr>
          <w:rFonts w:ascii="仿宋" w:hAnsi="仿宋" w:eastAsia="仿宋" w:cs="仿宋"/>
          <w:spacing w:val="-55"/>
          <w:sz w:val="20"/>
          <w:szCs w:val="20"/>
        </w:rPr>
        <w:t xml:space="preserve"> </w:t>
      </w:r>
      <w:r>
        <w:rPr>
          <w:rFonts w:ascii="仿宋" w:hAnsi="仿宋" w:eastAsia="仿宋" w:cs="仿宋"/>
          <w:spacing w:val="-5"/>
          <w:sz w:val="20"/>
          <w:szCs w:val="20"/>
        </w:rPr>
        <w:t>达</w:t>
      </w:r>
      <w:r>
        <w:rPr>
          <w:rFonts w:ascii="仿宋" w:hAnsi="仿宋" w:eastAsia="仿宋" w:cs="仿宋"/>
          <w:spacing w:val="-49"/>
          <w:sz w:val="20"/>
          <w:szCs w:val="20"/>
        </w:rPr>
        <w:t xml:space="preserve"> </w:t>
      </w:r>
      <w:r>
        <w:rPr>
          <w:rFonts w:ascii="仿宋" w:hAnsi="仿宋" w:eastAsia="仿宋" w:cs="仿宋"/>
          <w:spacing w:val="-5"/>
          <w:sz w:val="20"/>
          <w:szCs w:val="20"/>
        </w:rPr>
        <w:t>茎</w:t>
      </w:r>
      <w:r>
        <w:rPr>
          <w:rFonts w:ascii="仿宋" w:hAnsi="仿宋" w:eastAsia="仿宋" w:cs="仿宋"/>
          <w:spacing w:val="-58"/>
          <w:sz w:val="20"/>
          <w:szCs w:val="20"/>
        </w:rPr>
        <w:t xml:space="preserve"> </w:t>
      </w:r>
      <w:r>
        <w:rPr>
          <w:rFonts w:ascii="仿宋" w:hAnsi="仿宋" w:eastAsia="仿宋" w:cs="仿宋"/>
          <w:spacing w:val="-5"/>
          <w:sz w:val="20"/>
          <w:szCs w:val="20"/>
        </w:rPr>
        <w:t>矮</w:t>
      </w:r>
      <w:r>
        <w:rPr>
          <w:rFonts w:ascii="仿宋" w:hAnsi="仿宋" w:eastAsia="仿宋" w:cs="仿宋"/>
          <w:spacing w:val="-46"/>
          <w:sz w:val="20"/>
          <w:szCs w:val="20"/>
        </w:rPr>
        <w:t xml:space="preserve"> </w:t>
      </w:r>
      <w:r>
        <w:rPr>
          <w:rFonts w:ascii="仿宋" w:hAnsi="仿宋" w:eastAsia="仿宋" w:cs="仿宋"/>
          <w:spacing w:val="-5"/>
          <w:sz w:val="20"/>
          <w:szCs w:val="20"/>
        </w:rPr>
        <w:t>叶</w:t>
      </w:r>
      <w:r>
        <w:rPr>
          <w:rFonts w:ascii="仿宋" w:hAnsi="仿宋" w:eastAsia="仿宋" w:cs="仿宋"/>
          <w:spacing w:val="-58"/>
          <w:sz w:val="20"/>
          <w:szCs w:val="20"/>
        </w:rPr>
        <w:t xml:space="preserve"> </w:t>
      </w:r>
      <w:r>
        <w:rPr>
          <w:rFonts w:ascii="仿宋" w:hAnsi="仿宋" w:eastAsia="仿宋" w:cs="仿宋"/>
          <w:spacing w:val="-5"/>
          <w:sz w:val="20"/>
          <w:szCs w:val="20"/>
        </w:rPr>
        <w:t>茂</w:t>
      </w:r>
      <w:r>
        <w:rPr>
          <w:rFonts w:ascii="仿宋" w:hAnsi="仿宋" w:eastAsia="仿宋" w:cs="仿宋"/>
          <w:spacing w:val="-55"/>
          <w:sz w:val="20"/>
          <w:szCs w:val="20"/>
        </w:rPr>
        <w:t xml:space="preserve"> </w:t>
      </w:r>
      <w:r>
        <w:rPr>
          <w:rFonts w:ascii="仿宋" w:hAnsi="仿宋" w:eastAsia="仿宋" w:cs="仿宋"/>
          <w:spacing w:val="-5"/>
          <w:sz w:val="20"/>
          <w:szCs w:val="20"/>
        </w:rPr>
        <w:t>且</w:t>
      </w:r>
      <w:r>
        <w:rPr>
          <w:rFonts w:ascii="仿宋" w:hAnsi="仿宋" w:eastAsia="仿宋" w:cs="仿宋"/>
          <w:spacing w:val="-58"/>
          <w:sz w:val="20"/>
          <w:szCs w:val="20"/>
        </w:rPr>
        <w:t xml:space="preserve"> </w:t>
      </w:r>
      <w:r>
        <w:rPr>
          <w:rFonts w:ascii="仿宋" w:hAnsi="仿宋" w:eastAsia="仿宋" w:cs="仿宋"/>
          <w:spacing w:val="-5"/>
          <w:sz w:val="20"/>
          <w:szCs w:val="20"/>
        </w:rPr>
        <w:t>适</w:t>
      </w:r>
      <w:r>
        <w:rPr>
          <w:rFonts w:ascii="仿宋" w:hAnsi="仿宋" w:eastAsia="仿宋" w:cs="仿宋"/>
          <w:spacing w:val="-53"/>
          <w:sz w:val="20"/>
          <w:szCs w:val="20"/>
        </w:rPr>
        <w:t xml:space="preserve"> </w:t>
      </w:r>
      <w:r>
        <w:rPr>
          <w:rFonts w:ascii="仿宋" w:hAnsi="仿宋" w:eastAsia="仿宋" w:cs="仿宋"/>
          <w:spacing w:val="-5"/>
          <w:sz w:val="20"/>
          <w:szCs w:val="20"/>
        </w:rPr>
        <w:t>于</w:t>
      </w:r>
      <w:r>
        <w:rPr>
          <w:rFonts w:ascii="仿宋" w:hAnsi="仿宋" w:eastAsia="仿宋" w:cs="仿宋"/>
          <w:spacing w:val="-57"/>
          <w:sz w:val="20"/>
          <w:szCs w:val="20"/>
        </w:rPr>
        <w:t xml:space="preserve"> </w:t>
      </w:r>
      <w:r>
        <w:rPr>
          <w:rFonts w:ascii="仿宋" w:hAnsi="仿宋" w:eastAsia="仿宋" w:cs="仿宋"/>
          <w:spacing w:val="-5"/>
          <w:sz w:val="20"/>
          <w:szCs w:val="20"/>
        </w:rPr>
        <w:t>本</w:t>
      </w:r>
      <w:r>
        <w:rPr>
          <w:rFonts w:ascii="仿宋" w:hAnsi="仿宋" w:eastAsia="仿宋" w:cs="仿宋"/>
          <w:spacing w:val="-57"/>
          <w:sz w:val="20"/>
          <w:szCs w:val="20"/>
        </w:rPr>
        <w:t xml:space="preserve"> </w:t>
      </w:r>
      <w:r>
        <w:rPr>
          <w:rFonts w:ascii="仿宋" w:hAnsi="仿宋" w:eastAsia="仿宋" w:cs="仿宋"/>
          <w:spacing w:val="-5"/>
          <w:sz w:val="20"/>
          <w:szCs w:val="20"/>
        </w:rPr>
        <w:t>地区</w:t>
      </w:r>
      <w:r>
        <w:rPr>
          <w:rFonts w:ascii="仿宋" w:hAnsi="仿宋" w:eastAsia="仿宋" w:cs="仿宋"/>
          <w:spacing w:val="-54"/>
          <w:sz w:val="20"/>
          <w:szCs w:val="20"/>
        </w:rPr>
        <w:t xml:space="preserve"> </w:t>
      </w:r>
      <w:r>
        <w:rPr>
          <w:rFonts w:ascii="仿宋" w:hAnsi="仿宋" w:eastAsia="仿宋" w:cs="仿宋"/>
          <w:spacing w:val="-5"/>
          <w:sz w:val="20"/>
          <w:szCs w:val="20"/>
        </w:rPr>
        <w:t>成</w:t>
      </w:r>
      <w:r>
        <w:rPr>
          <w:rFonts w:ascii="仿宋" w:hAnsi="仿宋" w:eastAsia="仿宋" w:cs="仿宋"/>
          <w:sz w:val="20"/>
          <w:szCs w:val="20"/>
        </w:rPr>
        <w:t xml:space="preserve"> </w:t>
      </w:r>
      <w:r>
        <w:rPr>
          <w:rFonts w:ascii="仿宋" w:hAnsi="仿宋" w:eastAsia="仿宋" w:cs="仿宋"/>
          <w:spacing w:val="-7"/>
          <w:sz w:val="20"/>
          <w:szCs w:val="20"/>
        </w:rPr>
        <w:t>活</w:t>
      </w:r>
      <w:r>
        <w:rPr>
          <w:rFonts w:ascii="仿宋" w:hAnsi="仿宋" w:eastAsia="仿宋" w:cs="仿宋"/>
          <w:spacing w:val="-42"/>
          <w:sz w:val="20"/>
          <w:szCs w:val="20"/>
        </w:rPr>
        <w:t xml:space="preserve"> </w:t>
      </w:r>
      <w:r>
        <w:rPr>
          <w:rFonts w:ascii="仿宋" w:hAnsi="仿宋" w:eastAsia="仿宋" w:cs="仿宋"/>
          <w:spacing w:val="-7"/>
          <w:sz w:val="20"/>
          <w:szCs w:val="20"/>
        </w:rPr>
        <w:t>的</w:t>
      </w:r>
      <w:r>
        <w:rPr>
          <w:rFonts w:ascii="仿宋" w:hAnsi="仿宋" w:eastAsia="仿宋" w:cs="仿宋"/>
          <w:spacing w:val="-46"/>
          <w:sz w:val="20"/>
          <w:szCs w:val="20"/>
        </w:rPr>
        <w:t xml:space="preserve"> </w:t>
      </w:r>
      <w:r>
        <w:rPr>
          <w:rFonts w:ascii="仿宋" w:hAnsi="仿宋" w:eastAsia="仿宋" w:cs="仿宋"/>
          <w:spacing w:val="-7"/>
          <w:sz w:val="20"/>
          <w:szCs w:val="20"/>
        </w:rPr>
        <w:t>多年</w:t>
      </w:r>
      <w:r>
        <w:rPr>
          <w:rFonts w:ascii="仿宋" w:hAnsi="仿宋" w:eastAsia="仿宋" w:cs="仿宋"/>
          <w:spacing w:val="-45"/>
          <w:sz w:val="20"/>
          <w:szCs w:val="20"/>
        </w:rPr>
        <w:t xml:space="preserve"> </w:t>
      </w:r>
      <w:r>
        <w:rPr>
          <w:rFonts w:ascii="仿宋" w:hAnsi="仿宋" w:eastAsia="仿宋" w:cs="仿宋"/>
          <w:spacing w:val="-7"/>
          <w:sz w:val="20"/>
          <w:szCs w:val="20"/>
        </w:rPr>
        <w:t>生</w:t>
      </w:r>
      <w:r>
        <w:rPr>
          <w:rFonts w:ascii="仿宋" w:hAnsi="仿宋" w:eastAsia="仿宋" w:cs="仿宋"/>
          <w:spacing w:val="-54"/>
          <w:sz w:val="20"/>
          <w:szCs w:val="20"/>
        </w:rPr>
        <w:t xml:space="preserve"> </w:t>
      </w:r>
      <w:r>
        <w:rPr>
          <w:rFonts w:ascii="仿宋" w:hAnsi="仿宋" w:eastAsia="仿宋" w:cs="仿宋"/>
          <w:spacing w:val="-7"/>
          <w:sz w:val="20"/>
          <w:szCs w:val="20"/>
        </w:rPr>
        <w:t>草</w:t>
      </w:r>
      <w:r>
        <w:rPr>
          <w:rFonts w:ascii="仿宋" w:hAnsi="仿宋" w:eastAsia="仿宋" w:cs="仿宋"/>
          <w:spacing w:val="-56"/>
          <w:sz w:val="20"/>
          <w:szCs w:val="20"/>
        </w:rPr>
        <w:t xml:space="preserve"> </w:t>
      </w:r>
      <w:r>
        <w:rPr>
          <w:rFonts w:ascii="仿宋" w:hAnsi="仿宋" w:eastAsia="仿宋" w:cs="仿宋"/>
          <w:spacing w:val="-7"/>
          <w:sz w:val="20"/>
          <w:szCs w:val="20"/>
        </w:rPr>
        <w:t>种</w:t>
      </w:r>
      <w:r>
        <w:rPr>
          <w:rFonts w:ascii="仿宋" w:hAnsi="仿宋" w:eastAsia="仿宋" w:cs="仿宋"/>
          <w:spacing w:val="-43"/>
          <w:sz w:val="20"/>
          <w:szCs w:val="20"/>
        </w:rPr>
        <w:t xml:space="preserve"> </w:t>
      </w:r>
      <w:r>
        <w:rPr>
          <w:rFonts w:ascii="仿宋" w:hAnsi="仿宋" w:eastAsia="仿宋" w:cs="仿宋"/>
          <w:spacing w:val="-7"/>
          <w:sz w:val="20"/>
          <w:szCs w:val="20"/>
        </w:rPr>
        <w:t>，</w:t>
      </w:r>
      <w:r>
        <w:rPr>
          <w:rFonts w:ascii="仿宋" w:hAnsi="仿宋" w:eastAsia="仿宋" w:cs="仿宋"/>
          <w:spacing w:val="-53"/>
          <w:sz w:val="20"/>
          <w:szCs w:val="20"/>
        </w:rPr>
        <w:t xml:space="preserve"> </w:t>
      </w:r>
      <w:r>
        <w:rPr>
          <w:rFonts w:ascii="仿宋" w:hAnsi="仿宋" w:eastAsia="仿宋" w:cs="仿宋"/>
          <w:spacing w:val="-7"/>
          <w:sz w:val="20"/>
          <w:szCs w:val="20"/>
        </w:rPr>
        <w:t>撒</w:t>
      </w:r>
      <w:r>
        <w:rPr>
          <w:rFonts w:ascii="仿宋" w:hAnsi="仿宋" w:eastAsia="仿宋" w:cs="仿宋"/>
          <w:spacing w:val="-59"/>
          <w:sz w:val="20"/>
          <w:szCs w:val="20"/>
        </w:rPr>
        <w:t xml:space="preserve"> </w:t>
      </w:r>
      <w:r>
        <w:rPr>
          <w:rFonts w:ascii="仿宋" w:hAnsi="仿宋" w:eastAsia="仿宋" w:cs="仿宋"/>
          <w:spacing w:val="-7"/>
          <w:sz w:val="20"/>
          <w:szCs w:val="20"/>
        </w:rPr>
        <w:t>播</w:t>
      </w:r>
      <w:r>
        <w:rPr>
          <w:rFonts w:ascii="仿宋" w:hAnsi="仿宋" w:eastAsia="仿宋" w:cs="仿宋"/>
          <w:spacing w:val="-54"/>
          <w:sz w:val="20"/>
          <w:szCs w:val="20"/>
        </w:rPr>
        <w:t xml:space="preserve"> </w:t>
      </w:r>
      <w:r>
        <w:rPr>
          <w:rFonts w:ascii="仿宋" w:hAnsi="仿宋" w:eastAsia="仿宋" w:cs="仿宋"/>
          <w:spacing w:val="-7"/>
          <w:sz w:val="20"/>
          <w:szCs w:val="20"/>
        </w:rPr>
        <w:t>草</w:t>
      </w:r>
      <w:r>
        <w:rPr>
          <w:rFonts w:ascii="仿宋" w:hAnsi="仿宋" w:eastAsia="仿宋" w:cs="仿宋"/>
          <w:spacing w:val="-56"/>
          <w:sz w:val="20"/>
          <w:szCs w:val="20"/>
        </w:rPr>
        <w:t xml:space="preserve"> </w:t>
      </w:r>
      <w:r>
        <w:rPr>
          <w:rFonts w:ascii="仿宋" w:hAnsi="仿宋" w:eastAsia="仿宋" w:cs="仿宋"/>
          <w:spacing w:val="-7"/>
          <w:sz w:val="20"/>
          <w:szCs w:val="20"/>
        </w:rPr>
        <w:t>籽</w:t>
      </w:r>
      <w:r>
        <w:rPr>
          <w:rFonts w:ascii="仿宋" w:hAnsi="仿宋" w:eastAsia="仿宋" w:cs="仿宋"/>
          <w:spacing w:val="-56"/>
          <w:sz w:val="20"/>
          <w:szCs w:val="20"/>
        </w:rPr>
        <w:t xml:space="preserve"> </w:t>
      </w:r>
      <w:r>
        <w:rPr>
          <w:rFonts w:ascii="仿宋" w:hAnsi="仿宋" w:eastAsia="仿宋" w:cs="仿宋"/>
          <w:spacing w:val="-7"/>
          <w:sz w:val="20"/>
          <w:szCs w:val="20"/>
        </w:rPr>
        <w:t>含</w:t>
      </w:r>
      <w:r>
        <w:rPr>
          <w:rFonts w:ascii="仿宋" w:hAnsi="仿宋" w:eastAsia="仿宋" w:cs="仿宋"/>
          <w:spacing w:val="-54"/>
          <w:sz w:val="20"/>
          <w:szCs w:val="20"/>
        </w:rPr>
        <w:t xml:space="preserve"> </w:t>
      </w:r>
      <w:r>
        <w:rPr>
          <w:rFonts w:ascii="仿宋" w:hAnsi="仿宋" w:eastAsia="仿宋" w:cs="仿宋"/>
          <w:spacing w:val="-7"/>
          <w:sz w:val="20"/>
          <w:szCs w:val="20"/>
        </w:rPr>
        <w:t>量</w:t>
      </w:r>
      <w:r>
        <w:rPr>
          <w:rFonts w:ascii="仿宋" w:hAnsi="仿宋" w:eastAsia="仿宋" w:cs="仿宋"/>
          <w:sz w:val="20"/>
          <w:szCs w:val="20"/>
        </w:rPr>
        <w:t xml:space="preserve"> </w:t>
      </w:r>
      <w:r>
        <w:rPr>
          <w:rFonts w:ascii="仿宋" w:hAnsi="仿宋" w:eastAsia="仿宋" w:cs="仿宋"/>
          <w:spacing w:val="-2"/>
          <w:sz w:val="20"/>
          <w:szCs w:val="20"/>
        </w:rPr>
        <w:t>每</w:t>
      </w:r>
      <w:r>
        <w:rPr>
          <w:rFonts w:ascii="仿宋" w:hAnsi="仿宋" w:eastAsia="仿宋" w:cs="仿宋"/>
          <w:spacing w:val="-54"/>
          <w:sz w:val="20"/>
          <w:szCs w:val="20"/>
        </w:rPr>
        <w:t xml:space="preserve"> </w:t>
      </w:r>
      <w:r>
        <w:rPr>
          <w:rFonts w:ascii="仿宋" w:hAnsi="仿宋" w:eastAsia="仿宋" w:cs="仿宋"/>
          <w:spacing w:val="-2"/>
          <w:sz w:val="20"/>
          <w:szCs w:val="20"/>
        </w:rPr>
        <w:t>平</w:t>
      </w:r>
      <w:r>
        <w:rPr>
          <w:rFonts w:ascii="仿宋" w:hAnsi="仿宋" w:eastAsia="仿宋" w:cs="仿宋"/>
          <w:spacing w:val="-52"/>
          <w:sz w:val="20"/>
          <w:szCs w:val="20"/>
        </w:rPr>
        <w:t xml:space="preserve"> </w:t>
      </w:r>
      <w:r>
        <w:rPr>
          <w:rFonts w:ascii="仿宋" w:hAnsi="仿宋" w:eastAsia="仿宋" w:cs="仿宋"/>
          <w:spacing w:val="-2"/>
          <w:sz w:val="20"/>
          <w:szCs w:val="20"/>
        </w:rPr>
        <w:t>方</w:t>
      </w:r>
      <w:r>
        <w:rPr>
          <w:rFonts w:ascii="仿宋" w:hAnsi="仿宋" w:eastAsia="仿宋" w:cs="仿宋"/>
          <w:spacing w:val="-53"/>
          <w:sz w:val="20"/>
          <w:szCs w:val="20"/>
        </w:rPr>
        <w:t xml:space="preserve"> </w:t>
      </w:r>
      <w:r>
        <w:rPr>
          <w:rFonts w:ascii="仿宋" w:hAnsi="仿宋" w:eastAsia="仿宋" w:cs="仿宋"/>
          <w:spacing w:val="-2"/>
          <w:sz w:val="20"/>
          <w:szCs w:val="20"/>
        </w:rPr>
        <w:t>米</w:t>
      </w:r>
      <w:r>
        <w:rPr>
          <w:rFonts w:ascii="仿宋" w:hAnsi="仿宋" w:eastAsia="仿宋" w:cs="仿宋"/>
          <w:spacing w:val="-52"/>
          <w:sz w:val="20"/>
          <w:szCs w:val="20"/>
        </w:rPr>
        <w:t xml:space="preserve"> </w:t>
      </w:r>
      <w:r>
        <w:rPr>
          <w:rFonts w:ascii="仿宋" w:hAnsi="仿宋" w:eastAsia="仿宋" w:cs="仿宋"/>
          <w:spacing w:val="-2"/>
          <w:sz w:val="20"/>
          <w:szCs w:val="20"/>
        </w:rPr>
        <w:t>不</w:t>
      </w:r>
      <w:r>
        <w:rPr>
          <w:rFonts w:ascii="仿宋" w:hAnsi="仿宋" w:eastAsia="仿宋" w:cs="仿宋"/>
          <w:spacing w:val="-58"/>
          <w:sz w:val="20"/>
          <w:szCs w:val="20"/>
        </w:rPr>
        <w:t xml:space="preserve"> </w:t>
      </w:r>
      <w:r>
        <w:rPr>
          <w:rFonts w:ascii="仿宋" w:hAnsi="仿宋" w:eastAsia="仿宋" w:cs="仿宋"/>
          <w:spacing w:val="-2"/>
          <w:sz w:val="20"/>
          <w:szCs w:val="20"/>
        </w:rPr>
        <w:t>小</w:t>
      </w:r>
      <w:r>
        <w:rPr>
          <w:rFonts w:ascii="仿宋" w:hAnsi="仿宋" w:eastAsia="仿宋" w:cs="仿宋"/>
          <w:spacing w:val="-53"/>
          <w:sz w:val="20"/>
          <w:szCs w:val="20"/>
        </w:rPr>
        <w:t xml:space="preserve"> </w:t>
      </w:r>
      <w:r>
        <w:rPr>
          <w:rFonts w:ascii="仿宋" w:hAnsi="仿宋" w:eastAsia="仿宋" w:cs="仿宋"/>
          <w:spacing w:val="-2"/>
          <w:sz w:val="20"/>
          <w:szCs w:val="20"/>
        </w:rPr>
        <w:t>于</w:t>
      </w:r>
      <w:r>
        <w:rPr>
          <w:rFonts w:ascii="仿宋" w:hAnsi="仿宋" w:eastAsia="仿宋" w:cs="仿宋"/>
          <w:spacing w:val="-45"/>
          <w:sz w:val="20"/>
          <w:szCs w:val="20"/>
        </w:rPr>
        <w:t xml:space="preserve"> </w:t>
      </w:r>
      <w:r>
        <w:rPr>
          <w:rFonts w:ascii="Times New Roman" w:hAnsi="Times New Roman" w:eastAsia="Times New Roman" w:cs="Times New Roman"/>
          <w:spacing w:val="-2"/>
          <w:sz w:val="20"/>
          <w:szCs w:val="20"/>
        </w:rPr>
        <w:t>15g</w:t>
      </w:r>
      <w:r>
        <w:rPr>
          <w:rFonts w:ascii="Times New Roman" w:hAnsi="Times New Roman" w:eastAsia="Times New Roman" w:cs="Times New Roman"/>
          <w:spacing w:val="-9"/>
          <w:sz w:val="20"/>
          <w:szCs w:val="20"/>
        </w:rPr>
        <w:t xml:space="preserve"> </w:t>
      </w:r>
      <w:r>
        <w:rPr>
          <w:rFonts w:ascii="仿宋" w:hAnsi="仿宋" w:eastAsia="仿宋" w:cs="仿宋"/>
          <w:spacing w:val="-2"/>
          <w:sz w:val="20"/>
          <w:szCs w:val="20"/>
        </w:rPr>
        <w:t>到</w:t>
      </w:r>
      <w:r>
        <w:rPr>
          <w:rFonts w:ascii="Times New Roman" w:hAnsi="Times New Roman" w:eastAsia="Times New Roman" w:cs="Times New Roman"/>
          <w:spacing w:val="-2"/>
          <w:sz w:val="20"/>
          <w:szCs w:val="20"/>
        </w:rPr>
        <w:t xml:space="preserve">20g </w:t>
      </w:r>
      <w:r>
        <w:rPr>
          <w:rFonts w:ascii="仿宋" w:hAnsi="仿宋" w:eastAsia="仿宋" w:cs="仿宋"/>
          <w:spacing w:val="-2"/>
          <w:sz w:val="20"/>
          <w:szCs w:val="20"/>
        </w:rPr>
        <w:t>，</w:t>
      </w:r>
      <w:r>
        <w:rPr>
          <w:rFonts w:ascii="仿宋" w:hAnsi="仿宋" w:eastAsia="仿宋" w:cs="仿宋"/>
          <w:spacing w:val="-48"/>
          <w:sz w:val="20"/>
          <w:szCs w:val="20"/>
        </w:rPr>
        <w:t xml:space="preserve"> </w:t>
      </w:r>
      <w:r>
        <w:rPr>
          <w:rFonts w:ascii="仿宋" w:hAnsi="仿宋" w:eastAsia="仿宋" w:cs="仿宋"/>
          <w:spacing w:val="-2"/>
          <w:sz w:val="20"/>
          <w:szCs w:val="20"/>
        </w:rPr>
        <w:t>草</w:t>
      </w:r>
      <w:r>
        <w:rPr>
          <w:rFonts w:ascii="仿宋" w:hAnsi="仿宋" w:eastAsia="仿宋" w:cs="仿宋"/>
          <w:spacing w:val="-56"/>
          <w:sz w:val="20"/>
          <w:szCs w:val="20"/>
        </w:rPr>
        <w:t xml:space="preserve"> </w:t>
      </w:r>
      <w:r>
        <w:rPr>
          <w:rFonts w:ascii="仿宋" w:hAnsi="仿宋" w:eastAsia="仿宋" w:cs="仿宋"/>
          <w:spacing w:val="-2"/>
          <w:sz w:val="20"/>
          <w:szCs w:val="20"/>
        </w:rPr>
        <w:t>籽</w:t>
      </w:r>
      <w:r>
        <w:rPr>
          <w:rFonts w:ascii="仿宋" w:hAnsi="仿宋" w:eastAsia="仿宋" w:cs="仿宋"/>
          <w:sz w:val="20"/>
          <w:szCs w:val="20"/>
        </w:rPr>
        <w:t xml:space="preserve"> </w:t>
      </w:r>
      <w:r>
        <w:rPr>
          <w:rFonts w:ascii="仿宋" w:hAnsi="仿宋" w:eastAsia="仿宋" w:cs="仿宋"/>
          <w:spacing w:val="24"/>
          <w:sz w:val="20"/>
          <w:szCs w:val="20"/>
        </w:rPr>
        <w:t>埋入深度不小于</w:t>
      </w:r>
      <w:r>
        <w:rPr>
          <w:rFonts w:ascii="Times New Roman" w:hAnsi="Times New Roman" w:eastAsia="Times New Roman" w:cs="Times New Roman"/>
          <w:spacing w:val="24"/>
          <w:sz w:val="20"/>
          <w:szCs w:val="20"/>
        </w:rPr>
        <w:t>5</w:t>
      </w:r>
      <w:r>
        <w:rPr>
          <w:rFonts w:ascii="Times New Roman" w:hAnsi="Times New Roman" w:eastAsia="Times New Roman" w:cs="Times New Roman"/>
          <w:sz w:val="20"/>
          <w:szCs w:val="20"/>
        </w:rPr>
        <w:t>cm</w:t>
      </w:r>
      <w:r>
        <w:rPr>
          <w:rFonts w:ascii="仿宋" w:hAnsi="仿宋" w:eastAsia="仿宋" w:cs="仿宋"/>
          <w:spacing w:val="24"/>
          <w:sz w:val="20"/>
          <w:szCs w:val="20"/>
        </w:rPr>
        <w:t>，植被恢复面</w:t>
      </w:r>
      <w:r>
        <w:rPr>
          <w:rFonts w:ascii="仿宋" w:hAnsi="仿宋" w:eastAsia="仿宋" w:cs="仿宋"/>
          <w:spacing w:val="6"/>
          <w:sz w:val="20"/>
          <w:szCs w:val="20"/>
        </w:rPr>
        <w:t xml:space="preserve"> </w:t>
      </w:r>
      <w:r>
        <w:rPr>
          <w:rFonts w:ascii="仿宋" w:hAnsi="仿宋" w:eastAsia="仿宋" w:cs="仿宋"/>
          <w:spacing w:val="11"/>
          <w:sz w:val="20"/>
          <w:szCs w:val="20"/>
        </w:rPr>
        <w:t>积</w:t>
      </w:r>
      <w:r>
        <w:rPr>
          <w:rFonts w:ascii="Times New Roman" w:hAnsi="Times New Roman" w:eastAsia="Times New Roman" w:cs="Times New Roman"/>
          <w:spacing w:val="11"/>
          <w:sz w:val="20"/>
          <w:szCs w:val="20"/>
        </w:rPr>
        <w:t>0</w:t>
      </w:r>
      <w:r>
        <w:rPr>
          <w:rFonts w:ascii="Times New Roman" w:hAnsi="Times New Roman" w:eastAsia="Times New Roman" w:cs="Times New Roman"/>
          <w:spacing w:val="-30"/>
          <w:sz w:val="20"/>
          <w:szCs w:val="20"/>
        </w:rPr>
        <w:t xml:space="preserve"> </w:t>
      </w:r>
      <w:r>
        <w:rPr>
          <w:rFonts w:ascii="Times New Roman" w:hAnsi="Times New Roman" w:eastAsia="Times New Roman" w:cs="Times New Roman"/>
          <w:spacing w:val="11"/>
          <w:sz w:val="20"/>
          <w:szCs w:val="20"/>
        </w:rPr>
        <w:t>.</w:t>
      </w:r>
      <w:r>
        <w:rPr>
          <w:rFonts w:ascii="Times New Roman" w:hAnsi="Times New Roman" w:eastAsia="Times New Roman" w:cs="Times New Roman"/>
          <w:spacing w:val="-29"/>
          <w:sz w:val="20"/>
          <w:szCs w:val="20"/>
        </w:rPr>
        <w:t xml:space="preserve"> </w:t>
      </w:r>
      <w:r>
        <w:rPr>
          <w:rFonts w:ascii="Times New Roman" w:hAnsi="Times New Roman" w:eastAsia="Times New Roman" w:cs="Times New Roman"/>
          <w:spacing w:val="11"/>
          <w:sz w:val="20"/>
          <w:szCs w:val="20"/>
        </w:rPr>
        <w:t>35</w:t>
      </w:r>
      <w:r>
        <w:rPr>
          <w:rFonts w:ascii="Times New Roman" w:hAnsi="Times New Roman" w:eastAsia="Times New Roman" w:cs="Times New Roman"/>
          <w:sz w:val="20"/>
          <w:szCs w:val="20"/>
        </w:rPr>
        <w:t>hm</w:t>
      </w:r>
      <w:r>
        <w:rPr>
          <w:rFonts w:ascii="Times New Roman" w:hAnsi="Times New Roman" w:eastAsia="Times New Roman" w:cs="Times New Roman"/>
          <w:spacing w:val="11"/>
          <w:position w:val="6"/>
          <w:sz w:val="13"/>
          <w:szCs w:val="13"/>
        </w:rPr>
        <w:t>2</w:t>
      </w:r>
      <w:r>
        <w:rPr>
          <w:rFonts w:ascii="仿宋" w:hAnsi="仿宋" w:eastAsia="仿宋" w:cs="仿宋"/>
          <w:spacing w:val="11"/>
          <w:sz w:val="20"/>
          <w:szCs w:val="20"/>
        </w:rPr>
        <w:t>。</w:t>
      </w:r>
    </w:p>
    <w:p w14:paraId="6E6FCDEE">
      <w:pPr>
        <w:pStyle w:val="2"/>
        <w:spacing w:line="279" w:lineRule="auto"/>
      </w:pPr>
    </w:p>
    <w:p w14:paraId="6E7502DE">
      <w:pPr>
        <w:spacing w:before="65" w:line="288" w:lineRule="auto"/>
        <w:ind w:right="167" w:firstLine="1"/>
        <w:rPr>
          <w:rFonts w:ascii="仿宋" w:hAnsi="仿宋" w:eastAsia="仿宋" w:cs="仿宋"/>
          <w:sz w:val="20"/>
          <w:szCs w:val="20"/>
        </w:rPr>
      </w:pPr>
      <w:r>
        <w:rPr>
          <w:rFonts w:ascii="仿宋" w:hAnsi="仿宋" w:eastAsia="仿宋" w:cs="仿宋"/>
          <w:b/>
          <w:bCs/>
          <w:spacing w:val="25"/>
          <w:sz w:val="20"/>
          <w:szCs w:val="20"/>
        </w:rPr>
        <w:t>拌合站：</w:t>
      </w:r>
      <w:r>
        <w:rPr>
          <w:rFonts w:ascii="仿宋" w:hAnsi="仿宋" w:eastAsia="仿宋" w:cs="仿宋"/>
          <w:spacing w:val="25"/>
          <w:sz w:val="20"/>
          <w:szCs w:val="20"/>
        </w:rPr>
        <w:t>施工结束后及时拆除临时拌和站，</w:t>
      </w:r>
      <w:r>
        <w:rPr>
          <w:rFonts w:ascii="仿宋" w:hAnsi="仿宋" w:eastAsia="仿宋" w:cs="仿宋"/>
          <w:spacing w:val="3"/>
          <w:sz w:val="20"/>
          <w:szCs w:val="20"/>
        </w:rPr>
        <w:t xml:space="preserve"> </w:t>
      </w:r>
      <w:r>
        <w:rPr>
          <w:rFonts w:ascii="仿宋" w:hAnsi="仿宋" w:eastAsia="仿宋" w:cs="仿宋"/>
          <w:spacing w:val="-5"/>
          <w:sz w:val="20"/>
          <w:szCs w:val="20"/>
        </w:rPr>
        <w:t>恢</w:t>
      </w:r>
      <w:r>
        <w:rPr>
          <w:rFonts w:ascii="仿宋" w:hAnsi="仿宋" w:eastAsia="仿宋" w:cs="仿宋"/>
          <w:spacing w:val="-33"/>
          <w:sz w:val="20"/>
          <w:szCs w:val="20"/>
        </w:rPr>
        <w:t xml:space="preserve"> </w:t>
      </w:r>
      <w:r>
        <w:rPr>
          <w:rFonts w:ascii="仿宋" w:hAnsi="仿宋" w:eastAsia="仿宋" w:cs="仿宋"/>
          <w:spacing w:val="-5"/>
          <w:sz w:val="20"/>
          <w:szCs w:val="20"/>
        </w:rPr>
        <w:t>复</w:t>
      </w:r>
      <w:r>
        <w:rPr>
          <w:rFonts w:ascii="仿宋" w:hAnsi="仿宋" w:eastAsia="仿宋" w:cs="仿宋"/>
          <w:spacing w:val="-24"/>
          <w:sz w:val="20"/>
          <w:szCs w:val="20"/>
        </w:rPr>
        <w:t xml:space="preserve"> </w:t>
      </w:r>
      <w:r>
        <w:rPr>
          <w:rFonts w:ascii="仿宋" w:hAnsi="仿宋" w:eastAsia="仿宋" w:cs="仿宋"/>
          <w:spacing w:val="-5"/>
          <w:sz w:val="20"/>
          <w:szCs w:val="20"/>
        </w:rPr>
        <w:t>占</w:t>
      </w:r>
      <w:r>
        <w:rPr>
          <w:rFonts w:ascii="仿宋" w:hAnsi="仿宋" w:eastAsia="仿宋" w:cs="仿宋"/>
          <w:spacing w:val="-57"/>
          <w:sz w:val="20"/>
          <w:szCs w:val="20"/>
        </w:rPr>
        <w:t xml:space="preserve"> </w:t>
      </w:r>
      <w:r>
        <w:rPr>
          <w:rFonts w:ascii="仿宋" w:hAnsi="仿宋" w:eastAsia="仿宋" w:cs="仿宋"/>
          <w:spacing w:val="-5"/>
          <w:sz w:val="20"/>
          <w:szCs w:val="20"/>
        </w:rPr>
        <w:t>用土</w:t>
      </w:r>
      <w:r>
        <w:rPr>
          <w:rFonts w:ascii="仿宋" w:hAnsi="仿宋" w:eastAsia="仿宋" w:cs="仿宋"/>
          <w:spacing w:val="-57"/>
          <w:sz w:val="20"/>
          <w:szCs w:val="20"/>
        </w:rPr>
        <w:t xml:space="preserve"> </w:t>
      </w:r>
      <w:r>
        <w:rPr>
          <w:rFonts w:ascii="仿宋" w:hAnsi="仿宋" w:eastAsia="仿宋" w:cs="仿宋"/>
          <w:spacing w:val="-5"/>
          <w:sz w:val="20"/>
          <w:szCs w:val="20"/>
        </w:rPr>
        <w:t>地</w:t>
      </w:r>
      <w:r>
        <w:rPr>
          <w:rFonts w:ascii="仿宋" w:hAnsi="仿宋" w:eastAsia="仿宋" w:cs="仿宋"/>
          <w:spacing w:val="-56"/>
          <w:sz w:val="20"/>
          <w:szCs w:val="20"/>
        </w:rPr>
        <w:t xml:space="preserve"> </w:t>
      </w:r>
      <w:r>
        <w:rPr>
          <w:rFonts w:ascii="仿宋" w:hAnsi="仿宋" w:eastAsia="仿宋" w:cs="仿宋"/>
          <w:spacing w:val="-5"/>
          <w:sz w:val="20"/>
          <w:szCs w:val="20"/>
        </w:rPr>
        <w:t>原</w:t>
      </w:r>
      <w:r>
        <w:rPr>
          <w:rFonts w:ascii="仿宋" w:hAnsi="仿宋" w:eastAsia="仿宋" w:cs="仿宋"/>
          <w:spacing w:val="-60"/>
          <w:sz w:val="20"/>
          <w:szCs w:val="20"/>
        </w:rPr>
        <w:t xml:space="preserve"> </w:t>
      </w:r>
      <w:r>
        <w:rPr>
          <w:rFonts w:ascii="仿宋" w:hAnsi="仿宋" w:eastAsia="仿宋" w:cs="仿宋"/>
          <w:spacing w:val="-5"/>
          <w:sz w:val="20"/>
          <w:szCs w:val="20"/>
        </w:rPr>
        <w:t>有</w:t>
      </w:r>
      <w:r>
        <w:rPr>
          <w:rFonts w:ascii="仿宋" w:hAnsi="仿宋" w:eastAsia="仿宋" w:cs="仿宋"/>
          <w:spacing w:val="-45"/>
          <w:sz w:val="20"/>
          <w:szCs w:val="20"/>
        </w:rPr>
        <w:t xml:space="preserve"> </w:t>
      </w:r>
      <w:r>
        <w:rPr>
          <w:rFonts w:ascii="仿宋" w:hAnsi="仿宋" w:eastAsia="仿宋" w:cs="仿宋"/>
          <w:spacing w:val="-5"/>
          <w:sz w:val="20"/>
          <w:szCs w:val="20"/>
        </w:rPr>
        <w:t>生</w:t>
      </w:r>
      <w:r>
        <w:rPr>
          <w:rFonts w:ascii="仿宋" w:hAnsi="仿宋" w:eastAsia="仿宋" w:cs="仿宋"/>
          <w:spacing w:val="-52"/>
          <w:sz w:val="20"/>
          <w:szCs w:val="20"/>
        </w:rPr>
        <w:t xml:space="preserve"> </w:t>
      </w:r>
      <w:r>
        <w:rPr>
          <w:rFonts w:ascii="仿宋" w:hAnsi="仿宋" w:eastAsia="仿宋" w:cs="仿宋"/>
          <w:spacing w:val="-5"/>
          <w:sz w:val="20"/>
          <w:szCs w:val="20"/>
        </w:rPr>
        <w:t>态</w:t>
      </w:r>
      <w:r>
        <w:rPr>
          <w:rFonts w:ascii="仿宋" w:hAnsi="仿宋" w:eastAsia="仿宋" w:cs="仿宋"/>
          <w:spacing w:val="-53"/>
          <w:sz w:val="20"/>
          <w:szCs w:val="20"/>
        </w:rPr>
        <w:t xml:space="preserve"> </w:t>
      </w:r>
      <w:r>
        <w:rPr>
          <w:rFonts w:ascii="仿宋" w:hAnsi="仿宋" w:eastAsia="仿宋" w:cs="仿宋"/>
          <w:spacing w:val="-5"/>
          <w:sz w:val="20"/>
          <w:szCs w:val="20"/>
        </w:rPr>
        <w:t>功能</w:t>
      </w:r>
      <w:r>
        <w:rPr>
          <w:rFonts w:ascii="仿宋" w:hAnsi="仿宋" w:eastAsia="仿宋" w:cs="仿宋"/>
          <w:spacing w:val="-45"/>
          <w:sz w:val="20"/>
          <w:szCs w:val="20"/>
        </w:rPr>
        <w:t xml:space="preserve"> </w:t>
      </w:r>
      <w:r>
        <w:rPr>
          <w:rFonts w:ascii="仿宋" w:hAnsi="仿宋" w:eastAsia="仿宋" w:cs="仿宋"/>
          <w:spacing w:val="-5"/>
          <w:sz w:val="20"/>
          <w:szCs w:val="20"/>
        </w:rPr>
        <w:t>，</w:t>
      </w:r>
      <w:r>
        <w:rPr>
          <w:rFonts w:ascii="仿宋" w:hAnsi="仿宋" w:eastAsia="仿宋" w:cs="仿宋"/>
          <w:spacing w:val="-52"/>
          <w:sz w:val="20"/>
          <w:szCs w:val="20"/>
        </w:rPr>
        <w:t xml:space="preserve"> </w:t>
      </w:r>
      <w:r>
        <w:rPr>
          <w:rFonts w:ascii="仿宋" w:hAnsi="仿宋" w:eastAsia="仿宋" w:cs="仿宋"/>
          <w:spacing w:val="-5"/>
          <w:sz w:val="20"/>
          <w:szCs w:val="20"/>
        </w:rPr>
        <w:t>拆</w:t>
      </w:r>
      <w:r>
        <w:rPr>
          <w:rFonts w:ascii="仿宋" w:hAnsi="仿宋" w:eastAsia="仿宋" w:cs="仿宋"/>
          <w:spacing w:val="-48"/>
          <w:sz w:val="20"/>
          <w:szCs w:val="20"/>
        </w:rPr>
        <w:t xml:space="preserve"> </w:t>
      </w:r>
      <w:r>
        <w:rPr>
          <w:rFonts w:ascii="仿宋" w:hAnsi="仿宋" w:eastAsia="仿宋" w:cs="仿宋"/>
          <w:spacing w:val="-5"/>
          <w:sz w:val="20"/>
          <w:szCs w:val="20"/>
        </w:rPr>
        <w:t>除</w:t>
      </w:r>
      <w:r>
        <w:rPr>
          <w:rFonts w:ascii="仿宋" w:hAnsi="仿宋" w:eastAsia="仿宋" w:cs="仿宋"/>
          <w:spacing w:val="-54"/>
          <w:sz w:val="20"/>
          <w:szCs w:val="20"/>
        </w:rPr>
        <w:t xml:space="preserve"> </w:t>
      </w:r>
      <w:r>
        <w:rPr>
          <w:rFonts w:ascii="仿宋" w:hAnsi="仿宋" w:eastAsia="仿宋" w:cs="仿宋"/>
          <w:spacing w:val="-5"/>
          <w:sz w:val="20"/>
          <w:szCs w:val="20"/>
        </w:rPr>
        <w:t>作业</w:t>
      </w:r>
      <w:r>
        <w:rPr>
          <w:rFonts w:ascii="仿宋" w:hAnsi="仿宋" w:eastAsia="仿宋" w:cs="仿宋"/>
          <w:spacing w:val="-53"/>
          <w:sz w:val="20"/>
          <w:szCs w:val="20"/>
        </w:rPr>
        <w:t xml:space="preserve"> </w:t>
      </w:r>
      <w:r>
        <w:rPr>
          <w:rFonts w:ascii="仿宋" w:hAnsi="仿宋" w:eastAsia="仿宋" w:cs="仿宋"/>
          <w:spacing w:val="-5"/>
          <w:sz w:val="20"/>
          <w:szCs w:val="20"/>
        </w:rPr>
        <w:t>完</w:t>
      </w:r>
      <w:r>
        <w:rPr>
          <w:rFonts w:ascii="仿宋" w:hAnsi="仿宋" w:eastAsia="仿宋" w:cs="仿宋"/>
          <w:sz w:val="20"/>
          <w:szCs w:val="20"/>
        </w:rPr>
        <w:t xml:space="preserve"> </w:t>
      </w:r>
      <w:r>
        <w:rPr>
          <w:rFonts w:ascii="仿宋" w:hAnsi="仿宋" w:eastAsia="仿宋" w:cs="仿宋"/>
          <w:spacing w:val="28"/>
          <w:sz w:val="20"/>
          <w:szCs w:val="20"/>
        </w:rPr>
        <w:t>成后再将表土均铺在平整后的场地内</w:t>
      </w:r>
      <w:r>
        <w:rPr>
          <w:rFonts w:ascii="仿宋" w:hAnsi="仿宋" w:eastAsia="仿宋" w:cs="仿宋"/>
          <w:spacing w:val="-37"/>
          <w:sz w:val="20"/>
          <w:szCs w:val="20"/>
        </w:rPr>
        <w:t xml:space="preserve"> </w:t>
      </w:r>
      <w:r>
        <w:rPr>
          <w:rFonts w:ascii="仿宋" w:hAnsi="仿宋" w:eastAsia="仿宋" w:cs="仿宋"/>
          <w:spacing w:val="28"/>
          <w:sz w:val="20"/>
          <w:szCs w:val="20"/>
        </w:rPr>
        <w:t>，</w:t>
      </w:r>
      <w:r>
        <w:rPr>
          <w:rFonts w:ascii="仿宋" w:hAnsi="仿宋" w:eastAsia="仿宋" w:cs="仿宋"/>
          <w:spacing w:val="-46"/>
          <w:sz w:val="20"/>
          <w:szCs w:val="20"/>
        </w:rPr>
        <w:t xml:space="preserve"> </w:t>
      </w:r>
      <w:r>
        <w:rPr>
          <w:rFonts w:ascii="仿宋" w:hAnsi="仿宋" w:eastAsia="仿宋" w:cs="仿宋"/>
          <w:spacing w:val="28"/>
          <w:sz w:val="20"/>
          <w:szCs w:val="20"/>
        </w:rPr>
        <w:t>不</w:t>
      </w:r>
      <w:r>
        <w:rPr>
          <w:rFonts w:ascii="仿宋" w:hAnsi="仿宋" w:eastAsia="仿宋" w:cs="仿宋"/>
          <w:sz w:val="20"/>
          <w:szCs w:val="20"/>
        </w:rPr>
        <w:t xml:space="preserve"> </w:t>
      </w:r>
      <w:r>
        <w:rPr>
          <w:rFonts w:ascii="仿宋" w:hAnsi="仿宋" w:eastAsia="仿宋" w:cs="仿宋"/>
          <w:spacing w:val="5"/>
          <w:sz w:val="20"/>
          <w:szCs w:val="20"/>
        </w:rPr>
        <w:t>低</w:t>
      </w:r>
      <w:r>
        <w:rPr>
          <w:rFonts w:ascii="仿宋" w:hAnsi="仿宋" w:eastAsia="仿宋" w:cs="仿宋"/>
          <w:spacing w:val="-50"/>
          <w:sz w:val="20"/>
          <w:szCs w:val="20"/>
        </w:rPr>
        <w:t xml:space="preserve"> </w:t>
      </w:r>
      <w:r>
        <w:rPr>
          <w:rFonts w:ascii="仿宋" w:hAnsi="仿宋" w:eastAsia="仿宋" w:cs="仿宋"/>
          <w:spacing w:val="5"/>
          <w:sz w:val="20"/>
          <w:szCs w:val="20"/>
        </w:rPr>
        <w:t>于</w:t>
      </w:r>
      <w:r>
        <w:rPr>
          <w:rFonts w:ascii="Times New Roman" w:hAnsi="Times New Roman" w:eastAsia="Times New Roman" w:cs="Times New Roman"/>
          <w:spacing w:val="5"/>
          <w:sz w:val="20"/>
          <w:szCs w:val="20"/>
        </w:rPr>
        <w:t>30</w:t>
      </w:r>
      <w:r>
        <w:rPr>
          <w:rFonts w:ascii="Times New Roman" w:hAnsi="Times New Roman" w:eastAsia="Times New Roman" w:cs="Times New Roman"/>
          <w:sz w:val="20"/>
          <w:szCs w:val="20"/>
        </w:rPr>
        <w:t>cm</w:t>
      </w:r>
      <w:r>
        <w:rPr>
          <w:rFonts w:ascii="Times New Roman" w:hAnsi="Times New Roman" w:eastAsia="Times New Roman" w:cs="Times New Roman"/>
          <w:spacing w:val="5"/>
          <w:sz w:val="20"/>
          <w:szCs w:val="20"/>
        </w:rPr>
        <w:t xml:space="preserve"> </w:t>
      </w:r>
      <w:r>
        <w:rPr>
          <w:rFonts w:ascii="仿宋" w:hAnsi="仿宋" w:eastAsia="仿宋" w:cs="仿宋"/>
          <w:spacing w:val="5"/>
          <w:sz w:val="20"/>
          <w:szCs w:val="20"/>
        </w:rPr>
        <w:t>，</w:t>
      </w:r>
      <w:r>
        <w:rPr>
          <w:rFonts w:ascii="仿宋" w:hAnsi="仿宋" w:eastAsia="仿宋" w:cs="仿宋"/>
          <w:spacing w:val="-52"/>
          <w:sz w:val="20"/>
          <w:szCs w:val="20"/>
        </w:rPr>
        <w:t xml:space="preserve"> </w:t>
      </w:r>
      <w:r>
        <w:rPr>
          <w:rFonts w:ascii="仿宋" w:hAnsi="仿宋" w:eastAsia="仿宋" w:cs="仿宋"/>
          <w:spacing w:val="5"/>
          <w:sz w:val="20"/>
          <w:szCs w:val="20"/>
        </w:rPr>
        <w:t>采取</w:t>
      </w:r>
      <w:r>
        <w:rPr>
          <w:rFonts w:ascii="仿宋" w:hAnsi="仿宋" w:eastAsia="仿宋" w:cs="仿宋"/>
          <w:spacing w:val="-57"/>
          <w:sz w:val="20"/>
          <w:szCs w:val="20"/>
        </w:rPr>
        <w:t xml:space="preserve"> </w:t>
      </w:r>
      <w:r>
        <w:rPr>
          <w:rFonts w:ascii="仿宋" w:hAnsi="仿宋" w:eastAsia="仿宋" w:cs="仿宋"/>
          <w:spacing w:val="5"/>
          <w:sz w:val="20"/>
          <w:szCs w:val="20"/>
        </w:rPr>
        <w:t>绿化</w:t>
      </w:r>
      <w:r>
        <w:rPr>
          <w:rFonts w:ascii="仿宋" w:hAnsi="仿宋" w:eastAsia="仿宋" w:cs="仿宋"/>
          <w:spacing w:val="-55"/>
          <w:sz w:val="20"/>
          <w:szCs w:val="20"/>
        </w:rPr>
        <w:t xml:space="preserve"> </w:t>
      </w:r>
      <w:r>
        <w:rPr>
          <w:rFonts w:ascii="仿宋" w:hAnsi="仿宋" w:eastAsia="仿宋" w:cs="仿宋"/>
          <w:spacing w:val="5"/>
          <w:sz w:val="20"/>
          <w:szCs w:val="20"/>
        </w:rPr>
        <w:t>方</w:t>
      </w:r>
      <w:r>
        <w:rPr>
          <w:rFonts w:ascii="仿宋" w:hAnsi="仿宋" w:eastAsia="仿宋" w:cs="仿宋"/>
          <w:spacing w:val="-55"/>
          <w:sz w:val="20"/>
          <w:szCs w:val="20"/>
        </w:rPr>
        <w:t xml:space="preserve"> </w:t>
      </w:r>
      <w:r>
        <w:rPr>
          <w:rFonts w:ascii="仿宋" w:hAnsi="仿宋" w:eastAsia="仿宋" w:cs="仿宋"/>
          <w:spacing w:val="5"/>
          <w:sz w:val="20"/>
          <w:szCs w:val="20"/>
        </w:rPr>
        <w:t>式恢</w:t>
      </w:r>
      <w:r>
        <w:rPr>
          <w:rFonts w:ascii="仿宋" w:hAnsi="仿宋" w:eastAsia="仿宋" w:cs="仿宋"/>
          <w:spacing w:val="-50"/>
          <w:sz w:val="20"/>
          <w:szCs w:val="20"/>
        </w:rPr>
        <w:t xml:space="preserve"> </w:t>
      </w:r>
      <w:r>
        <w:rPr>
          <w:rFonts w:ascii="仿宋" w:hAnsi="仿宋" w:eastAsia="仿宋" w:cs="仿宋"/>
          <w:spacing w:val="5"/>
          <w:sz w:val="20"/>
          <w:szCs w:val="20"/>
        </w:rPr>
        <w:t>复植被</w:t>
      </w:r>
      <w:r>
        <w:rPr>
          <w:rFonts w:ascii="仿宋" w:hAnsi="仿宋" w:eastAsia="仿宋" w:cs="仿宋"/>
          <w:spacing w:val="-45"/>
          <w:sz w:val="20"/>
          <w:szCs w:val="20"/>
        </w:rPr>
        <w:t xml:space="preserve"> </w:t>
      </w:r>
      <w:r>
        <w:rPr>
          <w:rFonts w:ascii="仿宋" w:hAnsi="仿宋" w:eastAsia="仿宋" w:cs="仿宋"/>
          <w:spacing w:val="5"/>
          <w:sz w:val="20"/>
          <w:szCs w:val="20"/>
        </w:rPr>
        <w:t>，</w:t>
      </w:r>
      <w:r>
        <w:rPr>
          <w:rFonts w:ascii="仿宋" w:hAnsi="仿宋" w:eastAsia="仿宋" w:cs="仿宋"/>
          <w:spacing w:val="-54"/>
          <w:sz w:val="20"/>
          <w:szCs w:val="20"/>
        </w:rPr>
        <w:t xml:space="preserve"> </w:t>
      </w:r>
      <w:r>
        <w:rPr>
          <w:rFonts w:ascii="仿宋" w:hAnsi="仿宋" w:eastAsia="仿宋" w:cs="仿宋"/>
          <w:spacing w:val="5"/>
          <w:sz w:val="20"/>
          <w:szCs w:val="20"/>
        </w:rPr>
        <w:t>恢</w:t>
      </w:r>
      <w:r>
        <w:rPr>
          <w:rFonts w:ascii="仿宋" w:hAnsi="仿宋" w:eastAsia="仿宋" w:cs="仿宋"/>
          <w:spacing w:val="-51"/>
          <w:sz w:val="20"/>
          <w:szCs w:val="20"/>
        </w:rPr>
        <w:t xml:space="preserve"> </w:t>
      </w:r>
      <w:r>
        <w:rPr>
          <w:rFonts w:ascii="仿宋" w:hAnsi="仿宋" w:eastAsia="仿宋" w:cs="仿宋"/>
          <w:spacing w:val="5"/>
          <w:sz w:val="20"/>
          <w:szCs w:val="20"/>
        </w:rPr>
        <w:t>复</w:t>
      </w:r>
      <w:r>
        <w:rPr>
          <w:rFonts w:ascii="仿宋" w:hAnsi="仿宋" w:eastAsia="仿宋" w:cs="仿宋"/>
          <w:sz w:val="20"/>
          <w:szCs w:val="20"/>
        </w:rPr>
        <w:t xml:space="preserve"> </w:t>
      </w:r>
      <w:r>
        <w:rPr>
          <w:rFonts w:ascii="仿宋" w:hAnsi="仿宋" w:eastAsia="仿宋" w:cs="仿宋"/>
          <w:spacing w:val="17"/>
          <w:sz w:val="20"/>
          <w:szCs w:val="20"/>
        </w:rPr>
        <w:t>面积</w:t>
      </w:r>
      <w:r>
        <w:rPr>
          <w:rFonts w:ascii="Times New Roman" w:hAnsi="Times New Roman" w:eastAsia="Times New Roman" w:cs="Times New Roman"/>
          <w:spacing w:val="17"/>
          <w:sz w:val="20"/>
          <w:szCs w:val="20"/>
        </w:rPr>
        <w:t>2</w:t>
      </w:r>
      <w:r>
        <w:rPr>
          <w:rFonts w:ascii="Times New Roman" w:hAnsi="Times New Roman" w:eastAsia="Times New Roman" w:cs="Times New Roman"/>
          <w:spacing w:val="-21"/>
          <w:sz w:val="20"/>
          <w:szCs w:val="20"/>
        </w:rPr>
        <w:t xml:space="preserve"> </w:t>
      </w:r>
      <w:r>
        <w:rPr>
          <w:rFonts w:ascii="Times New Roman" w:hAnsi="Times New Roman" w:eastAsia="Times New Roman" w:cs="Times New Roman"/>
          <w:spacing w:val="17"/>
          <w:sz w:val="20"/>
          <w:szCs w:val="20"/>
        </w:rPr>
        <w:t>.0</w:t>
      </w:r>
      <w:r>
        <w:rPr>
          <w:rFonts w:ascii="Times New Roman" w:hAnsi="Times New Roman" w:eastAsia="Times New Roman" w:cs="Times New Roman"/>
          <w:sz w:val="20"/>
          <w:szCs w:val="20"/>
        </w:rPr>
        <w:t>hm</w:t>
      </w:r>
      <w:r>
        <w:rPr>
          <w:rFonts w:ascii="Times New Roman" w:hAnsi="Times New Roman" w:eastAsia="Times New Roman" w:cs="Times New Roman"/>
          <w:spacing w:val="17"/>
          <w:position w:val="6"/>
          <w:sz w:val="13"/>
          <w:szCs w:val="13"/>
        </w:rPr>
        <w:t xml:space="preserve">2 </w:t>
      </w:r>
      <w:r>
        <w:rPr>
          <w:rFonts w:ascii="仿宋" w:hAnsi="仿宋" w:eastAsia="仿宋" w:cs="仿宋"/>
          <w:spacing w:val="17"/>
          <w:sz w:val="20"/>
          <w:szCs w:val="20"/>
        </w:rPr>
        <w:t>，</w:t>
      </w:r>
      <w:r>
        <w:rPr>
          <w:rFonts w:ascii="仿宋" w:hAnsi="仿宋" w:eastAsia="仿宋" w:cs="仿宋"/>
          <w:spacing w:val="-35"/>
          <w:sz w:val="20"/>
          <w:szCs w:val="20"/>
        </w:rPr>
        <w:t xml:space="preserve"> </w:t>
      </w:r>
      <w:r>
        <w:rPr>
          <w:rFonts w:ascii="仿宋" w:hAnsi="仿宋" w:eastAsia="仿宋" w:cs="仿宋"/>
          <w:spacing w:val="17"/>
          <w:sz w:val="20"/>
          <w:szCs w:val="20"/>
        </w:rPr>
        <w:t>以恢复土壤功能。</w:t>
      </w:r>
    </w:p>
    <w:p w14:paraId="0A0916EA">
      <w:pPr>
        <w:spacing w:line="288" w:lineRule="auto"/>
        <w:rPr>
          <w:rFonts w:ascii="仿宋" w:hAnsi="仿宋" w:eastAsia="仿宋" w:cs="仿宋"/>
          <w:sz w:val="20"/>
          <w:szCs w:val="20"/>
        </w:rPr>
        <w:sectPr>
          <w:type w:val="continuous"/>
          <w:pgSz w:w="16839" w:h="11906"/>
          <w:pgMar w:top="400" w:right="1134" w:bottom="400" w:left="1135" w:header="0" w:footer="0" w:gutter="0"/>
          <w:cols w:equalWidth="0" w:num="2">
            <w:col w:w="10011" w:space="100"/>
            <w:col w:w="4458"/>
          </w:cols>
        </w:sectPr>
      </w:pPr>
    </w:p>
    <w:p w14:paraId="289548E6">
      <w:pPr>
        <w:pStyle w:val="2"/>
        <w:spacing w:line="268" w:lineRule="auto"/>
      </w:pPr>
    </w:p>
    <w:p w14:paraId="29965F65">
      <w:pPr>
        <w:pStyle w:val="2"/>
        <w:spacing w:line="269" w:lineRule="auto"/>
      </w:pPr>
    </w:p>
    <w:p w14:paraId="7DC44868">
      <w:pPr>
        <w:spacing w:before="65" w:line="270" w:lineRule="auto"/>
        <w:ind w:left="7871" w:right="1919" w:firstLine="1"/>
        <w:jc w:val="both"/>
        <w:rPr>
          <w:rFonts w:ascii="仿宋" w:hAnsi="仿宋" w:eastAsia="仿宋" w:cs="仿宋"/>
          <w:sz w:val="20"/>
          <w:szCs w:val="20"/>
        </w:rPr>
      </w:pPr>
      <w:r>
        <w:rPr>
          <w:rFonts w:ascii="仿宋" w:hAnsi="仿宋" w:eastAsia="仿宋" w:cs="仿宋"/>
          <w:b/>
          <w:bCs/>
          <w:spacing w:val="24"/>
          <w:sz w:val="20"/>
          <w:szCs w:val="20"/>
        </w:rPr>
        <w:t>拌合站施工便道</w:t>
      </w:r>
      <w:r>
        <w:rPr>
          <w:rFonts w:ascii="仿宋" w:hAnsi="仿宋" w:eastAsia="仿宋" w:cs="仿宋"/>
          <w:spacing w:val="24"/>
          <w:sz w:val="20"/>
          <w:szCs w:val="20"/>
        </w:rPr>
        <w:t>：在施工期结束后</w:t>
      </w:r>
      <w:r>
        <w:rPr>
          <w:rFonts w:ascii="仿宋" w:hAnsi="仿宋" w:eastAsia="仿宋" w:cs="仿宋"/>
          <w:spacing w:val="-45"/>
          <w:sz w:val="20"/>
          <w:szCs w:val="20"/>
        </w:rPr>
        <w:t xml:space="preserve"> </w:t>
      </w:r>
      <w:r>
        <w:rPr>
          <w:rFonts w:ascii="仿宋" w:hAnsi="仿宋" w:eastAsia="仿宋" w:cs="仿宋"/>
          <w:spacing w:val="24"/>
          <w:sz w:val="20"/>
          <w:szCs w:val="20"/>
        </w:rPr>
        <w:t>，应将铺设砂</w:t>
      </w:r>
      <w:r>
        <w:rPr>
          <w:rFonts w:ascii="仿宋" w:hAnsi="仿宋" w:eastAsia="仿宋" w:cs="仿宋"/>
          <w:sz w:val="20"/>
          <w:szCs w:val="20"/>
        </w:rPr>
        <w:t xml:space="preserve"> </w:t>
      </w:r>
      <w:r>
        <w:rPr>
          <w:rFonts w:ascii="仿宋" w:hAnsi="仿宋" w:eastAsia="仿宋" w:cs="仿宋"/>
          <w:spacing w:val="22"/>
          <w:sz w:val="20"/>
          <w:szCs w:val="20"/>
        </w:rPr>
        <w:t>石先行去除</w:t>
      </w:r>
      <w:r>
        <w:rPr>
          <w:rFonts w:ascii="仿宋" w:hAnsi="仿宋" w:eastAsia="仿宋" w:cs="仿宋"/>
          <w:spacing w:val="-39"/>
          <w:sz w:val="20"/>
          <w:szCs w:val="20"/>
        </w:rPr>
        <w:t xml:space="preserve"> </w:t>
      </w:r>
      <w:r>
        <w:rPr>
          <w:rFonts w:ascii="仿宋" w:hAnsi="仿宋" w:eastAsia="仿宋" w:cs="仿宋"/>
          <w:spacing w:val="22"/>
          <w:sz w:val="20"/>
          <w:szCs w:val="20"/>
        </w:rPr>
        <w:t>，恢复原有的基础地面</w:t>
      </w:r>
      <w:r>
        <w:rPr>
          <w:rFonts w:ascii="仿宋" w:hAnsi="仿宋" w:eastAsia="仿宋" w:cs="仿宋"/>
          <w:spacing w:val="-48"/>
          <w:sz w:val="20"/>
          <w:szCs w:val="20"/>
        </w:rPr>
        <w:t xml:space="preserve"> </w:t>
      </w:r>
      <w:r>
        <w:rPr>
          <w:rFonts w:ascii="仿宋" w:hAnsi="仿宋" w:eastAsia="仿宋" w:cs="仿宋"/>
          <w:spacing w:val="22"/>
          <w:sz w:val="20"/>
          <w:szCs w:val="20"/>
        </w:rPr>
        <w:t>，选根系发达</w:t>
      </w:r>
      <w:r>
        <w:rPr>
          <w:rFonts w:ascii="仿宋" w:hAnsi="仿宋" w:eastAsia="仿宋" w:cs="仿宋"/>
          <w:sz w:val="20"/>
          <w:szCs w:val="20"/>
        </w:rPr>
        <w:t xml:space="preserve"> </w:t>
      </w:r>
      <w:r>
        <w:rPr>
          <w:rFonts w:ascii="仿宋" w:hAnsi="仿宋" w:eastAsia="仿宋" w:cs="仿宋"/>
          <w:spacing w:val="27"/>
          <w:sz w:val="20"/>
          <w:szCs w:val="20"/>
        </w:rPr>
        <w:t>茎矮叶茂且适于本地区成活的多年生草种，撒播</w:t>
      </w:r>
      <w:r>
        <w:rPr>
          <w:rFonts w:ascii="仿宋" w:hAnsi="仿宋" w:eastAsia="仿宋" w:cs="仿宋"/>
          <w:spacing w:val="8"/>
          <w:sz w:val="20"/>
          <w:szCs w:val="20"/>
        </w:rPr>
        <w:t xml:space="preserve"> </w:t>
      </w:r>
      <w:r>
        <w:rPr>
          <w:rFonts w:ascii="仿宋" w:hAnsi="仿宋" w:eastAsia="仿宋" w:cs="仿宋"/>
          <w:spacing w:val="24"/>
          <w:sz w:val="20"/>
          <w:szCs w:val="20"/>
        </w:rPr>
        <w:t>草籽含量每平方米不小于</w:t>
      </w:r>
      <w:r>
        <w:rPr>
          <w:rFonts w:ascii="Times New Roman" w:hAnsi="Times New Roman" w:eastAsia="Times New Roman" w:cs="Times New Roman"/>
          <w:spacing w:val="24"/>
          <w:sz w:val="20"/>
          <w:szCs w:val="20"/>
        </w:rPr>
        <w:t>15g</w:t>
      </w:r>
      <w:r>
        <w:rPr>
          <w:rFonts w:ascii="仿宋" w:hAnsi="仿宋" w:eastAsia="仿宋" w:cs="仿宋"/>
          <w:spacing w:val="24"/>
          <w:sz w:val="20"/>
          <w:szCs w:val="20"/>
        </w:rPr>
        <w:t>到</w:t>
      </w:r>
      <w:r>
        <w:rPr>
          <w:rFonts w:ascii="Times New Roman" w:hAnsi="Times New Roman" w:eastAsia="Times New Roman" w:cs="Times New Roman"/>
          <w:spacing w:val="24"/>
          <w:sz w:val="20"/>
          <w:szCs w:val="20"/>
        </w:rPr>
        <w:t>20g</w:t>
      </w:r>
      <w:r>
        <w:rPr>
          <w:rFonts w:ascii="仿宋" w:hAnsi="仿宋" w:eastAsia="仿宋" w:cs="仿宋"/>
          <w:spacing w:val="24"/>
          <w:sz w:val="20"/>
          <w:szCs w:val="20"/>
        </w:rPr>
        <w:t>，草籽埋入深</w:t>
      </w:r>
      <w:r>
        <w:rPr>
          <w:rFonts w:ascii="仿宋" w:hAnsi="仿宋" w:eastAsia="仿宋" w:cs="仿宋"/>
          <w:sz w:val="20"/>
          <w:szCs w:val="20"/>
        </w:rPr>
        <w:t xml:space="preserve"> </w:t>
      </w:r>
      <w:r>
        <w:rPr>
          <w:rFonts w:ascii="仿宋" w:hAnsi="仿宋" w:eastAsia="仿宋" w:cs="仿宋"/>
          <w:spacing w:val="20"/>
          <w:sz w:val="20"/>
          <w:szCs w:val="20"/>
        </w:rPr>
        <w:t>度不小于</w:t>
      </w:r>
      <w:r>
        <w:rPr>
          <w:rFonts w:ascii="Times New Roman" w:hAnsi="Times New Roman" w:eastAsia="Times New Roman" w:cs="Times New Roman"/>
          <w:spacing w:val="20"/>
          <w:sz w:val="20"/>
          <w:szCs w:val="20"/>
        </w:rPr>
        <w:t>5</w:t>
      </w:r>
      <w:r>
        <w:rPr>
          <w:rFonts w:ascii="Times New Roman" w:hAnsi="Times New Roman" w:eastAsia="Times New Roman" w:cs="Times New Roman"/>
          <w:sz w:val="20"/>
          <w:szCs w:val="20"/>
        </w:rPr>
        <w:t>cm</w:t>
      </w:r>
      <w:r>
        <w:rPr>
          <w:rFonts w:ascii="Times New Roman" w:hAnsi="Times New Roman" w:eastAsia="Times New Roman" w:cs="Times New Roman"/>
          <w:spacing w:val="1"/>
          <w:sz w:val="20"/>
          <w:szCs w:val="20"/>
        </w:rPr>
        <w:t xml:space="preserve"> </w:t>
      </w:r>
      <w:r>
        <w:rPr>
          <w:rFonts w:ascii="仿宋" w:hAnsi="仿宋" w:eastAsia="仿宋" w:cs="仿宋"/>
          <w:spacing w:val="20"/>
          <w:sz w:val="20"/>
          <w:szCs w:val="20"/>
        </w:rPr>
        <w:t>，</w:t>
      </w:r>
      <w:r>
        <w:rPr>
          <w:rFonts w:ascii="仿宋" w:hAnsi="仿宋" w:eastAsia="仿宋" w:cs="仿宋"/>
          <w:spacing w:val="-56"/>
          <w:sz w:val="20"/>
          <w:szCs w:val="20"/>
        </w:rPr>
        <w:t xml:space="preserve"> </w:t>
      </w:r>
      <w:r>
        <w:rPr>
          <w:rFonts w:ascii="仿宋" w:hAnsi="仿宋" w:eastAsia="仿宋" w:cs="仿宋"/>
          <w:spacing w:val="20"/>
          <w:sz w:val="20"/>
          <w:szCs w:val="20"/>
        </w:rPr>
        <w:t>植被恢复面积</w:t>
      </w:r>
      <w:r>
        <w:rPr>
          <w:rFonts w:ascii="Times New Roman" w:hAnsi="Times New Roman" w:eastAsia="Times New Roman" w:cs="Times New Roman"/>
          <w:spacing w:val="20"/>
          <w:sz w:val="18"/>
          <w:szCs w:val="18"/>
        </w:rPr>
        <w:t>0.35</w:t>
      </w:r>
      <w:r>
        <w:rPr>
          <w:rFonts w:ascii="Times New Roman" w:hAnsi="Times New Roman" w:eastAsia="Times New Roman" w:cs="Times New Roman"/>
          <w:sz w:val="18"/>
          <w:szCs w:val="18"/>
        </w:rPr>
        <w:t>hm</w:t>
      </w:r>
      <w:r>
        <w:rPr>
          <w:rFonts w:ascii="Times New Roman" w:hAnsi="Times New Roman" w:eastAsia="Times New Roman" w:cs="Times New Roman"/>
          <w:spacing w:val="20"/>
          <w:position w:val="5"/>
          <w:sz w:val="11"/>
          <w:szCs w:val="11"/>
        </w:rPr>
        <w:t>2</w:t>
      </w:r>
      <w:r>
        <w:rPr>
          <w:rFonts w:ascii="仿宋" w:hAnsi="仿宋" w:eastAsia="仿宋" w:cs="仿宋"/>
          <w:spacing w:val="20"/>
          <w:sz w:val="20"/>
          <w:szCs w:val="20"/>
        </w:rPr>
        <w:t>。</w:t>
      </w:r>
    </w:p>
    <w:p w14:paraId="1CAAB019">
      <w:pPr>
        <w:spacing w:line="270" w:lineRule="auto"/>
        <w:rPr>
          <w:rFonts w:ascii="仿宋" w:hAnsi="仿宋" w:eastAsia="仿宋" w:cs="仿宋"/>
          <w:sz w:val="20"/>
          <w:szCs w:val="20"/>
        </w:rPr>
        <w:sectPr>
          <w:type w:val="continuous"/>
          <w:pgSz w:w="16839" w:h="11906"/>
          <w:pgMar w:top="400" w:right="1134" w:bottom="400" w:left="1135" w:header="0" w:footer="0" w:gutter="0"/>
          <w:cols w:equalWidth="0" w:num="1">
            <w:col w:w="14569"/>
          </w:cols>
        </w:sectPr>
      </w:pPr>
    </w:p>
    <w:p w14:paraId="32A666C9">
      <w:pPr>
        <w:spacing w:line="16774" w:lineRule="exact"/>
      </w:pPr>
      <w:r>
        <w:rPr>
          <w:position w:val="-335"/>
        </w:rPr>
        <w:drawing>
          <wp:inline distT="0" distB="0" distL="0" distR="0">
            <wp:extent cx="7525385" cy="10651490"/>
            <wp:effectExtent l="0" t="0" r="0" b="0"/>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194"/>
                    <a:stretch>
                      <a:fillRect/>
                    </a:stretch>
                  </pic:blipFill>
                  <pic:spPr>
                    <a:xfrm>
                      <a:off x="0" y="0"/>
                      <a:ext cx="7526019" cy="10651490"/>
                    </a:xfrm>
                    <a:prstGeom prst="rect">
                      <a:avLst/>
                    </a:prstGeom>
                  </pic:spPr>
                </pic:pic>
              </a:graphicData>
            </a:graphic>
          </wp:inline>
        </w:drawing>
      </w:r>
    </w:p>
    <w:p w14:paraId="285C7B8C">
      <w:pPr>
        <w:spacing w:line="16774" w:lineRule="exact"/>
        <w:sectPr>
          <w:headerReference r:id="rId63" w:type="default"/>
          <w:pgSz w:w="11900" w:h="16840"/>
          <w:pgMar w:top="27" w:right="24" w:bottom="27" w:left="24" w:header="0" w:footer="0" w:gutter="0"/>
          <w:cols w:space="720" w:num="1"/>
        </w:sectPr>
      </w:pPr>
    </w:p>
    <w:p w14:paraId="7FE4AD7F">
      <w:pPr>
        <w:pStyle w:val="2"/>
        <w:spacing w:line="250" w:lineRule="auto"/>
      </w:pPr>
    </w:p>
    <w:p w14:paraId="35682925">
      <w:pPr>
        <w:pStyle w:val="2"/>
        <w:spacing w:line="250" w:lineRule="auto"/>
      </w:pPr>
    </w:p>
    <w:p w14:paraId="747410CD">
      <w:pPr>
        <w:pStyle w:val="2"/>
        <w:spacing w:line="250" w:lineRule="auto"/>
      </w:pPr>
    </w:p>
    <w:p w14:paraId="0AB12ECC">
      <w:pPr>
        <w:pStyle w:val="2"/>
        <w:spacing w:line="250" w:lineRule="auto"/>
      </w:pPr>
    </w:p>
    <w:p w14:paraId="271C6914">
      <w:pPr>
        <w:pStyle w:val="2"/>
        <w:spacing w:line="250" w:lineRule="auto"/>
      </w:pPr>
    </w:p>
    <w:p w14:paraId="78C1ED8E">
      <w:pPr>
        <w:spacing w:before="78" w:line="220" w:lineRule="auto"/>
        <w:ind w:left="26"/>
        <w:rPr>
          <w:rFonts w:ascii="仿宋" w:hAnsi="仿宋" w:eastAsia="仿宋" w:cs="仿宋"/>
          <w:sz w:val="24"/>
          <w:szCs w:val="24"/>
        </w:rPr>
      </w:pPr>
      <w:r>
        <w:rPr>
          <w:rFonts w:ascii="仿宋" w:hAnsi="仿宋" w:eastAsia="仿宋" w:cs="仿宋"/>
          <w:b/>
          <w:bCs/>
          <w:spacing w:val="-4"/>
          <w:sz w:val="24"/>
          <w:szCs w:val="24"/>
        </w:rPr>
        <w:t>附件</w:t>
      </w:r>
      <w:r>
        <w:rPr>
          <w:rFonts w:ascii="仿宋" w:hAnsi="仿宋" w:eastAsia="仿宋" w:cs="仿宋"/>
          <w:spacing w:val="-44"/>
          <w:sz w:val="24"/>
          <w:szCs w:val="24"/>
        </w:rPr>
        <w:t xml:space="preserve"> </w:t>
      </w:r>
      <w:r>
        <w:rPr>
          <w:rFonts w:ascii="Times New Roman" w:hAnsi="Times New Roman" w:eastAsia="Times New Roman" w:cs="Times New Roman"/>
          <w:b/>
          <w:bCs/>
          <w:spacing w:val="-4"/>
          <w:sz w:val="24"/>
          <w:szCs w:val="24"/>
        </w:rPr>
        <w:t xml:space="preserve">2    </w:t>
      </w:r>
      <w:r>
        <w:rPr>
          <w:rFonts w:ascii="仿宋" w:hAnsi="仿宋" w:eastAsia="仿宋" w:cs="仿宋"/>
          <w:b/>
          <w:bCs/>
          <w:spacing w:val="-4"/>
          <w:sz w:val="24"/>
          <w:szCs w:val="24"/>
        </w:rPr>
        <w:t>可行性研究报告批复</w:t>
      </w:r>
    </w:p>
    <w:p w14:paraId="73C1B62A">
      <w:pPr>
        <w:spacing w:before="144" w:line="11340" w:lineRule="exact"/>
      </w:pPr>
      <w:r>
        <w:rPr>
          <w:position w:val="-226"/>
        </w:rPr>
        <w:drawing>
          <wp:inline distT="0" distB="0" distL="0" distR="0">
            <wp:extent cx="5287645" cy="7200900"/>
            <wp:effectExtent l="0" t="0" r="0" b="0"/>
            <wp:docPr id="68" name="IM 68"/>
            <wp:cNvGraphicFramePr/>
            <a:graphic xmlns:a="http://schemas.openxmlformats.org/drawingml/2006/main">
              <a:graphicData uri="http://schemas.openxmlformats.org/drawingml/2006/picture">
                <pic:pic xmlns:pic="http://schemas.openxmlformats.org/drawingml/2006/picture">
                  <pic:nvPicPr>
                    <pic:cNvPr id="68" name="IM 68"/>
                    <pic:cNvPicPr/>
                  </pic:nvPicPr>
                  <pic:blipFill>
                    <a:blip r:embed="rId195"/>
                    <a:stretch>
                      <a:fillRect/>
                    </a:stretch>
                  </pic:blipFill>
                  <pic:spPr>
                    <a:xfrm>
                      <a:off x="0" y="0"/>
                      <a:ext cx="5288278" cy="7200900"/>
                    </a:xfrm>
                    <a:prstGeom prst="rect">
                      <a:avLst/>
                    </a:prstGeom>
                  </pic:spPr>
                </pic:pic>
              </a:graphicData>
            </a:graphic>
          </wp:inline>
        </w:drawing>
      </w:r>
    </w:p>
    <w:p w14:paraId="1D48E772">
      <w:pPr>
        <w:spacing w:line="11340" w:lineRule="exact"/>
        <w:sectPr>
          <w:pgSz w:w="11906" w:h="16839"/>
          <w:pgMar w:top="400" w:right="1785" w:bottom="400" w:left="1555" w:header="0" w:footer="0" w:gutter="0"/>
          <w:cols w:space="720" w:num="1"/>
        </w:sectPr>
      </w:pPr>
    </w:p>
    <w:p w14:paraId="49980E30">
      <w:pPr>
        <w:pStyle w:val="2"/>
        <w:spacing w:line="258" w:lineRule="auto"/>
      </w:pPr>
    </w:p>
    <w:p w14:paraId="601D3585">
      <w:pPr>
        <w:pStyle w:val="2"/>
        <w:spacing w:line="258" w:lineRule="auto"/>
      </w:pPr>
    </w:p>
    <w:p w14:paraId="270A4FBD">
      <w:pPr>
        <w:pStyle w:val="2"/>
        <w:spacing w:line="259" w:lineRule="auto"/>
      </w:pPr>
    </w:p>
    <w:p w14:paraId="30EF95E3">
      <w:pPr>
        <w:pStyle w:val="2"/>
        <w:spacing w:line="259" w:lineRule="auto"/>
      </w:pPr>
    </w:p>
    <w:p w14:paraId="23FD0174">
      <w:pPr>
        <w:pStyle w:val="2"/>
        <w:spacing w:line="259" w:lineRule="auto"/>
      </w:pPr>
    </w:p>
    <w:p w14:paraId="2A4A8D4B">
      <w:pPr>
        <w:spacing w:line="12077" w:lineRule="exact"/>
      </w:pPr>
      <w:r>
        <w:rPr>
          <w:position w:val="-241"/>
        </w:rPr>
        <w:drawing>
          <wp:inline distT="0" distB="0" distL="0" distR="0">
            <wp:extent cx="5141595" cy="7668260"/>
            <wp:effectExtent l="0" t="0" r="0" b="0"/>
            <wp:docPr id="70" name="IM 70"/>
            <wp:cNvGraphicFramePr/>
            <a:graphic xmlns:a="http://schemas.openxmlformats.org/drawingml/2006/main">
              <a:graphicData uri="http://schemas.openxmlformats.org/drawingml/2006/picture">
                <pic:pic xmlns:pic="http://schemas.openxmlformats.org/drawingml/2006/picture">
                  <pic:nvPicPr>
                    <pic:cNvPr id="70" name="IM 70"/>
                    <pic:cNvPicPr/>
                  </pic:nvPicPr>
                  <pic:blipFill>
                    <a:blip r:embed="rId196"/>
                    <a:stretch>
                      <a:fillRect/>
                    </a:stretch>
                  </pic:blipFill>
                  <pic:spPr>
                    <a:xfrm>
                      <a:off x="0" y="0"/>
                      <a:ext cx="5141974" cy="7668767"/>
                    </a:xfrm>
                    <a:prstGeom prst="rect">
                      <a:avLst/>
                    </a:prstGeom>
                  </pic:spPr>
                </pic:pic>
              </a:graphicData>
            </a:graphic>
          </wp:inline>
        </w:drawing>
      </w:r>
    </w:p>
    <w:p w14:paraId="6441CAC7">
      <w:pPr>
        <w:spacing w:line="12077" w:lineRule="exact"/>
        <w:sectPr>
          <w:pgSz w:w="11906" w:h="16839"/>
          <w:pgMar w:top="400" w:right="1785" w:bottom="400" w:left="1555" w:header="0" w:footer="0" w:gutter="0"/>
          <w:cols w:space="720" w:num="1"/>
        </w:sectPr>
      </w:pPr>
    </w:p>
    <w:p w14:paraId="46961179">
      <w:pPr>
        <w:pStyle w:val="2"/>
        <w:spacing w:line="249" w:lineRule="auto"/>
      </w:pPr>
    </w:p>
    <w:p w14:paraId="5225D9A7">
      <w:pPr>
        <w:pStyle w:val="2"/>
        <w:spacing w:line="250" w:lineRule="auto"/>
      </w:pPr>
    </w:p>
    <w:p w14:paraId="63B36112">
      <w:pPr>
        <w:pStyle w:val="2"/>
        <w:spacing w:line="250" w:lineRule="auto"/>
      </w:pPr>
    </w:p>
    <w:p w14:paraId="52BFD9F0">
      <w:pPr>
        <w:pStyle w:val="2"/>
        <w:spacing w:line="250" w:lineRule="auto"/>
      </w:pPr>
    </w:p>
    <w:p w14:paraId="68A73763">
      <w:pPr>
        <w:pStyle w:val="2"/>
        <w:spacing w:line="250" w:lineRule="auto"/>
      </w:pPr>
    </w:p>
    <w:p w14:paraId="7D7E49E1">
      <w:pPr>
        <w:spacing w:before="78" w:line="346" w:lineRule="auto"/>
        <w:ind w:firstLine="10"/>
        <w:rPr>
          <w:rFonts w:ascii="仿宋" w:hAnsi="仿宋" w:eastAsia="仿宋" w:cs="仿宋"/>
          <w:sz w:val="24"/>
          <w:szCs w:val="24"/>
        </w:rPr>
      </w:pPr>
      <w:r>
        <w:rPr>
          <w:rFonts w:ascii="仿宋" w:hAnsi="仿宋" w:eastAsia="仿宋" w:cs="仿宋"/>
          <w:b/>
          <w:bCs/>
          <w:spacing w:val="-3"/>
          <w:sz w:val="24"/>
          <w:szCs w:val="24"/>
        </w:rPr>
        <w:t>附件</w:t>
      </w:r>
      <w:r>
        <w:rPr>
          <w:rFonts w:ascii="仿宋" w:hAnsi="仿宋" w:eastAsia="仿宋" w:cs="仿宋"/>
          <w:spacing w:val="-53"/>
          <w:sz w:val="24"/>
          <w:szCs w:val="24"/>
        </w:rPr>
        <w:t xml:space="preserve"> </w:t>
      </w:r>
      <w:r>
        <w:rPr>
          <w:rFonts w:ascii="Times New Roman" w:hAnsi="Times New Roman" w:eastAsia="Times New Roman" w:cs="Times New Roman"/>
          <w:b/>
          <w:bCs/>
          <w:spacing w:val="-3"/>
          <w:sz w:val="24"/>
          <w:szCs w:val="24"/>
        </w:rPr>
        <w:t xml:space="preserve">3    </w:t>
      </w:r>
      <w:r>
        <w:rPr>
          <w:rFonts w:ascii="仿宋" w:hAnsi="仿宋" w:eastAsia="仿宋" w:cs="仿宋"/>
          <w:b/>
          <w:bCs/>
          <w:spacing w:val="-3"/>
          <w:sz w:val="24"/>
          <w:szCs w:val="24"/>
        </w:rPr>
        <w:t>鄂政发〔</w:t>
      </w:r>
      <w:r>
        <w:rPr>
          <w:rFonts w:ascii="Times New Roman" w:hAnsi="Times New Roman" w:eastAsia="Times New Roman" w:cs="Times New Roman"/>
          <w:b/>
          <w:bCs/>
          <w:spacing w:val="-3"/>
          <w:sz w:val="24"/>
          <w:szCs w:val="24"/>
        </w:rPr>
        <w:t>2023</w:t>
      </w:r>
      <w:r>
        <w:rPr>
          <w:rFonts w:ascii="仿宋" w:hAnsi="仿宋" w:eastAsia="仿宋" w:cs="仿宋"/>
          <w:b/>
          <w:bCs/>
          <w:spacing w:val="-3"/>
          <w:sz w:val="24"/>
          <w:szCs w:val="24"/>
        </w:rPr>
        <w:t>〕</w:t>
      </w:r>
      <w:r>
        <w:rPr>
          <w:rFonts w:ascii="Times New Roman" w:hAnsi="Times New Roman" w:eastAsia="Times New Roman" w:cs="Times New Roman"/>
          <w:b/>
          <w:bCs/>
          <w:spacing w:val="-3"/>
          <w:sz w:val="24"/>
          <w:szCs w:val="24"/>
        </w:rPr>
        <w:t>51</w:t>
      </w:r>
      <w:r>
        <w:rPr>
          <w:rFonts w:ascii="Times New Roman" w:hAnsi="Times New Roman" w:eastAsia="Times New Roman" w:cs="Times New Roman"/>
          <w:b/>
          <w:bCs/>
          <w:spacing w:val="22"/>
          <w:sz w:val="24"/>
          <w:szCs w:val="24"/>
        </w:rPr>
        <w:t xml:space="preserve"> </w:t>
      </w:r>
      <w:r>
        <w:rPr>
          <w:rFonts w:ascii="仿宋" w:hAnsi="仿宋" w:eastAsia="仿宋" w:cs="仿宋"/>
          <w:b/>
          <w:bCs/>
          <w:spacing w:val="-3"/>
          <w:sz w:val="24"/>
          <w:szCs w:val="24"/>
        </w:rPr>
        <w:t>号《鄂托克旗人民政府关于</w:t>
      </w:r>
      <w:r>
        <w:rPr>
          <w:rFonts w:ascii="仿宋" w:hAnsi="仿宋" w:eastAsia="仿宋" w:cs="仿宋"/>
          <w:spacing w:val="-52"/>
          <w:sz w:val="24"/>
          <w:szCs w:val="24"/>
        </w:rPr>
        <w:t xml:space="preserve"> </w:t>
      </w:r>
      <w:r>
        <w:rPr>
          <w:rFonts w:ascii="Times New Roman" w:hAnsi="Times New Roman" w:eastAsia="Times New Roman" w:cs="Times New Roman"/>
          <w:b/>
          <w:bCs/>
          <w:spacing w:val="-3"/>
          <w:sz w:val="24"/>
          <w:szCs w:val="24"/>
        </w:rPr>
        <w:t>2023</w:t>
      </w:r>
      <w:r>
        <w:rPr>
          <w:rFonts w:ascii="Times New Roman" w:hAnsi="Times New Roman" w:eastAsia="Times New Roman" w:cs="Times New Roman"/>
          <w:b/>
          <w:bCs/>
          <w:spacing w:val="21"/>
          <w:sz w:val="24"/>
          <w:szCs w:val="24"/>
        </w:rPr>
        <w:t xml:space="preserve"> </w:t>
      </w:r>
      <w:r>
        <w:rPr>
          <w:rFonts w:ascii="仿宋" w:hAnsi="仿宋" w:eastAsia="仿宋" w:cs="仿宋"/>
          <w:b/>
          <w:bCs/>
          <w:spacing w:val="-3"/>
          <w:sz w:val="24"/>
          <w:szCs w:val="24"/>
        </w:rPr>
        <w:t>年农村公路用地管理的</w:t>
      </w:r>
      <w:r>
        <w:rPr>
          <w:rFonts w:ascii="仿宋" w:hAnsi="仿宋" w:eastAsia="仿宋" w:cs="仿宋"/>
          <w:sz w:val="24"/>
          <w:szCs w:val="24"/>
        </w:rPr>
        <w:t xml:space="preserve"> </w:t>
      </w:r>
      <w:r>
        <w:rPr>
          <w:rFonts w:ascii="仿宋" w:hAnsi="仿宋" w:eastAsia="仿宋" w:cs="仿宋"/>
          <w:b/>
          <w:bCs/>
          <w:spacing w:val="-8"/>
          <w:sz w:val="24"/>
          <w:szCs w:val="24"/>
        </w:rPr>
        <w:t>批复》</w:t>
      </w:r>
    </w:p>
    <w:p w14:paraId="2EDDF2E5">
      <w:pPr>
        <w:spacing w:line="11959" w:lineRule="exact"/>
        <w:ind w:firstLine="154"/>
      </w:pPr>
      <w:r>
        <w:rPr>
          <w:position w:val="-239"/>
        </w:rPr>
        <w:drawing>
          <wp:inline distT="0" distB="0" distL="0" distR="0">
            <wp:extent cx="5368925" cy="7593965"/>
            <wp:effectExtent l="0" t="0" r="0" b="0"/>
            <wp:docPr id="72" name="IM 72"/>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197"/>
                    <a:stretch>
                      <a:fillRect/>
                    </a:stretch>
                  </pic:blipFill>
                  <pic:spPr>
                    <a:xfrm>
                      <a:off x="0" y="0"/>
                      <a:ext cx="5369052" cy="7594092"/>
                    </a:xfrm>
                    <a:prstGeom prst="rect">
                      <a:avLst/>
                    </a:prstGeom>
                  </pic:spPr>
                </pic:pic>
              </a:graphicData>
            </a:graphic>
          </wp:inline>
        </w:drawing>
      </w:r>
    </w:p>
    <w:p w14:paraId="2A833EFA">
      <w:pPr>
        <w:spacing w:line="11959" w:lineRule="exact"/>
        <w:sectPr>
          <w:pgSz w:w="11906" w:h="16839"/>
          <w:pgMar w:top="400" w:right="1564" w:bottom="400" w:left="1571" w:header="0" w:footer="0" w:gutter="0"/>
          <w:cols w:space="720" w:num="1"/>
        </w:sectPr>
      </w:pPr>
    </w:p>
    <w:p w14:paraId="622A7A0A">
      <w:pPr>
        <w:pStyle w:val="2"/>
        <w:spacing w:line="258" w:lineRule="auto"/>
      </w:pPr>
    </w:p>
    <w:p w14:paraId="58B89E78">
      <w:pPr>
        <w:pStyle w:val="2"/>
        <w:spacing w:line="258" w:lineRule="auto"/>
      </w:pPr>
    </w:p>
    <w:p w14:paraId="3066DAB0">
      <w:pPr>
        <w:pStyle w:val="2"/>
        <w:spacing w:line="259" w:lineRule="auto"/>
      </w:pPr>
    </w:p>
    <w:p w14:paraId="52F82BFC">
      <w:pPr>
        <w:pStyle w:val="2"/>
        <w:spacing w:line="259" w:lineRule="auto"/>
      </w:pPr>
    </w:p>
    <w:p w14:paraId="365A6652">
      <w:pPr>
        <w:pStyle w:val="2"/>
        <w:spacing w:line="259" w:lineRule="auto"/>
      </w:pPr>
    </w:p>
    <w:p w14:paraId="122E7EBE">
      <w:pPr>
        <w:spacing w:line="12509" w:lineRule="exact"/>
      </w:pPr>
      <w:r>
        <w:rPr>
          <w:position w:val="-250"/>
        </w:rPr>
        <w:drawing>
          <wp:inline distT="0" distB="0" distL="0" distR="0">
            <wp:extent cx="5615940" cy="7942580"/>
            <wp:effectExtent l="0" t="0" r="0" b="0"/>
            <wp:docPr id="74" name="IM 74"/>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198"/>
                    <a:stretch>
                      <a:fillRect/>
                    </a:stretch>
                  </pic:blipFill>
                  <pic:spPr>
                    <a:xfrm>
                      <a:off x="0" y="0"/>
                      <a:ext cx="5615940" cy="7943088"/>
                    </a:xfrm>
                    <a:prstGeom prst="rect">
                      <a:avLst/>
                    </a:prstGeom>
                  </pic:spPr>
                </pic:pic>
              </a:graphicData>
            </a:graphic>
          </wp:inline>
        </w:drawing>
      </w:r>
    </w:p>
    <w:p w14:paraId="29D519F2">
      <w:pPr>
        <w:spacing w:line="12509" w:lineRule="exact"/>
        <w:sectPr>
          <w:pgSz w:w="11906" w:h="16839"/>
          <w:pgMar w:top="400" w:right="1530" w:bottom="400" w:left="1531" w:header="0" w:footer="0" w:gutter="0"/>
          <w:cols w:space="720" w:num="1"/>
        </w:sectPr>
      </w:pPr>
    </w:p>
    <w:p w14:paraId="7277A524">
      <w:pPr>
        <w:pStyle w:val="2"/>
        <w:spacing w:line="250" w:lineRule="auto"/>
      </w:pPr>
    </w:p>
    <w:p w14:paraId="167259B6">
      <w:pPr>
        <w:pStyle w:val="2"/>
        <w:spacing w:line="250" w:lineRule="auto"/>
      </w:pPr>
    </w:p>
    <w:p w14:paraId="343101D6">
      <w:pPr>
        <w:pStyle w:val="2"/>
        <w:spacing w:line="250" w:lineRule="auto"/>
      </w:pPr>
    </w:p>
    <w:p w14:paraId="6FA72DEA">
      <w:pPr>
        <w:pStyle w:val="2"/>
        <w:spacing w:line="250" w:lineRule="auto"/>
      </w:pPr>
    </w:p>
    <w:p w14:paraId="4CAEE8FA">
      <w:pPr>
        <w:pStyle w:val="2"/>
        <w:spacing w:line="251" w:lineRule="auto"/>
      </w:pPr>
    </w:p>
    <w:p w14:paraId="558D85E1">
      <w:pPr>
        <w:spacing w:before="78" w:line="222" w:lineRule="auto"/>
        <w:ind w:left="26"/>
        <w:rPr>
          <w:rFonts w:ascii="仿宋" w:hAnsi="仿宋" w:eastAsia="仿宋" w:cs="仿宋"/>
          <w:sz w:val="24"/>
          <w:szCs w:val="24"/>
        </w:rPr>
      </w:pPr>
      <w:r>
        <w:rPr>
          <w:rFonts w:ascii="仿宋" w:hAnsi="仿宋" w:eastAsia="仿宋" w:cs="仿宋"/>
          <w:b/>
          <w:bCs/>
          <w:spacing w:val="-3"/>
          <w:sz w:val="24"/>
          <w:szCs w:val="24"/>
        </w:rPr>
        <w:t>附件</w:t>
      </w:r>
      <w:r>
        <w:rPr>
          <w:rFonts w:ascii="仿宋" w:hAnsi="仿宋" w:eastAsia="仿宋" w:cs="仿宋"/>
          <w:spacing w:val="-54"/>
          <w:sz w:val="24"/>
          <w:szCs w:val="24"/>
        </w:rPr>
        <w:t xml:space="preserve"> </w:t>
      </w:r>
      <w:r>
        <w:rPr>
          <w:rFonts w:ascii="Times New Roman" w:hAnsi="Times New Roman" w:eastAsia="Times New Roman" w:cs="Times New Roman"/>
          <w:b/>
          <w:bCs/>
          <w:spacing w:val="-3"/>
          <w:sz w:val="24"/>
          <w:szCs w:val="24"/>
        </w:rPr>
        <w:t xml:space="preserve">4    </w:t>
      </w:r>
      <w:r>
        <w:rPr>
          <w:rFonts w:ascii="仿宋" w:hAnsi="仿宋" w:eastAsia="仿宋" w:cs="仿宋"/>
          <w:b/>
          <w:bCs/>
          <w:spacing w:val="-3"/>
          <w:sz w:val="24"/>
          <w:szCs w:val="24"/>
        </w:rPr>
        <w:t>鄂托克旗人民政府</w:t>
      </w:r>
      <w:r>
        <w:rPr>
          <w:rFonts w:ascii="仿宋" w:hAnsi="仿宋" w:eastAsia="仿宋" w:cs="仿宋"/>
          <w:spacing w:val="-52"/>
          <w:sz w:val="24"/>
          <w:szCs w:val="24"/>
        </w:rPr>
        <w:t xml:space="preserve"> </w:t>
      </w:r>
      <w:r>
        <w:rPr>
          <w:rFonts w:ascii="Times New Roman" w:hAnsi="Times New Roman" w:eastAsia="Times New Roman" w:cs="Times New Roman"/>
          <w:b/>
          <w:bCs/>
          <w:spacing w:val="-3"/>
          <w:sz w:val="24"/>
          <w:szCs w:val="24"/>
        </w:rPr>
        <w:t>2023</w:t>
      </w:r>
      <w:r>
        <w:rPr>
          <w:rFonts w:ascii="Times New Roman" w:hAnsi="Times New Roman" w:eastAsia="Times New Roman" w:cs="Times New Roman"/>
          <w:b/>
          <w:bCs/>
          <w:spacing w:val="21"/>
          <w:w w:val="101"/>
          <w:sz w:val="24"/>
          <w:szCs w:val="24"/>
        </w:rPr>
        <w:t xml:space="preserve"> </w:t>
      </w:r>
      <w:r>
        <w:rPr>
          <w:rFonts w:ascii="仿宋" w:hAnsi="仿宋" w:eastAsia="仿宋" w:cs="仿宋"/>
          <w:b/>
          <w:bCs/>
          <w:spacing w:val="-3"/>
          <w:sz w:val="24"/>
          <w:szCs w:val="24"/>
        </w:rPr>
        <w:t>年第四</w:t>
      </w:r>
      <w:r>
        <w:rPr>
          <w:rFonts w:ascii="仿宋" w:hAnsi="仿宋" w:eastAsia="仿宋" w:cs="仿宋"/>
          <w:b/>
          <w:bCs/>
          <w:spacing w:val="-4"/>
          <w:sz w:val="24"/>
          <w:szCs w:val="24"/>
        </w:rPr>
        <w:t>次常务会议纪要</w:t>
      </w:r>
    </w:p>
    <w:p w14:paraId="481A09E1">
      <w:pPr>
        <w:spacing w:before="141" w:line="12497" w:lineRule="exact"/>
      </w:pPr>
      <w:r>
        <w:rPr>
          <w:position w:val="-249"/>
        </w:rPr>
        <w:drawing>
          <wp:inline distT="0" distB="0" distL="0" distR="0">
            <wp:extent cx="5615940" cy="7934960"/>
            <wp:effectExtent l="0" t="0" r="0" b="0"/>
            <wp:docPr id="76" name="IM 76"/>
            <wp:cNvGraphicFramePr/>
            <a:graphic xmlns:a="http://schemas.openxmlformats.org/drawingml/2006/main">
              <a:graphicData uri="http://schemas.openxmlformats.org/drawingml/2006/picture">
                <pic:pic xmlns:pic="http://schemas.openxmlformats.org/drawingml/2006/picture">
                  <pic:nvPicPr>
                    <pic:cNvPr id="76" name="IM 76"/>
                    <pic:cNvPicPr/>
                  </pic:nvPicPr>
                  <pic:blipFill>
                    <a:blip r:embed="rId199"/>
                    <a:stretch>
                      <a:fillRect/>
                    </a:stretch>
                  </pic:blipFill>
                  <pic:spPr>
                    <a:xfrm>
                      <a:off x="0" y="0"/>
                      <a:ext cx="5615940" cy="7935467"/>
                    </a:xfrm>
                    <a:prstGeom prst="rect">
                      <a:avLst/>
                    </a:prstGeom>
                  </pic:spPr>
                </pic:pic>
              </a:graphicData>
            </a:graphic>
          </wp:inline>
        </w:drawing>
      </w:r>
    </w:p>
    <w:p w14:paraId="53F26749">
      <w:pPr>
        <w:spacing w:line="12497" w:lineRule="exact"/>
        <w:sectPr>
          <w:pgSz w:w="11906" w:h="16839"/>
          <w:pgMar w:top="400" w:right="1506" w:bottom="400" w:left="1555" w:header="0" w:footer="0" w:gutter="0"/>
          <w:cols w:space="720" w:num="1"/>
        </w:sectPr>
      </w:pPr>
    </w:p>
    <w:p w14:paraId="28D2AA69">
      <w:pPr>
        <w:pStyle w:val="2"/>
        <w:spacing w:line="258" w:lineRule="auto"/>
      </w:pPr>
    </w:p>
    <w:p w14:paraId="7A8D51FC">
      <w:pPr>
        <w:pStyle w:val="2"/>
        <w:spacing w:line="258" w:lineRule="auto"/>
      </w:pPr>
    </w:p>
    <w:p w14:paraId="66614410">
      <w:pPr>
        <w:pStyle w:val="2"/>
        <w:spacing w:line="259" w:lineRule="auto"/>
      </w:pPr>
    </w:p>
    <w:p w14:paraId="5E3C77AB">
      <w:pPr>
        <w:pStyle w:val="2"/>
        <w:spacing w:line="259" w:lineRule="auto"/>
      </w:pPr>
    </w:p>
    <w:p w14:paraId="6EC04E1E">
      <w:pPr>
        <w:pStyle w:val="2"/>
        <w:spacing w:line="259" w:lineRule="auto"/>
      </w:pPr>
    </w:p>
    <w:p w14:paraId="758BC25C">
      <w:pPr>
        <w:spacing w:line="12497" w:lineRule="exact"/>
      </w:pPr>
      <w:r>
        <w:rPr>
          <w:position w:val="-249"/>
        </w:rPr>
        <w:drawing>
          <wp:inline distT="0" distB="0" distL="0" distR="0">
            <wp:extent cx="5615940" cy="7934960"/>
            <wp:effectExtent l="0" t="0" r="0" b="0"/>
            <wp:docPr id="78" name="IM 78"/>
            <wp:cNvGraphicFramePr/>
            <a:graphic xmlns:a="http://schemas.openxmlformats.org/drawingml/2006/main">
              <a:graphicData uri="http://schemas.openxmlformats.org/drawingml/2006/picture">
                <pic:pic xmlns:pic="http://schemas.openxmlformats.org/drawingml/2006/picture">
                  <pic:nvPicPr>
                    <pic:cNvPr id="78" name="IM 78"/>
                    <pic:cNvPicPr/>
                  </pic:nvPicPr>
                  <pic:blipFill>
                    <a:blip r:embed="rId200"/>
                    <a:stretch>
                      <a:fillRect/>
                    </a:stretch>
                  </pic:blipFill>
                  <pic:spPr>
                    <a:xfrm>
                      <a:off x="0" y="0"/>
                      <a:ext cx="5615940" cy="7935467"/>
                    </a:xfrm>
                    <a:prstGeom prst="rect">
                      <a:avLst/>
                    </a:prstGeom>
                  </pic:spPr>
                </pic:pic>
              </a:graphicData>
            </a:graphic>
          </wp:inline>
        </w:drawing>
      </w:r>
    </w:p>
    <w:p w14:paraId="5C1A813F">
      <w:pPr>
        <w:spacing w:line="12497" w:lineRule="exact"/>
        <w:sectPr>
          <w:pgSz w:w="11906" w:h="16839"/>
          <w:pgMar w:top="400" w:right="1506" w:bottom="400" w:left="1555" w:header="0" w:footer="0" w:gutter="0"/>
          <w:cols w:space="720" w:num="1"/>
        </w:sectPr>
      </w:pPr>
    </w:p>
    <w:p w14:paraId="63E07811">
      <w:pPr>
        <w:pStyle w:val="2"/>
        <w:spacing w:line="258" w:lineRule="auto"/>
      </w:pPr>
    </w:p>
    <w:p w14:paraId="74989B7D">
      <w:pPr>
        <w:pStyle w:val="2"/>
        <w:spacing w:line="258" w:lineRule="auto"/>
      </w:pPr>
    </w:p>
    <w:p w14:paraId="26F594D5">
      <w:pPr>
        <w:pStyle w:val="2"/>
        <w:spacing w:line="259" w:lineRule="auto"/>
      </w:pPr>
    </w:p>
    <w:p w14:paraId="3F3ED109">
      <w:pPr>
        <w:pStyle w:val="2"/>
        <w:spacing w:line="259" w:lineRule="auto"/>
      </w:pPr>
    </w:p>
    <w:p w14:paraId="3E192376">
      <w:pPr>
        <w:pStyle w:val="2"/>
        <w:spacing w:line="259" w:lineRule="auto"/>
      </w:pPr>
    </w:p>
    <w:p w14:paraId="38797ECA">
      <w:pPr>
        <w:spacing w:line="12497" w:lineRule="exact"/>
      </w:pPr>
      <w:r>
        <w:rPr>
          <w:position w:val="-249"/>
        </w:rPr>
        <w:drawing>
          <wp:inline distT="0" distB="0" distL="0" distR="0">
            <wp:extent cx="5615940" cy="7934960"/>
            <wp:effectExtent l="0" t="0" r="0" b="0"/>
            <wp:docPr id="80" name="IM 80"/>
            <wp:cNvGraphicFramePr/>
            <a:graphic xmlns:a="http://schemas.openxmlformats.org/drawingml/2006/main">
              <a:graphicData uri="http://schemas.openxmlformats.org/drawingml/2006/picture">
                <pic:pic xmlns:pic="http://schemas.openxmlformats.org/drawingml/2006/picture">
                  <pic:nvPicPr>
                    <pic:cNvPr id="80" name="IM 80"/>
                    <pic:cNvPicPr/>
                  </pic:nvPicPr>
                  <pic:blipFill>
                    <a:blip r:embed="rId201"/>
                    <a:stretch>
                      <a:fillRect/>
                    </a:stretch>
                  </pic:blipFill>
                  <pic:spPr>
                    <a:xfrm>
                      <a:off x="0" y="0"/>
                      <a:ext cx="5615940" cy="7935467"/>
                    </a:xfrm>
                    <a:prstGeom prst="rect">
                      <a:avLst/>
                    </a:prstGeom>
                  </pic:spPr>
                </pic:pic>
              </a:graphicData>
            </a:graphic>
          </wp:inline>
        </w:drawing>
      </w:r>
    </w:p>
    <w:p w14:paraId="3CCCB834">
      <w:pPr>
        <w:spacing w:line="12497" w:lineRule="exact"/>
        <w:sectPr>
          <w:pgSz w:w="11906" w:h="16839"/>
          <w:pgMar w:top="400" w:right="1506" w:bottom="400" w:left="1555" w:header="0" w:footer="0" w:gutter="0"/>
          <w:cols w:space="720" w:num="1"/>
        </w:sectPr>
      </w:pPr>
    </w:p>
    <w:p w14:paraId="41584F2C">
      <w:pPr>
        <w:pStyle w:val="2"/>
        <w:spacing w:line="258" w:lineRule="auto"/>
      </w:pPr>
    </w:p>
    <w:p w14:paraId="6FEFDFAC">
      <w:pPr>
        <w:pStyle w:val="2"/>
        <w:spacing w:line="258" w:lineRule="auto"/>
      </w:pPr>
    </w:p>
    <w:p w14:paraId="46E6B12E">
      <w:pPr>
        <w:pStyle w:val="2"/>
        <w:spacing w:line="259" w:lineRule="auto"/>
      </w:pPr>
    </w:p>
    <w:p w14:paraId="5DBF77C3">
      <w:pPr>
        <w:pStyle w:val="2"/>
        <w:spacing w:line="259" w:lineRule="auto"/>
      </w:pPr>
    </w:p>
    <w:p w14:paraId="11285AD9">
      <w:pPr>
        <w:pStyle w:val="2"/>
        <w:spacing w:line="259" w:lineRule="auto"/>
      </w:pPr>
    </w:p>
    <w:p w14:paraId="7FBEF963">
      <w:pPr>
        <w:spacing w:line="12497" w:lineRule="exact"/>
      </w:pPr>
      <w:r>
        <w:rPr>
          <w:position w:val="-249"/>
        </w:rPr>
        <w:drawing>
          <wp:inline distT="0" distB="0" distL="0" distR="0">
            <wp:extent cx="5615940" cy="7934960"/>
            <wp:effectExtent l="0" t="0" r="0" b="0"/>
            <wp:docPr id="82" name="IM 82"/>
            <wp:cNvGraphicFramePr/>
            <a:graphic xmlns:a="http://schemas.openxmlformats.org/drawingml/2006/main">
              <a:graphicData uri="http://schemas.openxmlformats.org/drawingml/2006/picture">
                <pic:pic xmlns:pic="http://schemas.openxmlformats.org/drawingml/2006/picture">
                  <pic:nvPicPr>
                    <pic:cNvPr id="82" name="IM 82"/>
                    <pic:cNvPicPr/>
                  </pic:nvPicPr>
                  <pic:blipFill>
                    <a:blip r:embed="rId202"/>
                    <a:stretch>
                      <a:fillRect/>
                    </a:stretch>
                  </pic:blipFill>
                  <pic:spPr>
                    <a:xfrm>
                      <a:off x="0" y="0"/>
                      <a:ext cx="5615940" cy="7935467"/>
                    </a:xfrm>
                    <a:prstGeom prst="rect">
                      <a:avLst/>
                    </a:prstGeom>
                  </pic:spPr>
                </pic:pic>
              </a:graphicData>
            </a:graphic>
          </wp:inline>
        </w:drawing>
      </w:r>
    </w:p>
    <w:p w14:paraId="2FAC466A">
      <w:pPr>
        <w:spacing w:line="12497" w:lineRule="exact"/>
        <w:sectPr>
          <w:pgSz w:w="11906" w:h="16839"/>
          <w:pgMar w:top="400" w:right="1506" w:bottom="400" w:left="1555" w:header="0" w:footer="0" w:gutter="0"/>
          <w:cols w:space="720" w:num="1"/>
        </w:sectPr>
      </w:pPr>
    </w:p>
    <w:p w14:paraId="6DA75E3E">
      <w:pPr>
        <w:pStyle w:val="2"/>
        <w:spacing w:line="258" w:lineRule="auto"/>
      </w:pPr>
    </w:p>
    <w:p w14:paraId="33E51C61">
      <w:pPr>
        <w:pStyle w:val="2"/>
        <w:spacing w:line="258" w:lineRule="auto"/>
      </w:pPr>
    </w:p>
    <w:p w14:paraId="533A63A1">
      <w:pPr>
        <w:pStyle w:val="2"/>
        <w:spacing w:line="259" w:lineRule="auto"/>
      </w:pPr>
    </w:p>
    <w:p w14:paraId="3B377137">
      <w:pPr>
        <w:pStyle w:val="2"/>
        <w:spacing w:line="259" w:lineRule="auto"/>
      </w:pPr>
    </w:p>
    <w:p w14:paraId="51E866C2">
      <w:pPr>
        <w:pStyle w:val="2"/>
        <w:spacing w:line="259" w:lineRule="auto"/>
      </w:pPr>
    </w:p>
    <w:p w14:paraId="13350FC0">
      <w:pPr>
        <w:spacing w:line="12497" w:lineRule="exact"/>
      </w:pPr>
      <w:r>
        <w:rPr>
          <w:position w:val="-249"/>
        </w:rPr>
        <w:drawing>
          <wp:inline distT="0" distB="0" distL="0" distR="0">
            <wp:extent cx="5615940" cy="7934960"/>
            <wp:effectExtent l="0" t="0" r="0" b="0"/>
            <wp:docPr id="84" name="IM 84"/>
            <wp:cNvGraphicFramePr/>
            <a:graphic xmlns:a="http://schemas.openxmlformats.org/drawingml/2006/main">
              <a:graphicData uri="http://schemas.openxmlformats.org/drawingml/2006/picture">
                <pic:pic xmlns:pic="http://schemas.openxmlformats.org/drawingml/2006/picture">
                  <pic:nvPicPr>
                    <pic:cNvPr id="84" name="IM 84"/>
                    <pic:cNvPicPr/>
                  </pic:nvPicPr>
                  <pic:blipFill>
                    <a:blip r:embed="rId203"/>
                    <a:stretch>
                      <a:fillRect/>
                    </a:stretch>
                  </pic:blipFill>
                  <pic:spPr>
                    <a:xfrm>
                      <a:off x="0" y="0"/>
                      <a:ext cx="5615940" cy="7935467"/>
                    </a:xfrm>
                    <a:prstGeom prst="rect">
                      <a:avLst/>
                    </a:prstGeom>
                  </pic:spPr>
                </pic:pic>
              </a:graphicData>
            </a:graphic>
          </wp:inline>
        </w:drawing>
      </w:r>
    </w:p>
    <w:p w14:paraId="54A99187">
      <w:pPr>
        <w:spacing w:line="12497" w:lineRule="exact"/>
        <w:sectPr>
          <w:pgSz w:w="11906" w:h="16839"/>
          <w:pgMar w:top="400" w:right="1506" w:bottom="400" w:left="1555" w:header="0" w:footer="0" w:gutter="0"/>
          <w:cols w:space="720" w:num="1"/>
        </w:sectPr>
      </w:pPr>
    </w:p>
    <w:p w14:paraId="2D03B195">
      <w:pPr>
        <w:pStyle w:val="2"/>
        <w:spacing w:line="258" w:lineRule="auto"/>
      </w:pPr>
    </w:p>
    <w:p w14:paraId="2B91DE9A">
      <w:pPr>
        <w:pStyle w:val="2"/>
        <w:spacing w:line="258" w:lineRule="auto"/>
      </w:pPr>
    </w:p>
    <w:p w14:paraId="600039A5">
      <w:pPr>
        <w:pStyle w:val="2"/>
        <w:spacing w:line="259" w:lineRule="auto"/>
      </w:pPr>
    </w:p>
    <w:p w14:paraId="1D4A1B02">
      <w:pPr>
        <w:pStyle w:val="2"/>
        <w:spacing w:line="259" w:lineRule="auto"/>
      </w:pPr>
    </w:p>
    <w:p w14:paraId="1B109D24">
      <w:pPr>
        <w:pStyle w:val="2"/>
        <w:spacing w:line="259" w:lineRule="auto"/>
      </w:pPr>
    </w:p>
    <w:p w14:paraId="1B94284E">
      <w:pPr>
        <w:spacing w:line="12497" w:lineRule="exact"/>
      </w:pPr>
      <w:r>
        <w:rPr>
          <w:position w:val="-249"/>
        </w:rPr>
        <w:drawing>
          <wp:inline distT="0" distB="0" distL="0" distR="0">
            <wp:extent cx="5615940" cy="7934960"/>
            <wp:effectExtent l="0" t="0" r="0" b="0"/>
            <wp:docPr id="86" name="IM 86"/>
            <wp:cNvGraphicFramePr/>
            <a:graphic xmlns:a="http://schemas.openxmlformats.org/drawingml/2006/main">
              <a:graphicData uri="http://schemas.openxmlformats.org/drawingml/2006/picture">
                <pic:pic xmlns:pic="http://schemas.openxmlformats.org/drawingml/2006/picture">
                  <pic:nvPicPr>
                    <pic:cNvPr id="86" name="IM 86"/>
                    <pic:cNvPicPr/>
                  </pic:nvPicPr>
                  <pic:blipFill>
                    <a:blip r:embed="rId204"/>
                    <a:stretch>
                      <a:fillRect/>
                    </a:stretch>
                  </pic:blipFill>
                  <pic:spPr>
                    <a:xfrm>
                      <a:off x="0" y="0"/>
                      <a:ext cx="5615940" cy="7935467"/>
                    </a:xfrm>
                    <a:prstGeom prst="rect">
                      <a:avLst/>
                    </a:prstGeom>
                  </pic:spPr>
                </pic:pic>
              </a:graphicData>
            </a:graphic>
          </wp:inline>
        </w:drawing>
      </w:r>
    </w:p>
    <w:p w14:paraId="41C13340">
      <w:pPr>
        <w:spacing w:line="12497" w:lineRule="exact"/>
        <w:sectPr>
          <w:pgSz w:w="11906" w:h="16839"/>
          <w:pgMar w:top="400" w:right="1506" w:bottom="400" w:left="1555" w:header="0" w:footer="0" w:gutter="0"/>
          <w:cols w:space="720" w:num="1"/>
        </w:sectPr>
      </w:pPr>
    </w:p>
    <w:p w14:paraId="7B1EE926">
      <w:pPr>
        <w:pStyle w:val="2"/>
        <w:spacing w:line="258" w:lineRule="auto"/>
      </w:pPr>
    </w:p>
    <w:p w14:paraId="642E3919">
      <w:pPr>
        <w:pStyle w:val="2"/>
        <w:spacing w:line="258" w:lineRule="auto"/>
      </w:pPr>
    </w:p>
    <w:p w14:paraId="300517A7">
      <w:pPr>
        <w:pStyle w:val="2"/>
        <w:spacing w:line="259" w:lineRule="auto"/>
      </w:pPr>
    </w:p>
    <w:p w14:paraId="5A88BAF6">
      <w:pPr>
        <w:pStyle w:val="2"/>
        <w:spacing w:line="259" w:lineRule="auto"/>
      </w:pPr>
    </w:p>
    <w:p w14:paraId="64E78892">
      <w:pPr>
        <w:pStyle w:val="2"/>
        <w:spacing w:line="259" w:lineRule="auto"/>
      </w:pPr>
    </w:p>
    <w:p w14:paraId="4C4B16D0">
      <w:pPr>
        <w:spacing w:line="12497" w:lineRule="exact"/>
      </w:pPr>
      <w:r>
        <w:rPr>
          <w:position w:val="-249"/>
        </w:rPr>
        <w:drawing>
          <wp:inline distT="0" distB="0" distL="0" distR="0">
            <wp:extent cx="5615940" cy="7934960"/>
            <wp:effectExtent l="0" t="0" r="0" b="0"/>
            <wp:docPr id="88" name="IM 88"/>
            <wp:cNvGraphicFramePr/>
            <a:graphic xmlns:a="http://schemas.openxmlformats.org/drawingml/2006/main">
              <a:graphicData uri="http://schemas.openxmlformats.org/drawingml/2006/picture">
                <pic:pic xmlns:pic="http://schemas.openxmlformats.org/drawingml/2006/picture">
                  <pic:nvPicPr>
                    <pic:cNvPr id="88" name="IM 88"/>
                    <pic:cNvPicPr/>
                  </pic:nvPicPr>
                  <pic:blipFill>
                    <a:blip r:embed="rId205"/>
                    <a:stretch>
                      <a:fillRect/>
                    </a:stretch>
                  </pic:blipFill>
                  <pic:spPr>
                    <a:xfrm>
                      <a:off x="0" y="0"/>
                      <a:ext cx="5615940" cy="7935467"/>
                    </a:xfrm>
                    <a:prstGeom prst="rect">
                      <a:avLst/>
                    </a:prstGeom>
                  </pic:spPr>
                </pic:pic>
              </a:graphicData>
            </a:graphic>
          </wp:inline>
        </w:drawing>
      </w:r>
    </w:p>
    <w:p w14:paraId="78DA3F0A">
      <w:pPr>
        <w:spacing w:line="12497" w:lineRule="exact"/>
        <w:sectPr>
          <w:pgSz w:w="11906" w:h="16839"/>
          <w:pgMar w:top="400" w:right="1506" w:bottom="400" w:left="1555" w:header="0" w:footer="0" w:gutter="0"/>
          <w:cols w:space="720" w:num="1"/>
        </w:sectPr>
      </w:pPr>
    </w:p>
    <w:p w14:paraId="535B9199">
      <w:pPr>
        <w:pStyle w:val="2"/>
        <w:spacing w:line="258" w:lineRule="auto"/>
      </w:pPr>
    </w:p>
    <w:p w14:paraId="758A35E9">
      <w:pPr>
        <w:pStyle w:val="2"/>
        <w:spacing w:line="258" w:lineRule="auto"/>
      </w:pPr>
    </w:p>
    <w:p w14:paraId="473F5DD3">
      <w:pPr>
        <w:pStyle w:val="2"/>
        <w:spacing w:line="259" w:lineRule="auto"/>
      </w:pPr>
    </w:p>
    <w:p w14:paraId="28D0D521">
      <w:pPr>
        <w:pStyle w:val="2"/>
        <w:spacing w:line="259" w:lineRule="auto"/>
      </w:pPr>
    </w:p>
    <w:p w14:paraId="1085BBF2">
      <w:pPr>
        <w:pStyle w:val="2"/>
        <w:spacing w:line="259" w:lineRule="auto"/>
      </w:pPr>
    </w:p>
    <w:p w14:paraId="3BCE9682">
      <w:pPr>
        <w:spacing w:line="12497" w:lineRule="exact"/>
      </w:pPr>
      <w:r>
        <w:rPr>
          <w:position w:val="-249"/>
        </w:rPr>
        <w:drawing>
          <wp:inline distT="0" distB="0" distL="0" distR="0">
            <wp:extent cx="5615940" cy="7934960"/>
            <wp:effectExtent l="0" t="0" r="0" b="0"/>
            <wp:docPr id="90" name="IM 90"/>
            <wp:cNvGraphicFramePr/>
            <a:graphic xmlns:a="http://schemas.openxmlformats.org/drawingml/2006/main">
              <a:graphicData uri="http://schemas.openxmlformats.org/drawingml/2006/picture">
                <pic:pic xmlns:pic="http://schemas.openxmlformats.org/drawingml/2006/picture">
                  <pic:nvPicPr>
                    <pic:cNvPr id="90" name="IM 90"/>
                    <pic:cNvPicPr/>
                  </pic:nvPicPr>
                  <pic:blipFill>
                    <a:blip r:embed="rId206"/>
                    <a:stretch>
                      <a:fillRect/>
                    </a:stretch>
                  </pic:blipFill>
                  <pic:spPr>
                    <a:xfrm>
                      <a:off x="0" y="0"/>
                      <a:ext cx="5615940" cy="7935467"/>
                    </a:xfrm>
                    <a:prstGeom prst="rect">
                      <a:avLst/>
                    </a:prstGeom>
                  </pic:spPr>
                </pic:pic>
              </a:graphicData>
            </a:graphic>
          </wp:inline>
        </w:drawing>
      </w:r>
    </w:p>
    <w:p w14:paraId="30C7B480">
      <w:pPr>
        <w:spacing w:line="12497" w:lineRule="exact"/>
        <w:sectPr>
          <w:pgSz w:w="11906" w:h="16839"/>
          <w:pgMar w:top="400" w:right="1506" w:bottom="400" w:left="1555" w:header="0" w:footer="0" w:gutter="0"/>
          <w:cols w:space="720" w:num="1"/>
        </w:sectPr>
      </w:pPr>
    </w:p>
    <w:p w14:paraId="1E73FA41">
      <w:pPr>
        <w:pStyle w:val="2"/>
        <w:spacing w:line="258" w:lineRule="auto"/>
      </w:pPr>
    </w:p>
    <w:p w14:paraId="070C47F4">
      <w:pPr>
        <w:pStyle w:val="2"/>
        <w:spacing w:line="258" w:lineRule="auto"/>
      </w:pPr>
    </w:p>
    <w:p w14:paraId="5DA24A28">
      <w:pPr>
        <w:pStyle w:val="2"/>
        <w:spacing w:line="259" w:lineRule="auto"/>
      </w:pPr>
    </w:p>
    <w:p w14:paraId="658794F8">
      <w:pPr>
        <w:pStyle w:val="2"/>
        <w:spacing w:line="259" w:lineRule="auto"/>
      </w:pPr>
    </w:p>
    <w:p w14:paraId="0FF51D65">
      <w:pPr>
        <w:pStyle w:val="2"/>
        <w:spacing w:line="259" w:lineRule="auto"/>
      </w:pPr>
    </w:p>
    <w:p w14:paraId="1142E0B7">
      <w:pPr>
        <w:spacing w:line="12497" w:lineRule="exact"/>
      </w:pPr>
      <w:r>
        <w:rPr>
          <w:position w:val="-249"/>
        </w:rPr>
        <w:drawing>
          <wp:inline distT="0" distB="0" distL="0" distR="0">
            <wp:extent cx="5615940" cy="7934960"/>
            <wp:effectExtent l="0" t="0" r="0" b="0"/>
            <wp:docPr id="92" name="IM 92"/>
            <wp:cNvGraphicFramePr/>
            <a:graphic xmlns:a="http://schemas.openxmlformats.org/drawingml/2006/main">
              <a:graphicData uri="http://schemas.openxmlformats.org/drawingml/2006/picture">
                <pic:pic xmlns:pic="http://schemas.openxmlformats.org/drawingml/2006/picture">
                  <pic:nvPicPr>
                    <pic:cNvPr id="92" name="IM 92"/>
                    <pic:cNvPicPr/>
                  </pic:nvPicPr>
                  <pic:blipFill>
                    <a:blip r:embed="rId207"/>
                    <a:stretch>
                      <a:fillRect/>
                    </a:stretch>
                  </pic:blipFill>
                  <pic:spPr>
                    <a:xfrm>
                      <a:off x="0" y="0"/>
                      <a:ext cx="5615940" cy="7935467"/>
                    </a:xfrm>
                    <a:prstGeom prst="rect">
                      <a:avLst/>
                    </a:prstGeom>
                  </pic:spPr>
                </pic:pic>
              </a:graphicData>
            </a:graphic>
          </wp:inline>
        </w:drawing>
      </w:r>
    </w:p>
    <w:p w14:paraId="04116FBC">
      <w:pPr>
        <w:spacing w:line="12497" w:lineRule="exact"/>
        <w:sectPr>
          <w:pgSz w:w="11906" w:h="16839"/>
          <w:pgMar w:top="400" w:right="1506" w:bottom="400" w:left="1555" w:header="0" w:footer="0" w:gutter="0"/>
          <w:cols w:space="720" w:num="1"/>
        </w:sectPr>
      </w:pPr>
    </w:p>
    <w:p w14:paraId="12B888B5">
      <w:pPr>
        <w:pStyle w:val="2"/>
        <w:spacing w:line="258" w:lineRule="auto"/>
      </w:pPr>
    </w:p>
    <w:p w14:paraId="349B3253">
      <w:pPr>
        <w:pStyle w:val="2"/>
        <w:spacing w:line="258" w:lineRule="auto"/>
      </w:pPr>
    </w:p>
    <w:p w14:paraId="2FFB10B6">
      <w:pPr>
        <w:pStyle w:val="2"/>
        <w:spacing w:line="259" w:lineRule="auto"/>
      </w:pPr>
    </w:p>
    <w:p w14:paraId="528077AE">
      <w:pPr>
        <w:pStyle w:val="2"/>
        <w:spacing w:line="259" w:lineRule="auto"/>
      </w:pPr>
    </w:p>
    <w:p w14:paraId="0C42BA4D">
      <w:pPr>
        <w:pStyle w:val="2"/>
        <w:spacing w:line="259" w:lineRule="auto"/>
      </w:pPr>
    </w:p>
    <w:p w14:paraId="50A3E6A6">
      <w:pPr>
        <w:spacing w:line="12497" w:lineRule="exact"/>
      </w:pPr>
      <w:r>
        <w:rPr>
          <w:position w:val="-249"/>
        </w:rPr>
        <w:drawing>
          <wp:inline distT="0" distB="0" distL="0" distR="0">
            <wp:extent cx="5615940" cy="7934960"/>
            <wp:effectExtent l="0" t="0" r="0" b="0"/>
            <wp:docPr id="94" name="IM 94"/>
            <wp:cNvGraphicFramePr/>
            <a:graphic xmlns:a="http://schemas.openxmlformats.org/drawingml/2006/main">
              <a:graphicData uri="http://schemas.openxmlformats.org/drawingml/2006/picture">
                <pic:pic xmlns:pic="http://schemas.openxmlformats.org/drawingml/2006/picture">
                  <pic:nvPicPr>
                    <pic:cNvPr id="94" name="IM 94"/>
                    <pic:cNvPicPr/>
                  </pic:nvPicPr>
                  <pic:blipFill>
                    <a:blip r:embed="rId208"/>
                    <a:stretch>
                      <a:fillRect/>
                    </a:stretch>
                  </pic:blipFill>
                  <pic:spPr>
                    <a:xfrm>
                      <a:off x="0" y="0"/>
                      <a:ext cx="5615940" cy="7935467"/>
                    </a:xfrm>
                    <a:prstGeom prst="rect">
                      <a:avLst/>
                    </a:prstGeom>
                  </pic:spPr>
                </pic:pic>
              </a:graphicData>
            </a:graphic>
          </wp:inline>
        </w:drawing>
      </w:r>
    </w:p>
    <w:p w14:paraId="56565781">
      <w:pPr>
        <w:spacing w:line="12497" w:lineRule="exact"/>
        <w:sectPr>
          <w:pgSz w:w="11906" w:h="16839"/>
          <w:pgMar w:top="400" w:right="1506" w:bottom="400" w:left="1555" w:header="0" w:footer="0" w:gutter="0"/>
          <w:cols w:space="720" w:num="1"/>
        </w:sectPr>
      </w:pPr>
    </w:p>
    <w:p w14:paraId="06C9EDA4">
      <w:pPr>
        <w:pStyle w:val="2"/>
        <w:spacing w:line="249" w:lineRule="auto"/>
      </w:pPr>
    </w:p>
    <w:p w14:paraId="1EF49656">
      <w:pPr>
        <w:pStyle w:val="2"/>
        <w:spacing w:line="250" w:lineRule="auto"/>
      </w:pPr>
    </w:p>
    <w:p w14:paraId="57955987">
      <w:pPr>
        <w:pStyle w:val="2"/>
        <w:spacing w:line="250" w:lineRule="auto"/>
      </w:pPr>
    </w:p>
    <w:p w14:paraId="3E5F2836">
      <w:pPr>
        <w:pStyle w:val="2"/>
        <w:spacing w:line="250" w:lineRule="auto"/>
      </w:pPr>
    </w:p>
    <w:p w14:paraId="472203D1">
      <w:pPr>
        <w:pStyle w:val="2"/>
        <w:spacing w:line="250" w:lineRule="auto"/>
      </w:pPr>
    </w:p>
    <w:p w14:paraId="732E3598">
      <w:pPr>
        <w:spacing w:before="78" w:line="346" w:lineRule="auto"/>
        <w:ind w:left="39" w:firstLine="10"/>
        <w:rPr>
          <w:rFonts w:ascii="仿宋" w:hAnsi="仿宋" w:eastAsia="仿宋" w:cs="仿宋"/>
          <w:sz w:val="24"/>
          <w:szCs w:val="24"/>
        </w:rPr>
      </w:pPr>
      <w:r>
        <w:rPr>
          <w:rFonts w:ascii="仿宋" w:hAnsi="仿宋" w:eastAsia="仿宋" w:cs="仿宋"/>
          <w:b/>
          <w:bCs/>
          <w:spacing w:val="-3"/>
          <w:sz w:val="24"/>
          <w:szCs w:val="24"/>
        </w:rPr>
        <w:t>附件</w:t>
      </w:r>
      <w:r>
        <w:rPr>
          <w:rFonts w:ascii="仿宋" w:hAnsi="仿宋" w:eastAsia="仿宋" w:cs="仿宋"/>
          <w:spacing w:val="-52"/>
          <w:sz w:val="24"/>
          <w:szCs w:val="24"/>
        </w:rPr>
        <w:t xml:space="preserve"> </w:t>
      </w:r>
      <w:r>
        <w:rPr>
          <w:rFonts w:ascii="Times New Roman" w:hAnsi="Times New Roman" w:eastAsia="Times New Roman" w:cs="Times New Roman"/>
          <w:b/>
          <w:bCs/>
          <w:spacing w:val="-3"/>
          <w:sz w:val="24"/>
          <w:szCs w:val="24"/>
        </w:rPr>
        <w:t xml:space="preserve">5    </w:t>
      </w:r>
      <w:r>
        <w:rPr>
          <w:rFonts w:ascii="仿宋" w:hAnsi="仿宋" w:eastAsia="仿宋" w:cs="仿宋"/>
          <w:b/>
          <w:bCs/>
          <w:spacing w:val="-3"/>
          <w:sz w:val="24"/>
          <w:szCs w:val="24"/>
        </w:rPr>
        <w:t>西管函〔</w:t>
      </w:r>
      <w:r>
        <w:rPr>
          <w:rFonts w:ascii="Times New Roman" w:hAnsi="Times New Roman" w:eastAsia="Times New Roman" w:cs="Times New Roman"/>
          <w:b/>
          <w:bCs/>
          <w:spacing w:val="-3"/>
          <w:sz w:val="24"/>
          <w:szCs w:val="24"/>
        </w:rPr>
        <w:t>2023</w:t>
      </w:r>
      <w:r>
        <w:rPr>
          <w:rFonts w:ascii="仿宋" w:hAnsi="仿宋" w:eastAsia="仿宋" w:cs="仿宋"/>
          <w:b/>
          <w:bCs/>
          <w:spacing w:val="-3"/>
          <w:sz w:val="24"/>
          <w:szCs w:val="24"/>
        </w:rPr>
        <w:t>〕</w:t>
      </w:r>
      <w:r>
        <w:rPr>
          <w:rFonts w:ascii="Times New Roman" w:hAnsi="Times New Roman" w:eastAsia="Times New Roman" w:cs="Times New Roman"/>
          <w:b/>
          <w:bCs/>
          <w:spacing w:val="-3"/>
          <w:sz w:val="24"/>
          <w:szCs w:val="24"/>
        </w:rPr>
        <w:t>67</w:t>
      </w:r>
      <w:r>
        <w:rPr>
          <w:rFonts w:ascii="Times New Roman" w:hAnsi="Times New Roman" w:eastAsia="Times New Roman" w:cs="Times New Roman"/>
          <w:b/>
          <w:bCs/>
          <w:spacing w:val="22"/>
          <w:sz w:val="24"/>
          <w:szCs w:val="24"/>
        </w:rPr>
        <w:t xml:space="preserve"> </w:t>
      </w:r>
      <w:r>
        <w:rPr>
          <w:rFonts w:ascii="仿宋" w:hAnsi="仿宋" w:eastAsia="仿宋" w:cs="仿宋"/>
          <w:b/>
          <w:bCs/>
          <w:spacing w:val="-3"/>
          <w:sz w:val="24"/>
          <w:szCs w:val="24"/>
        </w:rPr>
        <w:t>号</w:t>
      </w:r>
      <w:r>
        <w:rPr>
          <w:rFonts w:ascii="仿宋" w:hAnsi="仿宋" w:eastAsia="仿宋" w:cs="仿宋"/>
          <w:spacing w:val="-3"/>
          <w:sz w:val="24"/>
          <w:szCs w:val="24"/>
        </w:rPr>
        <w:t xml:space="preserve"> </w:t>
      </w:r>
      <w:r>
        <w:rPr>
          <w:rFonts w:ascii="仿宋" w:hAnsi="仿宋" w:eastAsia="仿宋" w:cs="仿宋"/>
          <w:b/>
          <w:bCs/>
          <w:spacing w:val="-3"/>
          <w:sz w:val="24"/>
          <w:szCs w:val="24"/>
        </w:rPr>
        <w:t>《西鄂尔多斯国家级自然保护区</w:t>
      </w:r>
      <w:r>
        <w:rPr>
          <w:rFonts w:ascii="仿宋" w:hAnsi="仿宋" w:eastAsia="仿宋" w:cs="仿宋"/>
          <w:b/>
          <w:bCs/>
          <w:spacing w:val="-4"/>
          <w:sz w:val="24"/>
          <w:szCs w:val="24"/>
        </w:rPr>
        <w:t>管理局关于</w:t>
      </w:r>
      <w:r>
        <w:rPr>
          <w:rFonts w:ascii="Times New Roman" w:hAnsi="Times New Roman" w:eastAsia="Times New Roman" w:cs="Times New Roman"/>
          <w:b/>
          <w:bCs/>
          <w:spacing w:val="-4"/>
          <w:sz w:val="24"/>
          <w:szCs w:val="24"/>
        </w:rPr>
        <w:t>&lt;</w:t>
      </w:r>
      <w:r>
        <w:rPr>
          <w:rFonts w:ascii="Times New Roman" w:hAnsi="Times New Roman" w:eastAsia="Times New Roman" w:cs="Times New Roman"/>
          <w:b/>
          <w:bCs/>
          <w:spacing w:val="-29"/>
          <w:sz w:val="24"/>
          <w:szCs w:val="24"/>
        </w:rPr>
        <w:t xml:space="preserve"> </w:t>
      </w:r>
      <w:r>
        <w:rPr>
          <w:rFonts w:ascii="仿宋" w:hAnsi="仿宋" w:eastAsia="仿宋" w:cs="仿宋"/>
          <w:b/>
          <w:bCs/>
          <w:spacing w:val="-4"/>
          <w:sz w:val="24"/>
          <w:szCs w:val="24"/>
        </w:rPr>
        <w:t>阿尔巴</w:t>
      </w:r>
      <w:r>
        <w:rPr>
          <w:rFonts w:ascii="仿宋" w:hAnsi="仿宋" w:eastAsia="仿宋" w:cs="仿宋"/>
          <w:sz w:val="24"/>
          <w:szCs w:val="24"/>
        </w:rPr>
        <w:t xml:space="preserve"> </w:t>
      </w:r>
      <w:r>
        <w:rPr>
          <w:rFonts w:ascii="仿宋" w:hAnsi="仿宋" w:eastAsia="仿宋" w:cs="仿宋"/>
          <w:b/>
          <w:bCs/>
          <w:spacing w:val="-2"/>
          <w:sz w:val="24"/>
          <w:szCs w:val="24"/>
        </w:rPr>
        <w:t>斯苏木脑高岱嘎查伊克木力至苏吉公路项目</w:t>
      </w:r>
      <w:r>
        <w:rPr>
          <w:rFonts w:ascii="Times New Roman" w:hAnsi="Times New Roman" w:eastAsia="Times New Roman" w:cs="Times New Roman"/>
          <w:b/>
          <w:bCs/>
          <w:spacing w:val="-3"/>
          <w:sz w:val="24"/>
          <w:szCs w:val="24"/>
        </w:rPr>
        <w:t>&gt;</w:t>
      </w:r>
      <w:r>
        <w:rPr>
          <w:rFonts w:ascii="仿宋" w:hAnsi="仿宋" w:eastAsia="仿宋" w:cs="仿宋"/>
          <w:b/>
          <w:bCs/>
          <w:spacing w:val="-3"/>
          <w:sz w:val="24"/>
          <w:szCs w:val="24"/>
        </w:rPr>
        <w:t>答复意见函》</w:t>
      </w:r>
    </w:p>
    <w:p w14:paraId="3B070598">
      <w:pPr>
        <w:spacing w:line="12362" w:lineRule="exact"/>
      </w:pPr>
      <w:r>
        <w:rPr>
          <w:position w:val="-247"/>
        </w:rPr>
        <w:drawing>
          <wp:inline distT="0" distB="0" distL="0" distR="0">
            <wp:extent cx="5504180" cy="7849870"/>
            <wp:effectExtent l="0" t="0" r="0" b="0"/>
            <wp:docPr id="96" name="IM 96"/>
            <wp:cNvGraphicFramePr/>
            <a:graphic xmlns:a="http://schemas.openxmlformats.org/drawingml/2006/main">
              <a:graphicData uri="http://schemas.openxmlformats.org/drawingml/2006/picture">
                <pic:pic xmlns:pic="http://schemas.openxmlformats.org/drawingml/2006/picture">
                  <pic:nvPicPr>
                    <pic:cNvPr id="96" name="IM 96"/>
                    <pic:cNvPicPr/>
                  </pic:nvPicPr>
                  <pic:blipFill>
                    <a:blip r:embed="rId209"/>
                    <a:stretch>
                      <a:fillRect/>
                    </a:stretch>
                  </pic:blipFill>
                  <pic:spPr>
                    <a:xfrm>
                      <a:off x="0" y="0"/>
                      <a:ext cx="5504688" cy="7850122"/>
                    </a:xfrm>
                    <a:prstGeom prst="rect">
                      <a:avLst/>
                    </a:prstGeom>
                  </pic:spPr>
                </pic:pic>
              </a:graphicData>
            </a:graphic>
          </wp:inline>
        </w:drawing>
      </w:r>
    </w:p>
    <w:p w14:paraId="212250D5">
      <w:pPr>
        <w:spacing w:line="12362" w:lineRule="exact"/>
        <w:sectPr>
          <w:pgSz w:w="11906" w:h="16839"/>
          <w:pgMar w:top="400" w:right="1667" w:bottom="400" w:left="1531" w:header="0" w:footer="0" w:gutter="0"/>
          <w:cols w:space="720" w:num="1"/>
        </w:sectPr>
      </w:pPr>
    </w:p>
    <w:p w14:paraId="5B7FCAAB">
      <w:pPr>
        <w:pStyle w:val="2"/>
        <w:spacing w:line="258" w:lineRule="auto"/>
      </w:pPr>
    </w:p>
    <w:p w14:paraId="7F1F263E">
      <w:pPr>
        <w:pStyle w:val="2"/>
        <w:spacing w:line="258" w:lineRule="auto"/>
      </w:pPr>
    </w:p>
    <w:p w14:paraId="0887BF81">
      <w:pPr>
        <w:pStyle w:val="2"/>
        <w:spacing w:line="259" w:lineRule="auto"/>
      </w:pPr>
    </w:p>
    <w:p w14:paraId="3890AA42">
      <w:pPr>
        <w:pStyle w:val="2"/>
        <w:spacing w:line="259" w:lineRule="auto"/>
      </w:pPr>
    </w:p>
    <w:p w14:paraId="40EF0425">
      <w:pPr>
        <w:pStyle w:val="2"/>
        <w:spacing w:line="259" w:lineRule="auto"/>
      </w:pPr>
    </w:p>
    <w:p w14:paraId="5479D71C">
      <w:pPr>
        <w:spacing w:line="12598" w:lineRule="exact"/>
      </w:pPr>
      <w:r>
        <w:rPr>
          <w:position w:val="-251"/>
        </w:rPr>
        <w:drawing>
          <wp:inline distT="0" distB="0" distL="0" distR="0">
            <wp:extent cx="5609590" cy="7999095"/>
            <wp:effectExtent l="0" t="0" r="0" b="0"/>
            <wp:docPr id="98" name="IM 98"/>
            <wp:cNvGraphicFramePr/>
            <a:graphic xmlns:a="http://schemas.openxmlformats.org/drawingml/2006/main">
              <a:graphicData uri="http://schemas.openxmlformats.org/drawingml/2006/picture">
                <pic:pic xmlns:pic="http://schemas.openxmlformats.org/drawingml/2006/picture">
                  <pic:nvPicPr>
                    <pic:cNvPr id="98" name="IM 98"/>
                    <pic:cNvPicPr/>
                  </pic:nvPicPr>
                  <pic:blipFill>
                    <a:blip r:embed="rId210"/>
                    <a:stretch>
                      <a:fillRect/>
                    </a:stretch>
                  </pic:blipFill>
                  <pic:spPr>
                    <a:xfrm>
                      <a:off x="0" y="0"/>
                      <a:ext cx="5609844" cy="7999476"/>
                    </a:xfrm>
                    <a:prstGeom prst="rect">
                      <a:avLst/>
                    </a:prstGeom>
                  </pic:spPr>
                </pic:pic>
              </a:graphicData>
            </a:graphic>
          </wp:inline>
        </w:drawing>
      </w:r>
    </w:p>
    <w:p w14:paraId="66966443">
      <w:pPr>
        <w:spacing w:line="12598" w:lineRule="exact"/>
        <w:sectPr>
          <w:pgSz w:w="11906" w:h="16839"/>
          <w:pgMar w:top="400" w:right="1540" w:bottom="400" w:left="1531" w:header="0" w:footer="0" w:gutter="0"/>
          <w:cols w:space="720" w:num="1"/>
        </w:sectPr>
      </w:pPr>
    </w:p>
    <w:p w14:paraId="1E0E72AD">
      <w:pPr>
        <w:pStyle w:val="2"/>
        <w:spacing w:line="250" w:lineRule="auto"/>
      </w:pPr>
    </w:p>
    <w:p w14:paraId="1669923B">
      <w:pPr>
        <w:pStyle w:val="2"/>
        <w:spacing w:line="250" w:lineRule="auto"/>
      </w:pPr>
    </w:p>
    <w:p w14:paraId="1C848886">
      <w:pPr>
        <w:pStyle w:val="2"/>
        <w:spacing w:line="250" w:lineRule="auto"/>
      </w:pPr>
    </w:p>
    <w:p w14:paraId="2998F94E">
      <w:pPr>
        <w:pStyle w:val="2"/>
        <w:spacing w:line="250" w:lineRule="auto"/>
      </w:pPr>
    </w:p>
    <w:p w14:paraId="1341847D">
      <w:pPr>
        <w:pStyle w:val="2"/>
        <w:spacing w:line="250" w:lineRule="auto"/>
      </w:pPr>
    </w:p>
    <w:p w14:paraId="7DAFD658">
      <w:pPr>
        <w:spacing w:before="78" w:line="355" w:lineRule="auto"/>
        <w:ind w:right="153" w:firstLine="2"/>
        <w:rPr>
          <w:rFonts w:ascii="仿宋" w:hAnsi="仿宋" w:eastAsia="仿宋" w:cs="仿宋"/>
          <w:sz w:val="24"/>
          <w:szCs w:val="24"/>
        </w:rPr>
      </w:pPr>
      <w:r>
        <w:rPr>
          <w:rFonts w:ascii="仿宋" w:hAnsi="仿宋" w:eastAsia="仿宋" w:cs="仿宋"/>
          <w:b/>
          <w:bCs/>
          <w:spacing w:val="-3"/>
          <w:sz w:val="24"/>
          <w:szCs w:val="24"/>
        </w:rPr>
        <w:t>附件</w:t>
      </w:r>
      <w:r>
        <w:rPr>
          <w:rFonts w:ascii="仿宋" w:hAnsi="仿宋" w:eastAsia="仿宋" w:cs="仿宋"/>
          <w:spacing w:val="-51"/>
          <w:sz w:val="24"/>
          <w:szCs w:val="24"/>
        </w:rPr>
        <w:t xml:space="preserve"> </w:t>
      </w:r>
      <w:r>
        <w:rPr>
          <w:rFonts w:ascii="Times New Roman" w:hAnsi="Times New Roman" w:eastAsia="Times New Roman" w:cs="Times New Roman"/>
          <w:b/>
          <w:bCs/>
          <w:spacing w:val="-3"/>
          <w:sz w:val="24"/>
          <w:szCs w:val="24"/>
        </w:rPr>
        <w:t xml:space="preserve">6    </w:t>
      </w:r>
      <w:r>
        <w:rPr>
          <w:rFonts w:ascii="仿宋" w:hAnsi="仿宋" w:eastAsia="仿宋" w:cs="仿宋"/>
          <w:b/>
          <w:bCs/>
          <w:spacing w:val="-3"/>
          <w:sz w:val="24"/>
          <w:szCs w:val="24"/>
        </w:rPr>
        <w:t>鄂府发</w:t>
      </w:r>
      <w:r>
        <w:rPr>
          <w:rFonts w:ascii="Times New Roman" w:hAnsi="Times New Roman" w:eastAsia="Times New Roman" w:cs="Times New Roman"/>
          <w:b/>
          <w:bCs/>
          <w:spacing w:val="-3"/>
          <w:sz w:val="24"/>
          <w:szCs w:val="24"/>
        </w:rPr>
        <w:t>[2024]77</w:t>
      </w:r>
      <w:r>
        <w:rPr>
          <w:rFonts w:ascii="Times New Roman" w:hAnsi="Times New Roman" w:eastAsia="Times New Roman" w:cs="Times New Roman"/>
          <w:b/>
          <w:bCs/>
          <w:spacing w:val="22"/>
          <w:sz w:val="24"/>
          <w:szCs w:val="24"/>
        </w:rPr>
        <w:t xml:space="preserve"> </w:t>
      </w:r>
      <w:r>
        <w:rPr>
          <w:rFonts w:ascii="仿宋" w:hAnsi="仿宋" w:eastAsia="仿宋" w:cs="仿宋"/>
          <w:b/>
          <w:bCs/>
          <w:spacing w:val="-3"/>
          <w:sz w:val="24"/>
          <w:szCs w:val="24"/>
        </w:rPr>
        <w:t>号</w:t>
      </w:r>
      <w:r>
        <w:rPr>
          <w:rFonts w:ascii="仿宋" w:hAnsi="仿宋" w:eastAsia="仿宋" w:cs="仿宋"/>
          <w:spacing w:val="-3"/>
          <w:sz w:val="24"/>
          <w:szCs w:val="24"/>
        </w:rPr>
        <w:t xml:space="preserve"> </w:t>
      </w:r>
      <w:r>
        <w:rPr>
          <w:rFonts w:ascii="仿宋" w:hAnsi="仿宋" w:eastAsia="仿宋" w:cs="仿宋"/>
          <w:b/>
          <w:bCs/>
          <w:spacing w:val="-3"/>
          <w:sz w:val="24"/>
          <w:szCs w:val="24"/>
        </w:rPr>
        <w:t>《鄂托克旗人民政府</w:t>
      </w:r>
      <w:r>
        <w:rPr>
          <w:rFonts w:ascii="Times New Roman" w:hAnsi="Times New Roman" w:eastAsia="Times New Roman" w:cs="Times New Roman"/>
          <w:b/>
          <w:bCs/>
          <w:spacing w:val="-3"/>
          <w:sz w:val="24"/>
          <w:szCs w:val="24"/>
        </w:rPr>
        <w:t>&lt;</w:t>
      </w:r>
      <w:r>
        <w:rPr>
          <w:rFonts w:ascii="Times New Roman" w:hAnsi="Times New Roman" w:eastAsia="Times New Roman" w:cs="Times New Roman"/>
          <w:b/>
          <w:bCs/>
          <w:spacing w:val="-29"/>
          <w:sz w:val="24"/>
          <w:szCs w:val="24"/>
        </w:rPr>
        <w:t xml:space="preserve"> </w:t>
      </w:r>
      <w:r>
        <w:rPr>
          <w:rFonts w:ascii="仿宋" w:hAnsi="仿宋" w:eastAsia="仿宋" w:cs="仿宋"/>
          <w:b/>
          <w:bCs/>
          <w:spacing w:val="-3"/>
          <w:sz w:val="24"/>
          <w:szCs w:val="24"/>
        </w:rPr>
        <w:t>阿尔巴斯苏木脑高岱嘎</w:t>
      </w:r>
      <w:r>
        <w:rPr>
          <w:rFonts w:ascii="仿宋" w:hAnsi="仿宋" w:eastAsia="仿宋" w:cs="仿宋"/>
          <w:b/>
          <w:bCs/>
          <w:spacing w:val="-4"/>
          <w:sz w:val="24"/>
          <w:szCs w:val="24"/>
        </w:rPr>
        <w:t>查伊克木力</w:t>
      </w:r>
      <w:r>
        <w:rPr>
          <w:rFonts w:ascii="仿宋" w:hAnsi="仿宋" w:eastAsia="仿宋" w:cs="仿宋"/>
          <w:sz w:val="24"/>
          <w:szCs w:val="24"/>
        </w:rPr>
        <w:t xml:space="preserve"> </w:t>
      </w:r>
      <w:r>
        <w:rPr>
          <w:rFonts w:ascii="仿宋" w:hAnsi="仿宋" w:eastAsia="仿宋" w:cs="仿宋"/>
          <w:b/>
          <w:bCs/>
          <w:spacing w:val="-3"/>
          <w:sz w:val="24"/>
          <w:szCs w:val="24"/>
        </w:rPr>
        <w:t>至苏吉公路</w:t>
      </w:r>
      <w:r>
        <w:rPr>
          <w:rFonts w:ascii="Times New Roman" w:hAnsi="Times New Roman" w:eastAsia="Times New Roman" w:cs="Times New Roman"/>
          <w:b/>
          <w:bCs/>
          <w:spacing w:val="-3"/>
          <w:sz w:val="24"/>
          <w:szCs w:val="24"/>
        </w:rPr>
        <w:t>&gt;</w:t>
      </w:r>
      <w:r>
        <w:rPr>
          <w:rFonts w:ascii="仿宋" w:hAnsi="仿宋" w:eastAsia="仿宋" w:cs="仿宋"/>
          <w:b/>
          <w:bCs/>
          <w:spacing w:val="-3"/>
          <w:sz w:val="24"/>
          <w:szCs w:val="24"/>
        </w:rPr>
        <w:t>符合生态保护红线内允许有限人为活动的批复》</w:t>
      </w:r>
    </w:p>
    <w:p w14:paraId="6EB5DC6E">
      <w:pPr>
        <w:spacing w:line="12048" w:lineRule="exact"/>
        <w:ind w:firstLine="456"/>
      </w:pPr>
      <w:r>
        <w:rPr>
          <w:position w:val="-240"/>
        </w:rPr>
        <w:drawing>
          <wp:inline distT="0" distB="0" distL="0" distR="0">
            <wp:extent cx="5407025" cy="7650480"/>
            <wp:effectExtent l="0" t="0" r="0" b="0"/>
            <wp:docPr id="100" name="IM 100"/>
            <wp:cNvGraphicFramePr/>
            <a:graphic xmlns:a="http://schemas.openxmlformats.org/drawingml/2006/main">
              <a:graphicData uri="http://schemas.openxmlformats.org/drawingml/2006/picture">
                <pic:pic xmlns:pic="http://schemas.openxmlformats.org/drawingml/2006/picture">
                  <pic:nvPicPr>
                    <pic:cNvPr id="100" name="IM 100"/>
                    <pic:cNvPicPr/>
                  </pic:nvPicPr>
                  <pic:blipFill>
                    <a:blip r:embed="rId211"/>
                    <a:stretch>
                      <a:fillRect/>
                    </a:stretch>
                  </pic:blipFill>
                  <pic:spPr>
                    <a:xfrm>
                      <a:off x="0" y="0"/>
                      <a:ext cx="5407152" cy="7650480"/>
                    </a:xfrm>
                    <a:prstGeom prst="rect">
                      <a:avLst/>
                    </a:prstGeom>
                  </pic:spPr>
                </pic:pic>
              </a:graphicData>
            </a:graphic>
          </wp:inline>
        </w:drawing>
      </w:r>
    </w:p>
    <w:p w14:paraId="6A61F2E1">
      <w:pPr>
        <w:spacing w:line="12048" w:lineRule="exact"/>
        <w:sectPr>
          <w:pgSz w:w="11906" w:h="16839"/>
          <w:pgMar w:top="400" w:right="1379" w:bottom="400" w:left="1554" w:header="0" w:footer="0" w:gutter="0"/>
          <w:cols w:space="720" w:num="1"/>
        </w:sectPr>
      </w:pPr>
    </w:p>
    <w:p w14:paraId="386FBF19">
      <w:pPr>
        <w:pStyle w:val="2"/>
        <w:spacing w:line="258" w:lineRule="auto"/>
      </w:pPr>
    </w:p>
    <w:p w14:paraId="6F1DDE63">
      <w:pPr>
        <w:pStyle w:val="2"/>
        <w:spacing w:line="258" w:lineRule="auto"/>
      </w:pPr>
    </w:p>
    <w:p w14:paraId="33D34B94">
      <w:pPr>
        <w:pStyle w:val="2"/>
        <w:spacing w:line="259" w:lineRule="auto"/>
      </w:pPr>
    </w:p>
    <w:p w14:paraId="7FAAAEE8">
      <w:pPr>
        <w:pStyle w:val="2"/>
        <w:spacing w:line="259" w:lineRule="auto"/>
      </w:pPr>
    </w:p>
    <w:p w14:paraId="451D618B">
      <w:pPr>
        <w:pStyle w:val="2"/>
        <w:spacing w:line="259" w:lineRule="auto"/>
      </w:pPr>
    </w:p>
    <w:p w14:paraId="6F1D7C7A">
      <w:pPr>
        <w:spacing w:line="12514" w:lineRule="exact"/>
      </w:pPr>
      <w:r>
        <w:rPr>
          <w:position w:val="-250"/>
        </w:rPr>
        <w:drawing>
          <wp:inline distT="0" distB="0" distL="0" distR="0">
            <wp:extent cx="5615940" cy="7945755"/>
            <wp:effectExtent l="0" t="0" r="0" b="0"/>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212"/>
                    <a:stretch>
                      <a:fillRect/>
                    </a:stretch>
                  </pic:blipFill>
                  <pic:spPr>
                    <a:xfrm>
                      <a:off x="0" y="0"/>
                      <a:ext cx="5615940" cy="7946134"/>
                    </a:xfrm>
                    <a:prstGeom prst="rect">
                      <a:avLst/>
                    </a:prstGeom>
                  </pic:spPr>
                </pic:pic>
              </a:graphicData>
            </a:graphic>
          </wp:inline>
        </w:drawing>
      </w:r>
    </w:p>
    <w:p w14:paraId="5B8D3907">
      <w:pPr>
        <w:spacing w:line="12514" w:lineRule="exact"/>
        <w:sectPr>
          <w:pgSz w:w="11906" w:h="16839"/>
          <w:pgMar w:top="400" w:right="1530" w:bottom="400" w:left="1531" w:header="0" w:footer="0" w:gutter="0"/>
          <w:cols w:space="720" w:num="1"/>
        </w:sectPr>
      </w:pPr>
    </w:p>
    <w:p w14:paraId="22303E6C">
      <w:pPr>
        <w:pStyle w:val="2"/>
        <w:spacing w:line="258" w:lineRule="auto"/>
      </w:pPr>
    </w:p>
    <w:p w14:paraId="6906AF83">
      <w:pPr>
        <w:pStyle w:val="2"/>
        <w:spacing w:line="258" w:lineRule="auto"/>
      </w:pPr>
    </w:p>
    <w:p w14:paraId="723744BB">
      <w:pPr>
        <w:pStyle w:val="2"/>
        <w:spacing w:line="259" w:lineRule="auto"/>
      </w:pPr>
    </w:p>
    <w:p w14:paraId="29C2E3E2">
      <w:pPr>
        <w:pStyle w:val="2"/>
        <w:spacing w:line="259" w:lineRule="auto"/>
      </w:pPr>
    </w:p>
    <w:p w14:paraId="3DD82FD4">
      <w:pPr>
        <w:pStyle w:val="2"/>
        <w:spacing w:line="259" w:lineRule="auto"/>
      </w:pPr>
    </w:p>
    <w:p w14:paraId="4DDDA14A">
      <w:pPr>
        <w:spacing w:line="12514" w:lineRule="exact"/>
      </w:pPr>
      <w:r>
        <w:rPr>
          <w:position w:val="-250"/>
        </w:rPr>
        <w:drawing>
          <wp:inline distT="0" distB="0" distL="0" distR="0">
            <wp:extent cx="5615940" cy="7945755"/>
            <wp:effectExtent l="0" t="0" r="0" b="0"/>
            <wp:docPr id="104" name="IM 104"/>
            <wp:cNvGraphicFramePr/>
            <a:graphic xmlns:a="http://schemas.openxmlformats.org/drawingml/2006/main">
              <a:graphicData uri="http://schemas.openxmlformats.org/drawingml/2006/picture">
                <pic:pic xmlns:pic="http://schemas.openxmlformats.org/drawingml/2006/picture">
                  <pic:nvPicPr>
                    <pic:cNvPr id="104" name="IM 104"/>
                    <pic:cNvPicPr/>
                  </pic:nvPicPr>
                  <pic:blipFill>
                    <a:blip r:embed="rId213"/>
                    <a:stretch>
                      <a:fillRect/>
                    </a:stretch>
                  </pic:blipFill>
                  <pic:spPr>
                    <a:xfrm>
                      <a:off x="0" y="0"/>
                      <a:ext cx="5615940" cy="7946134"/>
                    </a:xfrm>
                    <a:prstGeom prst="rect">
                      <a:avLst/>
                    </a:prstGeom>
                  </pic:spPr>
                </pic:pic>
              </a:graphicData>
            </a:graphic>
          </wp:inline>
        </w:drawing>
      </w:r>
    </w:p>
    <w:p w14:paraId="689C702F">
      <w:pPr>
        <w:spacing w:line="12514" w:lineRule="exact"/>
        <w:sectPr>
          <w:pgSz w:w="11906" w:h="16839"/>
          <w:pgMar w:top="400" w:right="1530" w:bottom="400" w:left="1531" w:header="0" w:footer="0" w:gutter="0"/>
          <w:cols w:space="720" w:num="1"/>
        </w:sectPr>
      </w:pPr>
    </w:p>
    <w:p w14:paraId="11E18EF2">
      <w:pPr>
        <w:pStyle w:val="2"/>
        <w:spacing w:line="250" w:lineRule="auto"/>
      </w:pPr>
    </w:p>
    <w:p w14:paraId="3ED58CD8">
      <w:pPr>
        <w:pStyle w:val="2"/>
        <w:spacing w:line="250" w:lineRule="auto"/>
      </w:pPr>
    </w:p>
    <w:p w14:paraId="17421DB5">
      <w:pPr>
        <w:pStyle w:val="2"/>
        <w:spacing w:line="250" w:lineRule="auto"/>
      </w:pPr>
    </w:p>
    <w:p w14:paraId="5271A177">
      <w:pPr>
        <w:pStyle w:val="2"/>
        <w:spacing w:line="250" w:lineRule="auto"/>
      </w:pPr>
    </w:p>
    <w:p w14:paraId="444D01AD">
      <w:pPr>
        <w:pStyle w:val="2"/>
        <w:spacing w:line="251" w:lineRule="auto"/>
      </w:pPr>
    </w:p>
    <w:p w14:paraId="45037D50">
      <w:pPr>
        <w:spacing w:before="78" w:line="358" w:lineRule="auto"/>
        <w:ind w:firstLine="7"/>
        <w:rPr>
          <w:rFonts w:ascii="仿宋" w:hAnsi="仿宋" w:eastAsia="仿宋" w:cs="仿宋"/>
          <w:sz w:val="24"/>
          <w:szCs w:val="24"/>
        </w:rPr>
      </w:pPr>
      <w:r>
        <w:rPr>
          <w:rFonts w:ascii="仿宋" w:hAnsi="仿宋" w:eastAsia="仿宋" w:cs="仿宋"/>
          <w:b/>
          <w:bCs/>
          <w:spacing w:val="-4"/>
          <w:sz w:val="24"/>
          <w:szCs w:val="24"/>
        </w:rPr>
        <w:t>附件</w:t>
      </w:r>
      <w:r>
        <w:rPr>
          <w:rFonts w:ascii="仿宋" w:hAnsi="仿宋" w:eastAsia="仿宋" w:cs="仿宋"/>
          <w:spacing w:val="-47"/>
          <w:sz w:val="24"/>
          <w:szCs w:val="24"/>
        </w:rPr>
        <w:t xml:space="preserve"> </w:t>
      </w:r>
      <w:r>
        <w:rPr>
          <w:rFonts w:ascii="Times New Roman" w:hAnsi="Times New Roman" w:eastAsia="Times New Roman" w:cs="Times New Roman"/>
          <w:b/>
          <w:bCs/>
          <w:spacing w:val="-4"/>
          <w:sz w:val="24"/>
          <w:szCs w:val="24"/>
        </w:rPr>
        <w:t xml:space="preserve">7    </w:t>
      </w:r>
      <w:r>
        <w:rPr>
          <w:rFonts w:ascii="仿宋" w:hAnsi="仿宋" w:eastAsia="仿宋" w:cs="仿宋"/>
          <w:b/>
          <w:bCs/>
          <w:spacing w:val="-4"/>
          <w:sz w:val="24"/>
          <w:szCs w:val="24"/>
        </w:rPr>
        <w:t>鄂文旅函〔</w:t>
      </w:r>
      <w:r>
        <w:rPr>
          <w:rFonts w:ascii="Times New Roman" w:hAnsi="Times New Roman" w:eastAsia="Times New Roman" w:cs="Times New Roman"/>
          <w:b/>
          <w:bCs/>
          <w:spacing w:val="-4"/>
          <w:sz w:val="24"/>
          <w:szCs w:val="24"/>
        </w:rPr>
        <w:t>2024</w:t>
      </w:r>
      <w:r>
        <w:rPr>
          <w:rFonts w:ascii="仿宋" w:hAnsi="仿宋" w:eastAsia="仿宋" w:cs="仿宋"/>
          <w:b/>
          <w:bCs/>
          <w:spacing w:val="-4"/>
          <w:sz w:val="24"/>
          <w:szCs w:val="24"/>
        </w:rPr>
        <w:t>〕</w:t>
      </w:r>
      <w:r>
        <w:rPr>
          <w:rFonts w:ascii="Times New Roman" w:hAnsi="Times New Roman" w:eastAsia="Times New Roman" w:cs="Times New Roman"/>
          <w:b/>
          <w:bCs/>
          <w:spacing w:val="-4"/>
          <w:sz w:val="24"/>
          <w:szCs w:val="24"/>
        </w:rPr>
        <w:t>445</w:t>
      </w:r>
      <w:r>
        <w:rPr>
          <w:rFonts w:ascii="Times New Roman" w:hAnsi="Times New Roman" w:eastAsia="Times New Roman" w:cs="Times New Roman"/>
          <w:b/>
          <w:bCs/>
          <w:spacing w:val="21"/>
          <w:w w:val="101"/>
          <w:sz w:val="24"/>
          <w:szCs w:val="24"/>
        </w:rPr>
        <w:t xml:space="preserve"> </w:t>
      </w:r>
      <w:r>
        <w:rPr>
          <w:rFonts w:ascii="仿宋" w:hAnsi="仿宋" w:eastAsia="仿宋" w:cs="仿宋"/>
          <w:b/>
          <w:bCs/>
          <w:spacing w:val="-4"/>
          <w:sz w:val="24"/>
          <w:szCs w:val="24"/>
        </w:rPr>
        <w:t>号</w:t>
      </w:r>
      <w:r>
        <w:rPr>
          <w:rFonts w:ascii="仿宋" w:hAnsi="仿宋" w:eastAsia="仿宋" w:cs="仿宋"/>
          <w:spacing w:val="-4"/>
          <w:sz w:val="24"/>
          <w:szCs w:val="24"/>
        </w:rPr>
        <w:t xml:space="preserve"> </w:t>
      </w:r>
      <w:r>
        <w:rPr>
          <w:rFonts w:ascii="仿宋" w:hAnsi="仿宋" w:eastAsia="仿宋" w:cs="仿宋"/>
          <w:b/>
          <w:bCs/>
          <w:spacing w:val="-4"/>
          <w:sz w:val="24"/>
          <w:szCs w:val="24"/>
        </w:rPr>
        <w:t>《关于鄂托克旗交通运输局阿尔巴斯苏木脑高岱查</w:t>
      </w:r>
      <w:r>
        <w:rPr>
          <w:rFonts w:ascii="仿宋" w:hAnsi="仿宋" w:eastAsia="仿宋" w:cs="仿宋"/>
          <w:sz w:val="24"/>
          <w:szCs w:val="24"/>
        </w:rPr>
        <w:t xml:space="preserve"> </w:t>
      </w:r>
      <w:r>
        <w:rPr>
          <w:rFonts w:ascii="仿宋" w:hAnsi="仿宋" w:eastAsia="仿宋" w:cs="仿宋"/>
          <w:b/>
          <w:bCs/>
          <w:spacing w:val="-3"/>
          <w:sz w:val="24"/>
          <w:szCs w:val="24"/>
        </w:rPr>
        <w:t>伊克木力至苏吉公路项目区域内文物调查的复函》</w:t>
      </w:r>
    </w:p>
    <w:p w14:paraId="5FEB2B6D">
      <w:pPr>
        <w:spacing w:before="230" w:line="12118" w:lineRule="exact"/>
        <w:ind w:firstLine="154"/>
      </w:pPr>
      <w:r>
        <w:rPr>
          <w:position w:val="-242"/>
        </w:rPr>
        <w:drawing>
          <wp:inline distT="0" distB="0" distL="0" distR="0">
            <wp:extent cx="5394325" cy="7694295"/>
            <wp:effectExtent l="0" t="0" r="0" b="0"/>
            <wp:docPr id="106" name="IM 106"/>
            <wp:cNvGraphicFramePr/>
            <a:graphic xmlns:a="http://schemas.openxmlformats.org/drawingml/2006/main">
              <a:graphicData uri="http://schemas.openxmlformats.org/drawingml/2006/picture">
                <pic:pic xmlns:pic="http://schemas.openxmlformats.org/drawingml/2006/picture">
                  <pic:nvPicPr>
                    <pic:cNvPr id="106" name="IM 106"/>
                    <pic:cNvPicPr/>
                  </pic:nvPicPr>
                  <pic:blipFill>
                    <a:blip r:embed="rId214"/>
                    <a:stretch>
                      <a:fillRect/>
                    </a:stretch>
                  </pic:blipFill>
                  <pic:spPr>
                    <a:xfrm>
                      <a:off x="0" y="0"/>
                      <a:ext cx="5394959" cy="7694676"/>
                    </a:xfrm>
                    <a:prstGeom prst="rect">
                      <a:avLst/>
                    </a:prstGeom>
                  </pic:spPr>
                </pic:pic>
              </a:graphicData>
            </a:graphic>
          </wp:inline>
        </w:drawing>
      </w:r>
    </w:p>
    <w:p w14:paraId="34DBCE28">
      <w:pPr>
        <w:spacing w:line="12118" w:lineRule="exact"/>
        <w:sectPr>
          <w:pgSz w:w="11906" w:h="16839"/>
          <w:pgMar w:top="400" w:right="1530" w:bottom="400" w:left="1549" w:header="0" w:footer="0" w:gutter="0"/>
          <w:cols w:space="720" w:num="1"/>
        </w:sectPr>
      </w:pPr>
    </w:p>
    <w:p w14:paraId="3870F809">
      <w:pPr>
        <w:pStyle w:val="2"/>
        <w:spacing w:line="258" w:lineRule="auto"/>
      </w:pPr>
    </w:p>
    <w:p w14:paraId="4FA48490">
      <w:pPr>
        <w:pStyle w:val="2"/>
        <w:spacing w:line="258" w:lineRule="auto"/>
      </w:pPr>
    </w:p>
    <w:p w14:paraId="0BF049AB">
      <w:pPr>
        <w:pStyle w:val="2"/>
        <w:spacing w:line="259" w:lineRule="auto"/>
      </w:pPr>
    </w:p>
    <w:p w14:paraId="30555A10">
      <w:pPr>
        <w:pStyle w:val="2"/>
        <w:spacing w:line="259" w:lineRule="auto"/>
      </w:pPr>
    </w:p>
    <w:p w14:paraId="62CC2B5E">
      <w:pPr>
        <w:pStyle w:val="2"/>
        <w:spacing w:line="259" w:lineRule="auto"/>
      </w:pPr>
    </w:p>
    <w:p w14:paraId="6716A12B">
      <w:pPr>
        <w:spacing w:line="12598" w:lineRule="exact"/>
      </w:pPr>
      <w:r>
        <w:rPr>
          <w:position w:val="-251"/>
        </w:rPr>
        <w:drawing>
          <wp:inline distT="0" distB="0" distL="0" distR="0">
            <wp:extent cx="5609590" cy="7999095"/>
            <wp:effectExtent l="0" t="0" r="0" b="0"/>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215"/>
                    <a:stretch>
                      <a:fillRect/>
                    </a:stretch>
                  </pic:blipFill>
                  <pic:spPr>
                    <a:xfrm>
                      <a:off x="0" y="0"/>
                      <a:ext cx="5609844" cy="7999476"/>
                    </a:xfrm>
                    <a:prstGeom prst="rect">
                      <a:avLst/>
                    </a:prstGeom>
                  </pic:spPr>
                </pic:pic>
              </a:graphicData>
            </a:graphic>
          </wp:inline>
        </w:drawing>
      </w:r>
    </w:p>
    <w:p w14:paraId="72BC5ADD">
      <w:pPr>
        <w:spacing w:line="12598" w:lineRule="exact"/>
        <w:sectPr>
          <w:pgSz w:w="11906" w:h="16839"/>
          <w:pgMar w:top="400" w:right="1535" w:bottom="400" w:left="1536" w:header="0" w:footer="0" w:gutter="0"/>
          <w:cols w:space="720" w:num="1"/>
        </w:sectPr>
      </w:pPr>
    </w:p>
    <w:p w14:paraId="35BD2C10">
      <w:pPr>
        <w:pStyle w:val="2"/>
        <w:spacing w:line="258" w:lineRule="auto"/>
      </w:pPr>
    </w:p>
    <w:p w14:paraId="0F87E89B">
      <w:pPr>
        <w:pStyle w:val="2"/>
        <w:spacing w:line="258" w:lineRule="auto"/>
      </w:pPr>
    </w:p>
    <w:p w14:paraId="3E264B9C">
      <w:pPr>
        <w:pStyle w:val="2"/>
        <w:spacing w:line="259" w:lineRule="auto"/>
      </w:pPr>
    </w:p>
    <w:p w14:paraId="024AF787">
      <w:pPr>
        <w:pStyle w:val="2"/>
        <w:spacing w:line="259" w:lineRule="auto"/>
      </w:pPr>
    </w:p>
    <w:p w14:paraId="76ABB515">
      <w:pPr>
        <w:pStyle w:val="2"/>
        <w:spacing w:line="259" w:lineRule="auto"/>
      </w:pPr>
    </w:p>
    <w:p w14:paraId="16C60A4E">
      <w:pPr>
        <w:spacing w:line="12502" w:lineRule="exact"/>
      </w:pPr>
      <w:r>
        <w:rPr>
          <w:position w:val="-250"/>
        </w:rPr>
        <w:drawing>
          <wp:inline distT="0" distB="0" distL="0" distR="0">
            <wp:extent cx="5610860" cy="7938135"/>
            <wp:effectExtent l="0" t="0" r="0" b="0"/>
            <wp:docPr id="110" name="IM 110"/>
            <wp:cNvGraphicFramePr/>
            <a:graphic xmlns:a="http://schemas.openxmlformats.org/drawingml/2006/main">
              <a:graphicData uri="http://schemas.openxmlformats.org/drawingml/2006/picture">
                <pic:pic xmlns:pic="http://schemas.openxmlformats.org/drawingml/2006/picture">
                  <pic:nvPicPr>
                    <pic:cNvPr id="110" name="IM 110"/>
                    <pic:cNvPicPr/>
                  </pic:nvPicPr>
                  <pic:blipFill>
                    <a:blip r:embed="rId216"/>
                    <a:stretch>
                      <a:fillRect/>
                    </a:stretch>
                  </pic:blipFill>
                  <pic:spPr>
                    <a:xfrm>
                      <a:off x="0" y="0"/>
                      <a:ext cx="5611367" cy="7938516"/>
                    </a:xfrm>
                    <a:prstGeom prst="rect">
                      <a:avLst/>
                    </a:prstGeom>
                  </pic:spPr>
                </pic:pic>
              </a:graphicData>
            </a:graphic>
          </wp:inline>
        </w:drawing>
      </w:r>
    </w:p>
    <w:p w14:paraId="565682FD">
      <w:pPr>
        <w:spacing w:line="12502" w:lineRule="exact"/>
        <w:sectPr>
          <w:pgSz w:w="11906" w:h="16839"/>
          <w:pgMar w:top="400" w:right="1533" w:bottom="400" w:left="1536" w:header="0" w:footer="0" w:gutter="0"/>
          <w:cols w:space="720" w:num="1"/>
        </w:sectPr>
      </w:pPr>
    </w:p>
    <w:p w14:paraId="7EB4A2B4">
      <w:pPr>
        <w:pStyle w:val="2"/>
        <w:spacing w:line="258" w:lineRule="auto"/>
      </w:pPr>
    </w:p>
    <w:p w14:paraId="3C3F6559">
      <w:pPr>
        <w:pStyle w:val="2"/>
        <w:spacing w:line="258" w:lineRule="auto"/>
      </w:pPr>
    </w:p>
    <w:p w14:paraId="3927ADE7">
      <w:pPr>
        <w:pStyle w:val="2"/>
        <w:spacing w:line="259" w:lineRule="auto"/>
      </w:pPr>
    </w:p>
    <w:p w14:paraId="02D1570D">
      <w:pPr>
        <w:pStyle w:val="2"/>
        <w:spacing w:line="259" w:lineRule="auto"/>
      </w:pPr>
    </w:p>
    <w:p w14:paraId="7ABF8CF7">
      <w:pPr>
        <w:pStyle w:val="2"/>
        <w:spacing w:line="259" w:lineRule="auto"/>
      </w:pPr>
    </w:p>
    <w:p w14:paraId="24D494F6">
      <w:pPr>
        <w:spacing w:line="12502" w:lineRule="exact"/>
      </w:pPr>
      <w:r>
        <w:rPr>
          <w:position w:val="-250"/>
        </w:rPr>
        <w:drawing>
          <wp:inline distT="0" distB="0" distL="0" distR="0">
            <wp:extent cx="5610860" cy="7938135"/>
            <wp:effectExtent l="0" t="0" r="0" b="0"/>
            <wp:docPr id="112" name="IM 112"/>
            <wp:cNvGraphicFramePr/>
            <a:graphic xmlns:a="http://schemas.openxmlformats.org/drawingml/2006/main">
              <a:graphicData uri="http://schemas.openxmlformats.org/drawingml/2006/picture">
                <pic:pic xmlns:pic="http://schemas.openxmlformats.org/drawingml/2006/picture">
                  <pic:nvPicPr>
                    <pic:cNvPr id="112" name="IM 112"/>
                    <pic:cNvPicPr/>
                  </pic:nvPicPr>
                  <pic:blipFill>
                    <a:blip r:embed="rId217"/>
                    <a:stretch>
                      <a:fillRect/>
                    </a:stretch>
                  </pic:blipFill>
                  <pic:spPr>
                    <a:xfrm>
                      <a:off x="0" y="0"/>
                      <a:ext cx="5611367" cy="7938516"/>
                    </a:xfrm>
                    <a:prstGeom prst="rect">
                      <a:avLst/>
                    </a:prstGeom>
                  </pic:spPr>
                </pic:pic>
              </a:graphicData>
            </a:graphic>
          </wp:inline>
        </w:drawing>
      </w:r>
    </w:p>
    <w:p w14:paraId="363D05BD">
      <w:pPr>
        <w:spacing w:line="12502" w:lineRule="exact"/>
        <w:sectPr>
          <w:pgSz w:w="11906" w:h="16839"/>
          <w:pgMar w:top="400" w:right="1533" w:bottom="400" w:left="1536" w:header="0" w:footer="0" w:gutter="0"/>
          <w:cols w:space="720" w:num="1"/>
        </w:sectPr>
      </w:pPr>
    </w:p>
    <w:p w14:paraId="2D185D77">
      <w:pPr>
        <w:pStyle w:val="2"/>
        <w:spacing w:line="258" w:lineRule="auto"/>
      </w:pPr>
    </w:p>
    <w:p w14:paraId="4294B423">
      <w:pPr>
        <w:pStyle w:val="2"/>
        <w:spacing w:line="258" w:lineRule="auto"/>
      </w:pPr>
    </w:p>
    <w:p w14:paraId="7A8D675D">
      <w:pPr>
        <w:pStyle w:val="2"/>
        <w:spacing w:line="259" w:lineRule="auto"/>
      </w:pPr>
    </w:p>
    <w:p w14:paraId="7815BA55">
      <w:pPr>
        <w:pStyle w:val="2"/>
        <w:spacing w:line="259" w:lineRule="auto"/>
      </w:pPr>
    </w:p>
    <w:p w14:paraId="6461511A">
      <w:pPr>
        <w:pStyle w:val="2"/>
        <w:spacing w:line="259" w:lineRule="auto"/>
      </w:pPr>
    </w:p>
    <w:p w14:paraId="2AE068EA">
      <w:pPr>
        <w:spacing w:line="12502" w:lineRule="exact"/>
      </w:pPr>
      <w:r>
        <w:rPr>
          <w:position w:val="-250"/>
        </w:rPr>
        <w:drawing>
          <wp:inline distT="0" distB="0" distL="0" distR="0">
            <wp:extent cx="5610860" cy="7938135"/>
            <wp:effectExtent l="0" t="0" r="0" b="0"/>
            <wp:docPr id="114" name="IM 114"/>
            <wp:cNvGraphicFramePr/>
            <a:graphic xmlns:a="http://schemas.openxmlformats.org/drawingml/2006/main">
              <a:graphicData uri="http://schemas.openxmlformats.org/drawingml/2006/picture">
                <pic:pic xmlns:pic="http://schemas.openxmlformats.org/drawingml/2006/picture">
                  <pic:nvPicPr>
                    <pic:cNvPr id="114" name="IM 114"/>
                    <pic:cNvPicPr/>
                  </pic:nvPicPr>
                  <pic:blipFill>
                    <a:blip r:embed="rId218"/>
                    <a:stretch>
                      <a:fillRect/>
                    </a:stretch>
                  </pic:blipFill>
                  <pic:spPr>
                    <a:xfrm>
                      <a:off x="0" y="0"/>
                      <a:ext cx="5611367" cy="7938516"/>
                    </a:xfrm>
                    <a:prstGeom prst="rect">
                      <a:avLst/>
                    </a:prstGeom>
                  </pic:spPr>
                </pic:pic>
              </a:graphicData>
            </a:graphic>
          </wp:inline>
        </w:drawing>
      </w:r>
    </w:p>
    <w:p w14:paraId="20C89D05">
      <w:pPr>
        <w:spacing w:line="12502" w:lineRule="exact"/>
        <w:sectPr>
          <w:pgSz w:w="11906" w:h="16839"/>
          <w:pgMar w:top="400" w:right="1533" w:bottom="400" w:left="1536" w:header="0" w:footer="0" w:gutter="0"/>
          <w:cols w:space="720" w:num="1"/>
        </w:sectPr>
      </w:pPr>
    </w:p>
    <w:p w14:paraId="75475E51">
      <w:pPr>
        <w:pStyle w:val="2"/>
        <w:spacing w:line="258" w:lineRule="auto"/>
      </w:pPr>
    </w:p>
    <w:p w14:paraId="6451B251">
      <w:pPr>
        <w:pStyle w:val="2"/>
        <w:spacing w:line="258" w:lineRule="auto"/>
      </w:pPr>
    </w:p>
    <w:p w14:paraId="393BA214">
      <w:pPr>
        <w:pStyle w:val="2"/>
        <w:spacing w:line="259" w:lineRule="auto"/>
      </w:pPr>
    </w:p>
    <w:p w14:paraId="66BF808F">
      <w:pPr>
        <w:pStyle w:val="2"/>
        <w:spacing w:line="259" w:lineRule="auto"/>
      </w:pPr>
    </w:p>
    <w:p w14:paraId="6D30878D">
      <w:pPr>
        <w:pStyle w:val="2"/>
        <w:spacing w:line="259" w:lineRule="auto"/>
      </w:pPr>
    </w:p>
    <w:p w14:paraId="5C8143CD">
      <w:pPr>
        <w:spacing w:line="12502" w:lineRule="exact"/>
      </w:pPr>
      <w:r>
        <w:rPr>
          <w:position w:val="-250"/>
        </w:rPr>
        <w:drawing>
          <wp:inline distT="0" distB="0" distL="0" distR="0">
            <wp:extent cx="5610860" cy="7938135"/>
            <wp:effectExtent l="0" t="0" r="0" b="0"/>
            <wp:docPr id="116" name="IM 116"/>
            <wp:cNvGraphicFramePr/>
            <a:graphic xmlns:a="http://schemas.openxmlformats.org/drawingml/2006/main">
              <a:graphicData uri="http://schemas.openxmlformats.org/drawingml/2006/picture">
                <pic:pic xmlns:pic="http://schemas.openxmlformats.org/drawingml/2006/picture">
                  <pic:nvPicPr>
                    <pic:cNvPr id="116" name="IM 116"/>
                    <pic:cNvPicPr/>
                  </pic:nvPicPr>
                  <pic:blipFill>
                    <a:blip r:embed="rId219"/>
                    <a:stretch>
                      <a:fillRect/>
                    </a:stretch>
                  </pic:blipFill>
                  <pic:spPr>
                    <a:xfrm>
                      <a:off x="0" y="0"/>
                      <a:ext cx="5611367" cy="7938516"/>
                    </a:xfrm>
                    <a:prstGeom prst="rect">
                      <a:avLst/>
                    </a:prstGeom>
                  </pic:spPr>
                </pic:pic>
              </a:graphicData>
            </a:graphic>
          </wp:inline>
        </w:drawing>
      </w:r>
    </w:p>
    <w:p w14:paraId="719EF871">
      <w:pPr>
        <w:spacing w:line="12502" w:lineRule="exact"/>
        <w:sectPr>
          <w:pgSz w:w="11906" w:h="16839"/>
          <w:pgMar w:top="400" w:right="1533" w:bottom="400" w:left="1536" w:header="0" w:footer="0" w:gutter="0"/>
          <w:cols w:space="720" w:num="1"/>
        </w:sectPr>
      </w:pPr>
    </w:p>
    <w:p w14:paraId="5E5D4278">
      <w:pPr>
        <w:pStyle w:val="2"/>
        <w:spacing w:line="258" w:lineRule="auto"/>
      </w:pPr>
    </w:p>
    <w:p w14:paraId="67204269">
      <w:pPr>
        <w:pStyle w:val="2"/>
        <w:spacing w:line="258" w:lineRule="auto"/>
      </w:pPr>
    </w:p>
    <w:p w14:paraId="5680887A">
      <w:pPr>
        <w:pStyle w:val="2"/>
        <w:spacing w:line="259" w:lineRule="auto"/>
      </w:pPr>
    </w:p>
    <w:p w14:paraId="0503A151">
      <w:pPr>
        <w:pStyle w:val="2"/>
        <w:spacing w:line="259" w:lineRule="auto"/>
      </w:pPr>
    </w:p>
    <w:p w14:paraId="1DCD5D4E">
      <w:pPr>
        <w:pStyle w:val="2"/>
        <w:spacing w:line="259" w:lineRule="auto"/>
      </w:pPr>
    </w:p>
    <w:p w14:paraId="5CB4C60A">
      <w:pPr>
        <w:spacing w:line="12502" w:lineRule="exact"/>
      </w:pPr>
      <w:r>
        <w:rPr>
          <w:position w:val="-250"/>
        </w:rPr>
        <w:drawing>
          <wp:inline distT="0" distB="0" distL="0" distR="0">
            <wp:extent cx="5610860" cy="7938135"/>
            <wp:effectExtent l="0" t="0" r="0" b="0"/>
            <wp:docPr id="118" name="IM 118"/>
            <wp:cNvGraphicFramePr/>
            <a:graphic xmlns:a="http://schemas.openxmlformats.org/drawingml/2006/main">
              <a:graphicData uri="http://schemas.openxmlformats.org/drawingml/2006/picture">
                <pic:pic xmlns:pic="http://schemas.openxmlformats.org/drawingml/2006/picture">
                  <pic:nvPicPr>
                    <pic:cNvPr id="118" name="IM 118"/>
                    <pic:cNvPicPr/>
                  </pic:nvPicPr>
                  <pic:blipFill>
                    <a:blip r:embed="rId220"/>
                    <a:stretch>
                      <a:fillRect/>
                    </a:stretch>
                  </pic:blipFill>
                  <pic:spPr>
                    <a:xfrm>
                      <a:off x="0" y="0"/>
                      <a:ext cx="5611367" cy="7938516"/>
                    </a:xfrm>
                    <a:prstGeom prst="rect">
                      <a:avLst/>
                    </a:prstGeom>
                  </pic:spPr>
                </pic:pic>
              </a:graphicData>
            </a:graphic>
          </wp:inline>
        </w:drawing>
      </w:r>
    </w:p>
    <w:p w14:paraId="583C9A16">
      <w:pPr>
        <w:spacing w:line="12502" w:lineRule="exact"/>
        <w:sectPr>
          <w:pgSz w:w="11906" w:h="16839"/>
          <w:pgMar w:top="400" w:right="1533" w:bottom="400" w:left="1536" w:header="0" w:footer="0" w:gutter="0"/>
          <w:cols w:space="720" w:num="1"/>
        </w:sectPr>
      </w:pPr>
    </w:p>
    <w:p w14:paraId="6DB7F546">
      <w:pPr>
        <w:pStyle w:val="2"/>
        <w:spacing w:line="258" w:lineRule="auto"/>
      </w:pPr>
    </w:p>
    <w:p w14:paraId="44F14ABA">
      <w:pPr>
        <w:pStyle w:val="2"/>
        <w:spacing w:line="258" w:lineRule="auto"/>
      </w:pPr>
    </w:p>
    <w:p w14:paraId="2891B39B">
      <w:pPr>
        <w:pStyle w:val="2"/>
        <w:spacing w:line="259" w:lineRule="auto"/>
      </w:pPr>
    </w:p>
    <w:p w14:paraId="652E2A23">
      <w:pPr>
        <w:pStyle w:val="2"/>
        <w:spacing w:line="259" w:lineRule="auto"/>
      </w:pPr>
    </w:p>
    <w:p w14:paraId="115AD504">
      <w:pPr>
        <w:pStyle w:val="2"/>
        <w:spacing w:line="259" w:lineRule="auto"/>
      </w:pPr>
    </w:p>
    <w:p w14:paraId="29AB378A">
      <w:pPr>
        <w:spacing w:line="12502" w:lineRule="exact"/>
      </w:pPr>
      <w:r>
        <w:rPr>
          <w:position w:val="-250"/>
        </w:rPr>
        <w:drawing>
          <wp:inline distT="0" distB="0" distL="0" distR="0">
            <wp:extent cx="5610860" cy="7938135"/>
            <wp:effectExtent l="0" t="0" r="0" b="0"/>
            <wp:docPr id="120" name="IM 120"/>
            <wp:cNvGraphicFramePr/>
            <a:graphic xmlns:a="http://schemas.openxmlformats.org/drawingml/2006/main">
              <a:graphicData uri="http://schemas.openxmlformats.org/drawingml/2006/picture">
                <pic:pic xmlns:pic="http://schemas.openxmlformats.org/drawingml/2006/picture">
                  <pic:nvPicPr>
                    <pic:cNvPr id="120" name="IM 120"/>
                    <pic:cNvPicPr/>
                  </pic:nvPicPr>
                  <pic:blipFill>
                    <a:blip r:embed="rId221"/>
                    <a:stretch>
                      <a:fillRect/>
                    </a:stretch>
                  </pic:blipFill>
                  <pic:spPr>
                    <a:xfrm>
                      <a:off x="0" y="0"/>
                      <a:ext cx="5611367" cy="7938516"/>
                    </a:xfrm>
                    <a:prstGeom prst="rect">
                      <a:avLst/>
                    </a:prstGeom>
                  </pic:spPr>
                </pic:pic>
              </a:graphicData>
            </a:graphic>
          </wp:inline>
        </w:drawing>
      </w:r>
    </w:p>
    <w:p w14:paraId="37357835">
      <w:pPr>
        <w:spacing w:line="12502" w:lineRule="exact"/>
        <w:sectPr>
          <w:pgSz w:w="11906" w:h="16839"/>
          <w:pgMar w:top="400" w:right="1533" w:bottom="400" w:left="1536" w:header="0" w:footer="0" w:gutter="0"/>
          <w:cols w:space="720" w:num="1"/>
        </w:sectPr>
      </w:pPr>
    </w:p>
    <w:p w14:paraId="751B5DC0">
      <w:pPr>
        <w:pStyle w:val="2"/>
        <w:spacing w:line="255" w:lineRule="auto"/>
      </w:pPr>
    </w:p>
    <w:p w14:paraId="4F0CBED1">
      <w:pPr>
        <w:pStyle w:val="2"/>
        <w:spacing w:line="255" w:lineRule="auto"/>
      </w:pPr>
    </w:p>
    <w:p w14:paraId="5923B9FE">
      <w:pPr>
        <w:pStyle w:val="2"/>
        <w:spacing w:line="255" w:lineRule="auto"/>
      </w:pPr>
    </w:p>
    <w:p w14:paraId="707B3A1B">
      <w:pPr>
        <w:pStyle w:val="2"/>
        <w:spacing w:line="255" w:lineRule="auto"/>
      </w:pPr>
    </w:p>
    <w:p w14:paraId="2C07961E">
      <w:pPr>
        <w:pStyle w:val="2"/>
        <w:spacing w:line="255" w:lineRule="auto"/>
      </w:pPr>
    </w:p>
    <w:p w14:paraId="3B1558C9">
      <w:pPr>
        <w:spacing w:before="78" w:line="222" w:lineRule="auto"/>
        <w:ind w:left="26"/>
        <w:rPr>
          <w:rFonts w:ascii="仿宋" w:hAnsi="仿宋" w:eastAsia="仿宋" w:cs="仿宋"/>
          <w:sz w:val="24"/>
          <w:szCs w:val="24"/>
        </w:rPr>
      </w:pPr>
      <w:r>
        <w:rPr>
          <w:rFonts w:ascii="仿宋" w:hAnsi="仿宋" w:eastAsia="仿宋" w:cs="仿宋"/>
          <w:b/>
          <w:bCs/>
          <w:spacing w:val="-10"/>
          <w:sz w:val="24"/>
          <w:szCs w:val="24"/>
        </w:rPr>
        <w:t>附件</w:t>
      </w:r>
      <w:r>
        <w:rPr>
          <w:rFonts w:ascii="仿宋" w:hAnsi="仿宋" w:eastAsia="仿宋" w:cs="仿宋"/>
          <w:spacing w:val="-52"/>
          <w:sz w:val="24"/>
          <w:szCs w:val="24"/>
        </w:rPr>
        <w:t xml:space="preserve"> </w:t>
      </w:r>
      <w:r>
        <w:rPr>
          <w:rFonts w:ascii="Times New Roman" w:hAnsi="Times New Roman" w:eastAsia="Times New Roman" w:cs="Times New Roman"/>
          <w:b/>
          <w:bCs/>
          <w:spacing w:val="-10"/>
          <w:sz w:val="24"/>
          <w:szCs w:val="24"/>
        </w:rPr>
        <w:t>8</w:t>
      </w:r>
      <w:r>
        <w:rPr>
          <w:rFonts w:ascii="Times New Roman" w:hAnsi="Times New Roman" w:eastAsia="Times New Roman" w:cs="Times New Roman"/>
          <w:b/>
          <w:bCs/>
          <w:spacing w:val="5"/>
          <w:sz w:val="24"/>
          <w:szCs w:val="24"/>
        </w:rPr>
        <w:t xml:space="preserve">    </w:t>
      </w:r>
      <w:r>
        <w:rPr>
          <w:rFonts w:ascii="仿宋" w:hAnsi="仿宋" w:eastAsia="仿宋" w:cs="仿宋"/>
          <w:b/>
          <w:bCs/>
          <w:spacing w:val="-10"/>
          <w:sz w:val="24"/>
          <w:szCs w:val="24"/>
        </w:rPr>
        <w:t>监测报告</w:t>
      </w:r>
    </w:p>
    <w:p w14:paraId="0932FEB2">
      <w:pPr>
        <w:spacing w:before="165" w:line="12514" w:lineRule="exact"/>
      </w:pPr>
      <w:r>
        <w:rPr>
          <w:position w:val="-250"/>
        </w:rPr>
        <w:drawing>
          <wp:inline distT="0" distB="0" distL="0" distR="0">
            <wp:extent cx="5615940" cy="7945755"/>
            <wp:effectExtent l="0" t="0" r="0" b="0"/>
            <wp:docPr id="122" name="IM 122"/>
            <wp:cNvGraphicFramePr/>
            <a:graphic xmlns:a="http://schemas.openxmlformats.org/drawingml/2006/main">
              <a:graphicData uri="http://schemas.openxmlformats.org/drawingml/2006/picture">
                <pic:pic xmlns:pic="http://schemas.openxmlformats.org/drawingml/2006/picture">
                  <pic:nvPicPr>
                    <pic:cNvPr id="122" name="IM 122"/>
                    <pic:cNvPicPr/>
                  </pic:nvPicPr>
                  <pic:blipFill>
                    <a:blip r:embed="rId222"/>
                    <a:stretch>
                      <a:fillRect/>
                    </a:stretch>
                  </pic:blipFill>
                  <pic:spPr>
                    <a:xfrm>
                      <a:off x="0" y="0"/>
                      <a:ext cx="5615940" cy="7946134"/>
                    </a:xfrm>
                    <a:prstGeom prst="rect">
                      <a:avLst/>
                    </a:prstGeom>
                  </pic:spPr>
                </pic:pic>
              </a:graphicData>
            </a:graphic>
          </wp:inline>
        </w:drawing>
      </w:r>
    </w:p>
    <w:p w14:paraId="0A7F061F">
      <w:pPr>
        <w:spacing w:line="12514" w:lineRule="exact"/>
        <w:sectPr>
          <w:pgSz w:w="11906" w:h="16839"/>
          <w:pgMar w:top="400" w:right="1530" w:bottom="400" w:left="1531" w:header="0" w:footer="0" w:gutter="0"/>
          <w:cols w:space="720" w:num="1"/>
        </w:sectPr>
      </w:pPr>
    </w:p>
    <w:p w14:paraId="1142A60A">
      <w:pPr>
        <w:pStyle w:val="2"/>
        <w:spacing w:line="258" w:lineRule="auto"/>
      </w:pPr>
    </w:p>
    <w:p w14:paraId="3AC14C73">
      <w:pPr>
        <w:pStyle w:val="2"/>
        <w:spacing w:line="258" w:lineRule="auto"/>
      </w:pPr>
    </w:p>
    <w:p w14:paraId="1FF6A972">
      <w:pPr>
        <w:pStyle w:val="2"/>
        <w:spacing w:line="259" w:lineRule="auto"/>
      </w:pPr>
    </w:p>
    <w:p w14:paraId="09264769">
      <w:pPr>
        <w:pStyle w:val="2"/>
        <w:spacing w:line="259" w:lineRule="auto"/>
      </w:pPr>
    </w:p>
    <w:p w14:paraId="2BA579A5">
      <w:pPr>
        <w:pStyle w:val="2"/>
        <w:spacing w:line="259" w:lineRule="auto"/>
      </w:pPr>
    </w:p>
    <w:p w14:paraId="76097106">
      <w:pPr>
        <w:spacing w:line="12514" w:lineRule="exact"/>
      </w:pPr>
      <w:r>
        <w:rPr>
          <w:position w:val="-250"/>
        </w:rPr>
        <w:drawing>
          <wp:inline distT="0" distB="0" distL="0" distR="0">
            <wp:extent cx="5615940" cy="7945755"/>
            <wp:effectExtent l="0" t="0" r="0" b="0"/>
            <wp:docPr id="124" name="IM 124"/>
            <wp:cNvGraphicFramePr/>
            <a:graphic xmlns:a="http://schemas.openxmlformats.org/drawingml/2006/main">
              <a:graphicData uri="http://schemas.openxmlformats.org/drawingml/2006/picture">
                <pic:pic xmlns:pic="http://schemas.openxmlformats.org/drawingml/2006/picture">
                  <pic:nvPicPr>
                    <pic:cNvPr id="124" name="IM 124"/>
                    <pic:cNvPicPr/>
                  </pic:nvPicPr>
                  <pic:blipFill>
                    <a:blip r:embed="rId223"/>
                    <a:stretch>
                      <a:fillRect/>
                    </a:stretch>
                  </pic:blipFill>
                  <pic:spPr>
                    <a:xfrm>
                      <a:off x="0" y="0"/>
                      <a:ext cx="5615940" cy="7946134"/>
                    </a:xfrm>
                    <a:prstGeom prst="rect">
                      <a:avLst/>
                    </a:prstGeom>
                  </pic:spPr>
                </pic:pic>
              </a:graphicData>
            </a:graphic>
          </wp:inline>
        </w:drawing>
      </w:r>
    </w:p>
    <w:p w14:paraId="5873CE22">
      <w:pPr>
        <w:spacing w:line="12514" w:lineRule="exact"/>
        <w:sectPr>
          <w:pgSz w:w="11906" w:h="16839"/>
          <w:pgMar w:top="400" w:right="1530" w:bottom="400" w:left="1531" w:header="0" w:footer="0" w:gutter="0"/>
          <w:cols w:space="720" w:num="1"/>
        </w:sectPr>
      </w:pPr>
    </w:p>
    <w:p w14:paraId="60B16737">
      <w:pPr>
        <w:pStyle w:val="2"/>
        <w:spacing w:line="258" w:lineRule="auto"/>
      </w:pPr>
    </w:p>
    <w:p w14:paraId="43D7A8EE">
      <w:pPr>
        <w:pStyle w:val="2"/>
        <w:spacing w:line="258" w:lineRule="auto"/>
      </w:pPr>
    </w:p>
    <w:p w14:paraId="79EDD507">
      <w:pPr>
        <w:pStyle w:val="2"/>
        <w:spacing w:line="259" w:lineRule="auto"/>
      </w:pPr>
    </w:p>
    <w:p w14:paraId="20558E46">
      <w:pPr>
        <w:pStyle w:val="2"/>
        <w:spacing w:line="259" w:lineRule="auto"/>
      </w:pPr>
    </w:p>
    <w:p w14:paraId="35307105">
      <w:pPr>
        <w:pStyle w:val="2"/>
        <w:spacing w:line="259" w:lineRule="auto"/>
      </w:pPr>
    </w:p>
    <w:p w14:paraId="29BA7F9E">
      <w:pPr>
        <w:spacing w:line="12514" w:lineRule="exact"/>
      </w:pPr>
      <w:r>
        <w:rPr>
          <w:position w:val="-250"/>
        </w:rPr>
        <w:drawing>
          <wp:inline distT="0" distB="0" distL="0" distR="0">
            <wp:extent cx="5615940" cy="7945755"/>
            <wp:effectExtent l="0" t="0" r="0" b="0"/>
            <wp:docPr id="126" name="IM 126"/>
            <wp:cNvGraphicFramePr/>
            <a:graphic xmlns:a="http://schemas.openxmlformats.org/drawingml/2006/main">
              <a:graphicData uri="http://schemas.openxmlformats.org/drawingml/2006/picture">
                <pic:pic xmlns:pic="http://schemas.openxmlformats.org/drawingml/2006/picture">
                  <pic:nvPicPr>
                    <pic:cNvPr id="126" name="IM 126"/>
                    <pic:cNvPicPr/>
                  </pic:nvPicPr>
                  <pic:blipFill>
                    <a:blip r:embed="rId224"/>
                    <a:stretch>
                      <a:fillRect/>
                    </a:stretch>
                  </pic:blipFill>
                  <pic:spPr>
                    <a:xfrm>
                      <a:off x="0" y="0"/>
                      <a:ext cx="5615940" cy="7946134"/>
                    </a:xfrm>
                    <a:prstGeom prst="rect">
                      <a:avLst/>
                    </a:prstGeom>
                  </pic:spPr>
                </pic:pic>
              </a:graphicData>
            </a:graphic>
          </wp:inline>
        </w:drawing>
      </w:r>
    </w:p>
    <w:p w14:paraId="4B71ECF2">
      <w:pPr>
        <w:spacing w:line="12514" w:lineRule="exact"/>
        <w:sectPr>
          <w:pgSz w:w="11906" w:h="16839"/>
          <w:pgMar w:top="400" w:right="1530" w:bottom="400" w:left="1531" w:header="0" w:footer="0" w:gutter="0"/>
          <w:cols w:space="720" w:num="1"/>
        </w:sectPr>
      </w:pPr>
    </w:p>
    <w:p w14:paraId="2ECA2F38">
      <w:pPr>
        <w:pStyle w:val="2"/>
        <w:spacing w:line="258" w:lineRule="auto"/>
      </w:pPr>
    </w:p>
    <w:p w14:paraId="6D901A6C">
      <w:pPr>
        <w:pStyle w:val="2"/>
        <w:spacing w:line="258" w:lineRule="auto"/>
      </w:pPr>
    </w:p>
    <w:p w14:paraId="4E990ECF">
      <w:pPr>
        <w:pStyle w:val="2"/>
        <w:spacing w:line="259" w:lineRule="auto"/>
      </w:pPr>
    </w:p>
    <w:p w14:paraId="61125E89">
      <w:pPr>
        <w:pStyle w:val="2"/>
        <w:spacing w:line="259" w:lineRule="auto"/>
      </w:pPr>
    </w:p>
    <w:p w14:paraId="4879EF50">
      <w:pPr>
        <w:pStyle w:val="2"/>
        <w:spacing w:line="259" w:lineRule="auto"/>
      </w:pPr>
    </w:p>
    <w:p w14:paraId="09D2CAE2">
      <w:pPr>
        <w:spacing w:line="12514" w:lineRule="exact"/>
      </w:pPr>
      <w:r>
        <w:rPr>
          <w:position w:val="-250"/>
        </w:rPr>
        <w:drawing>
          <wp:inline distT="0" distB="0" distL="0" distR="0">
            <wp:extent cx="5615940" cy="7945755"/>
            <wp:effectExtent l="0" t="0" r="0" b="0"/>
            <wp:docPr id="128" name="IM 128"/>
            <wp:cNvGraphicFramePr/>
            <a:graphic xmlns:a="http://schemas.openxmlformats.org/drawingml/2006/main">
              <a:graphicData uri="http://schemas.openxmlformats.org/drawingml/2006/picture">
                <pic:pic xmlns:pic="http://schemas.openxmlformats.org/drawingml/2006/picture">
                  <pic:nvPicPr>
                    <pic:cNvPr id="128" name="IM 128"/>
                    <pic:cNvPicPr/>
                  </pic:nvPicPr>
                  <pic:blipFill>
                    <a:blip r:embed="rId225"/>
                    <a:stretch>
                      <a:fillRect/>
                    </a:stretch>
                  </pic:blipFill>
                  <pic:spPr>
                    <a:xfrm>
                      <a:off x="0" y="0"/>
                      <a:ext cx="5615940" cy="7946134"/>
                    </a:xfrm>
                    <a:prstGeom prst="rect">
                      <a:avLst/>
                    </a:prstGeom>
                  </pic:spPr>
                </pic:pic>
              </a:graphicData>
            </a:graphic>
          </wp:inline>
        </w:drawing>
      </w:r>
    </w:p>
    <w:p w14:paraId="0FA823F2">
      <w:pPr>
        <w:spacing w:line="12514" w:lineRule="exact"/>
        <w:sectPr>
          <w:pgSz w:w="11906" w:h="16839"/>
          <w:pgMar w:top="400" w:right="1530" w:bottom="400" w:left="1531" w:header="0" w:footer="0" w:gutter="0"/>
          <w:cols w:space="720" w:num="1"/>
        </w:sectPr>
      </w:pPr>
    </w:p>
    <w:p w14:paraId="768E81B0">
      <w:pPr>
        <w:pStyle w:val="2"/>
        <w:spacing w:line="258" w:lineRule="auto"/>
      </w:pPr>
    </w:p>
    <w:p w14:paraId="31098C5E">
      <w:pPr>
        <w:pStyle w:val="2"/>
        <w:spacing w:line="258" w:lineRule="auto"/>
      </w:pPr>
    </w:p>
    <w:p w14:paraId="2E805675">
      <w:pPr>
        <w:pStyle w:val="2"/>
        <w:spacing w:line="259" w:lineRule="auto"/>
      </w:pPr>
    </w:p>
    <w:p w14:paraId="57FF2890">
      <w:pPr>
        <w:pStyle w:val="2"/>
        <w:spacing w:line="259" w:lineRule="auto"/>
      </w:pPr>
    </w:p>
    <w:p w14:paraId="1687F5AF">
      <w:pPr>
        <w:pStyle w:val="2"/>
        <w:spacing w:line="259" w:lineRule="auto"/>
      </w:pPr>
    </w:p>
    <w:p w14:paraId="3F52E495">
      <w:pPr>
        <w:spacing w:line="12514" w:lineRule="exact"/>
      </w:pPr>
      <w:r>
        <w:rPr>
          <w:position w:val="-250"/>
        </w:rPr>
        <w:drawing>
          <wp:inline distT="0" distB="0" distL="0" distR="0">
            <wp:extent cx="5615940" cy="7945755"/>
            <wp:effectExtent l="0" t="0" r="0" b="0"/>
            <wp:docPr id="130" name="IM 130"/>
            <wp:cNvGraphicFramePr/>
            <a:graphic xmlns:a="http://schemas.openxmlformats.org/drawingml/2006/main">
              <a:graphicData uri="http://schemas.openxmlformats.org/drawingml/2006/picture">
                <pic:pic xmlns:pic="http://schemas.openxmlformats.org/drawingml/2006/picture">
                  <pic:nvPicPr>
                    <pic:cNvPr id="130" name="IM 130"/>
                    <pic:cNvPicPr/>
                  </pic:nvPicPr>
                  <pic:blipFill>
                    <a:blip r:embed="rId226"/>
                    <a:stretch>
                      <a:fillRect/>
                    </a:stretch>
                  </pic:blipFill>
                  <pic:spPr>
                    <a:xfrm>
                      <a:off x="0" y="0"/>
                      <a:ext cx="5615940" cy="7946134"/>
                    </a:xfrm>
                    <a:prstGeom prst="rect">
                      <a:avLst/>
                    </a:prstGeom>
                  </pic:spPr>
                </pic:pic>
              </a:graphicData>
            </a:graphic>
          </wp:inline>
        </w:drawing>
      </w:r>
    </w:p>
    <w:p w14:paraId="37E82E52">
      <w:pPr>
        <w:spacing w:line="12514" w:lineRule="exact"/>
        <w:sectPr>
          <w:pgSz w:w="11906" w:h="16839"/>
          <w:pgMar w:top="400" w:right="1530" w:bottom="400" w:left="1531" w:header="0" w:footer="0" w:gutter="0"/>
          <w:cols w:space="720" w:num="1"/>
        </w:sectPr>
      </w:pPr>
    </w:p>
    <w:p w14:paraId="2ABB45E7">
      <w:pPr>
        <w:spacing w:line="16774" w:lineRule="exact"/>
      </w:pPr>
      <w:r>
        <w:rPr>
          <w:position w:val="-335"/>
        </w:rPr>
        <w:drawing>
          <wp:inline distT="0" distB="0" distL="0" distR="0">
            <wp:extent cx="7525385" cy="10651490"/>
            <wp:effectExtent l="0" t="0" r="0" b="0"/>
            <wp:docPr id="132" name="IM 132"/>
            <wp:cNvGraphicFramePr/>
            <a:graphic xmlns:a="http://schemas.openxmlformats.org/drawingml/2006/main">
              <a:graphicData uri="http://schemas.openxmlformats.org/drawingml/2006/picture">
                <pic:pic xmlns:pic="http://schemas.openxmlformats.org/drawingml/2006/picture">
                  <pic:nvPicPr>
                    <pic:cNvPr id="132" name="IM 132"/>
                    <pic:cNvPicPr/>
                  </pic:nvPicPr>
                  <pic:blipFill>
                    <a:blip r:embed="rId227"/>
                    <a:stretch>
                      <a:fillRect/>
                    </a:stretch>
                  </pic:blipFill>
                  <pic:spPr>
                    <a:xfrm>
                      <a:off x="0" y="0"/>
                      <a:ext cx="7526019" cy="10651490"/>
                    </a:xfrm>
                    <a:prstGeom prst="rect">
                      <a:avLst/>
                    </a:prstGeom>
                  </pic:spPr>
                </pic:pic>
              </a:graphicData>
            </a:graphic>
          </wp:inline>
        </w:drawing>
      </w:r>
    </w:p>
    <w:p w14:paraId="38326A26">
      <w:pPr>
        <w:spacing w:line="16774" w:lineRule="exact"/>
        <w:sectPr>
          <w:pgSz w:w="11900" w:h="16840"/>
          <w:pgMar w:top="27" w:right="24" w:bottom="27" w:left="24" w:header="0" w:footer="0" w:gutter="0"/>
          <w:cols w:space="720" w:num="1"/>
        </w:sectPr>
      </w:pPr>
    </w:p>
    <w:p w14:paraId="265CA91F">
      <w:pPr>
        <w:pStyle w:val="2"/>
        <w:spacing w:line="243" w:lineRule="auto"/>
      </w:pPr>
    </w:p>
    <w:p w14:paraId="08379056">
      <w:pPr>
        <w:pStyle w:val="2"/>
        <w:spacing w:line="243" w:lineRule="auto"/>
      </w:pPr>
    </w:p>
    <w:p w14:paraId="1062F857">
      <w:pPr>
        <w:pStyle w:val="2"/>
        <w:spacing w:line="243" w:lineRule="auto"/>
      </w:pPr>
    </w:p>
    <w:p w14:paraId="16B49805">
      <w:pPr>
        <w:pStyle w:val="2"/>
        <w:spacing w:line="243" w:lineRule="auto"/>
      </w:pPr>
    </w:p>
    <w:sdt>
      <w:sdtPr>
        <w:rPr>
          <w:rFonts w:ascii="仿宋" w:hAnsi="仿宋" w:eastAsia="仿宋" w:cs="仿宋"/>
          <w:sz w:val="35"/>
          <w:szCs w:val="35"/>
        </w:rPr>
        <w:id w:val="147461257"/>
        <w:docPartObj>
          <w:docPartGallery w:val="Table of Contents"/>
          <w:docPartUnique/>
        </w:docPartObj>
      </w:sdtPr>
      <w:sdtEndPr>
        <w:rPr>
          <w:rFonts w:ascii="Times New Roman" w:hAnsi="Times New Roman" w:eastAsia="Times New Roman" w:cs="Times New Roman"/>
          <w:sz w:val="24"/>
          <w:szCs w:val="24"/>
        </w:rPr>
      </w:sdtEndPr>
      <w:sdtContent>
        <w:p w14:paraId="51E395BC">
          <w:pPr>
            <w:spacing w:before="114" w:line="228" w:lineRule="auto"/>
            <w:ind w:left="3713"/>
            <w:rPr>
              <w:rFonts w:ascii="仿宋" w:hAnsi="仿宋" w:eastAsia="仿宋" w:cs="仿宋"/>
              <w:sz w:val="35"/>
              <w:szCs w:val="35"/>
            </w:rPr>
          </w:pPr>
          <w:r>
            <w:rPr>
              <w:rFonts w:ascii="仿宋" w:hAnsi="仿宋" w:eastAsia="仿宋" w:cs="仿宋"/>
              <w:b/>
              <w:bCs/>
              <w:spacing w:val="-43"/>
              <w:sz w:val="35"/>
              <w:szCs w:val="35"/>
            </w:rPr>
            <w:t>目</w:t>
          </w:r>
          <w:r>
            <w:rPr>
              <w:rFonts w:ascii="仿宋" w:hAnsi="仿宋" w:eastAsia="仿宋" w:cs="仿宋"/>
              <w:spacing w:val="23"/>
              <w:sz w:val="35"/>
              <w:szCs w:val="35"/>
            </w:rPr>
            <w:t xml:space="preserve">  </w:t>
          </w:r>
          <w:r>
            <w:rPr>
              <w:rFonts w:ascii="仿宋" w:hAnsi="仿宋" w:eastAsia="仿宋" w:cs="仿宋"/>
              <w:b/>
              <w:bCs/>
              <w:spacing w:val="-43"/>
              <w:sz w:val="35"/>
              <w:szCs w:val="35"/>
            </w:rPr>
            <w:t>录</w:t>
          </w:r>
        </w:p>
        <w:p w14:paraId="66CAEBD4">
          <w:pPr>
            <w:pStyle w:val="2"/>
            <w:spacing w:line="350" w:lineRule="auto"/>
          </w:pPr>
        </w:p>
        <w:p w14:paraId="53C81ABD">
          <w:pPr>
            <w:tabs>
              <w:tab w:val="right" w:leader="dot" w:pos="8317"/>
            </w:tabs>
            <w:spacing w:before="78" w:line="190" w:lineRule="auto"/>
            <w:ind w:left="524"/>
            <w:rPr>
              <w:rFonts w:ascii="Times New Roman" w:hAnsi="Times New Roman" w:eastAsia="Times New Roman" w:cs="Times New Roman"/>
              <w:sz w:val="24"/>
              <w:szCs w:val="24"/>
            </w:rPr>
          </w:pPr>
          <w:r>
            <w:rPr>
              <w:rFonts w:ascii="Times New Roman" w:hAnsi="Times New Roman" w:eastAsia="Times New Roman" w:cs="Times New Roman"/>
              <w:spacing w:val="-19"/>
              <w:sz w:val="24"/>
              <w:szCs w:val="24"/>
            </w:rPr>
            <w:t>1</w:t>
          </w:r>
          <w:r>
            <w:rPr>
              <w:rFonts w:ascii="Times New Roman" w:hAnsi="Times New Roman" w:eastAsia="Times New Roman" w:cs="Times New Roman"/>
              <w:spacing w:val="13"/>
              <w:sz w:val="24"/>
              <w:szCs w:val="24"/>
            </w:rPr>
            <w:t xml:space="preserve">  </w:t>
          </w:r>
          <w:r>
            <w:rPr>
              <w:rFonts w:ascii="仿宋" w:hAnsi="仿宋" w:eastAsia="仿宋" w:cs="仿宋"/>
              <w:spacing w:val="-19"/>
              <w:sz w:val="24"/>
              <w:szCs w:val="24"/>
            </w:rPr>
            <w:t>总则</w:t>
          </w:r>
          <w:r>
            <w:rPr>
              <w:rFonts w:ascii="仿宋" w:hAnsi="仿宋" w:eastAsia="仿宋" w:cs="仿宋"/>
              <w:spacing w:val="-70"/>
              <w:sz w:val="24"/>
              <w:szCs w:val="24"/>
            </w:rPr>
            <w:t xml:space="preserve"> </w:t>
          </w:r>
          <w:r>
            <w:rPr>
              <w:rFonts w:ascii="仿宋" w:hAnsi="仿宋" w:eastAsia="仿宋" w:cs="仿宋"/>
              <w:sz w:val="24"/>
              <w:szCs w:val="24"/>
            </w:rPr>
            <w:tab/>
          </w:r>
          <w:r>
            <w:rPr>
              <w:rFonts w:ascii="仿宋" w:hAnsi="仿宋" w:eastAsia="仿宋" w:cs="仿宋"/>
              <w:spacing w:val="-41"/>
              <w:sz w:val="24"/>
              <w:szCs w:val="24"/>
            </w:rPr>
            <w:t xml:space="preserve"> </w:t>
          </w:r>
          <w:r>
            <w:rPr>
              <w:rFonts w:ascii="Times New Roman" w:hAnsi="Times New Roman" w:eastAsia="Times New Roman" w:cs="Times New Roman"/>
              <w:spacing w:val="-29"/>
              <w:sz w:val="24"/>
              <w:szCs w:val="24"/>
            </w:rPr>
            <w:t>1</w:t>
          </w:r>
        </w:p>
        <w:p w14:paraId="5E67FF8F">
          <w:pPr>
            <w:tabs>
              <w:tab w:val="right" w:leader="dot" w:pos="8317"/>
            </w:tabs>
            <w:spacing w:before="221" w:line="190" w:lineRule="auto"/>
            <w:ind w:left="1004"/>
            <w:rPr>
              <w:rFonts w:ascii="Times New Roman" w:hAnsi="Times New Roman" w:eastAsia="Times New Roman" w:cs="Times New Roman"/>
              <w:sz w:val="24"/>
              <w:szCs w:val="24"/>
            </w:rPr>
          </w:pPr>
          <w:r>
            <w:rPr>
              <w:rFonts w:ascii="Times New Roman" w:hAnsi="Times New Roman" w:eastAsia="Times New Roman" w:cs="Times New Roman"/>
              <w:spacing w:val="-7"/>
              <w:sz w:val="24"/>
              <w:szCs w:val="24"/>
            </w:rPr>
            <w:t>1.1</w:t>
          </w:r>
          <w:r>
            <w:rPr>
              <w:rFonts w:ascii="Times New Roman" w:hAnsi="Times New Roman" w:eastAsia="Times New Roman" w:cs="Times New Roman"/>
              <w:spacing w:val="9"/>
              <w:sz w:val="24"/>
              <w:szCs w:val="24"/>
            </w:rPr>
            <w:t xml:space="preserve">  </w:t>
          </w:r>
          <w:r>
            <w:rPr>
              <w:rFonts w:ascii="仿宋" w:hAnsi="仿宋" w:eastAsia="仿宋" w:cs="仿宋"/>
              <w:spacing w:val="-7"/>
              <w:sz w:val="24"/>
              <w:szCs w:val="24"/>
            </w:rPr>
            <w:t>项目由来</w:t>
          </w:r>
          <w:r>
            <w:rPr>
              <w:rFonts w:ascii="仿宋" w:hAnsi="仿宋" w:eastAsia="仿宋" w:cs="仿宋"/>
              <w:spacing w:val="-70"/>
              <w:sz w:val="24"/>
              <w:szCs w:val="24"/>
            </w:rPr>
            <w:t xml:space="preserve"> </w:t>
          </w:r>
          <w:r>
            <w:rPr>
              <w:rFonts w:ascii="仿宋" w:hAnsi="仿宋" w:eastAsia="仿宋" w:cs="仿宋"/>
              <w:sz w:val="24"/>
              <w:szCs w:val="24"/>
            </w:rPr>
            <w:tab/>
          </w:r>
          <w:r>
            <w:rPr>
              <w:rFonts w:ascii="仿宋" w:hAnsi="仿宋" w:eastAsia="仿宋" w:cs="仿宋"/>
              <w:spacing w:val="-41"/>
              <w:sz w:val="24"/>
              <w:szCs w:val="24"/>
            </w:rPr>
            <w:t xml:space="preserve"> </w:t>
          </w:r>
          <w:r>
            <w:rPr>
              <w:rFonts w:ascii="Times New Roman" w:hAnsi="Times New Roman" w:eastAsia="Times New Roman" w:cs="Times New Roman"/>
              <w:spacing w:val="-29"/>
              <w:sz w:val="24"/>
              <w:szCs w:val="24"/>
            </w:rPr>
            <w:t>1</w:t>
          </w:r>
        </w:p>
        <w:p w14:paraId="5689B7FA">
          <w:pPr>
            <w:tabs>
              <w:tab w:val="right" w:leader="dot" w:pos="8317"/>
            </w:tabs>
            <w:spacing w:before="218" w:line="190" w:lineRule="auto"/>
            <w:ind w:left="1004"/>
            <w:rPr>
              <w:rFonts w:ascii="Times New Roman" w:hAnsi="Times New Roman" w:eastAsia="Times New Roman" w:cs="Times New Roman"/>
              <w:sz w:val="24"/>
              <w:szCs w:val="24"/>
            </w:rPr>
          </w:pPr>
          <w:r>
            <w:rPr>
              <w:rFonts w:ascii="Times New Roman" w:hAnsi="Times New Roman" w:eastAsia="Times New Roman" w:cs="Times New Roman"/>
              <w:spacing w:val="-7"/>
              <w:sz w:val="24"/>
              <w:szCs w:val="24"/>
            </w:rPr>
            <w:t>1.2</w:t>
          </w:r>
          <w:r>
            <w:rPr>
              <w:rFonts w:ascii="Times New Roman" w:hAnsi="Times New Roman" w:eastAsia="Times New Roman" w:cs="Times New Roman"/>
              <w:spacing w:val="9"/>
              <w:sz w:val="24"/>
              <w:szCs w:val="24"/>
            </w:rPr>
            <w:t xml:space="preserve">  </w:t>
          </w:r>
          <w:r>
            <w:rPr>
              <w:rFonts w:ascii="仿宋" w:hAnsi="仿宋" w:eastAsia="仿宋" w:cs="仿宋"/>
              <w:spacing w:val="-7"/>
              <w:sz w:val="24"/>
              <w:szCs w:val="24"/>
            </w:rPr>
            <w:t>编制目的</w:t>
          </w:r>
          <w:r>
            <w:rPr>
              <w:rFonts w:ascii="仿宋" w:hAnsi="仿宋" w:eastAsia="仿宋" w:cs="仿宋"/>
              <w:spacing w:val="-70"/>
              <w:sz w:val="24"/>
              <w:szCs w:val="24"/>
            </w:rPr>
            <w:t xml:space="preserve"> </w:t>
          </w:r>
          <w:r>
            <w:rPr>
              <w:rFonts w:ascii="仿宋" w:hAnsi="仿宋" w:eastAsia="仿宋" w:cs="仿宋"/>
              <w:sz w:val="24"/>
              <w:szCs w:val="24"/>
            </w:rPr>
            <w:tab/>
          </w:r>
          <w:r>
            <w:rPr>
              <w:rFonts w:ascii="仿宋" w:hAnsi="仿宋" w:eastAsia="仿宋" w:cs="仿宋"/>
              <w:spacing w:val="-64"/>
              <w:sz w:val="24"/>
              <w:szCs w:val="24"/>
            </w:rPr>
            <w:t xml:space="preserve"> </w:t>
          </w:r>
          <w:r>
            <w:rPr>
              <w:rFonts w:ascii="Times New Roman" w:hAnsi="Times New Roman" w:eastAsia="Times New Roman" w:cs="Times New Roman"/>
              <w:sz w:val="24"/>
              <w:szCs w:val="24"/>
            </w:rPr>
            <w:t>2</w:t>
          </w:r>
        </w:p>
        <w:p w14:paraId="45AA9873">
          <w:pPr>
            <w:tabs>
              <w:tab w:val="right" w:leader="dot" w:pos="8317"/>
            </w:tabs>
            <w:spacing w:before="220" w:line="190" w:lineRule="auto"/>
            <w:ind w:left="1004"/>
            <w:rPr>
              <w:rFonts w:ascii="Times New Roman" w:hAnsi="Times New Roman" w:eastAsia="Times New Roman" w:cs="Times New Roman"/>
              <w:sz w:val="24"/>
              <w:szCs w:val="24"/>
            </w:rPr>
          </w:pPr>
          <w:r>
            <w:rPr>
              <w:rFonts w:ascii="Times New Roman" w:hAnsi="Times New Roman" w:eastAsia="Times New Roman" w:cs="Times New Roman"/>
              <w:spacing w:val="-7"/>
              <w:sz w:val="24"/>
              <w:szCs w:val="24"/>
            </w:rPr>
            <w:t>1.3</w:t>
          </w:r>
          <w:r>
            <w:rPr>
              <w:rFonts w:ascii="Times New Roman" w:hAnsi="Times New Roman" w:eastAsia="Times New Roman" w:cs="Times New Roman"/>
              <w:spacing w:val="9"/>
              <w:sz w:val="24"/>
              <w:szCs w:val="24"/>
            </w:rPr>
            <w:t xml:space="preserve">  </w:t>
          </w:r>
          <w:r>
            <w:rPr>
              <w:rFonts w:ascii="仿宋" w:hAnsi="仿宋" w:eastAsia="仿宋" w:cs="仿宋"/>
              <w:spacing w:val="-7"/>
              <w:sz w:val="24"/>
              <w:szCs w:val="24"/>
            </w:rPr>
            <w:t>评价原则</w:t>
          </w:r>
          <w:r>
            <w:rPr>
              <w:rFonts w:ascii="仿宋" w:hAnsi="仿宋" w:eastAsia="仿宋" w:cs="仿宋"/>
              <w:spacing w:val="-70"/>
              <w:sz w:val="24"/>
              <w:szCs w:val="24"/>
            </w:rPr>
            <w:t xml:space="preserve"> </w:t>
          </w:r>
          <w:r>
            <w:rPr>
              <w:rFonts w:ascii="仿宋" w:hAnsi="仿宋" w:eastAsia="仿宋" w:cs="仿宋"/>
              <w:sz w:val="24"/>
              <w:szCs w:val="24"/>
            </w:rPr>
            <w:tab/>
          </w:r>
          <w:r>
            <w:rPr>
              <w:rFonts w:ascii="仿宋" w:hAnsi="仿宋" w:eastAsia="仿宋" w:cs="仿宋"/>
              <w:spacing w:val="-64"/>
              <w:sz w:val="24"/>
              <w:szCs w:val="24"/>
            </w:rPr>
            <w:t xml:space="preserve"> </w:t>
          </w:r>
          <w:r>
            <w:rPr>
              <w:rFonts w:ascii="Times New Roman" w:hAnsi="Times New Roman" w:eastAsia="Times New Roman" w:cs="Times New Roman"/>
              <w:sz w:val="24"/>
              <w:szCs w:val="24"/>
            </w:rPr>
            <w:t>2</w:t>
          </w:r>
        </w:p>
        <w:p w14:paraId="3EA408FC">
          <w:pPr>
            <w:tabs>
              <w:tab w:val="right" w:leader="dot" w:pos="8317"/>
            </w:tabs>
            <w:spacing w:before="218" w:line="190" w:lineRule="auto"/>
            <w:ind w:left="1004"/>
            <w:rPr>
              <w:rFonts w:ascii="Times New Roman" w:hAnsi="Times New Roman" w:eastAsia="Times New Roman" w:cs="Times New Roman"/>
              <w:sz w:val="24"/>
              <w:szCs w:val="24"/>
            </w:rPr>
          </w:pPr>
          <w:r>
            <w:rPr>
              <w:rFonts w:ascii="Times New Roman" w:hAnsi="Times New Roman" w:eastAsia="Times New Roman" w:cs="Times New Roman"/>
              <w:spacing w:val="-7"/>
              <w:sz w:val="24"/>
              <w:szCs w:val="24"/>
            </w:rPr>
            <w:t>1.4</w:t>
          </w:r>
          <w:r>
            <w:rPr>
              <w:rFonts w:ascii="Times New Roman" w:hAnsi="Times New Roman" w:eastAsia="Times New Roman" w:cs="Times New Roman"/>
              <w:spacing w:val="9"/>
              <w:sz w:val="24"/>
              <w:szCs w:val="24"/>
            </w:rPr>
            <w:t xml:space="preserve">  </w:t>
          </w:r>
          <w:r>
            <w:rPr>
              <w:rFonts w:ascii="仿宋" w:hAnsi="仿宋" w:eastAsia="仿宋" w:cs="仿宋"/>
              <w:spacing w:val="-7"/>
              <w:sz w:val="24"/>
              <w:szCs w:val="24"/>
            </w:rPr>
            <w:t>编制依据</w:t>
          </w:r>
          <w:r>
            <w:rPr>
              <w:rFonts w:ascii="仿宋" w:hAnsi="仿宋" w:eastAsia="仿宋" w:cs="仿宋"/>
              <w:spacing w:val="-70"/>
              <w:sz w:val="24"/>
              <w:szCs w:val="24"/>
            </w:rPr>
            <w:t xml:space="preserve"> </w:t>
          </w:r>
          <w:r>
            <w:rPr>
              <w:rFonts w:ascii="仿宋" w:hAnsi="仿宋" w:eastAsia="仿宋" w:cs="仿宋"/>
              <w:sz w:val="24"/>
              <w:szCs w:val="24"/>
            </w:rPr>
            <w:tab/>
          </w:r>
          <w:r>
            <w:rPr>
              <w:rFonts w:ascii="仿宋" w:hAnsi="仿宋" w:eastAsia="仿宋" w:cs="仿宋"/>
              <w:spacing w:val="-64"/>
              <w:sz w:val="24"/>
              <w:szCs w:val="24"/>
            </w:rPr>
            <w:t xml:space="preserve"> </w:t>
          </w:r>
          <w:r>
            <w:rPr>
              <w:rFonts w:ascii="Times New Roman" w:hAnsi="Times New Roman" w:eastAsia="Times New Roman" w:cs="Times New Roman"/>
              <w:sz w:val="24"/>
              <w:szCs w:val="24"/>
            </w:rPr>
            <w:t>2</w:t>
          </w:r>
        </w:p>
        <w:p w14:paraId="22ABE93D">
          <w:pPr>
            <w:tabs>
              <w:tab w:val="right" w:leader="dot" w:pos="8317"/>
            </w:tabs>
            <w:spacing w:before="221" w:line="190" w:lineRule="auto"/>
            <w:ind w:left="1004"/>
            <w:rPr>
              <w:rFonts w:ascii="Times New Roman" w:hAnsi="Times New Roman" w:eastAsia="Times New Roman" w:cs="Times New Roman"/>
              <w:sz w:val="24"/>
              <w:szCs w:val="24"/>
            </w:rPr>
          </w:pPr>
          <w:r>
            <w:rPr>
              <w:rFonts w:ascii="Times New Roman" w:hAnsi="Times New Roman" w:eastAsia="Times New Roman" w:cs="Times New Roman"/>
              <w:spacing w:val="-8"/>
              <w:sz w:val="24"/>
              <w:szCs w:val="24"/>
            </w:rPr>
            <w:t>1.5</w:t>
          </w:r>
          <w:r>
            <w:rPr>
              <w:rFonts w:ascii="Times New Roman" w:hAnsi="Times New Roman" w:eastAsia="Times New Roman" w:cs="Times New Roman"/>
              <w:spacing w:val="13"/>
              <w:sz w:val="24"/>
              <w:szCs w:val="24"/>
            </w:rPr>
            <w:t xml:space="preserve">  </w:t>
          </w:r>
          <w:r>
            <w:rPr>
              <w:rFonts w:ascii="仿宋" w:hAnsi="仿宋" w:eastAsia="仿宋" w:cs="仿宋"/>
              <w:spacing w:val="-8"/>
              <w:sz w:val="24"/>
              <w:szCs w:val="24"/>
            </w:rPr>
            <w:t>工作程序</w:t>
          </w:r>
          <w:r>
            <w:rPr>
              <w:rFonts w:ascii="仿宋" w:hAnsi="仿宋" w:eastAsia="仿宋" w:cs="仿宋"/>
              <w:spacing w:val="-71"/>
              <w:sz w:val="24"/>
              <w:szCs w:val="24"/>
            </w:rPr>
            <w:t xml:space="preserve"> </w:t>
          </w:r>
          <w:r>
            <w:rPr>
              <w:rFonts w:ascii="仿宋" w:hAnsi="仿宋" w:eastAsia="仿宋" w:cs="仿宋"/>
              <w:sz w:val="24"/>
              <w:szCs w:val="24"/>
            </w:rPr>
            <w:tab/>
          </w:r>
          <w:r>
            <w:rPr>
              <w:rFonts w:ascii="仿宋" w:hAnsi="仿宋" w:eastAsia="仿宋" w:cs="仿宋"/>
              <w:spacing w:val="-60"/>
              <w:sz w:val="24"/>
              <w:szCs w:val="24"/>
            </w:rPr>
            <w:t xml:space="preserve"> </w:t>
          </w:r>
          <w:r>
            <w:rPr>
              <w:rFonts w:ascii="Times New Roman" w:hAnsi="Times New Roman" w:eastAsia="Times New Roman" w:cs="Times New Roman"/>
              <w:sz w:val="24"/>
              <w:szCs w:val="24"/>
            </w:rPr>
            <w:t>3</w:t>
          </w:r>
        </w:p>
        <w:p w14:paraId="4DD14912">
          <w:pPr>
            <w:tabs>
              <w:tab w:val="right" w:leader="dot" w:pos="8317"/>
            </w:tabs>
            <w:spacing w:before="222" w:line="189" w:lineRule="auto"/>
            <w:ind w:left="501"/>
            <w:rPr>
              <w:rFonts w:ascii="Times New Roman" w:hAnsi="Times New Roman" w:eastAsia="Times New Roman" w:cs="Times New Roman"/>
              <w:sz w:val="24"/>
              <w:szCs w:val="24"/>
            </w:rPr>
          </w:pPr>
          <w:r>
            <w:rPr>
              <w:rFonts w:ascii="Times New Roman" w:hAnsi="Times New Roman" w:eastAsia="Times New Roman" w:cs="Times New Roman"/>
              <w:spacing w:val="-6"/>
              <w:sz w:val="24"/>
              <w:szCs w:val="24"/>
            </w:rPr>
            <w:t>2</w:t>
          </w:r>
          <w:r>
            <w:rPr>
              <w:rFonts w:ascii="Times New Roman" w:hAnsi="Times New Roman" w:eastAsia="Times New Roman" w:cs="Times New Roman"/>
              <w:spacing w:val="17"/>
              <w:w w:val="101"/>
              <w:sz w:val="24"/>
              <w:szCs w:val="24"/>
            </w:rPr>
            <w:t xml:space="preserve">  </w:t>
          </w:r>
          <w:r>
            <w:rPr>
              <w:rFonts w:ascii="仿宋" w:hAnsi="仿宋" w:eastAsia="仿宋" w:cs="仿宋"/>
              <w:spacing w:val="-6"/>
              <w:sz w:val="24"/>
              <w:szCs w:val="24"/>
            </w:rPr>
            <w:t>生态影响识别</w:t>
          </w:r>
          <w:r>
            <w:rPr>
              <w:rFonts w:ascii="仿宋" w:hAnsi="仿宋" w:eastAsia="仿宋" w:cs="仿宋"/>
              <w:spacing w:val="-71"/>
              <w:sz w:val="24"/>
              <w:szCs w:val="24"/>
            </w:rPr>
            <w:t xml:space="preserve"> </w:t>
          </w:r>
          <w:r>
            <w:rPr>
              <w:rFonts w:ascii="仿宋" w:hAnsi="仿宋" w:eastAsia="仿宋" w:cs="仿宋"/>
              <w:sz w:val="24"/>
              <w:szCs w:val="24"/>
            </w:rPr>
            <w:tab/>
          </w:r>
          <w:r>
            <w:rPr>
              <w:rFonts w:ascii="仿宋" w:hAnsi="仿宋" w:eastAsia="仿宋" w:cs="仿宋"/>
              <w:spacing w:val="-58"/>
              <w:sz w:val="24"/>
              <w:szCs w:val="24"/>
            </w:rPr>
            <w:t xml:space="preserve"> </w:t>
          </w:r>
          <w:r>
            <w:rPr>
              <w:rFonts w:ascii="Times New Roman" w:hAnsi="Times New Roman" w:eastAsia="Times New Roman" w:cs="Times New Roman"/>
              <w:sz w:val="24"/>
              <w:szCs w:val="24"/>
            </w:rPr>
            <w:t>5</w:t>
          </w:r>
        </w:p>
        <w:p w14:paraId="62508C1A">
          <w:pPr>
            <w:tabs>
              <w:tab w:val="right" w:leader="dot" w:pos="8317"/>
            </w:tabs>
            <w:spacing w:before="219" w:line="190" w:lineRule="auto"/>
            <w:ind w:left="981"/>
            <w:rPr>
              <w:rFonts w:ascii="Times New Roman" w:hAnsi="Times New Roman" w:eastAsia="Times New Roman" w:cs="Times New Roman"/>
              <w:sz w:val="24"/>
              <w:szCs w:val="24"/>
            </w:rPr>
          </w:pPr>
          <w:r>
            <w:rPr>
              <w:rFonts w:ascii="Times New Roman" w:hAnsi="Times New Roman" w:eastAsia="Times New Roman" w:cs="Times New Roman"/>
              <w:spacing w:val="-4"/>
              <w:sz w:val="24"/>
              <w:szCs w:val="24"/>
            </w:rPr>
            <w:t>2.1</w:t>
          </w:r>
          <w:r>
            <w:rPr>
              <w:rFonts w:ascii="Times New Roman" w:hAnsi="Times New Roman" w:eastAsia="Times New Roman" w:cs="Times New Roman"/>
              <w:spacing w:val="15"/>
              <w:sz w:val="24"/>
              <w:szCs w:val="24"/>
            </w:rPr>
            <w:t xml:space="preserve">  </w:t>
          </w:r>
          <w:r>
            <w:rPr>
              <w:rFonts w:ascii="仿宋" w:hAnsi="仿宋" w:eastAsia="仿宋" w:cs="仿宋"/>
              <w:spacing w:val="-4"/>
              <w:sz w:val="24"/>
              <w:szCs w:val="24"/>
            </w:rPr>
            <w:t>生态影响识别</w:t>
          </w:r>
          <w:r>
            <w:rPr>
              <w:rFonts w:ascii="仿宋" w:hAnsi="仿宋" w:eastAsia="仿宋" w:cs="仿宋"/>
              <w:spacing w:val="-72"/>
              <w:sz w:val="24"/>
              <w:szCs w:val="24"/>
            </w:rPr>
            <w:t xml:space="preserve"> </w:t>
          </w:r>
          <w:r>
            <w:rPr>
              <w:rFonts w:ascii="仿宋" w:hAnsi="仿宋" w:eastAsia="仿宋" w:cs="仿宋"/>
              <w:sz w:val="24"/>
              <w:szCs w:val="24"/>
            </w:rPr>
            <w:tab/>
          </w:r>
          <w:r>
            <w:rPr>
              <w:rFonts w:ascii="仿宋" w:hAnsi="仿宋" w:eastAsia="仿宋" w:cs="仿宋"/>
              <w:spacing w:val="-58"/>
              <w:sz w:val="24"/>
              <w:szCs w:val="24"/>
            </w:rPr>
            <w:t xml:space="preserve"> </w:t>
          </w:r>
          <w:r>
            <w:rPr>
              <w:rFonts w:ascii="Times New Roman" w:hAnsi="Times New Roman" w:eastAsia="Times New Roman" w:cs="Times New Roman"/>
              <w:sz w:val="24"/>
              <w:szCs w:val="24"/>
            </w:rPr>
            <w:t>5</w:t>
          </w:r>
        </w:p>
        <w:p w14:paraId="14BF4F64">
          <w:pPr>
            <w:tabs>
              <w:tab w:val="right" w:leader="dot" w:pos="8317"/>
            </w:tabs>
            <w:spacing w:before="219" w:line="190" w:lineRule="auto"/>
            <w:ind w:left="981"/>
            <w:rPr>
              <w:rFonts w:ascii="Times New Roman" w:hAnsi="Times New Roman" w:eastAsia="Times New Roman" w:cs="Times New Roman"/>
              <w:sz w:val="24"/>
              <w:szCs w:val="24"/>
            </w:rPr>
          </w:pPr>
          <w:r>
            <w:rPr>
              <w:rFonts w:ascii="Times New Roman" w:hAnsi="Times New Roman" w:eastAsia="Times New Roman" w:cs="Times New Roman"/>
              <w:spacing w:val="-1"/>
              <w:sz w:val="24"/>
              <w:szCs w:val="24"/>
            </w:rPr>
            <w:t xml:space="preserve">2.2  </w:t>
          </w:r>
          <w:r>
            <w:rPr>
              <w:rFonts w:ascii="仿宋" w:hAnsi="仿宋" w:eastAsia="仿宋" w:cs="仿宋"/>
              <w:spacing w:val="-1"/>
              <w:sz w:val="24"/>
              <w:szCs w:val="24"/>
            </w:rPr>
            <w:t>环境影响评价因子的筛选</w:t>
          </w:r>
          <w:r>
            <w:rPr>
              <w:rFonts w:ascii="仿宋" w:hAnsi="仿宋" w:eastAsia="仿宋" w:cs="仿宋"/>
              <w:spacing w:val="-62"/>
              <w:sz w:val="24"/>
              <w:szCs w:val="24"/>
            </w:rPr>
            <w:t xml:space="preserve"> </w:t>
          </w:r>
          <w:r>
            <w:rPr>
              <w:rFonts w:ascii="仿宋" w:hAnsi="仿宋" w:eastAsia="仿宋" w:cs="仿宋"/>
              <w:sz w:val="24"/>
              <w:szCs w:val="24"/>
            </w:rPr>
            <w:tab/>
          </w:r>
          <w:r>
            <w:rPr>
              <w:rFonts w:ascii="仿宋" w:hAnsi="仿宋" w:eastAsia="仿宋" w:cs="仿宋"/>
              <w:spacing w:val="-58"/>
              <w:sz w:val="24"/>
              <w:szCs w:val="24"/>
            </w:rPr>
            <w:t xml:space="preserve"> </w:t>
          </w:r>
          <w:r>
            <w:rPr>
              <w:rFonts w:ascii="Times New Roman" w:hAnsi="Times New Roman" w:eastAsia="Times New Roman" w:cs="Times New Roman"/>
              <w:sz w:val="24"/>
              <w:szCs w:val="24"/>
            </w:rPr>
            <w:t>5</w:t>
          </w:r>
        </w:p>
        <w:p w14:paraId="504DF8E6">
          <w:pPr>
            <w:tabs>
              <w:tab w:val="right" w:leader="dot" w:pos="8317"/>
            </w:tabs>
            <w:spacing w:before="221" w:line="190" w:lineRule="auto"/>
            <w:ind w:left="506"/>
            <w:rPr>
              <w:rFonts w:ascii="Times New Roman" w:hAnsi="Times New Roman" w:eastAsia="Times New Roman" w:cs="Times New Roman"/>
              <w:sz w:val="24"/>
              <w:szCs w:val="24"/>
            </w:rPr>
          </w:pPr>
          <w:r>
            <w:rPr>
              <w:rFonts w:ascii="Times New Roman" w:hAnsi="Times New Roman" w:eastAsia="Times New Roman" w:cs="Times New Roman"/>
              <w:spacing w:val="-1"/>
              <w:sz w:val="24"/>
              <w:szCs w:val="24"/>
            </w:rPr>
            <w:t xml:space="preserve">3  </w:t>
          </w:r>
          <w:r>
            <w:rPr>
              <w:rFonts w:ascii="仿宋" w:hAnsi="仿宋" w:eastAsia="仿宋" w:cs="仿宋"/>
              <w:spacing w:val="-1"/>
              <w:sz w:val="24"/>
              <w:szCs w:val="24"/>
            </w:rPr>
            <w:t>评价等级和范围的确定</w:t>
          </w:r>
          <w:r>
            <w:rPr>
              <w:rFonts w:ascii="仿宋" w:hAnsi="仿宋" w:eastAsia="仿宋" w:cs="仿宋"/>
              <w:spacing w:val="-70"/>
              <w:sz w:val="24"/>
              <w:szCs w:val="24"/>
            </w:rPr>
            <w:t xml:space="preserve"> </w:t>
          </w:r>
          <w:r>
            <w:rPr>
              <w:rFonts w:ascii="仿宋" w:hAnsi="仿宋" w:eastAsia="仿宋" w:cs="仿宋"/>
              <w:sz w:val="24"/>
              <w:szCs w:val="24"/>
            </w:rPr>
            <w:tab/>
          </w:r>
          <w:r>
            <w:rPr>
              <w:rFonts w:ascii="仿宋" w:hAnsi="仿宋" w:eastAsia="仿宋" w:cs="仿宋"/>
              <w:spacing w:val="-61"/>
              <w:sz w:val="24"/>
              <w:szCs w:val="24"/>
            </w:rPr>
            <w:t xml:space="preserve"> </w:t>
          </w:r>
          <w:r>
            <w:rPr>
              <w:rFonts w:ascii="Times New Roman" w:hAnsi="Times New Roman" w:eastAsia="Times New Roman" w:cs="Times New Roman"/>
              <w:sz w:val="24"/>
              <w:szCs w:val="24"/>
            </w:rPr>
            <w:t>7</w:t>
          </w:r>
        </w:p>
        <w:p w14:paraId="45E86ED4">
          <w:pPr>
            <w:tabs>
              <w:tab w:val="right" w:leader="dot" w:pos="8317"/>
            </w:tabs>
            <w:spacing w:before="219" w:line="190" w:lineRule="auto"/>
            <w:ind w:left="986"/>
            <w:rPr>
              <w:rFonts w:ascii="Times New Roman" w:hAnsi="Times New Roman" w:eastAsia="Times New Roman" w:cs="Times New Roman"/>
              <w:sz w:val="24"/>
              <w:szCs w:val="24"/>
            </w:rPr>
          </w:pPr>
          <w:r>
            <w:rPr>
              <w:rFonts w:ascii="Times New Roman" w:hAnsi="Times New Roman" w:eastAsia="Times New Roman" w:cs="Times New Roman"/>
              <w:spacing w:val="-3"/>
              <w:sz w:val="24"/>
              <w:szCs w:val="24"/>
            </w:rPr>
            <w:t>3.1</w:t>
          </w:r>
          <w:r>
            <w:rPr>
              <w:rFonts w:ascii="Times New Roman" w:hAnsi="Times New Roman" w:eastAsia="Times New Roman" w:cs="Times New Roman"/>
              <w:spacing w:val="8"/>
              <w:sz w:val="24"/>
              <w:szCs w:val="24"/>
            </w:rPr>
            <w:t xml:space="preserve">  </w:t>
          </w:r>
          <w:r>
            <w:rPr>
              <w:rFonts w:ascii="仿宋" w:hAnsi="仿宋" w:eastAsia="仿宋" w:cs="仿宋"/>
              <w:spacing w:val="-3"/>
              <w:sz w:val="24"/>
              <w:szCs w:val="24"/>
            </w:rPr>
            <w:t>评价等级判定</w:t>
          </w:r>
          <w:r>
            <w:rPr>
              <w:rFonts w:ascii="仿宋" w:hAnsi="仿宋" w:eastAsia="仿宋" w:cs="仿宋"/>
              <w:spacing w:val="-72"/>
              <w:sz w:val="24"/>
              <w:szCs w:val="24"/>
            </w:rPr>
            <w:t xml:space="preserve"> </w:t>
          </w:r>
          <w:r>
            <w:rPr>
              <w:rFonts w:ascii="仿宋" w:hAnsi="仿宋" w:eastAsia="仿宋" w:cs="仿宋"/>
              <w:sz w:val="24"/>
              <w:szCs w:val="24"/>
            </w:rPr>
            <w:tab/>
          </w:r>
          <w:r>
            <w:rPr>
              <w:rFonts w:ascii="仿宋" w:hAnsi="仿宋" w:eastAsia="仿宋" w:cs="仿宋"/>
              <w:spacing w:val="-61"/>
              <w:sz w:val="24"/>
              <w:szCs w:val="24"/>
            </w:rPr>
            <w:t xml:space="preserve"> </w:t>
          </w:r>
          <w:r>
            <w:rPr>
              <w:rFonts w:ascii="Times New Roman" w:hAnsi="Times New Roman" w:eastAsia="Times New Roman" w:cs="Times New Roman"/>
              <w:sz w:val="24"/>
              <w:szCs w:val="24"/>
            </w:rPr>
            <w:t>7</w:t>
          </w:r>
        </w:p>
        <w:p w14:paraId="35A33DB8">
          <w:pPr>
            <w:tabs>
              <w:tab w:val="right" w:leader="dot" w:pos="8317"/>
            </w:tabs>
            <w:spacing w:before="221" w:line="190" w:lineRule="auto"/>
            <w:ind w:left="986"/>
            <w:rPr>
              <w:rFonts w:ascii="Times New Roman" w:hAnsi="Times New Roman" w:eastAsia="Times New Roman" w:cs="Times New Roman"/>
              <w:sz w:val="24"/>
              <w:szCs w:val="24"/>
            </w:rPr>
          </w:pPr>
          <w:r>
            <w:rPr>
              <w:rFonts w:ascii="Times New Roman" w:hAnsi="Times New Roman" w:eastAsia="Times New Roman" w:cs="Times New Roman"/>
              <w:spacing w:val="-4"/>
              <w:sz w:val="24"/>
              <w:szCs w:val="24"/>
            </w:rPr>
            <w:t>3.2</w:t>
          </w:r>
          <w:r>
            <w:rPr>
              <w:rFonts w:ascii="Times New Roman" w:hAnsi="Times New Roman" w:eastAsia="Times New Roman" w:cs="Times New Roman"/>
              <w:spacing w:val="8"/>
              <w:sz w:val="24"/>
              <w:szCs w:val="24"/>
            </w:rPr>
            <w:t xml:space="preserve">  </w:t>
          </w:r>
          <w:r>
            <w:rPr>
              <w:rFonts w:ascii="仿宋" w:hAnsi="仿宋" w:eastAsia="仿宋" w:cs="仿宋"/>
              <w:spacing w:val="-4"/>
              <w:sz w:val="24"/>
              <w:szCs w:val="24"/>
            </w:rPr>
            <w:t>评价范围</w:t>
          </w:r>
          <w:r>
            <w:rPr>
              <w:rFonts w:ascii="仿宋" w:hAnsi="仿宋" w:eastAsia="仿宋" w:cs="仿宋"/>
              <w:spacing w:val="-71"/>
              <w:sz w:val="24"/>
              <w:szCs w:val="24"/>
            </w:rPr>
            <w:t xml:space="preserve"> </w:t>
          </w:r>
          <w:r>
            <w:rPr>
              <w:rFonts w:ascii="仿宋" w:hAnsi="仿宋" w:eastAsia="仿宋" w:cs="仿宋"/>
              <w:sz w:val="24"/>
              <w:szCs w:val="24"/>
            </w:rPr>
            <w:tab/>
          </w:r>
          <w:r>
            <w:rPr>
              <w:rFonts w:ascii="仿宋" w:hAnsi="仿宋" w:eastAsia="仿宋" w:cs="仿宋"/>
              <w:spacing w:val="-61"/>
              <w:sz w:val="24"/>
              <w:szCs w:val="24"/>
            </w:rPr>
            <w:t xml:space="preserve"> </w:t>
          </w:r>
          <w:r>
            <w:rPr>
              <w:rFonts w:ascii="Times New Roman" w:hAnsi="Times New Roman" w:eastAsia="Times New Roman" w:cs="Times New Roman"/>
              <w:sz w:val="24"/>
              <w:szCs w:val="24"/>
            </w:rPr>
            <w:t>7</w:t>
          </w:r>
        </w:p>
        <w:p w14:paraId="5C3C2ACC">
          <w:pPr>
            <w:tabs>
              <w:tab w:val="right" w:leader="dot" w:pos="8317"/>
            </w:tabs>
            <w:spacing w:before="221" w:line="190" w:lineRule="auto"/>
            <w:ind w:left="986"/>
            <w:rPr>
              <w:rFonts w:ascii="Times New Roman" w:hAnsi="Times New Roman" w:eastAsia="Times New Roman" w:cs="Times New Roman"/>
              <w:sz w:val="24"/>
              <w:szCs w:val="24"/>
            </w:rPr>
          </w:pPr>
          <w:r>
            <w:rPr>
              <w:rFonts w:ascii="Times New Roman" w:hAnsi="Times New Roman" w:eastAsia="Times New Roman" w:cs="Times New Roman"/>
              <w:spacing w:val="-4"/>
              <w:sz w:val="24"/>
              <w:szCs w:val="24"/>
            </w:rPr>
            <w:t>3.3</w:t>
          </w:r>
          <w:r>
            <w:rPr>
              <w:rFonts w:ascii="Times New Roman" w:hAnsi="Times New Roman" w:eastAsia="Times New Roman" w:cs="Times New Roman"/>
              <w:spacing w:val="16"/>
              <w:sz w:val="24"/>
              <w:szCs w:val="24"/>
            </w:rPr>
            <w:t xml:space="preserve">  </w:t>
          </w:r>
          <w:r>
            <w:rPr>
              <w:rFonts w:ascii="仿宋" w:hAnsi="仿宋" w:eastAsia="仿宋" w:cs="仿宋"/>
              <w:spacing w:val="-4"/>
              <w:sz w:val="24"/>
              <w:szCs w:val="24"/>
            </w:rPr>
            <w:t>生态环境保护目标</w:t>
          </w:r>
          <w:r>
            <w:rPr>
              <w:rFonts w:ascii="仿宋" w:hAnsi="仿宋" w:eastAsia="仿宋" w:cs="仿宋"/>
              <w:spacing w:val="-71"/>
              <w:sz w:val="24"/>
              <w:szCs w:val="24"/>
            </w:rPr>
            <w:t xml:space="preserve"> </w:t>
          </w:r>
          <w:r>
            <w:rPr>
              <w:rFonts w:ascii="仿宋" w:hAnsi="仿宋" w:eastAsia="仿宋" w:cs="仿宋"/>
              <w:sz w:val="24"/>
              <w:szCs w:val="24"/>
            </w:rPr>
            <w:tab/>
          </w:r>
          <w:r>
            <w:rPr>
              <w:rFonts w:ascii="仿宋" w:hAnsi="仿宋" w:eastAsia="仿宋" w:cs="仿宋"/>
              <w:spacing w:val="-55"/>
              <w:sz w:val="24"/>
              <w:szCs w:val="24"/>
            </w:rPr>
            <w:t xml:space="preserve"> </w:t>
          </w:r>
          <w:r>
            <w:rPr>
              <w:rFonts w:ascii="Times New Roman" w:hAnsi="Times New Roman" w:eastAsia="Times New Roman" w:cs="Times New Roman"/>
              <w:sz w:val="24"/>
              <w:szCs w:val="24"/>
            </w:rPr>
            <w:t>8</w:t>
          </w:r>
        </w:p>
        <w:p w14:paraId="5F241760">
          <w:pPr>
            <w:tabs>
              <w:tab w:val="right" w:leader="dot" w:pos="8317"/>
            </w:tabs>
            <w:spacing w:before="218" w:line="190" w:lineRule="auto"/>
            <w:ind w:left="500"/>
            <w:rPr>
              <w:rFonts w:ascii="Times New Roman" w:hAnsi="Times New Roman" w:eastAsia="Times New Roman" w:cs="Times New Roman"/>
              <w:sz w:val="24"/>
              <w:szCs w:val="24"/>
            </w:rPr>
          </w:pPr>
          <w:r>
            <w:rPr>
              <w:rFonts w:ascii="Times New Roman" w:hAnsi="Times New Roman" w:eastAsia="Times New Roman" w:cs="Times New Roman"/>
              <w:spacing w:val="-5"/>
              <w:sz w:val="24"/>
              <w:szCs w:val="24"/>
            </w:rPr>
            <w:t>4</w:t>
          </w:r>
          <w:r>
            <w:rPr>
              <w:rFonts w:ascii="Times New Roman" w:hAnsi="Times New Roman" w:eastAsia="Times New Roman" w:cs="Times New Roman"/>
              <w:spacing w:val="10"/>
              <w:sz w:val="24"/>
              <w:szCs w:val="24"/>
            </w:rPr>
            <w:t xml:space="preserve">  </w:t>
          </w:r>
          <w:r>
            <w:rPr>
              <w:rFonts w:ascii="仿宋" w:hAnsi="仿宋" w:eastAsia="仿宋" w:cs="仿宋"/>
              <w:spacing w:val="-5"/>
              <w:sz w:val="24"/>
              <w:szCs w:val="24"/>
            </w:rPr>
            <w:t>项目概况</w:t>
          </w:r>
          <w:r>
            <w:rPr>
              <w:rFonts w:ascii="仿宋" w:hAnsi="仿宋" w:eastAsia="仿宋" w:cs="仿宋"/>
              <w:spacing w:val="-72"/>
              <w:sz w:val="24"/>
              <w:szCs w:val="24"/>
            </w:rPr>
            <w:t xml:space="preserve"> </w:t>
          </w:r>
          <w:r>
            <w:rPr>
              <w:rFonts w:ascii="仿宋" w:hAnsi="仿宋" w:eastAsia="仿宋" w:cs="仿宋"/>
              <w:sz w:val="24"/>
              <w:szCs w:val="24"/>
            </w:rPr>
            <w:tab/>
          </w:r>
          <w:r>
            <w:rPr>
              <w:rFonts w:ascii="仿宋" w:hAnsi="仿宋" w:eastAsia="仿宋" w:cs="仿宋"/>
              <w:spacing w:val="-60"/>
              <w:sz w:val="24"/>
              <w:szCs w:val="24"/>
            </w:rPr>
            <w:t xml:space="preserve"> </w:t>
          </w:r>
          <w:r>
            <w:rPr>
              <w:rFonts w:ascii="Times New Roman" w:hAnsi="Times New Roman" w:eastAsia="Times New Roman" w:cs="Times New Roman"/>
              <w:sz w:val="24"/>
              <w:szCs w:val="24"/>
            </w:rPr>
            <w:t>9</w:t>
          </w:r>
        </w:p>
        <w:p w14:paraId="5CA6B30E">
          <w:pPr>
            <w:tabs>
              <w:tab w:val="right" w:leader="dot" w:pos="8317"/>
            </w:tabs>
            <w:spacing w:before="221" w:line="189" w:lineRule="auto"/>
            <w:ind w:left="980"/>
            <w:rPr>
              <w:rFonts w:ascii="Times New Roman" w:hAnsi="Times New Roman" w:eastAsia="Times New Roman" w:cs="Times New Roman"/>
              <w:sz w:val="24"/>
              <w:szCs w:val="24"/>
            </w:rPr>
          </w:pPr>
          <w:r>
            <w:rPr>
              <w:rFonts w:ascii="Times New Roman" w:hAnsi="Times New Roman" w:eastAsia="Times New Roman" w:cs="Times New Roman"/>
              <w:spacing w:val="-1"/>
              <w:sz w:val="24"/>
              <w:szCs w:val="24"/>
            </w:rPr>
            <w:t xml:space="preserve">4.1  </w:t>
          </w:r>
          <w:r>
            <w:rPr>
              <w:rFonts w:ascii="仿宋" w:hAnsi="仿宋" w:eastAsia="仿宋" w:cs="仿宋"/>
              <w:spacing w:val="-1"/>
              <w:sz w:val="24"/>
              <w:szCs w:val="24"/>
            </w:rPr>
            <w:t>原有路面概况项目基本情况</w:t>
          </w:r>
          <w:r>
            <w:rPr>
              <w:rFonts w:ascii="仿宋" w:hAnsi="仿宋" w:eastAsia="仿宋" w:cs="仿宋"/>
              <w:spacing w:val="-60"/>
              <w:sz w:val="24"/>
              <w:szCs w:val="24"/>
            </w:rPr>
            <w:t xml:space="preserve"> </w:t>
          </w:r>
          <w:r>
            <w:rPr>
              <w:rFonts w:ascii="仿宋" w:hAnsi="仿宋" w:eastAsia="仿宋" w:cs="仿宋"/>
              <w:sz w:val="24"/>
              <w:szCs w:val="24"/>
            </w:rPr>
            <w:tab/>
          </w:r>
          <w:r>
            <w:rPr>
              <w:rFonts w:ascii="仿宋" w:hAnsi="仿宋" w:eastAsia="仿宋" w:cs="仿宋"/>
              <w:spacing w:val="-60"/>
              <w:sz w:val="24"/>
              <w:szCs w:val="24"/>
            </w:rPr>
            <w:t xml:space="preserve"> </w:t>
          </w:r>
          <w:r>
            <w:rPr>
              <w:rFonts w:ascii="Times New Roman" w:hAnsi="Times New Roman" w:eastAsia="Times New Roman" w:cs="Times New Roman"/>
              <w:sz w:val="24"/>
              <w:szCs w:val="24"/>
            </w:rPr>
            <w:t>9</w:t>
          </w:r>
        </w:p>
        <w:p w14:paraId="177E10AD">
          <w:pPr>
            <w:tabs>
              <w:tab w:val="right" w:leader="dot" w:pos="8317"/>
            </w:tabs>
            <w:spacing w:before="220" w:line="190" w:lineRule="auto"/>
            <w:ind w:left="980"/>
            <w:rPr>
              <w:rFonts w:ascii="Times New Roman" w:hAnsi="Times New Roman" w:eastAsia="Times New Roman" w:cs="Times New Roman"/>
              <w:sz w:val="24"/>
              <w:szCs w:val="24"/>
            </w:rPr>
          </w:pPr>
          <w:r>
            <w:rPr>
              <w:rFonts w:ascii="Times New Roman" w:hAnsi="Times New Roman" w:eastAsia="Times New Roman" w:cs="Times New Roman"/>
              <w:spacing w:val="-1"/>
              <w:sz w:val="24"/>
              <w:szCs w:val="24"/>
            </w:rPr>
            <w:t xml:space="preserve">4.2  </w:t>
          </w:r>
          <w:r>
            <w:rPr>
              <w:rFonts w:ascii="仿宋" w:hAnsi="仿宋" w:eastAsia="仿宋" w:cs="仿宋"/>
              <w:spacing w:val="-1"/>
              <w:sz w:val="24"/>
              <w:szCs w:val="24"/>
            </w:rPr>
            <w:t>建设项目基本情况</w:t>
          </w:r>
          <w:r>
            <w:rPr>
              <w:rFonts w:ascii="仿宋" w:hAnsi="仿宋" w:eastAsia="仿宋" w:cs="仿宋"/>
              <w:spacing w:val="-64"/>
              <w:sz w:val="24"/>
              <w:szCs w:val="24"/>
            </w:rPr>
            <w:t xml:space="preserve"> </w:t>
          </w:r>
          <w:r>
            <w:rPr>
              <w:rFonts w:ascii="仿宋" w:hAnsi="仿宋" w:eastAsia="仿宋" w:cs="仿宋"/>
              <w:sz w:val="24"/>
              <w:szCs w:val="24"/>
            </w:rPr>
            <w:tab/>
          </w:r>
          <w:r>
            <w:rPr>
              <w:rFonts w:ascii="仿宋" w:hAnsi="仿宋" w:eastAsia="仿宋" w:cs="仿宋"/>
              <w:spacing w:val="-60"/>
              <w:sz w:val="24"/>
              <w:szCs w:val="24"/>
            </w:rPr>
            <w:t xml:space="preserve"> </w:t>
          </w:r>
          <w:r>
            <w:rPr>
              <w:rFonts w:ascii="Times New Roman" w:hAnsi="Times New Roman" w:eastAsia="Times New Roman" w:cs="Times New Roman"/>
              <w:sz w:val="24"/>
              <w:szCs w:val="24"/>
            </w:rPr>
            <w:t>9</w:t>
          </w:r>
        </w:p>
        <w:p w14:paraId="5D3E8328">
          <w:pPr>
            <w:tabs>
              <w:tab w:val="right" w:leader="dot" w:pos="8320"/>
            </w:tabs>
            <w:spacing w:before="221" w:line="190" w:lineRule="auto"/>
            <w:ind w:left="980"/>
            <w:rPr>
              <w:rFonts w:ascii="Times New Roman" w:hAnsi="Times New Roman" w:eastAsia="Times New Roman" w:cs="Times New Roman"/>
              <w:sz w:val="24"/>
              <w:szCs w:val="24"/>
            </w:rPr>
          </w:pPr>
          <w:r>
            <w:rPr>
              <w:rFonts w:ascii="Times New Roman" w:hAnsi="Times New Roman" w:eastAsia="Times New Roman" w:cs="Times New Roman"/>
              <w:spacing w:val="-4"/>
              <w:sz w:val="24"/>
              <w:szCs w:val="24"/>
            </w:rPr>
            <w:t>4.3</w:t>
          </w:r>
          <w:r>
            <w:rPr>
              <w:rFonts w:ascii="Times New Roman" w:hAnsi="Times New Roman" w:eastAsia="Times New Roman" w:cs="Times New Roman"/>
              <w:spacing w:val="11"/>
              <w:sz w:val="24"/>
              <w:szCs w:val="24"/>
            </w:rPr>
            <w:t xml:space="preserve">  </w:t>
          </w:r>
          <w:r>
            <w:rPr>
              <w:rFonts w:ascii="仿宋" w:hAnsi="仿宋" w:eastAsia="仿宋" w:cs="仿宋"/>
              <w:spacing w:val="-4"/>
              <w:sz w:val="24"/>
              <w:szCs w:val="24"/>
            </w:rPr>
            <w:t>工程组成</w:t>
          </w:r>
          <w:r>
            <w:rPr>
              <w:rFonts w:ascii="仿宋" w:hAnsi="仿宋" w:eastAsia="仿宋" w:cs="仿宋"/>
              <w:spacing w:val="-71"/>
              <w:sz w:val="24"/>
              <w:szCs w:val="24"/>
            </w:rPr>
            <w:t xml:space="preserve"> </w:t>
          </w:r>
          <w:r>
            <w:rPr>
              <w:rFonts w:ascii="仿宋" w:hAnsi="仿宋" w:eastAsia="仿宋" w:cs="仿宋"/>
              <w:sz w:val="24"/>
              <w:szCs w:val="24"/>
            </w:rPr>
            <w:tab/>
          </w:r>
          <w:r>
            <w:rPr>
              <w:rFonts w:ascii="仿宋" w:hAnsi="仿宋" w:eastAsia="仿宋" w:cs="仿宋"/>
              <w:spacing w:val="-33"/>
              <w:sz w:val="24"/>
              <w:szCs w:val="24"/>
            </w:rPr>
            <w:t xml:space="preserve"> </w:t>
          </w:r>
          <w:r>
            <w:rPr>
              <w:rFonts w:ascii="Times New Roman" w:hAnsi="Times New Roman" w:eastAsia="Times New Roman" w:cs="Times New Roman"/>
              <w:spacing w:val="-15"/>
              <w:sz w:val="24"/>
              <w:szCs w:val="24"/>
            </w:rPr>
            <w:t>11</w:t>
          </w:r>
        </w:p>
        <w:p w14:paraId="47737EC5">
          <w:pPr>
            <w:tabs>
              <w:tab w:val="right" w:leader="dot" w:pos="8317"/>
            </w:tabs>
            <w:spacing w:before="219" w:line="190" w:lineRule="auto"/>
            <w:ind w:left="980"/>
            <w:rPr>
              <w:rFonts w:ascii="Times New Roman" w:hAnsi="Times New Roman" w:eastAsia="Times New Roman" w:cs="Times New Roman"/>
              <w:sz w:val="24"/>
              <w:szCs w:val="24"/>
            </w:rPr>
          </w:pPr>
          <w:r>
            <w:rPr>
              <w:rFonts w:ascii="Times New Roman" w:hAnsi="Times New Roman" w:eastAsia="Times New Roman" w:cs="Times New Roman"/>
              <w:spacing w:val="-3"/>
              <w:sz w:val="24"/>
              <w:szCs w:val="24"/>
            </w:rPr>
            <w:t>4.4</w:t>
          </w:r>
          <w:r>
            <w:rPr>
              <w:rFonts w:ascii="Times New Roman" w:hAnsi="Times New Roman" w:eastAsia="Times New Roman" w:cs="Times New Roman"/>
              <w:spacing w:val="11"/>
              <w:sz w:val="24"/>
              <w:szCs w:val="24"/>
            </w:rPr>
            <w:t xml:space="preserve">  </w:t>
          </w:r>
          <w:r>
            <w:rPr>
              <w:rFonts w:ascii="仿宋" w:hAnsi="仿宋" w:eastAsia="仿宋" w:cs="仿宋"/>
              <w:spacing w:val="-3"/>
              <w:sz w:val="24"/>
              <w:szCs w:val="24"/>
            </w:rPr>
            <w:t>工程占地情况</w:t>
          </w:r>
          <w:r>
            <w:rPr>
              <w:rFonts w:ascii="仿宋" w:hAnsi="仿宋" w:eastAsia="仿宋" w:cs="仿宋"/>
              <w:spacing w:val="-72"/>
              <w:sz w:val="24"/>
              <w:szCs w:val="24"/>
            </w:rPr>
            <w:t xml:space="preserve"> </w:t>
          </w:r>
          <w:r>
            <w:rPr>
              <w:rFonts w:ascii="仿宋" w:hAnsi="仿宋" w:eastAsia="仿宋" w:cs="仿宋"/>
              <w:sz w:val="24"/>
              <w:szCs w:val="24"/>
            </w:rPr>
            <w:tab/>
          </w:r>
          <w:r>
            <w:rPr>
              <w:rFonts w:ascii="仿宋" w:hAnsi="仿宋" w:eastAsia="仿宋" w:cs="仿宋"/>
              <w:spacing w:val="-40"/>
              <w:sz w:val="24"/>
              <w:szCs w:val="24"/>
            </w:rPr>
            <w:t xml:space="preserve"> </w:t>
          </w:r>
          <w:r>
            <w:rPr>
              <w:rFonts w:ascii="Times New Roman" w:hAnsi="Times New Roman" w:eastAsia="Times New Roman" w:cs="Times New Roman"/>
              <w:spacing w:val="-15"/>
              <w:sz w:val="24"/>
              <w:szCs w:val="24"/>
            </w:rPr>
            <w:t>12</w:t>
          </w:r>
        </w:p>
        <w:p w14:paraId="686465CB">
          <w:pPr>
            <w:tabs>
              <w:tab w:val="right" w:leader="dot" w:pos="8317"/>
            </w:tabs>
            <w:spacing w:before="221" w:line="190" w:lineRule="auto"/>
            <w:ind w:left="980"/>
            <w:rPr>
              <w:rFonts w:ascii="Times New Roman" w:hAnsi="Times New Roman" w:eastAsia="Times New Roman" w:cs="Times New Roman"/>
              <w:sz w:val="24"/>
              <w:szCs w:val="24"/>
            </w:rPr>
          </w:pPr>
          <w:r>
            <w:rPr>
              <w:rFonts w:ascii="Times New Roman" w:hAnsi="Times New Roman" w:eastAsia="Times New Roman" w:cs="Times New Roman"/>
              <w:spacing w:val="-3"/>
              <w:sz w:val="24"/>
              <w:szCs w:val="24"/>
            </w:rPr>
            <w:t>4.5</w:t>
          </w:r>
          <w:r>
            <w:rPr>
              <w:rFonts w:ascii="Times New Roman" w:hAnsi="Times New Roman" w:eastAsia="Times New Roman" w:cs="Times New Roman"/>
              <w:spacing w:val="9"/>
              <w:sz w:val="24"/>
              <w:szCs w:val="24"/>
            </w:rPr>
            <w:t xml:space="preserve">  </w:t>
          </w:r>
          <w:r>
            <w:rPr>
              <w:rFonts w:ascii="仿宋" w:hAnsi="仿宋" w:eastAsia="仿宋" w:cs="仿宋"/>
              <w:spacing w:val="-3"/>
              <w:sz w:val="24"/>
              <w:szCs w:val="24"/>
            </w:rPr>
            <w:t>土石方工程</w:t>
          </w:r>
          <w:r>
            <w:rPr>
              <w:rFonts w:ascii="仿宋" w:hAnsi="仿宋" w:eastAsia="仿宋" w:cs="仿宋"/>
              <w:spacing w:val="-71"/>
              <w:sz w:val="24"/>
              <w:szCs w:val="24"/>
            </w:rPr>
            <w:t xml:space="preserve"> </w:t>
          </w:r>
          <w:r>
            <w:rPr>
              <w:rFonts w:ascii="仿宋" w:hAnsi="仿宋" w:eastAsia="仿宋" w:cs="仿宋"/>
              <w:sz w:val="24"/>
              <w:szCs w:val="24"/>
            </w:rPr>
            <w:tab/>
          </w:r>
          <w:r>
            <w:rPr>
              <w:rFonts w:ascii="仿宋" w:hAnsi="仿宋" w:eastAsia="仿宋" w:cs="仿宋"/>
              <w:spacing w:val="-40"/>
              <w:sz w:val="24"/>
              <w:szCs w:val="24"/>
            </w:rPr>
            <w:t xml:space="preserve"> </w:t>
          </w:r>
          <w:r>
            <w:rPr>
              <w:rFonts w:ascii="Times New Roman" w:hAnsi="Times New Roman" w:eastAsia="Times New Roman" w:cs="Times New Roman"/>
              <w:spacing w:val="-15"/>
              <w:sz w:val="24"/>
              <w:szCs w:val="24"/>
            </w:rPr>
            <w:t>13</w:t>
          </w:r>
        </w:p>
        <w:p w14:paraId="419253DE">
          <w:pPr>
            <w:tabs>
              <w:tab w:val="right" w:leader="dot" w:pos="8317"/>
            </w:tabs>
            <w:spacing w:before="218" w:line="190" w:lineRule="auto"/>
            <w:ind w:left="980"/>
            <w:rPr>
              <w:rFonts w:ascii="Times New Roman" w:hAnsi="Times New Roman" w:eastAsia="Times New Roman" w:cs="Times New Roman"/>
              <w:sz w:val="24"/>
              <w:szCs w:val="24"/>
            </w:rPr>
          </w:pPr>
          <w:r>
            <w:rPr>
              <w:rFonts w:ascii="Times New Roman" w:hAnsi="Times New Roman" w:eastAsia="Times New Roman" w:cs="Times New Roman"/>
              <w:spacing w:val="-3"/>
              <w:sz w:val="24"/>
              <w:szCs w:val="24"/>
            </w:rPr>
            <w:t>4.6</w:t>
          </w:r>
          <w:r>
            <w:rPr>
              <w:rFonts w:ascii="Times New Roman" w:hAnsi="Times New Roman" w:eastAsia="Times New Roman" w:cs="Times New Roman"/>
              <w:spacing w:val="11"/>
              <w:sz w:val="24"/>
              <w:szCs w:val="24"/>
            </w:rPr>
            <w:t xml:space="preserve">  </w:t>
          </w:r>
          <w:r>
            <w:rPr>
              <w:rFonts w:ascii="仿宋" w:hAnsi="仿宋" w:eastAsia="仿宋" w:cs="仿宋"/>
              <w:spacing w:val="-3"/>
              <w:sz w:val="24"/>
              <w:szCs w:val="24"/>
            </w:rPr>
            <w:t>工程设计方案</w:t>
          </w:r>
          <w:r>
            <w:rPr>
              <w:rFonts w:ascii="仿宋" w:hAnsi="仿宋" w:eastAsia="仿宋" w:cs="仿宋"/>
              <w:spacing w:val="-72"/>
              <w:sz w:val="24"/>
              <w:szCs w:val="24"/>
            </w:rPr>
            <w:t xml:space="preserve"> </w:t>
          </w:r>
          <w:r>
            <w:rPr>
              <w:rFonts w:ascii="仿宋" w:hAnsi="仿宋" w:eastAsia="仿宋" w:cs="仿宋"/>
              <w:sz w:val="24"/>
              <w:szCs w:val="24"/>
            </w:rPr>
            <w:tab/>
          </w:r>
          <w:r>
            <w:rPr>
              <w:rFonts w:ascii="仿宋" w:hAnsi="仿宋" w:eastAsia="仿宋" w:cs="仿宋"/>
              <w:spacing w:val="-40"/>
              <w:sz w:val="24"/>
              <w:szCs w:val="24"/>
            </w:rPr>
            <w:t xml:space="preserve"> </w:t>
          </w:r>
          <w:r>
            <w:rPr>
              <w:rFonts w:ascii="Times New Roman" w:hAnsi="Times New Roman" w:eastAsia="Times New Roman" w:cs="Times New Roman"/>
              <w:spacing w:val="-15"/>
              <w:sz w:val="24"/>
              <w:szCs w:val="24"/>
            </w:rPr>
            <w:t>13</w:t>
          </w:r>
        </w:p>
        <w:p w14:paraId="56A3E1AB">
          <w:pPr>
            <w:tabs>
              <w:tab w:val="right" w:leader="dot" w:pos="8317"/>
            </w:tabs>
            <w:spacing w:before="221" w:line="190" w:lineRule="auto"/>
            <w:ind w:left="980"/>
            <w:rPr>
              <w:rFonts w:ascii="Times New Roman" w:hAnsi="Times New Roman" w:eastAsia="Times New Roman" w:cs="Times New Roman"/>
              <w:sz w:val="24"/>
              <w:szCs w:val="24"/>
            </w:rPr>
          </w:pPr>
          <w:r>
            <w:rPr>
              <w:rFonts w:ascii="Times New Roman" w:hAnsi="Times New Roman" w:eastAsia="Times New Roman" w:cs="Times New Roman"/>
              <w:spacing w:val="-4"/>
              <w:sz w:val="24"/>
              <w:szCs w:val="24"/>
            </w:rPr>
            <w:t>4.7</w:t>
          </w:r>
          <w:r>
            <w:rPr>
              <w:rFonts w:ascii="Times New Roman" w:hAnsi="Times New Roman" w:eastAsia="Times New Roman" w:cs="Times New Roman"/>
              <w:spacing w:val="13"/>
              <w:sz w:val="24"/>
              <w:szCs w:val="24"/>
            </w:rPr>
            <w:t xml:space="preserve">  </w:t>
          </w:r>
          <w:r>
            <w:rPr>
              <w:rFonts w:ascii="仿宋" w:hAnsi="仿宋" w:eastAsia="仿宋" w:cs="仿宋"/>
              <w:spacing w:val="-4"/>
              <w:sz w:val="24"/>
              <w:szCs w:val="24"/>
            </w:rPr>
            <w:t>总平面布置</w:t>
          </w:r>
          <w:r>
            <w:rPr>
              <w:rFonts w:ascii="仿宋" w:hAnsi="仿宋" w:eastAsia="仿宋" w:cs="仿宋"/>
              <w:spacing w:val="-71"/>
              <w:sz w:val="24"/>
              <w:szCs w:val="24"/>
            </w:rPr>
            <w:t xml:space="preserve"> </w:t>
          </w:r>
          <w:r>
            <w:rPr>
              <w:rFonts w:ascii="仿宋" w:hAnsi="仿宋" w:eastAsia="仿宋" w:cs="仿宋"/>
              <w:sz w:val="24"/>
              <w:szCs w:val="24"/>
            </w:rPr>
            <w:tab/>
          </w:r>
          <w:r>
            <w:rPr>
              <w:rFonts w:ascii="仿宋" w:hAnsi="仿宋" w:eastAsia="仿宋" w:cs="仿宋"/>
              <w:spacing w:val="-40"/>
              <w:sz w:val="24"/>
              <w:szCs w:val="24"/>
            </w:rPr>
            <w:t xml:space="preserve"> </w:t>
          </w:r>
          <w:r>
            <w:rPr>
              <w:rFonts w:ascii="Times New Roman" w:hAnsi="Times New Roman" w:eastAsia="Times New Roman" w:cs="Times New Roman"/>
              <w:spacing w:val="-15"/>
              <w:sz w:val="24"/>
              <w:szCs w:val="24"/>
            </w:rPr>
            <w:t>18</w:t>
          </w:r>
        </w:p>
        <w:p w14:paraId="044C1137">
          <w:pPr>
            <w:tabs>
              <w:tab w:val="right" w:leader="dot" w:pos="8317"/>
            </w:tabs>
            <w:spacing w:before="219" w:line="190" w:lineRule="auto"/>
            <w:ind w:left="980"/>
            <w:rPr>
              <w:rFonts w:ascii="Times New Roman" w:hAnsi="Times New Roman" w:eastAsia="Times New Roman" w:cs="Times New Roman"/>
              <w:sz w:val="24"/>
              <w:szCs w:val="24"/>
            </w:rPr>
          </w:pPr>
          <w:r>
            <w:rPr>
              <w:rFonts w:ascii="Times New Roman" w:hAnsi="Times New Roman" w:eastAsia="Times New Roman" w:cs="Times New Roman"/>
              <w:spacing w:val="-1"/>
              <w:sz w:val="24"/>
              <w:szCs w:val="24"/>
            </w:rPr>
            <w:t xml:space="preserve">4.8  </w:t>
          </w:r>
          <w:r>
            <w:rPr>
              <w:rFonts w:ascii="仿宋" w:hAnsi="仿宋" w:eastAsia="仿宋" w:cs="仿宋"/>
              <w:spacing w:val="-1"/>
              <w:sz w:val="24"/>
              <w:szCs w:val="24"/>
            </w:rPr>
            <w:t>施工期平面布置</w:t>
          </w:r>
          <w:r>
            <w:rPr>
              <w:rFonts w:ascii="仿宋" w:hAnsi="仿宋" w:eastAsia="仿宋" w:cs="仿宋"/>
              <w:spacing w:val="-65"/>
              <w:sz w:val="24"/>
              <w:szCs w:val="24"/>
            </w:rPr>
            <w:t xml:space="preserve"> </w:t>
          </w:r>
          <w:r>
            <w:rPr>
              <w:rFonts w:ascii="仿宋" w:hAnsi="仿宋" w:eastAsia="仿宋" w:cs="仿宋"/>
              <w:sz w:val="24"/>
              <w:szCs w:val="24"/>
            </w:rPr>
            <w:tab/>
          </w:r>
          <w:r>
            <w:rPr>
              <w:rFonts w:ascii="仿宋" w:hAnsi="仿宋" w:eastAsia="仿宋" w:cs="仿宋"/>
              <w:spacing w:val="-40"/>
              <w:sz w:val="24"/>
              <w:szCs w:val="24"/>
            </w:rPr>
            <w:t xml:space="preserve"> </w:t>
          </w:r>
          <w:r>
            <w:rPr>
              <w:rFonts w:ascii="Times New Roman" w:hAnsi="Times New Roman" w:eastAsia="Times New Roman" w:cs="Times New Roman"/>
              <w:spacing w:val="-15"/>
              <w:sz w:val="24"/>
              <w:szCs w:val="24"/>
            </w:rPr>
            <w:t>18</w:t>
          </w:r>
        </w:p>
        <w:p w14:paraId="502071CA">
          <w:pPr>
            <w:tabs>
              <w:tab w:val="right" w:leader="dot" w:pos="8317"/>
            </w:tabs>
            <w:spacing w:before="221" w:line="189" w:lineRule="auto"/>
            <w:ind w:left="980"/>
            <w:rPr>
              <w:rFonts w:ascii="Times New Roman" w:hAnsi="Times New Roman" w:eastAsia="Times New Roman" w:cs="Times New Roman"/>
              <w:sz w:val="24"/>
              <w:szCs w:val="24"/>
            </w:rPr>
          </w:pPr>
          <w:r>
            <w:rPr>
              <w:rFonts w:ascii="Times New Roman" w:hAnsi="Times New Roman" w:eastAsia="Times New Roman" w:cs="Times New Roman"/>
              <w:spacing w:val="-1"/>
              <w:sz w:val="24"/>
              <w:szCs w:val="24"/>
            </w:rPr>
            <w:t xml:space="preserve">4.9  </w:t>
          </w:r>
          <w:r>
            <w:rPr>
              <w:rFonts w:ascii="仿宋" w:hAnsi="仿宋" w:eastAsia="仿宋" w:cs="仿宋"/>
              <w:spacing w:val="-1"/>
              <w:sz w:val="24"/>
              <w:szCs w:val="24"/>
            </w:rPr>
            <w:t>施工工艺流程</w:t>
          </w:r>
          <w:r>
            <w:rPr>
              <w:rFonts w:ascii="仿宋" w:hAnsi="仿宋" w:eastAsia="仿宋" w:cs="仿宋"/>
              <w:spacing w:val="-66"/>
              <w:sz w:val="24"/>
              <w:szCs w:val="24"/>
            </w:rPr>
            <w:t xml:space="preserve"> </w:t>
          </w:r>
          <w:r>
            <w:rPr>
              <w:rFonts w:ascii="仿宋" w:hAnsi="仿宋" w:eastAsia="仿宋" w:cs="仿宋"/>
              <w:sz w:val="24"/>
              <w:szCs w:val="24"/>
            </w:rPr>
            <w:tab/>
          </w:r>
          <w:r>
            <w:rPr>
              <w:rFonts w:ascii="仿宋" w:hAnsi="仿宋" w:eastAsia="仿宋" w:cs="仿宋"/>
              <w:spacing w:val="-40"/>
              <w:sz w:val="24"/>
              <w:szCs w:val="24"/>
            </w:rPr>
            <w:t xml:space="preserve"> </w:t>
          </w:r>
          <w:r>
            <w:rPr>
              <w:rFonts w:ascii="Times New Roman" w:hAnsi="Times New Roman" w:eastAsia="Times New Roman" w:cs="Times New Roman"/>
              <w:spacing w:val="-15"/>
              <w:sz w:val="24"/>
              <w:szCs w:val="24"/>
            </w:rPr>
            <w:t>19</w:t>
          </w:r>
        </w:p>
        <w:p w14:paraId="14063725">
          <w:pPr>
            <w:tabs>
              <w:tab w:val="right" w:leader="dot" w:pos="8317"/>
            </w:tabs>
            <w:spacing w:before="220" w:line="190" w:lineRule="auto"/>
            <w:ind w:left="980"/>
            <w:rPr>
              <w:rFonts w:ascii="Times New Roman" w:hAnsi="Times New Roman" w:eastAsia="Times New Roman" w:cs="Times New Roman"/>
              <w:sz w:val="24"/>
              <w:szCs w:val="24"/>
            </w:rPr>
          </w:pPr>
          <w:r>
            <w:rPr>
              <w:rFonts w:ascii="Times New Roman" w:hAnsi="Times New Roman" w:eastAsia="Times New Roman" w:cs="Times New Roman"/>
              <w:spacing w:val="-3"/>
              <w:sz w:val="24"/>
              <w:szCs w:val="24"/>
            </w:rPr>
            <w:t>4.10</w:t>
          </w:r>
          <w:r>
            <w:rPr>
              <w:rFonts w:ascii="Times New Roman" w:hAnsi="Times New Roman" w:eastAsia="Times New Roman" w:cs="Times New Roman"/>
              <w:spacing w:val="9"/>
              <w:sz w:val="24"/>
              <w:szCs w:val="24"/>
            </w:rPr>
            <w:t xml:space="preserve">  </w:t>
          </w:r>
          <w:r>
            <w:rPr>
              <w:rFonts w:ascii="仿宋" w:hAnsi="仿宋" w:eastAsia="仿宋" w:cs="仿宋"/>
              <w:spacing w:val="-3"/>
              <w:sz w:val="24"/>
              <w:szCs w:val="24"/>
            </w:rPr>
            <w:t>建设周期</w:t>
          </w:r>
          <w:r>
            <w:rPr>
              <w:rFonts w:ascii="仿宋" w:hAnsi="仿宋" w:eastAsia="仿宋" w:cs="仿宋"/>
              <w:spacing w:val="-71"/>
              <w:sz w:val="24"/>
              <w:szCs w:val="24"/>
            </w:rPr>
            <w:t xml:space="preserve"> </w:t>
          </w:r>
          <w:r>
            <w:rPr>
              <w:rFonts w:ascii="仿宋" w:hAnsi="仿宋" w:eastAsia="仿宋" w:cs="仿宋"/>
              <w:sz w:val="24"/>
              <w:szCs w:val="24"/>
            </w:rPr>
            <w:tab/>
          </w:r>
          <w:r>
            <w:rPr>
              <w:rFonts w:ascii="仿宋" w:hAnsi="仿宋" w:eastAsia="仿宋" w:cs="仿宋"/>
              <w:spacing w:val="-64"/>
              <w:sz w:val="24"/>
              <w:szCs w:val="24"/>
            </w:rPr>
            <w:t xml:space="preserve"> </w:t>
          </w:r>
          <w:r>
            <w:rPr>
              <w:rFonts w:ascii="Times New Roman" w:hAnsi="Times New Roman" w:eastAsia="Times New Roman" w:cs="Times New Roman"/>
              <w:spacing w:val="-3"/>
              <w:sz w:val="24"/>
              <w:szCs w:val="24"/>
            </w:rPr>
            <w:t>20</w:t>
          </w:r>
        </w:p>
        <w:p w14:paraId="337BD310">
          <w:pPr>
            <w:tabs>
              <w:tab w:val="right" w:leader="dot" w:pos="8317"/>
            </w:tabs>
            <w:spacing w:before="221" w:line="190" w:lineRule="auto"/>
            <w:ind w:left="508"/>
            <w:rPr>
              <w:rFonts w:ascii="Times New Roman" w:hAnsi="Times New Roman" w:eastAsia="Times New Roman" w:cs="Times New Roman"/>
              <w:sz w:val="24"/>
              <w:szCs w:val="24"/>
            </w:rPr>
          </w:pPr>
          <w:r>
            <w:rPr>
              <w:rFonts w:ascii="Times New Roman" w:hAnsi="Times New Roman" w:eastAsia="Times New Roman" w:cs="Times New Roman"/>
              <w:spacing w:val="-5"/>
              <w:sz w:val="24"/>
              <w:szCs w:val="24"/>
            </w:rPr>
            <w:t>5</w:t>
          </w:r>
          <w:r>
            <w:rPr>
              <w:rFonts w:ascii="Times New Roman" w:hAnsi="Times New Roman" w:eastAsia="Times New Roman" w:cs="Times New Roman"/>
              <w:spacing w:val="18"/>
              <w:w w:val="101"/>
              <w:sz w:val="24"/>
              <w:szCs w:val="24"/>
            </w:rPr>
            <w:t xml:space="preserve">  </w:t>
          </w:r>
          <w:r>
            <w:rPr>
              <w:rFonts w:ascii="仿宋" w:hAnsi="仿宋" w:eastAsia="仿宋" w:cs="仿宋"/>
              <w:spacing w:val="-5"/>
              <w:sz w:val="24"/>
              <w:szCs w:val="24"/>
            </w:rPr>
            <w:t>生态现状调查与评价</w:t>
          </w:r>
          <w:r>
            <w:rPr>
              <w:rFonts w:ascii="仿宋" w:hAnsi="仿宋" w:eastAsia="仿宋" w:cs="仿宋"/>
              <w:spacing w:val="-72"/>
              <w:sz w:val="24"/>
              <w:szCs w:val="24"/>
            </w:rPr>
            <w:t xml:space="preserve"> </w:t>
          </w:r>
          <w:r>
            <w:rPr>
              <w:rFonts w:ascii="仿宋" w:hAnsi="仿宋" w:eastAsia="仿宋" w:cs="仿宋"/>
              <w:sz w:val="24"/>
              <w:szCs w:val="24"/>
            </w:rPr>
            <w:tab/>
          </w:r>
          <w:r>
            <w:rPr>
              <w:rFonts w:ascii="仿宋" w:hAnsi="仿宋" w:eastAsia="仿宋" w:cs="仿宋"/>
              <w:spacing w:val="-64"/>
              <w:sz w:val="24"/>
              <w:szCs w:val="24"/>
            </w:rPr>
            <w:t xml:space="preserve"> </w:t>
          </w:r>
          <w:r>
            <w:rPr>
              <w:rFonts w:ascii="Times New Roman" w:hAnsi="Times New Roman" w:eastAsia="Times New Roman" w:cs="Times New Roman"/>
              <w:spacing w:val="-3"/>
              <w:sz w:val="24"/>
              <w:szCs w:val="24"/>
            </w:rPr>
            <w:t>21</w:t>
          </w:r>
        </w:p>
        <w:p w14:paraId="56BFF83C">
          <w:pPr>
            <w:tabs>
              <w:tab w:val="right" w:leader="dot" w:pos="8317"/>
            </w:tabs>
            <w:spacing w:before="218" w:line="190" w:lineRule="auto"/>
            <w:ind w:left="988"/>
            <w:rPr>
              <w:rFonts w:ascii="Times New Roman" w:hAnsi="Times New Roman" w:eastAsia="Times New Roman" w:cs="Times New Roman"/>
              <w:sz w:val="24"/>
              <w:szCs w:val="24"/>
            </w:rPr>
          </w:pPr>
          <w:r>
            <w:rPr>
              <w:rFonts w:ascii="Times New Roman" w:hAnsi="Times New Roman" w:eastAsia="Times New Roman" w:cs="Times New Roman"/>
              <w:spacing w:val="-5"/>
              <w:sz w:val="24"/>
              <w:szCs w:val="24"/>
            </w:rPr>
            <w:t>5.1</w:t>
          </w:r>
          <w:r>
            <w:rPr>
              <w:rFonts w:ascii="Times New Roman" w:hAnsi="Times New Roman" w:eastAsia="Times New Roman" w:cs="Times New Roman"/>
              <w:spacing w:val="16"/>
              <w:sz w:val="24"/>
              <w:szCs w:val="24"/>
            </w:rPr>
            <w:t xml:space="preserve">  </w:t>
          </w:r>
          <w:r>
            <w:rPr>
              <w:rFonts w:ascii="仿宋" w:hAnsi="仿宋" w:eastAsia="仿宋" w:cs="仿宋"/>
              <w:spacing w:val="-5"/>
              <w:sz w:val="24"/>
              <w:szCs w:val="24"/>
            </w:rPr>
            <w:t>生态功能区划</w:t>
          </w:r>
          <w:r>
            <w:rPr>
              <w:rFonts w:ascii="仿宋" w:hAnsi="仿宋" w:eastAsia="仿宋" w:cs="仿宋"/>
              <w:spacing w:val="-72"/>
              <w:sz w:val="24"/>
              <w:szCs w:val="24"/>
            </w:rPr>
            <w:t xml:space="preserve"> </w:t>
          </w:r>
          <w:r>
            <w:rPr>
              <w:rFonts w:ascii="仿宋" w:hAnsi="仿宋" w:eastAsia="仿宋" w:cs="仿宋"/>
              <w:sz w:val="24"/>
              <w:szCs w:val="24"/>
            </w:rPr>
            <w:tab/>
          </w:r>
          <w:r>
            <w:rPr>
              <w:rFonts w:ascii="仿宋" w:hAnsi="仿宋" w:eastAsia="仿宋" w:cs="仿宋"/>
              <w:spacing w:val="-64"/>
              <w:sz w:val="24"/>
              <w:szCs w:val="24"/>
            </w:rPr>
            <w:t xml:space="preserve"> </w:t>
          </w:r>
          <w:r>
            <w:rPr>
              <w:rFonts w:ascii="Times New Roman" w:hAnsi="Times New Roman" w:eastAsia="Times New Roman" w:cs="Times New Roman"/>
              <w:spacing w:val="-3"/>
              <w:sz w:val="24"/>
              <w:szCs w:val="24"/>
            </w:rPr>
            <w:t>21</w:t>
          </w:r>
        </w:p>
        <w:p w14:paraId="19BD9CC9">
          <w:pPr>
            <w:tabs>
              <w:tab w:val="right" w:leader="dot" w:pos="8317"/>
            </w:tabs>
            <w:spacing w:before="221" w:line="190" w:lineRule="auto"/>
            <w:ind w:left="988"/>
            <w:rPr>
              <w:rFonts w:ascii="Times New Roman" w:hAnsi="Times New Roman" w:eastAsia="Times New Roman" w:cs="Times New Roman"/>
              <w:sz w:val="24"/>
              <w:szCs w:val="24"/>
            </w:rPr>
          </w:pPr>
          <w:r>
            <w:rPr>
              <w:rFonts w:ascii="Times New Roman" w:hAnsi="Times New Roman" w:eastAsia="Times New Roman" w:cs="Times New Roman"/>
              <w:spacing w:val="-1"/>
              <w:sz w:val="24"/>
              <w:szCs w:val="24"/>
            </w:rPr>
            <w:t xml:space="preserve">5.2  </w:t>
          </w:r>
          <w:r>
            <w:rPr>
              <w:rFonts w:ascii="仿宋" w:hAnsi="仿宋" w:eastAsia="仿宋" w:cs="仿宋"/>
              <w:spacing w:val="-1"/>
              <w:sz w:val="24"/>
              <w:szCs w:val="24"/>
            </w:rPr>
            <w:t>西鄂尔多斯国家级自然保护区</w:t>
          </w:r>
          <w:r>
            <w:rPr>
              <w:rFonts w:ascii="仿宋" w:hAnsi="仿宋" w:eastAsia="仿宋" w:cs="仿宋"/>
              <w:spacing w:val="-67"/>
              <w:sz w:val="24"/>
              <w:szCs w:val="24"/>
            </w:rPr>
            <w:t xml:space="preserve"> </w:t>
          </w:r>
          <w:r>
            <w:rPr>
              <w:rFonts w:ascii="仿宋" w:hAnsi="仿宋" w:eastAsia="仿宋" w:cs="仿宋"/>
              <w:sz w:val="24"/>
              <w:szCs w:val="24"/>
            </w:rPr>
            <w:tab/>
          </w:r>
          <w:r>
            <w:rPr>
              <w:rFonts w:ascii="仿宋" w:hAnsi="仿宋" w:eastAsia="仿宋" w:cs="仿宋"/>
              <w:spacing w:val="-64"/>
              <w:sz w:val="24"/>
              <w:szCs w:val="24"/>
            </w:rPr>
            <w:t xml:space="preserve"> </w:t>
          </w:r>
          <w:r>
            <w:rPr>
              <w:rFonts w:ascii="Times New Roman" w:hAnsi="Times New Roman" w:eastAsia="Times New Roman" w:cs="Times New Roman"/>
              <w:spacing w:val="-3"/>
              <w:sz w:val="24"/>
              <w:szCs w:val="24"/>
            </w:rPr>
            <w:t>22</w:t>
          </w:r>
        </w:p>
        <w:p w14:paraId="734F73F9">
          <w:pPr>
            <w:tabs>
              <w:tab w:val="right" w:leader="dot" w:pos="8317"/>
            </w:tabs>
            <w:spacing w:before="222" w:line="222" w:lineRule="auto"/>
            <w:ind w:left="988"/>
            <w:rPr>
              <w:rFonts w:ascii="Times New Roman" w:hAnsi="Times New Roman" w:eastAsia="Times New Roman" w:cs="Times New Roman"/>
              <w:sz w:val="24"/>
              <w:szCs w:val="24"/>
            </w:rPr>
          </w:pPr>
          <w:r>
            <w:rPr>
              <w:rFonts w:ascii="Times New Roman" w:hAnsi="Times New Roman" w:eastAsia="Times New Roman" w:cs="Times New Roman"/>
              <w:spacing w:val="-3"/>
              <w:sz w:val="24"/>
              <w:szCs w:val="24"/>
            </w:rPr>
            <w:t>5.3</w:t>
          </w:r>
          <w:r>
            <w:rPr>
              <w:rFonts w:ascii="Times New Roman" w:hAnsi="Times New Roman" w:eastAsia="Times New Roman" w:cs="Times New Roman"/>
              <w:spacing w:val="15"/>
              <w:sz w:val="24"/>
              <w:szCs w:val="24"/>
            </w:rPr>
            <w:t xml:space="preserve">  </w:t>
          </w:r>
          <w:r>
            <w:rPr>
              <w:rFonts w:ascii="仿宋" w:hAnsi="仿宋" w:eastAsia="仿宋" w:cs="仿宋"/>
              <w:spacing w:val="-3"/>
              <w:sz w:val="24"/>
              <w:szCs w:val="24"/>
            </w:rPr>
            <w:t>生态环境现状调查与评价</w:t>
          </w:r>
          <w:r>
            <w:rPr>
              <w:rFonts w:ascii="仿宋" w:hAnsi="仿宋" w:eastAsia="仿宋" w:cs="仿宋"/>
              <w:spacing w:val="-72"/>
              <w:sz w:val="24"/>
              <w:szCs w:val="24"/>
            </w:rPr>
            <w:t xml:space="preserve"> </w:t>
          </w:r>
          <w:r>
            <w:rPr>
              <w:rFonts w:ascii="仿宋" w:hAnsi="仿宋" w:eastAsia="仿宋" w:cs="仿宋"/>
              <w:sz w:val="24"/>
              <w:szCs w:val="24"/>
            </w:rPr>
            <w:tab/>
          </w:r>
          <w:r>
            <w:rPr>
              <w:rFonts w:ascii="仿宋" w:hAnsi="仿宋" w:eastAsia="仿宋" w:cs="仿宋"/>
              <w:spacing w:val="-64"/>
              <w:sz w:val="24"/>
              <w:szCs w:val="24"/>
            </w:rPr>
            <w:t xml:space="preserve"> </w:t>
          </w:r>
          <w:r>
            <w:rPr>
              <w:rFonts w:ascii="Times New Roman" w:hAnsi="Times New Roman" w:eastAsia="Times New Roman" w:cs="Times New Roman"/>
              <w:spacing w:val="-3"/>
              <w:sz w:val="24"/>
              <w:szCs w:val="24"/>
            </w:rPr>
            <w:t>26</w:t>
          </w:r>
        </w:p>
      </w:sdtContent>
    </w:sdt>
    <w:p w14:paraId="443BD677">
      <w:pPr>
        <w:spacing w:line="222" w:lineRule="auto"/>
        <w:rPr>
          <w:rFonts w:ascii="Times New Roman" w:hAnsi="Times New Roman" w:eastAsia="Times New Roman" w:cs="Times New Roman"/>
          <w:sz w:val="24"/>
          <w:szCs w:val="24"/>
        </w:rPr>
        <w:sectPr>
          <w:pgSz w:w="11906" w:h="16839"/>
          <w:pgMar w:top="400" w:right="1785" w:bottom="400" w:left="1785" w:header="0" w:footer="0" w:gutter="0"/>
          <w:cols w:space="720" w:num="1"/>
        </w:sectPr>
      </w:pPr>
    </w:p>
    <w:p w14:paraId="3C64DFEC">
      <w:pPr>
        <w:pStyle w:val="2"/>
        <w:spacing w:line="247" w:lineRule="auto"/>
      </w:pPr>
    </w:p>
    <w:p w14:paraId="0074DE47">
      <w:pPr>
        <w:pStyle w:val="2"/>
        <w:spacing w:line="247" w:lineRule="auto"/>
      </w:pPr>
    </w:p>
    <w:p w14:paraId="1AAD3324">
      <w:pPr>
        <w:pStyle w:val="2"/>
        <w:spacing w:line="248" w:lineRule="auto"/>
      </w:pPr>
    </w:p>
    <w:p w14:paraId="5CA204BC">
      <w:pPr>
        <w:pStyle w:val="2"/>
        <w:spacing w:line="248" w:lineRule="auto"/>
      </w:pPr>
    </w:p>
    <w:sdt>
      <w:sdtPr>
        <w:rPr>
          <w:rFonts w:ascii="Times New Roman" w:hAnsi="Times New Roman" w:eastAsia="Times New Roman" w:cs="Times New Roman"/>
          <w:sz w:val="24"/>
          <w:szCs w:val="24"/>
        </w:rPr>
        <w:id w:val="147470234"/>
        <w:docPartObj>
          <w:docPartGallery w:val="Table of Contents"/>
          <w:docPartUnique/>
        </w:docPartObj>
      </w:sdtPr>
      <w:sdtEndPr>
        <w:rPr>
          <w:rFonts w:ascii="Times New Roman" w:hAnsi="Times New Roman" w:eastAsia="Times New Roman" w:cs="Times New Roman"/>
          <w:sz w:val="24"/>
          <w:szCs w:val="24"/>
        </w:rPr>
      </w:sdtEndPr>
      <w:sdtContent>
        <w:p w14:paraId="51254E06">
          <w:pPr>
            <w:tabs>
              <w:tab w:val="right" w:leader="dot" w:pos="8317"/>
            </w:tabs>
            <w:spacing w:before="78" w:line="189" w:lineRule="auto"/>
            <w:ind w:left="988"/>
            <w:rPr>
              <w:rFonts w:ascii="Times New Roman" w:hAnsi="Times New Roman" w:eastAsia="Times New Roman" w:cs="Times New Roman"/>
              <w:sz w:val="24"/>
              <w:szCs w:val="24"/>
            </w:rPr>
          </w:pPr>
          <w:r>
            <w:rPr>
              <w:rFonts w:ascii="Times New Roman" w:hAnsi="Times New Roman" w:eastAsia="Times New Roman" w:cs="Times New Roman"/>
              <w:spacing w:val="-1"/>
              <w:sz w:val="24"/>
              <w:szCs w:val="24"/>
            </w:rPr>
            <w:t xml:space="preserve">5.4  </w:t>
          </w:r>
          <w:r>
            <w:rPr>
              <w:rFonts w:ascii="仿宋" w:hAnsi="仿宋" w:eastAsia="仿宋" w:cs="仿宋"/>
              <w:spacing w:val="-1"/>
              <w:sz w:val="24"/>
              <w:szCs w:val="24"/>
            </w:rPr>
            <w:t>评价区生态环境综合评价</w:t>
          </w:r>
          <w:r>
            <w:rPr>
              <w:rFonts w:ascii="仿宋" w:hAnsi="仿宋" w:eastAsia="仿宋" w:cs="仿宋"/>
              <w:spacing w:val="-69"/>
              <w:sz w:val="24"/>
              <w:szCs w:val="24"/>
            </w:rPr>
            <w:t xml:space="preserve"> </w:t>
          </w:r>
          <w:r>
            <w:rPr>
              <w:rFonts w:ascii="仿宋" w:hAnsi="仿宋" w:eastAsia="仿宋" w:cs="仿宋"/>
              <w:sz w:val="24"/>
              <w:szCs w:val="24"/>
            </w:rPr>
            <w:tab/>
          </w:r>
          <w:r>
            <w:rPr>
              <w:rFonts w:ascii="仿宋" w:hAnsi="仿宋" w:eastAsia="仿宋" w:cs="仿宋"/>
              <w:spacing w:val="-58"/>
              <w:sz w:val="24"/>
              <w:szCs w:val="24"/>
            </w:rPr>
            <w:t xml:space="preserve"> </w:t>
          </w:r>
          <w:r>
            <w:rPr>
              <w:rFonts w:ascii="Times New Roman" w:hAnsi="Times New Roman" w:eastAsia="Times New Roman" w:cs="Times New Roman"/>
              <w:spacing w:val="-6"/>
              <w:sz w:val="24"/>
              <w:szCs w:val="24"/>
            </w:rPr>
            <w:t>50</w:t>
          </w:r>
        </w:p>
        <w:p w14:paraId="1596BB00">
          <w:pPr>
            <w:tabs>
              <w:tab w:val="right" w:leader="dot" w:pos="8317"/>
            </w:tabs>
            <w:spacing w:before="222" w:line="190" w:lineRule="auto"/>
            <w:ind w:left="506"/>
            <w:rPr>
              <w:rFonts w:ascii="Times New Roman" w:hAnsi="Times New Roman" w:eastAsia="Times New Roman" w:cs="Times New Roman"/>
              <w:sz w:val="24"/>
              <w:szCs w:val="24"/>
            </w:rPr>
          </w:pPr>
          <w:r>
            <w:rPr>
              <w:rFonts w:ascii="Times New Roman" w:hAnsi="Times New Roman" w:eastAsia="Times New Roman" w:cs="Times New Roman"/>
              <w:spacing w:val="-5"/>
              <w:sz w:val="24"/>
              <w:szCs w:val="24"/>
            </w:rPr>
            <w:t>6</w:t>
          </w:r>
          <w:r>
            <w:rPr>
              <w:rFonts w:ascii="Times New Roman" w:hAnsi="Times New Roman" w:eastAsia="Times New Roman" w:cs="Times New Roman"/>
              <w:spacing w:val="19"/>
              <w:sz w:val="24"/>
              <w:szCs w:val="24"/>
            </w:rPr>
            <w:t xml:space="preserve">  </w:t>
          </w:r>
          <w:r>
            <w:rPr>
              <w:rFonts w:ascii="仿宋" w:hAnsi="仿宋" w:eastAsia="仿宋" w:cs="仿宋"/>
              <w:spacing w:val="-5"/>
              <w:sz w:val="24"/>
              <w:szCs w:val="24"/>
            </w:rPr>
            <w:t>生态影响预测与评价</w:t>
          </w:r>
          <w:r>
            <w:rPr>
              <w:rFonts w:ascii="仿宋" w:hAnsi="仿宋" w:eastAsia="仿宋" w:cs="仿宋"/>
              <w:spacing w:val="-72"/>
              <w:sz w:val="24"/>
              <w:szCs w:val="24"/>
            </w:rPr>
            <w:t xml:space="preserve"> </w:t>
          </w:r>
          <w:r>
            <w:rPr>
              <w:rFonts w:ascii="仿宋" w:hAnsi="仿宋" w:eastAsia="仿宋" w:cs="仿宋"/>
              <w:sz w:val="24"/>
              <w:szCs w:val="24"/>
            </w:rPr>
            <w:tab/>
          </w:r>
          <w:r>
            <w:rPr>
              <w:rFonts w:ascii="仿宋" w:hAnsi="仿宋" w:eastAsia="仿宋" w:cs="仿宋"/>
              <w:spacing w:val="-58"/>
              <w:sz w:val="24"/>
              <w:szCs w:val="24"/>
            </w:rPr>
            <w:t xml:space="preserve"> </w:t>
          </w:r>
          <w:r>
            <w:rPr>
              <w:rFonts w:ascii="Times New Roman" w:hAnsi="Times New Roman" w:eastAsia="Times New Roman" w:cs="Times New Roman"/>
              <w:spacing w:val="-6"/>
              <w:sz w:val="24"/>
              <w:szCs w:val="24"/>
            </w:rPr>
            <w:t>51</w:t>
          </w:r>
        </w:p>
        <w:p w14:paraId="315CC209">
          <w:pPr>
            <w:tabs>
              <w:tab w:val="right" w:leader="dot" w:pos="8317"/>
            </w:tabs>
            <w:spacing w:before="218" w:line="190" w:lineRule="auto"/>
            <w:ind w:left="986"/>
            <w:rPr>
              <w:rFonts w:ascii="Times New Roman" w:hAnsi="Times New Roman" w:eastAsia="Times New Roman" w:cs="Times New Roman"/>
              <w:sz w:val="24"/>
              <w:szCs w:val="24"/>
            </w:rPr>
          </w:pPr>
          <w:r>
            <w:rPr>
              <w:rFonts w:ascii="Times New Roman" w:hAnsi="Times New Roman" w:eastAsia="Times New Roman" w:cs="Times New Roman"/>
              <w:spacing w:val="-1"/>
              <w:sz w:val="24"/>
              <w:szCs w:val="24"/>
            </w:rPr>
            <w:t xml:space="preserve">6.1  </w:t>
          </w:r>
          <w:r>
            <w:rPr>
              <w:rFonts w:ascii="仿宋" w:hAnsi="仿宋" w:eastAsia="仿宋" w:cs="仿宋"/>
              <w:spacing w:val="-1"/>
              <w:sz w:val="24"/>
              <w:szCs w:val="24"/>
            </w:rPr>
            <w:t>对沿线土地利用的影响分析</w:t>
          </w:r>
          <w:r>
            <w:rPr>
              <w:rFonts w:ascii="仿宋" w:hAnsi="仿宋" w:eastAsia="仿宋" w:cs="仿宋"/>
              <w:spacing w:val="-67"/>
              <w:sz w:val="24"/>
              <w:szCs w:val="24"/>
            </w:rPr>
            <w:t xml:space="preserve"> </w:t>
          </w:r>
          <w:r>
            <w:rPr>
              <w:rFonts w:ascii="仿宋" w:hAnsi="仿宋" w:eastAsia="仿宋" w:cs="仿宋"/>
              <w:sz w:val="24"/>
              <w:szCs w:val="24"/>
            </w:rPr>
            <w:tab/>
          </w:r>
          <w:r>
            <w:rPr>
              <w:rFonts w:ascii="仿宋" w:hAnsi="仿宋" w:eastAsia="仿宋" w:cs="仿宋"/>
              <w:spacing w:val="-58"/>
              <w:sz w:val="24"/>
              <w:szCs w:val="24"/>
            </w:rPr>
            <w:t xml:space="preserve"> </w:t>
          </w:r>
          <w:r>
            <w:rPr>
              <w:rFonts w:ascii="Times New Roman" w:hAnsi="Times New Roman" w:eastAsia="Times New Roman" w:cs="Times New Roman"/>
              <w:spacing w:val="-6"/>
              <w:sz w:val="24"/>
              <w:szCs w:val="24"/>
            </w:rPr>
            <w:t>51</w:t>
          </w:r>
        </w:p>
        <w:p w14:paraId="0FA9542D">
          <w:pPr>
            <w:tabs>
              <w:tab w:val="right" w:leader="dot" w:pos="8317"/>
            </w:tabs>
            <w:spacing w:before="221" w:line="190" w:lineRule="auto"/>
            <w:ind w:left="986"/>
            <w:rPr>
              <w:rFonts w:ascii="Times New Roman" w:hAnsi="Times New Roman" w:eastAsia="Times New Roman" w:cs="Times New Roman"/>
              <w:sz w:val="24"/>
              <w:szCs w:val="24"/>
            </w:rPr>
          </w:pPr>
          <w:r>
            <w:rPr>
              <w:rFonts w:ascii="Times New Roman" w:hAnsi="Times New Roman" w:eastAsia="Times New Roman" w:cs="Times New Roman"/>
              <w:spacing w:val="-1"/>
              <w:sz w:val="24"/>
              <w:szCs w:val="24"/>
            </w:rPr>
            <w:t xml:space="preserve">6.2  </w:t>
          </w:r>
          <w:r>
            <w:rPr>
              <w:rFonts w:ascii="仿宋" w:hAnsi="仿宋" w:eastAsia="仿宋" w:cs="仿宋"/>
              <w:spacing w:val="-1"/>
              <w:sz w:val="24"/>
              <w:szCs w:val="24"/>
            </w:rPr>
            <w:t>对沿线植物的影响分析</w:t>
          </w:r>
          <w:r>
            <w:rPr>
              <w:rFonts w:ascii="仿宋" w:hAnsi="仿宋" w:eastAsia="仿宋" w:cs="仿宋"/>
              <w:spacing w:val="-69"/>
              <w:sz w:val="24"/>
              <w:szCs w:val="24"/>
            </w:rPr>
            <w:t xml:space="preserve"> </w:t>
          </w:r>
          <w:r>
            <w:rPr>
              <w:rFonts w:ascii="仿宋" w:hAnsi="仿宋" w:eastAsia="仿宋" w:cs="仿宋"/>
              <w:sz w:val="24"/>
              <w:szCs w:val="24"/>
            </w:rPr>
            <w:tab/>
          </w:r>
          <w:r>
            <w:rPr>
              <w:rFonts w:ascii="仿宋" w:hAnsi="仿宋" w:eastAsia="仿宋" w:cs="仿宋"/>
              <w:spacing w:val="-58"/>
              <w:sz w:val="24"/>
              <w:szCs w:val="24"/>
            </w:rPr>
            <w:t xml:space="preserve"> </w:t>
          </w:r>
          <w:r>
            <w:rPr>
              <w:rFonts w:ascii="Times New Roman" w:hAnsi="Times New Roman" w:eastAsia="Times New Roman" w:cs="Times New Roman"/>
              <w:spacing w:val="-6"/>
              <w:sz w:val="24"/>
              <w:szCs w:val="24"/>
            </w:rPr>
            <w:t>52</w:t>
          </w:r>
        </w:p>
        <w:p w14:paraId="3ADE13BC">
          <w:pPr>
            <w:tabs>
              <w:tab w:val="right" w:leader="dot" w:pos="8317"/>
            </w:tabs>
            <w:spacing w:before="218" w:line="190" w:lineRule="auto"/>
            <w:ind w:left="986"/>
            <w:rPr>
              <w:rFonts w:ascii="Times New Roman" w:hAnsi="Times New Roman" w:eastAsia="Times New Roman" w:cs="Times New Roman"/>
              <w:sz w:val="24"/>
              <w:szCs w:val="24"/>
            </w:rPr>
          </w:pPr>
          <w:r>
            <w:rPr>
              <w:rFonts w:ascii="Times New Roman" w:hAnsi="Times New Roman" w:eastAsia="Times New Roman" w:cs="Times New Roman"/>
              <w:spacing w:val="-1"/>
              <w:sz w:val="24"/>
              <w:szCs w:val="24"/>
            </w:rPr>
            <w:t xml:space="preserve">6.3  </w:t>
          </w:r>
          <w:r>
            <w:rPr>
              <w:rFonts w:ascii="仿宋" w:hAnsi="仿宋" w:eastAsia="仿宋" w:cs="仿宋"/>
              <w:spacing w:val="-1"/>
              <w:sz w:val="24"/>
              <w:szCs w:val="24"/>
            </w:rPr>
            <w:t>对沿线动物及其栖息地的影响分析</w:t>
          </w:r>
          <w:r>
            <w:rPr>
              <w:rFonts w:ascii="仿宋" w:hAnsi="仿宋" w:eastAsia="仿宋" w:cs="仿宋"/>
              <w:spacing w:val="-64"/>
              <w:sz w:val="24"/>
              <w:szCs w:val="24"/>
            </w:rPr>
            <w:t xml:space="preserve"> </w:t>
          </w:r>
          <w:r>
            <w:rPr>
              <w:rFonts w:ascii="仿宋" w:hAnsi="仿宋" w:eastAsia="仿宋" w:cs="仿宋"/>
              <w:sz w:val="24"/>
              <w:szCs w:val="24"/>
            </w:rPr>
            <w:tab/>
          </w:r>
          <w:r>
            <w:rPr>
              <w:rFonts w:ascii="仿宋" w:hAnsi="仿宋" w:eastAsia="仿宋" w:cs="仿宋"/>
              <w:spacing w:val="-58"/>
              <w:sz w:val="24"/>
              <w:szCs w:val="24"/>
            </w:rPr>
            <w:t xml:space="preserve"> </w:t>
          </w:r>
          <w:r>
            <w:rPr>
              <w:rFonts w:ascii="Times New Roman" w:hAnsi="Times New Roman" w:eastAsia="Times New Roman" w:cs="Times New Roman"/>
              <w:spacing w:val="-6"/>
              <w:sz w:val="24"/>
              <w:szCs w:val="24"/>
            </w:rPr>
            <w:t>54</w:t>
          </w:r>
        </w:p>
        <w:p w14:paraId="4EC68396">
          <w:pPr>
            <w:tabs>
              <w:tab w:val="right" w:leader="dot" w:pos="8317"/>
            </w:tabs>
            <w:spacing w:before="221" w:line="190" w:lineRule="auto"/>
            <w:ind w:left="986"/>
            <w:rPr>
              <w:rFonts w:ascii="Times New Roman" w:hAnsi="Times New Roman" w:eastAsia="Times New Roman" w:cs="Times New Roman"/>
              <w:sz w:val="24"/>
              <w:szCs w:val="24"/>
            </w:rPr>
          </w:pPr>
          <w:r>
            <w:rPr>
              <w:rFonts w:ascii="Times New Roman" w:hAnsi="Times New Roman" w:eastAsia="Times New Roman" w:cs="Times New Roman"/>
              <w:spacing w:val="-4"/>
              <w:sz w:val="24"/>
              <w:szCs w:val="24"/>
            </w:rPr>
            <w:t>6.4</w:t>
          </w:r>
          <w:r>
            <w:rPr>
              <w:rFonts w:ascii="Times New Roman" w:hAnsi="Times New Roman" w:eastAsia="Times New Roman" w:cs="Times New Roman"/>
              <w:spacing w:val="12"/>
              <w:sz w:val="24"/>
              <w:szCs w:val="24"/>
            </w:rPr>
            <w:t xml:space="preserve">  </w:t>
          </w:r>
          <w:r>
            <w:rPr>
              <w:rFonts w:ascii="仿宋" w:hAnsi="仿宋" w:eastAsia="仿宋" w:cs="仿宋"/>
              <w:spacing w:val="-4"/>
              <w:sz w:val="24"/>
              <w:szCs w:val="24"/>
            </w:rPr>
            <w:t>对景观的影响</w:t>
          </w:r>
          <w:r>
            <w:rPr>
              <w:rFonts w:ascii="仿宋" w:hAnsi="仿宋" w:eastAsia="仿宋" w:cs="仿宋"/>
              <w:spacing w:val="-72"/>
              <w:sz w:val="24"/>
              <w:szCs w:val="24"/>
            </w:rPr>
            <w:t xml:space="preserve"> </w:t>
          </w:r>
          <w:r>
            <w:rPr>
              <w:rFonts w:ascii="仿宋" w:hAnsi="仿宋" w:eastAsia="仿宋" w:cs="仿宋"/>
              <w:sz w:val="24"/>
              <w:szCs w:val="24"/>
            </w:rPr>
            <w:tab/>
          </w:r>
          <w:r>
            <w:rPr>
              <w:rFonts w:ascii="仿宋" w:hAnsi="仿宋" w:eastAsia="仿宋" w:cs="仿宋"/>
              <w:spacing w:val="-58"/>
              <w:sz w:val="24"/>
              <w:szCs w:val="24"/>
            </w:rPr>
            <w:t xml:space="preserve"> </w:t>
          </w:r>
          <w:r>
            <w:rPr>
              <w:rFonts w:ascii="Times New Roman" w:hAnsi="Times New Roman" w:eastAsia="Times New Roman" w:cs="Times New Roman"/>
              <w:spacing w:val="-6"/>
              <w:sz w:val="24"/>
              <w:szCs w:val="24"/>
            </w:rPr>
            <w:t>55</w:t>
          </w:r>
        </w:p>
        <w:p w14:paraId="0B37CB62">
          <w:pPr>
            <w:tabs>
              <w:tab w:val="right" w:leader="dot" w:pos="8317"/>
            </w:tabs>
            <w:spacing w:before="218" w:line="190" w:lineRule="auto"/>
            <w:ind w:left="986"/>
            <w:rPr>
              <w:rFonts w:ascii="Times New Roman" w:hAnsi="Times New Roman" w:eastAsia="Times New Roman" w:cs="Times New Roman"/>
              <w:sz w:val="24"/>
              <w:szCs w:val="24"/>
            </w:rPr>
          </w:pPr>
          <w:r>
            <w:rPr>
              <w:rFonts w:ascii="Times New Roman" w:hAnsi="Times New Roman" w:eastAsia="Times New Roman" w:cs="Times New Roman"/>
              <w:spacing w:val="-3"/>
              <w:sz w:val="24"/>
              <w:szCs w:val="24"/>
            </w:rPr>
            <w:t>6.5</w:t>
          </w:r>
          <w:r>
            <w:rPr>
              <w:rFonts w:ascii="Times New Roman" w:hAnsi="Times New Roman" w:eastAsia="Times New Roman" w:cs="Times New Roman"/>
              <w:spacing w:val="7"/>
              <w:sz w:val="24"/>
              <w:szCs w:val="24"/>
            </w:rPr>
            <w:t xml:space="preserve">  </w:t>
          </w:r>
          <w:r>
            <w:rPr>
              <w:rFonts w:ascii="仿宋" w:hAnsi="仿宋" w:eastAsia="仿宋" w:cs="仿宋"/>
              <w:spacing w:val="-3"/>
              <w:sz w:val="24"/>
              <w:szCs w:val="24"/>
            </w:rPr>
            <w:t>水土流失影响</w:t>
          </w:r>
          <w:r>
            <w:rPr>
              <w:rFonts w:ascii="仿宋" w:hAnsi="仿宋" w:eastAsia="仿宋" w:cs="仿宋"/>
              <w:spacing w:val="-71"/>
              <w:sz w:val="24"/>
              <w:szCs w:val="24"/>
            </w:rPr>
            <w:t xml:space="preserve"> </w:t>
          </w:r>
          <w:r>
            <w:rPr>
              <w:rFonts w:ascii="仿宋" w:hAnsi="仿宋" w:eastAsia="仿宋" w:cs="仿宋"/>
              <w:sz w:val="24"/>
              <w:szCs w:val="24"/>
            </w:rPr>
            <w:tab/>
          </w:r>
          <w:r>
            <w:rPr>
              <w:rFonts w:ascii="仿宋" w:hAnsi="仿宋" w:eastAsia="仿宋" w:cs="仿宋"/>
              <w:spacing w:val="-58"/>
              <w:sz w:val="24"/>
              <w:szCs w:val="24"/>
            </w:rPr>
            <w:t xml:space="preserve"> </w:t>
          </w:r>
          <w:r>
            <w:rPr>
              <w:rFonts w:ascii="Times New Roman" w:hAnsi="Times New Roman" w:eastAsia="Times New Roman" w:cs="Times New Roman"/>
              <w:spacing w:val="-6"/>
              <w:sz w:val="24"/>
              <w:szCs w:val="24"/>
            </w:rPr>
            <w:t>57</w:t>
          </w:r>
        </w:p>
        <w:p w14:paraId="1AFCAF46">
          <w:pPr>
            <w:tabs>
              <w:tab w:val="right" w:leader="dot" w:pos="8317"/>
            </w:tabs>
            <w:spacing w:before="221" w:line="190" w:lineRule="auto"/>
            <w:ind w:left="986"/>
            <w:rPr>
              <w:rFonts w:ascii="Times New Roman" w:hAnsi="Times New Roman" w:eastAsia="Times New Roman" w:cs="Times New Roman"/>
              <w:sz w:val="24"/>
              <w:szCs w:val="24"/>
            </w:rPr>
          </w:pPr>
          <w:r>
            <w:rPr>
              <w:rFonts w:ascii="Times New Roman" w:hAnsi="Times New Roman" w:eastAsia="Times New Roman" w:cs="Times New Roman"/>
              <w:spacing w:val="-3"/>
              <w:sz w:val="24"/>
              <w:szCs w:val="24"/>
            </w:rPr>
            <w:t>6.6</w:t>
          </w:r>
          <w:r>
            <w:rPr>
              <w:rFonts w:ascii="Times New Roman" w:hAnsi="Times New Roman" w:eastAsia="Times New Roman" w:cs="Times New Roman"/>
              <w:spacing w:val="18"/>
              <w:sz w:val="24"/>
              <w:szCs w:val="24"/>
            </w:rPr>
            <w:t xml:space="preserve">  </w:t>
          </w:r>
          <w:r>
            <w:rPr>
              <w:rFonts w:ascii="仿宋" w:hAnsi="仿宋" w:eastAsia="仿宋" w:cs="仿宋"/>
              <w:spacing w:val="-3"/>
              <w:sz w:val="24"/>
              <w:szCs w:val="24"/>
            </w:rPr>
            <w:t>临时工程产生的生态影响分析</w:t>
          </w:r>
          <w:r>
            <w:rPr>
              <w:rFonts w:ascii="仿宋" w:hAnsi="仿宋" w:eastAsia="仿宋" w:cs="仿宋"/>
              <w:spacing w:val="-72"/>
              <w:sz w:val="24"/>
              <w:szCs w:val="24"/>
            </w:rPr>
            <w:t xml:space="preserve"> </w:t>
          </w:r>
          <w:r>
            <w:rPr>
              <w:rFonts w:ascii="仿宋" w:hAnsi="仿宋" w:eastAsia="仿宋" w:cs="仿宋"/>
              <w:sz w:val="24"/>
              <w:szCs w:val="24"/>
            </w:rPr>
            <w:tab/>
          </w:r>
          <w:r>
            <w:rPr>
              <w:rFonts w:ascii="仿宋" w:hAnsi="仿宋" w:eastAsia="仿宋" w:cs="仿宋"/>
              <w:spacing w:val="-58"/>
              <w:sz w:val="24"/>
              <w:szCs w:val="24"/>
            </w:rPr>
            <w:t xml:space="preserve"> </w:t>
          </w:r>
          <w:r>
            <w:rPr>
              <w:rFonts w:ascii="Times New Roman" w:hAnsi="Times New Roman" w:eastAsia="Times New Roman" w:cs="Times New Roman"/>
              <w:spacing w:val="-6"/>
              <w:sz w:val="24"/>
              <w:szCs w:val="24"/>
            </w:rPr>
            <w:t>58</w:t>
          </w:r>
        </w:p>
        <w:p w14:paraId="7B8424F0">
          <w:pPr>
            <w:tabs>
              <w:tab w:val="right" w:leader="dot" w:pos="8317"/>
            </w:tabs>
            <w:spacing w:before="221" w:line="189" w:lineRule="auto"/>
            <w:ind w:left="986"/>
            <w:rPr>
              <w:rFonts w:ascii="Times New Roman" w:hAnsi="Times New Roman" w:eastAsia="Times New Roman" w:cs="Times New Roman"/>
              <w:sz w:val="24"/>
              <w:szCs w:val="24"/>
            </w:rPr>
          </w:pPr>
          <w:r>
            <w:rPr>
              <w:rFonts w:ascii="Times New Roman" w:hAnsi="Times New Roman" w:eastAsia="Times New Roman" w:cs="Times New Roman"/>
              <w:spacing w:val="-1"/>
              <w:sz w:val="24"/>
              <w:szCs w:val="24"/>
            </w:rPr>
            <w:t xml:space="preserve">6.7  </w:t>
          </w:r>
          <w:r>
            <w:rPr>
              <w:rFonts w:ascii="仿宋" w:hAnsi="仿宋" w:eastAsia="仿宋" w:cs="仿宋"/>
              <w:spacing w:val="-1"/>
              <w:sz w:val="24"/>
              <w:szCs w:val="24"/>
            </w:rPr>
            <w:t>对西鄂尔多斯自然保护区的影响分析</w:t>
          </w:r>
          <w:r>
            <w:rPr>
              <w:rFonts w:ascii="仿宋" w:hAnsi="仿宋" w:eastAsia="仿宋" w:cs="仿宋"/>
              <w:spacing w:val="-63"/>
              <w:sz w:val="24"/>
              <w:szCs w:val="24"/>
            </w:rPr>
            <w:t xml:space="preserve"> </w:t>
          </w:r>
          <w:r>
            <w:rPr>
              <w:rFonts w:ascii="仿宋" w:hAnsi="仿宋" w:eastAsia="仿宋" w:cs="仿宋"/>
              <w:sz w:val="24"/>
              <w:szCs w:val="24"/>
            </w:rPr>
            <w:tab/>
          </w:r>
          <w:r>
            <w:rPr>
              <w:rFonts w:ascii="仿宋" w:hAnsi="仿宋" w:eastAsia="仿宋" w:cs="仿宋"/>
              <w:spacing w:val="-58"/>
              <w:sz w:val="24"/>
              <w:szCs w:val="24"/>
            </w:rPr>
            <w:t xml:space="preserve"> </w:t>
          </w:r>
          <w:r>
            <w:rPr>
              <w:rFonts w:ascii="Times New Roman" w:hAnsi="Times New Roman" w:eastAsia="Times New Roman" w:cs="Times New Roman"/>
              <w:spacing w:val="-6"/>
              <w:sz w:val="24"/>
              <w:szCs w:val="24"/>
            </w:rPr>
            <w:t>60</w:t>
          </w:r>
        </w:p>
        <w:p w14:paraId="32AB4C8A">
          <w:pPr>
            <w:tabs>
              <w:tab w:val="right" w:leader="dot" w:pos="8317"/>
            </w:tabs>
            <w:spacing w:before="220" w:line="190" w:lineRule="auto"/>
            <w:ind w:left="505"/>
            <w:rPr>
              <w:rFonts w:ascii="Times New Roman" w:hAnsi="Times New Roman" w:eastAsia="Times New Roman" w:cs="Times New Roman"/>
              <w:sz w:val="24"/>
              <w:szCs w:val="24"/>
            </w:rPr>
          </w:pPr>
          <w:r>
            <w:rPr>
              <w:rFonts w:ascii="Times New Roman" w:hAnsi="Times New Roman" w:eastAsia="Times New Roman" w:cs="Times New Roman"/>
              <w:spacing w:val="-5"/>
              <w:sz w:val="24"/>
              <w:szCs w:val="24"/>
            </w:rPr>
            <w:t>7</w:t>
          </w:r>
          <w:r>
            <w:rPr>
              <w:rFonts w:ascii="Times New Roman" w:hAnsi="Times New Roman" w:eastAsia="Times New Roman" w:cs="Times New Roman"/>
              <w:spacing w:val="17"/>
              <w:sz w:val="24"/>
              <w:szCs w:val="24"/>
            </w:rPr>
            <w:t xml:space="preserve">  </w:t>
          </w:r>
          <w:r>
            <w:rPr>
              <w:rFonts w:ascii="仿宋" w:hAnsi="仿宋" w:eastAsia="仿宋" w:cs="仿宋"/>
              <w:spacing w:val="-5"/>
              <w:sz w:val="24"/>
              <w:szCs w:val="24"/>
            </w:rPr>
            <w:t>生态保护对策措施</w:t>
          </w:r>
          <w:r>
            <w:rPr>
              <w:rFonts w:ascii="仿宋" w:hAnsi="仿宋" w:eastAsia="仿宋" w:cs="仿宋"/>
              <w:spacing w:val="-71"/>
              <w:sz w:val="24"/>
              <w:szCs w:val="24"/>
            </w:rPr>
            <w:t xml:space="preserve"> </w:t>
          </w:r>
          <w:r>
            <w:rPr>
              <w:rFonts w:ascii="仿宋" w:hAnsi="仿宋" w:eastAsia="仿宋" w:cs="仿宋"/>
              <w:sz w:val="24"/>
              <w:szCs w:val="24"/>
            </w:rPr>
            <w:tab/>
          </w:r>
          <w:r>
            <w:rPr>
              <w:rFonts w:ascii="仿宋" w:hAnsi="仿宋" w:eastAsia="仿宋" w:cs="仿宋"/>
              <w:spacing w:val="-58"/>
              <w:sz w:val="24"/>
              <w:szCs w:val="24"/>
            </w:rPr>
            <w:t xml:space="preserve"> </w:t>
          </w:r>
          <w:r>
            <w:rPr>
              <w:rFonts w:ascii="Times New Roman" w:hAnsi="Times New Roman" w:eastAsia="Times New Roman" w:cs="Times New Roman"/>
              <w:spacing w:val="-6"/>
              <w:sz w:val="24"/>
              <w:szCs w:val="24"/>
            </w:rPr>
            <w:t>61</w:t>
          </w:r>
        </w:p>
        <w:p w14:paraId="2DBA458E">
          <w:pPr>
            <w:tabs>
              <w:tab w:val="right" w:leader="dot" w:pos="8317"/>
            </w:tabs>
            <w:spacing w:before="218" w:line="190" w:lineRule="auto"/>
            <w:ind w:left="985"/>
            <w:rPr>
              <w:rFonts w:ascii="Times New Roman" w:hAnsi="Times New Roman" w:eastAsia="Times New Roman" w:cs="Times New Roman"/>
              <w:sz w:val="24"/>
              <w:szCs w:val="24"/>
            </w:rPr>
          </w:pPr>
          <w:r>
            <w:rPr>
              <w:rFonts w:ascii="Times New Roman" w:hAnsi="Times New Roman" w:eastAsia="Times New Roman" w:cs="Times New Roman"/>
              <w:spacing w:val="-6"/>
              <w:sz w:val="24"/>
              <w:szCs w:val="24"/>
            </w:rPr>
            <w:t>7.1</w:t>
          </w:r>
          <w:r>
            <w:rPr>
              <w:rFonts w:ascii="Times New Roman" w:hAnsi="Times New Roman" w:eastAsia="Times New Roman" w:cs="Times New Roman"/>
              <w:spacing w:val="16"/>
              <w:sz w:val="24"/>
              <w:szCs w:val="24"/>
            </w:rPr>
            <w:t xml:space="preserve">  </w:t>
          </w:r>
          <w:r>
            <w:rPr>
              <w:rFonts w:ascii="仿宋" w:hAnsi="仿宋" w:eastAsia="仿宋" w:cs="仿宋"/>
              <w:spacing w:val="-6"/>
              <w:sz w:val="24"/>
              <w:szCs w:val="24"/>
            </w:rPr>
            <w:t>管理措施</w:t>
          </w:r>
          <w:r>
            <w:rPr>
              <w:rFonts w:ascii="仿宋" w:hAnsi="仿宋" w:eastAsia="仿宋" w:cs="仿宋"/>
              <w:spacing w:val="-72"/>
              <w:sz w:val="24"/>
              <w:szCs w:val="24"/>
            </w:rPr>
            <w:t xml:space="preserve"> </w:t>
          </w:r>
          <w:r>
            <w:rPr>
              <w:rFonts w:ascii="仿宋" w:hAnsi="仿宋" w:eastAsia="仿宋" w:cs="仿宋"/>
              <w:sz w:val="24"/>
              <w:szCs w:val="24"/>
            </w:rPr>
            <w:tab/>
          </w:r>
          <w:r>
            <w:rPr>
              <w:rFonts w:ascii="仿宋" w:hAnsi="仿宋" w:eastAsia="仿宋" w:cs="仿宋"/>
              <w:spacing w:val="-58"/>
              <w:sz w:val="24"/>
              <w:szCs w:val="24"/>
            </w:rPr>
            <w:t xml:space="preserve"> </w:t>
          </w:r>
          <w:r>
            <w:rPr>
              <w:rFonts w:ascii="Times New Roman" w:hAnsi="Times New Roman" w:eastAsia="Times New Roman" w:cs="Times New Roman"/>
              <w:spacing w:val="-6"/>
              <w:sz w:val="24"/>
              <w:szCs w:val="24"/>
            </w:rPr>
            <w:t>61</w:t>
          </w:r>
        </w:p>
        <w:p w14:paraId="79AE5EA3">
          <w:pPr>
            <w:tabs>
              <w:tab w:val="right" w:leader="dot" w:pos="8317"/>
            </w:tabs>
            <w:spacing w:before="221" w:line="190" w:lineRule="auto"/>
            <w:ind w:left="985"/>
            <w:rPr>
              <w:rFonts w:ascii="Times New Roman" w:hAnsi="Times New Roman" w:eastAsia="Times New Roman" w:cs="Times New Roman"/>
              <w:sz w:val="24"/>
              <w:szCs w:val="24"/>
            </w:rPr>
          </w:pPr>
          <w:r>
            <w:rPr>
              <w:rFonts w:ascii="Times New Roman" w:hAnsi="Times New Roman" w:eastAsia="Times New Roman" w:cs="Times New Roman"/>
              <w:spacing w:val="-1"/>
              <w:sz w:val="24"/>
              <w:szCs w:val="24"/>
            </w:rPr>
            <w:t xml:space="preserve">7.2  </w:t>
          </w:r>
          <w:r>
            <w:rPr>
              <w:rFonts w:ascii="仿宋" w:hAnsi="仿宋" w:eastAsia="仿宋" w:cs="仿宋"/>
              <w:spacing w:val="-1"/>
              <w:sz w:val="24"/>
              <w:szCs w:val="24"/>
            </w:rPr>
            <w:t>工程占地缓解及补偿措施</w:t>
          </w:r>
          <w:r>
            <w:rPr>
              <w:rFonts w:ascii="仿宋" w:hAnsi="仿宋" w:eastAsia="仿宋" w:cs="仿宋"/>
              <w:spacing w:val="-66"/>
              <w:sz w:val="24"/>
              <w:szCs w:val="24"/>
            </w:rPr>
            <w:t xml:space="preserve"> </w:t>
          </w:r>
          <w:r>
            <w:rPr>
              <w:rFonts w:ascii="仿宋" w:hAnsi="仿宋" w:eastAsia="仿宋" w:cs="仿宋"/>
              <w:sz w:val="24"/>
              <w:szCs w:val="24"/>
            </w:rPr>
            <w:tab/>
          </w:r>
          <w:r>
            <w:rPr>
              <w:rFonts w:ascii="仿宋" w:hAnsi="仿宋" w:eastAsia="仿宋" w:cs="仿宋"/>
              <w:spacing w:val="-58"/>
              <w:sz w:val="24"/>
              <w:szCs w:val="24"/>
            </w:rPr>
            <w:t xml:space="preserve"> </w:t>
          </w:r>
          <w:r>
            <w:rPr>
              <w:rFonts w:ascii="Times New Roman" w:hAnsi="Times New Roman" w:eastAsia="Times New Roman" w:cs="Times New Roman"/>
              <w:spacing w:val="-6"/>
              <w:sz w:val="24"/>
              <w:szCs w:val="24"/>
            </w:rPr>
            <w:t>61</w:t>
          </w:r>
        </w:p>
        <w:p w14:paraId="0F4FB176">
          <w:pPr>
            <w:tabs>
              <w:tab w:val="right" w:leader="dot" w:pos="8317"/>
            </w:tabs>
            <w:spacing w:before="221" w:line="190" w:lineRule="auto"/>
            <w:ind w:left="985"/>
            <w:rPr>
              <w:rFonts w:ascii="Times New Roman" w:hAnsi="Times New Roman" w:eastAsia="Times New Roman" w:cs="Times New Roman"/>
              <w:sz w:val="24"/>
              <w:szCs w:val="24"/>
            </w:rPr>
          </w:pPr>
          <w:r>
            <w:rPr>
              <w:rFonts w:ascii="Times New Roman" w:hAnsi="Times New Roman" w:eastAsia="Times New Roman" w:cs="Times New Roman"/>
              <w:spacing w:val="-1"/>
              <w:sz w:val="24"/>
              <w:szCs w:val="24"/>
            </w:rPr>
            <w:t xml:space="preserve">7.3  </w:t>
          </w:r>
          <w:r>
            <w:rPr>
              <w:rFonts w:ascii="仿宋" w:hAnsi="仿宋" w:eastAsia="仿宋" w:cs="仿宋"/>
              <w:spacing w:val="-1"/>
              <w:sz w:val="24"/>
              <w:szCs w:val="24"/>
            </w:rPr>
            <w:t>植被和植物保护措施</w:t>
          </w:r>
          <w:r>
            <w:rPr>
              <w:rFonts w:ascii="仿宋" w:hAnsi="仿宋" w:eastAsia="仿宋" w:cs="仿宋"/>
              <w:spacing w:val="-68"/>
              <w:sz w:val="24"/>
              <w:szCs w:val="24"/>
            </w:rPr>
            <w:t xml:space="preserve"> </w:t>
          </w:r>
          <w:r>
            <w:rPr>
              <w:rFonts w:ascii="仿宋" w:hAnsi="仿宋" w:eastAsia="仿宋" w:cs="仿宋"/>
              <w:sz w:val="24"/>
              <w:szCs w:val="24"/>
            </w:rPr>
            <w:tab/>
          </w:r>
          <w:r>
            <w:rPr>
              <w:rFonts w:ascii="仿宋" w:hAnsi="仿宋" w:eastAsia="仿宋" w:cs="仿宋"/>
              <w:spacing w:val="-58"/>
              <w:sz w:val="24"/>
              <w:szCs w:val="24"/>
            </w:rPr>
            <w:t xml:space="preserve"> </w:t>
          </w:r>
          <w:r>
            <w:rPr>
              <w:rFonts w:ascii="Times New Roman" w:hAnsi="Times New Roman" w:eastAsia="Times New Roman" w:cs="Times New Roman"/>
              <w:spacing w:val="-6"/>
              <w:sz w:val="24"/>
              <w:szCs w:val="24"/>
            </w:rPr>
            <w:t>62</w:t>
          </w:r>
        </w:p>
        <w:p w14:paraId="216A7E06">
          <w:pPr>
            <w:tabs>
              <w:tab w:val="right" w:leader="dot" w:pos="8317"/>
            </w:tabs>
            <w:spacing w:before="219" w:line="190" w:lineRule="auto"/>
            <w:ind w:left="985"/>
            <w:rPr>
              <w:rFonts w:ascii="Times New Roman" w:hAnsi="Times New Roman" w:eastAsia="Times New Roman" w:cs="Times New Roman"/>
              <w:sz w:val="24"/>
              <w:szCs w:val="24"/>
            </w:rPr>
          </w:pPr>
          <w:r>
            <w:rPr>
              <w:rFonts w:ascii="Times New Roman" w:hAnsi="Times New Roman" w:eastAsia="Times New Roman" w:cs="Times New Roman"/>
              <w:spacing w:val="-4"/>
              <w:sz w:val="24"/>
              <w:szCs w:val="24"/>
            </w:rPr>
            <w:t>7.4</w:t>
          </w:r>
          <w:r>
            <w:rPr>
              <w:rFonts w:ascii="Times New Roman" w:hAnsi="Times New Roman" w:eastAsia="Times New Roman" w:cs="Times New Roman"/>
              <w:spacing w:val="13"/>
              <w:sz w:val="24"/>
              <w:szCs w:val="24"/>
            </w:rPr>
            <w:t xml:space="preserve">  </w:t>
          </w:r>
          <w:r>
            <w:rPr>
              <w:rFonts w:ascii="仿宋" w:hAnsi="仿宋" w:eastAsia="仿宋" w:cs="仿宋"/>
              <w:spacing w:val="-4"/>
              <w:sz w:val="24"/>
              <w:szCs w:val="24"/>
            </w:rPr>
            <w:t>动物保护措施</w:t>
          </w:r>
          <w:r>
            <w:rPr>
              <w:rFonts w:ascii="仿宋" w:hAnsi="仿宋" w:eastAsia="仿宋" w:cs="仿宋"/>
              <w:spacing w:val="-72"/>
              <w:sz w:val="24"/>
              <w:szCs w:val="24"/>
            </w:rPr>
            <w:t xml:space="preserve"> </w:t>
          </w:r>
          <w:r>
            <w:rPr>
              <w:rFonts w:ascii="仿宋" w:hAnsi="仿宋" w:eastAsia="仿宋" w:cs="仿宋"/>
              <w:sz w:val="24"/>
              <w:szCs w:val="24"/>
            </w:rPr>
            <w:tab/>
          </w:r>
          <w:r>
            <w:rPr>
              <w:rFonts w:ascii="仿宋" w:hAnsi="仿宋" w:eastAsia="仿宋" w:cs="仿宋"/>
              <w:spacing w:val="-58"/>
              <w:sz w:val="24"/>
              <w:szCs w:val="24"/>
            </w:rPr>
            <w:t xml:space="preserve"> </w:t>
          </w:r>
          <w:r>
            <w:rPr>
              <w:rFonts w:ascii="Times New Roman" w:hAnsi="Times New Roman" w:eastAsia="Times New Roman" w:cs="Times New Roman"/>
              <w:spacing w:val="-6"/>
              <w:sz w:val="24"/>
              <w:szCs w:val="24"/>
            </w:rPr>
            <w:t>63</w:t>
          </w:r>
        </w:p>
        <w:p w14:paraId="29DD6017">
          <w:pPr>
            <w:tabs>
              <w:tab w:val="right" w:leader="dot" w:pos="8317"/>
            </w:tabs>
            <w:spacing w:before="221" w:line="190" w:lineRule="auto"/>
            <w:ind w:left="985"/>
            <w:rPr>
              <w:rFonts w:ascii="Times New Roman" w:hAnsi="Times New Roman" w:eastAsia="Times New Roman" w:cs="Times New Roman"/>
              <w:sz w:val="24"/>
              <w:szCs w:val="24"/>
            </w:rPr>
          </w:pPr>
          <w:r>
            <w:rPr>
              <w:rFonts w:ascii="Times New Roman" w:hAnsi="Times New Roman" w:eastAsia="Times New Roman" w:cs="Times New Roman"/>
              <w:spacing w:val="-3"/>
              <w:sz w:val="24"/>
              <w:szCs w:val="24"/>
            </w:rPr>
            <w:t>7.5</w:t>
          </w:r>
          <w:r>
            <w:rPr>
              <w:rFonts w:ascii="Times New Roman" w:hAnsi="Times New Roman" w:eastAsia="Times New Roman" w:cs="Times New Roman"/>
              <w:spacing w:val="8"/>
              <w:sz w:val="24"/>
              <w:szCs w:val="24"/>
            </w:rPr>
            <w:t xml:space="preserve">  </w:t>
          </w:r>
          <w:r>
            <w:rPr>
              <w:rFonts w:ascii="仿宋" w:hAnsi="仿宋" w:eastAsia="仿宋" w:cs="仿宋"/>
              <w:spacing w:val="-3"/>
              <w:sz w:val="24"/>
              <w:szCs w:val="24"/>
            </w:rPr>
            <w:t>景观保护措施</w:t>
          </w:r>
          <w:r>
            <w:rPr>
              <w:rFonts w:ascii="仿宋" w:hAnsi="仿宋" w:eastAsia="仿宋" w:cs="仿宋"/>
              <w:spacing w:val="-71"/>
              <w:sz w:val="24"/>
              <w:szCs w:val="24"/>
            </w:rPr>
            <w:t xml:space="preserve"> </w:t>
          </w:r>
          <w:r>
            <w:rPr>
              <w:rFonts w:ascii="仿宋" w:hAnsi="仿宋" w:eastAsia="仿宋" w:cs="仿宋"/>
              <w:sz w:val="24"/>
              <w:szCs w:val="24"/>
            </w:rPr>
            <w:tab/>
          </w:r>
          <w:r>
            <w:rPr>
              <w:rFonts w:ascii="仿宋" w:hAnsi="仿宋" w:eastAsia="仿宋" w:cs="仿宋"/>
              <w:spacing w:val="-58"/>
              <w:sz w:val="24"/>
              <w:szCs w:val="24"/>
            </w:rPr>
            <w:t xml:space="preserve"> </w:t>
          </w:r>
          <w:r>
            <w:rPr>
              <w:rFonts w:ascii="Times New Roman" w:hAnsi="Times New Roman" w:eastAsia="Times New Roman" w:cs="Times New Roman"/>
              <w:spacing w:val="-6"/>
              <w:sz w:val="24"/>
              <w:szCs w:val="24"/>
            </w:rPr>
            <w:t>63</w:t>
          </w:r>
        </w:p>
        <w:p w14:paraId="0F0E7893">
          <w:pPr>
            <w:tabs>
              <w:tab w:val="right" w:leader="dot" w:pos="8317"/>
            </w:tabs>
            <w:spacing w:before="219" w:line="190" w:lineRule="auto"/>
            <w:ind w:left="985"/>
            <w:rPr>
              <w:rFonts w:ascii="Times New Roman" w:hAnsi="Times New Roman" w:eastAsia="Times New Roman" w:cs="Times New Roman"/>
              <w:sz w:val="24"/>
              <w:szCs w:val="24"/>
            </w:rPr>
          </w:pPr>
          <w:r>
            <w:rPr>
              <w:rFonts w:ascii="Times New Roman" w:hAnsi="Times New Roman" w:eastAsia="Times New Roman" w:cs="Times New Roman"/>
              <w:spacing w:val="-1"/>
              <w:sz w:val="24"/>
              <w:szCs w:val="24"/>
            </w:rPr>
            <w:t xml:space="preserve">7.6  </w:t>
          </w:r>
          <w:r>
            <w:rPr>
              <w:rFonts w:ascii="仿宋" w:hAnsi="仿宋" w:eastAsia="仿宋" w:cs="仿宋"/>
              <w:spacing w:val="-1"/>
              <w:sz w:val="24"/>
              <w:szCs w:val="24"/>
            </w:rPr>
            <w:t>水土流失治理措施</w:t>
          </w:r>
          <w:r>
            <w:rPr>
              <w:rFonts w:ascii="仿宋" w:hAnsi="仿宋" w:eastAsia="仿宋" w:cs="仿宋"/>
              <w:spacing w:val="-69"/>
              <w:sz w:val="24"/>
              <w:szCs w:val="24"/>
            </w:rPr>
            <w:t xml:space="preserve"> </w:t>
          </w:r>
          <w:r>
            <w:rPr>
              <w:rFonts w:ascii="仿宋" w:hAnsi="仿宋" w:eastAsia="仿宋" w:cs="仿宋"/>
              <w:sz w:val="24"/>
              <w:szCs w:val="24"/>
            </w:rPr>
            <w:tab/>
          </w:r>
          <w:r>
            <w:rPr>
              <w:rFonts w:ascii="仿宋" w:hAnsi="仿宋" w:eastAsia="仿宋" w:cs="仿宋"/>
              <w:spacing w:val="-58"/>
              <w:sz w:val="24"/>
              <w:szCs w:val="24"/>
            </w:rPr>
            <w:t xml:space="preserve"> </w:t>
          </w:r>
          <w:r>
            <w:rPr>
              <w:rFonts w:ascii="Times New Roman" w:hAnsi="Times New Roman" w:eastAsia="Times New Roman" w:cs="Times New Roman"/>
              <w:spacing w:val="-6"/>
              <w:sz w:val="24"/>
              <w:szCs w:val="24"/>
            </w:rPr>
            <w:t>64</w:t>
          </w:r>
        </w:p>
        <w:p w14:paraId="73817674">
          <w:pPr>
            <w:tabs>
              <w:tab w:val="right" w:leader="dot" w:pos="8317"/>
            </w:tabs>
            <w:spacing w:before="221" w:line="189" w:lineRule="auto"/>
            <w:ind w:left="985"/>
            <w:rPr>
              <w:rFonts w:ascii="Times New Roman" w:hAnsi="Times New Roman" w:eastAsia="Times New Roman" w:cs="Times New Roman"/>
              <w:sz w:val="24"/>
              <w:szCs w:val="24"/>
            </w:rPr>
          </w:pPr>
          <w:r>
            <w:rPr>
              <w:rFonts w:ascii="Times New Roman" w:hAnsi="Times New Roman" w:eastAsia="Times New Roman" w:cs="Times New Roman"/>
              <w:spacing w:val="-3"/>
              <w:sz w:val="24"/>
              <w:szCs w:val="24"/>
            </w:rPr>
            <w:t>7.7</w:t>
          </w:r>
          <w:r>
            <w:rPr>
              <w:rFonts w:ascii="Times New Roman" w:hAnsi="Times New Roman" w:eastAsia="Times New Roman" w:cs="Times New Roman"/>
              <w:spacing w:val="15"/>
              <w:sz w:val="24"/>
              <w:szCs w:val="24"/>
            </w:rPr>
            <w:t xml:space="preserve">  </w:t>
          </w:r>
          <w:r>
            <w:rPr>
              <w:rFonts w:ascii="仿宋" w:hAnsi="仿宋" w:eastAsia="仿宋" w:cs="仿宋"/>
              <w:spacing w:val="-3"/>
              <w:sz w:val="24"/>
              <w:szCs w:val="24"/>
            </w:rPr>
            <w:t>临时工程生态减缓措施</w:t>
          </w:r>
          <w:r>
            <w:rPr>
              <w:rFonts w:ascii="仿宋" w:hAnsi="仿宋" w:eastAsia="仿宋" w:cs="仿宋"/>
              <w:spacing w:val="-72"/>
              <w:sz w:val="24"/>
              <w:szCs w:val="24"/>
            </w:rPr>
            <w:t xml:space="preserve"> </w:t>
          </w:r>
          <w:r>
            <w:rPr>
              <w:rFonts w:ascii="仿宋" w:hAnsi="仿宋" w:eastAsia="仿宋" w:cs="仿宋"/>
              <w:sz w:val="24"/>
              <w:szCs w:val="24"/>
            </w:rPr>
            <w:tab/>
          </w:r>
          <w:r>
            <w:rPr>
              <w:rFonts w:ascii="仿宋" w:hAnsi="仿宋" w:eastAsia="仿宋" w:cs="仿宋"/>
              <w:spacing w:val="-58"/>
              <w:sz w:val="24"/>
              <w:szCs w:val="24"/>
            </w:rPr>
            <w:t xml:space="preserve"> </w:t>
          </w:r>
          <w:r>
            <w:rPr>
              <w:rFonts w:ascii="Times New Roman" w:hAnsi="Times New Roman" w:eastAsia="Times New Roman" w:cs="Times New Roman"/>
              <w:spacing w:val="-6"/>
              <w:sz w:val="24"/>
              <w:szCs w:val="24"/>
            </w:rPr>
            <w:t>64</w:t>
          </w:r>
        </w:p>
        <w:p w14:paraId="09F2834A">
          <w:pPr>
            <w:tabs>
              <w:tab w:val="right" w:leader="dot" w:pos="8317"/>
            </w:tabs>
            <w:spacing w:before="219" w:line="190" w:lineRule="auto"/>
            <w:ind w:left="985"/>
            <w:rPr>
              <w:rFonts w:ascii="Times New Roman" w:hAnsi="Times New Roman" w:eastAsia="Times New Roman" w:cs="Times New Roman"/>
              <w:sz w:val="24"/>
              <w:szCs w:val="24"/>
            </w:rPr>
          </w:pPr>
          <w:r>
            <w:rPr>
              <w:rFonts w:ascii="Times New Roman" w:hAnsi="Times New Roman" w:eastAsia="Times New Roman" w:cs="Times New Roman"/>
              <w:spacing w:val="-1"/>
              <w:sz w:val="24"/>
              <w:szCs w:val="24"/>
            </w:rPr>
            <w:t xml:space="preserve">7.8  </w:t>
          </w:r>
          <w:r>
            <w:rPr>
              <w:rFonts w:ascii="仿宋" w:hAnsi="仿宋" w:eastAsia="仿宋" w:cs="仿宋"/>
              <w:spacing w:val="-1"/>
              <w:sz w:val="24"/>
              <w:szCs w:val="24"/>
            </w:rPr>
            <w:t>对西鄂尔多斯国家级自然保护区的保护措施</w:t>
          </w:r>
          <w:r>
            <w:rPr>
              <w:rFonts w:ascii="仿宋" w:hAnsi="仿宋" w:eastAsia="仿宋" w:cs="仿宋"/>
              <w:spacing w:val="-58"/>
              <w:sz w:val="24"/>
              <w:szCs w:val="24"/>
            </w:rPr>
            <w:t xml:space="preserve"> </w:t>
          </w:r>
          <w:r>
            <w:rPr>
              <w:rFonts w:ascii="仿宋" w:hAnsi="仿宋" w:eastAsia="仿宋" w:cs="仿宋"/>
              <w:sz w:val="24"/>
              <w:szCs w:val="24"/>
            </w:rPr>
            <w:tab/>
          </w:r>
          <w:r>
            <w:rPr>
              <w:rFonts w:ascii="仿宋" w:hAnsi="仿宋" w:eastAsia="仿宋" w:cs="仿宋"/>
              <w:spacing w:val="-58"/>
              <w:sz w:val="24"/>
              <w:szCs w:val="24"/>
            </w:rPr>
            <w:t xml:space="preserve"> </w:t>
          </w:r>
          <w:r>
            <w:rPr>
              <w:rFonts w:ascii="Times New Roman" w:hAnsi="Times New Roman" w:eastAsia="Times New Roman" w:cs="Times New Roman"/>
              <w:spacing w:val="-6"/>
              <w:sz w:val="24"/>
              <w:szCs w:val="24"/>
            </w:rPr>
            <w:t>66</w:t>
          </w:r>
        </w:p>
        <w:p w14:paraId="494E8FD1">
          <w:pPr>
            <w:tabs>
              <w:tab w:val="right" w:leader="dot" w:pos="8317"/>
            </w:tabs>
            <w:spacing w:before="221" w:line="190" w:lineRule="auto"/>
            <w:ind w:left="985"/>
            <w:rPr>
              <w:rFonts w:ascii="Times New Roman" w:hAnsi="Times New Roman" w:eastAsia="Times New Roman" w:cs="Times New Roman"/>
              <w:sz w:val="24"/>
              <w:szCs w:val="24"/>
            </w:rPr>
          </w:pPr>
          <w:r>
            <w:rPr>
              <w:rFonts w:ascii="Times New Roman" w:hAnsi="Times New Roman" w:eastAsia="Times New Roman" w:cs="Times New Roman"/>
              <w:spacing w:val="-4"/>
              <w:sz w:val="24"/>
              <w:szCs w:val="24"/>
            </w:rPr>
            <w:t>7.9</w:t>
          </w:r>
          <w:r>
            <w:rPr>
              <w:rFonts w:ascii="Times New Roman" w:hAnsi="Times New Roman" w:eastAsia="Times New Roman" w:cs="Times New Roman"/>
              <w:spacing w:val="17"/>
              <w:sz w:val="24"/>
              <w:szCs w:val="24"/>
            </w:rPr>
            <w:t xml:space="preserve">  </w:t>
          </w:r>
          <w:r>
            <w:rPr>
              <w:rFonts w:ascii="仿宋" w:hAnsi="仿宋" w:eastAsia="仿宋" w:cs="仿宋"/>
              <w:spacing w:val="-4"/>
              <w:sz w:val="24"/>
              <w:szCs w:val="24"/>
            </w:rPr>
            <w:t>生态恢复工作保障</w:t>
          </w:r>
          <w:r>
            <w:rPr>
              <w:rFonts w:ascii="仿宋" w:hAnsi="仿宋" w:eastAsia="仿宋" w:cs="仿宋"/>
              <w:spacing w:val="-72"/>
              <w:sz w:val="24"/>
              <w:szCs w:val="24"/>
            </w:rPr>
            <w:t xml:space="preserve"> </w:t>
          </w:r>
          <w:r>
            <w:rPr>
              <w:rFonts w:ascii="仿宋" w:hAnsi="仿宋" w:eastAsia="仿宋" w:cs="仿宋"/>
              <w:sz w:val="24"/>
              <w:szCs w:val="24"/>
            </w:rPr>
            <w:tab/>
          </w:r>
          <w:r>
            <w:rPr>
              <w:rFonts w:ascii="仿宋" w:hAnsi="仿宋" w:eastAsia="仿宋" w:cs="仿宋"/>
              <w:spacing w:val="-58"/>
              <w:sz w:val="24"/>
              <w:szCs w:val="24"/>
            </w:rPr>
            <w:t xml:space="preserve"> </w:t>
          </w:r>
          <w:r>
            <w:rPr>
              <w:rFonts w:ascii="Times New Roman" w:hAnsi="Times New Roman" w:eastAsia="Times New Roman" w:cs="Times New Roman"/>
              <w:spacing w:val="-6"/>
              <w:sz w:val="24"/>
              <w:szCs w:val="24"/>
            </w:rPr>
            <w:t>66</w:t>
          </w:r>
        </w:p>
        <w:p w14:paraId="4460EF0F">
          <w:pPr>
            <w:tabs>
              <w:tab w:val="right" w:leader="dot" w:pos="8317"/>
            </w:tabs>
            <w:spacing w:before="219" w:line="190" w:lineRule="auto"/>
            <w:ind w:left="985"/>
            <w:rPr>
              <w:rFonts w:ascii="Times New Roman" w:hAnsi="Times New Roman" w:eastAsia="Times New Roman" w:cs="Times New Roman"/>
              <w:sz w:val="24"/>
              <w:szCs w:val="24"/>
            </w:rPr>
          </w:pPr>
          <w:r>
            <w:rPr>
              <w:rFonts w:ascii="Times New Roman" w:hAnsi="Times New Roman" w:eastAsia="Times New Roman" w:cs="Times New Roman"/>
              <w:spacing w:val="-1"/>
              <w:sz w:val="24"/>
              <w:szCs w:val="24"/>
            </w:rPr>
            <w:t xml:space="preserve">7.10  </w:t>
          </w:r>
          <w:r>
            <w:rPr>
              <w:rFonts w:ascii="仿宋" w:hAnsi="仿宋" w:eastAsia="仿宋" w:cs="仿宋"/>
              <w:spacing w:val="-1"/>
              <w:sz w:val="24"/>
              <w:szCs w:val="24"/>
            </w:rPr>
            <w:t>运营期生态环境保护措施</w:t>
          </w:r>
          <w:r>
            <w:rPr>
              <w:rFonts w:ascii="仿宋" w:hAnsi="仿宋" w:eastAsia="仿宋" w:cs="仿宋"/>
              <w:spacing w:val="-65"/>
              <w:sz w:val="24"/>
              <w:szCs w:val="24"/>
            </w:rPr>
            <w:t xml:space="preserve"> </w:t>
          </w:r>
          <w:r>
            <w:rPr>
              <w:rFonts w:ascii="仿宋" w:hAnsi="仿宋" w:eastAsia="仿宋" w:cs="仿宋"/>
              <w:sz w:val="24"/>
              <w:szCs w:val="24"/>
            </w:rPr>
            <w:tab/>
          </w:r>
          <w:r>
            <w:rPr>
              <w:rFonts w:ascii="仿宋" w:hAnsi="仿宋" w:eastAsia="仿宋" w:cs="仿宋"/>
              <w:spacing w:val="-58"/>
              <w:sz w:val="24"/>
              <w:szCs w:val="24"/>
            </w:rPr>
            <w:t xml:space="preserve"> </w:t>
          </w:r>
          <w:r>
            <w:rPr>
              <w:rFonts w:ascii="Times New Roman" w:hAnsi="Times New Roman" w:eastAsia="Times New Roman" w:cs="Times New Roman"/>
              <w:spacing w:val="-6"/>
              <w:sz w:val="24"/>
              <w:szCs w:val="24"/>
            </w:rPr>
            <w:t>67</w:t>
          </w:r>
        </w:p>
        <w:p w14:paraId="225C63BB">
          <w:pPr>
            <w:tabs>
              <w:tab w:val="right" w:leader="dot" w:pos="8317"/>
            </w:tabs>
            <w:spacing w:before="221" w:line="190" w:lineRule="auto"/>
            <w:ind w:left="511"/>
            <w:rPr>
              <w:rFonts w:ascii="Times New Roman" w:hAnsi="Times New Roman" w:eastAsia="Times New Roman" w:cs="Times New Roman"/>
              <w:sz w:val="24"/>
              <w:szCs w:val="24"/>
            </w:rPr>
          </w:pPr>
          <w:r>
            <w:rPr>
              <w:rFonts w:ascii="Times New Roman" w:hAnsi="Times New Roman" w:eastAsia="Times New Roman" w:cs="Times New Roman"/>
              <w:spacing w:val="-5"/>
              <w:sz w:val="24"/>
              <w:szCs w:val="24"/>
            </w:rPr>
            <w:t>8</w:t>
          </w:r>
          <w:r>
            <w:rPr>
              <w:rFonts w:ascii="Times New Roman" w:hAnsi="Times New Roman" w:eastAsia="Times New Roman" w:cs="Times New Roman"/>
              <w:spacing w:val="17"/>
              <w:sz w:val="24"/>
              <w:szCs w:val="24"/>
            </w:rPr>
            <w:t xml:space="preserve">  </w:t>
          </w:r>
          <w:r>
            <w:rPr>
              <w:rFonts w:ascii="仿宋" w:hAnsi="仿宋" w:eastAsia="仿宋" w:cs="仿宋"/>
              <w:spacing w:val="-5"/>
              <w:sz w:val="24"/>
              <w:szCs w:val="24"/>
            </w:rPr>
            <w:t>生态监测和环境管理</w:t>
          </w:r>
          <w:r>
            <w:rPr>
              <w:rFonts w:ascii="仿宋" w:hAnsi="仿宋" w:eastAsia="仿宋" w:cs="仿宋"/>
              <w:spacing w:val="-72"/>
              <w:sz w:val="24"/>
              <w:szCs w:val="24"/>
            </w:rPr>
            <w:t xml:space="preserve"> </w:t>
          </w:r>
          <w:r>
            <w:rPr>
              <w:rFonts w:ascii="仿宋" w:hAnsi="仿宋" w:eastAsia="仿宋" w:cs="仿宋"/>
              <w:sz w:val="24"/>
              <w:szCs w:val="24"/>
            </w:rPr>
            <w:tab/>
          </w:r>
          <w:r>
            <w:rPr>
              <w:rFonts w:ascii="仿宋" w:hAnsi="仿宋" w:eastAsia="仿宋" w:cs="仿宋"/>
              <w:spacing w:val="-58"/>
              <w:sz w:val="24"/>
              <w:szCs w:val="24"/>
            </w:rPr>
            <w:t xml:space="preserve"> </w:t>
          </w:r>
          <w:r>
            <w:rPr>
              <w:rFonts w:ascii="Times New Roman" w:hAnsi="Times New Roman" w:eastAsia="Times New Roman" w:cs="Times New Roman"/>
              <w:spacing w:val="-6"/>
              <w:sz w:val="24"/>
              <w:szCs w:val="24"/>
            </w:rPr>
            <w:t>68</w:t>
          </w:r>
        </w:p>
        <w:p w14:paraId="4A208F00">
          <w:pPr>
            <w:tabs>
              <w:tab w:val="right" w:leader="dot" w:pos="8317"/>
            </w:tabs>
            <w:spacing w:before="219" w:line="190" w:lineRule="auto"/>
            <w:ind w:left="991"/>
            <w:rPr>
              <w:rFonts w:ascii="Times New Roman" w:hAnsi="Times New Roman" w:eastAsia="Times New Roman" w:cs="Times New Roman"/>
              <w:sz w:val="24"/>
              <w:szCs w:val="24"/>
            </w:rPr>
          </w:pPr>
          <w:r>
            <w:rPr>
              <w:rFonts w:ascii="Times New Roman" w:hAnsi="Times New Roman" w:eastAsia="Times New Roman" w:cs="Times New Roman"/>
              <w:spacing w:val="-5"/>
              <w:sz w:val="24"/>
              <w:szCs w:val="24"/>
            </w:rPr>
            <w:t>8.1</w:t>
          </w:r>
          <w:r>
            <w:rPr>
              <w:rFonts w:ascii="Times New Roman" w:hAnsi="Times New Roman" w:eastAsia="Times New Roman" w:cs="Times New Roman"/>
              <w:spacing w:val="9"/>
              <w:sz w:val="24"/>
              <w:szCs w:val="24"/>
            </w:rPr>
            <w:t xml:space="preserve">  </w:t>
          </w:r>
          <w:r>
            <w:rPr>
              <w:rFonts w:ascii="仿宋" w:hAnsi="仿宋" w:eastAsia="仿宋" w:cs="仿宋"/>
              <w:spacing w:val="-5"/>
              <w:sz w:val="24"/>
              <w:szCs w:val="24"/>
            </w:rPr>
            <w:t>环境管理</w:t>
          </w:r>
          <w:r>
            <w:rPr>
              <w:rFonts w:ascii="仿宋" w:hAnsi="仿宋" w:eastAsia="仿宋" w:cs="仿宋"/>
              <w:spacing w:val="-71"/>
              <w:sz w:val="24"/>
              <w:szCs w:val="24"/>
            </w:rPr>
            <w:t xml:space="preserve"> </w:t>
          </w:r>
          <w:r>
            <w:rPr>
              <w:rFonts w:ascii="仿宋" w:hAnsi="仿宋" w:eastAsia="仿宋" w:cs="仿宋"/>
              <w:sz w:val="24"/>
              <w:szCs w:val="24"/>
            </w:rPr>
            <w:tab/>
          </w:r>
          <w:r>
            <w:rPr>
              <w:rFonts w:ascii="仿宋" w:hAnsi="仿宋" w:eastAsia="仿宋" w:cs="仿宋"/>
              <w:spacing w:val="-58"/>
              <w:sz w:val="24"/>
              <w:szCs w:val="24"/>
            </w:rPr>
            <w:t xml:space="preserve"> </w:t>
          </w:r>
          <w:r>
            <w:rPr>
              <w:rFonts w:ascii="Times New Roman" w:hAnsi="Times New Roman" w:eastAsia="Times New Roman" w:cs="Times New Roman"/>
              <w:spacing w:val="-6"/>
              <w:sz w:val="24"/>
              <w:szCs w:val="24"/>
            </w:rPr>
            <w:t>68</w:t>
          </w:r>
        </w:p>
        <w:p w14:paraId="360C0F74">
          <w:pPr>
            <w:tabs>
              <w:tab w:val="right" w:leader="dot" w:pos="8317"/>
            </w:tabs>
            <w:spacing w:before="221" w:line="190" w:lineRule="auto"/>
            <w:ind w:left="991"/>
            <w:rPr>
              <w:rFonts w:ascii="Times New Roman" w:hAnsi="Times New Roman" w:eastAsia="Times New Roman" w:cs="Times New Roman"/>
              <w:sz w:val="24"/>
              <w:szCs w:val="24"/>
            </w:rPr>
          </w:pPr>
          <w:r>
            <w:rPr>
              <w:rFonts w:ascii="Times New Roman" w:hAnsi="Times New Roman" w:eastAsia="Times New Roman" w:cs="Times New Roman"/>
              <w:spacing w:val="-5"/>
              <w:sz w:val="24"/>
              <w:szCs w:val="24"/>
            </w:rPr>
            <w:t>8.2</w:t>
          </w:r>
          <w:r>
            <w:rPr>
              <w:rFonts w:ascii="Times New Roman" w:hAnsi="Times New Roman" w:eastAsia="Times New Roman" w:cs="Times New Roman"/>
              <w:spacing w:val="9"/>
              <w:sz w:val="24"/>
              <w:szCs w:val="24"/>
            </w:rPr>
            <w:t xml:space="preserve">  </w:t>
          </w:r>
          <w:r>
            <w:rPr>
              <w:rFonts w:ascii="仿宋" w:hAnsi="仿宋" w:eastAsia="仿宋" w:cs="仿宋"/>
              <w:spacing w:val="-5"/>
              <w:sz w:val="24"/>
              <w:szCs w:val="24"/>
            </w:rPr>
            <w:t>环境监测</w:t>
          </w:r>
          <w:r>
            <w:rPr>
              <w:rFonts w:ascii="仿宋" w:hAnsi="仿宋" w:eastAsia="仿宋" w:cs="仿宋"/>
              <w:spacing w:val="-71"/>
              <w:sz w:val="24"/>
              <w:szCs w:val="24"/>
            </w:rPr>
            <w:t xml:space="preserve"> </w:t>
          </w:r>
          <w:r>
            <w:rPr>
              <w:rFonts w:ascii="仿宋" w:hAnsi="仿宋" w:eastAsia="仿宋" w:cs="仿宋"/>
              <w:sz w:val="24"/>
              <w:szCs w:val="24"/>
            </w:rPr>
            <w:tab/>
          </w:r>
          <w:r>
            <w:rPr>
              <w:rFonts w:ascii="仿宋" w:hAnsi="仿宋" w:eastAsia="仿宋" w:cs="仿宋"/>
              <w:spacing w:val="-58"/>
              <w:sz w:val="24"/>
              <w:szCs w:val="24"/>
            </w:rPr>
            <w:t xml:space="preserve"> </w:t>
          </w:r>
          <w:r>
            <w:rPr>
              <w:rFonts w:ascii="Times New Roman" w:hAnsi="Times New Roman" w:eastAsia="Times New Roman" w:cs="Times New Roman"/>
              <w:spacing w:val="-6"/>
              <w:sz w:val="24"/>
              <w:szCs w:val="24"/>
            </w:rPr>
            <w:t>69</w:t>
          </w:r>
        </w:p>
        <w:p w14:paraId="0CE86846">
          <w:pPr>
            <w:tabs>
              <w:tab w:val="right" w:leader="dot" w:pos="8317"/>
            </w:tabs>
            <w:spacing w:before="222" w:line="222" w:lineRule="auto"/>
            <w:ind w:left="506"/>
            <w:rPr>
              <w:rFonts w:ascii="Times New Roman" w:hAnsi="Times New Roman" w:eastAsia="Times New Roman" w:cs="Times New Roman"/>
              <w:sz w:val="24"/>
              <w:szCs w:val="24"/>
            </w:rPr>
          </w:pPr>
          <w:r>
            <w:rPr>
              <w:rFonts w:ascii="Times New Roman" w:hAnsi="Times New Roman" w:eastAsia="Times New Roman" w:cs="Times New Roman"/>
              <w:spacing w:val="-5"/>
              <w:sz w:val="24"/>
              <w:szCs w:val="24"/>
            </w:rPr>
            <w:t>9</w:t>
          </w:r>
          <w:r>
            <w:rPr>
              <w:rFonts w:ascii="Times New Roman" w:hAnsi="Times New Roman" w:eastAsia="Times New Roman" w:cs="Times New Roman"/>
              <w:spacing w:val="17"/>
              <w:sz w:val="24"/>
              <w:szCs w:val="24"/>
            </w:rPr>
            <w:t xml:space="preserve">  </w:t>
          </w:r>
          <w:r>
            <w:rPr>
              <w:rFonts w:ascii="仿宋" w:hAnsi="仿宋" w:eastAsia="仿宋" w:cs="仿宋"/>
              <w:spacing w:val="-5"/>
              <w:sz w:val="24"/>
              <w:szCs w:val="24"/>
            </w:rPr>
            <w:t>生态影响评价结论</w:t>
          </w:r>
          <w:r>
            <w:rPr>
              <w:rFonts w:ascii="仿宋" w:hAnsi="仿宋" w:eastAsia="仿宋" w:cs="仿宋"/>
              <w:spacing w:val="-72"/>
              <w:sz w:val="24"/>
              <w:szCs w:val="24"/>
            </w:rPr>
            <w:t xml:space="preserve"> </w:t>
          </w:r>
          <w:r>
            <w:rPr>
              <w:rFonts w:ascii="仿宋" w:hAnsi="仿宋" w:eastAsia="仿宋" w:cs="仿宋"/>
              <w:sz w:val="24"/>
              <w:szCs w:val="24"/>
            </w:rPr>
            <w:tab/>
          </w:r>
          <w:r>
            <w:rPr>
              <w:rFonts w:ascii="仿宋" w:hAnsi="仿宋" w:eastAsia="仿宋" w:cs="仿宋"/>
              <w:spacing w:val="-60"/>
              <w:sz w:val="24"/>
              <w:szCs w:val="24"/>
            </w:rPr>
            <w:t xml:space="preserve"> </w:t>
          </w:r>
          <w:r>
            <w:rPr>
              <w:rFonts w:ascii="Times New Roman" w:hAnsi="Times New Roman" w:eastAsia="Times New Roman" w:cs="Times New Roman"/>
              <w:spacing w:val="-5"/>
              <w:sz w:val="24"/>
              <w:szCs w:val="24"/>
            </w:rPr>
            <w:t>70</w:t>
          </w:r>
        </w:p>
      </w:sdtContent>
    </w:sdt>
    <w:p w14:paraId="46A51E8A">
      <w:pPr>
        <w:spacing w:line="222" w:lineRule="auto"/>
        <w:rPr>
          <w:rFonts w:ascii="Times New Roman" w:hAnsi="Times New Roman" w:eastAsia="Times New Roman" w:cs="Times New Roman"/>
          <w:sz w:val="24"/>
          <w:szCs w:val="24"/>
        </w:rPr>
        <w:sectPr>
          <w:pgSz w:w="11906" w:h="16839"/>
          <w:pgMar w:top="400" w:right="1785" w:bottom="400" w:left="1785" w:header="0" w:footer="0" w:gutter="0"/>
          <w:cols w:space="720" w:num="1"/>
        </w:sectPr>
      </w:pPr>
    </w:p>
    <w:p w14:paraId="6B07A674">
      <w:pPr>
        <w:pStyle w:val="2"/>
        <w:spacing w:line="248" w:lineRule="auto"/>
      </w:pPr>
    </w:p>
    <w:p w14:paraId="7AF8C396">
      <w:pPr>
        <w:pStyle w:val="2"/>
        <w:spacing w:line="248" w:lineRule="auto"/>
      </w:pPr>
    </w:p>
    <w:p w14:paraId="60609C13">
      <w:pPr>
        <w:pStyle w:val="2"/>
        <w:spacing w:line="248" w:lineRule="auto"/>
      </w:pPr>
    </w:p>
    <w:p w14:paraId="715DA09C">
      <w:pPr>
        <w:pStyle w:val="2"/>
        <w:spacing w:line="248" w:lineRule="auto"/>
      </w:pPr>
    </w:p>
    <w:p w14:paraId="5DF9400E">
      <w:pPr>
        <w:pStyle w:val="2"/>
        <w:spacing w:line="249" w:lineRule="auto"/>
      </w:pPr>
    </w:p>
    <w:p w14:paraId="55DDD2EE">
      <w:pPr>
        <w:spacing w:before="98" w:line="224" w:lineRule="auto"/>
        <w:ind w:left="3734"/>
        <w:outlineLvl w:val="0"/>
        <w:rPr>
          <w:rFonts w:ascii="仿宋" w:hAnsi="仿宋" w:eastAsia="仿宋" w:cs="仿宋"/>
          <w:sz w:val="30"/>
          <w:szCs w:val="30"/>
        </w:rPr>
      </w:pPr>
      <w:r>
        <w:rPr>
          <w:rFonts w:ascii="Times New Roman" w:hAnsi="Times New Roman" w:eastAsia="Times New Roman" w:cs="Times New Roman"/>
          <w:b/>
          <w:bCs/>
          <w:spacing w:val="-20"/>
          <w:sz w:val="30"/>
          <w:szCs w:val="30"/>
        </w:rPr>
        <w:t>1</w:t>
      </w:r>
      <w:r>
        <w:rPr>
          <w:rFonts w:ascii="Times New Roman" w:hAnsi="Times New Roman" w:eastAsia="Times New Roman" w:cs="Times New Roman"/>
          <w:b/>
          <w:bCs/>
          <w:spacing w:val="16"/>
          <w:sz w:val="30"/>
          <w:szCs w:val="30"/>
        </w:rPr>
        <w:t xml:space="preserve">  </w:t>
      </w:r>
      <w:r>
        <w:rPr>
          <w:rFonts w:ascii="仿宋" w:hAnsi="仿宋" w:eastAsia="仿宋" w:cs="仿宋"/>
          <w:b/>
          <w:bCs/>
          <w:spacing w:val="-20"/>
          <w:sz w:val="30"/>
          <w:szCs w:val="30"/>
        </w:rPr>
        <w:t>总则</w:t>
      </w:r>
    </w:p>
    <w:p w14:paraId="183A9421">
      <w:pPr>
        <w:spacing w:before="336" w:line="222" w:lineRule="auto"/>
        <w:ind w:left="36"/>
        <w:outlineLvl w:val="1"/>
        <w:rPr>
          <w:rFonts w:ascii="仿宋" w:hAnsi="仿宋" w:eastAsia="仿宋" w:cs="仿宋"/>
          <w:sz w:val="30"/>
          <w:szCs w:val="30"/>
        </w:rPr>
      </w:pPr>
      <w:r>
        <w:rPr>
          <w:rFonts w:ascii="Times New Roman" w:hAnsi="Times New Roman" w:eastAsia="Times New Roman" w:cs="Times New Roman"/>
          <w:b/>
          <w:bCs/>
          <w:spacing w:val="-8"/>
          <w:sz w:val="30"/>
          <w:szCs w:val="30"/>
        </w:rPr>
        <w:t>1.1</w:t>
      </w:r>
      <w:r>
        <w:rPr>
          <w:rFonts w:ascii="Times New Roman" w:hAnsi="Times New Roman" w:eastAsia="Times New Roman" w:cs="Times New Roman"/>
          <w:b/>
          <w:bCs/>
          <w:spacing w:val="12"/>
          <w:sz w:val="30"/>
          <w:szCs w:val="30"/>
        </w:rPr>
        <w:t xml:space="preserve">  </w:t>
      </w:r>
      <w:r>
        <w:rPr>
          <w:rFonts w:ascii="仿宋" w:hAnsi="仿宋" w:eastAsia="仿宋" w:cs="仿宋"/>
          <w:b/>
          <w:bCs/>
          <w:spacing w:val="-8"/>
          <w:sz w:val="30"/>
          <w:szCs w:val="30"/>
        </w:rPr>
        <w:t>项目由来</w:t>
      </w:r>
    </w:p>
    <w:p w14:paraId="429E3D56">
      <w:pPr>
        <w:spacing w:before="264" w:line="359" w:lineRule="auto"/>
        <w:ind w:left="31" w:right="65" w:firstLine="480"/>
        <w:jc w:val="both"/>
        <w:rPr>
          <w:rFonts w:ascii="仿宋" w:hAnsi="仿宋" w:eastAsia="仿宋" w:cs="仿宋"/>
          <w:sz w:val="24"/>
          <w:szCs w:val="24"/>
        </w:rPr>
      </w:pPr>
      <w:r>
        <w:rPr>
          <w:rFonts w:ascii="仿宋" w:hAnsi="仿宋" w:eastAsia="仿宋" w:cs="仿宋"/>
          <w:spacing w:val="-4"/>
          <w:sz w:val="24"/>
          <w:szCs w:val="24"/>
        </w:rPr>
        <w:t>近年来，为深入贯彻落实习近平总书记关于“要进一步把农村公路建好、管</w:t>
      </w:r>
      <w:r>
        <w:rPr>
          <w:rFonts w:ascii="仿宋" w:hAnsi="仿宋" w:eastAsia="仿宋" w:cs="仿宋"/>
          <w:spacing w:val="16"/>
          <w:sz w:val="24"/>
          <w:szCs w:val="24"/>
        </w:rPr>
        <w:t xml:space="preserve"> </w:t>
      </w:r>
      <w:r>
        <w:rPr>
          <w:rFonts w:ascii="仿宋" w:hAnsi="仿宋" w:eastAsia="仿宋" w:cs="仿宋"/>
          <w:spacing w:val="-4"/>
          <w:sz w:val="24"/>
          <w:szCs w:val="24"/>
        </w:rPr>
        <w:t>好、护好、运营好，为广大农民脱贫致富奔小康提供更好的保障</w:t>
      </w:r>
      <w:r>
        <w:rPr>
          <w:rFonts w:ascii="仿宋" w:hAnsi="仿宋" w:eastAsia="仿宋" w:cs="仿宋"/>
          <w:spacing w:val="-88"/>
          <w:sz w:val="24"/>
          <w:szCs w:val="24"/>
        </w:rPr>
        <w:t xml:space="preserve"> </w:t>
      </w:r>
      <w:r>
        <w:rPr>
          <w:rFonts w:ascii="仿宋" w:hAnsi="仿宋" w:eastAsia="仿宋" w:cs="仿宋"/>
          <w:spacing w:val="-5"/>
          <w:sz w:val="24"/>
          <w:szCs w:val="24"/>
        </w:rPr>
        <w:t>”的重要指示精</w:t>
      </w:r>
      <w:r>
        <w:rPr>
          <w:rFonts w:ascii="仿宋" w:hAnsi="仿宋" w:eastAsia="仿宋" w:cs="仿宋"/>
          <w:sz w:val="24"/>
          <w:szCs w:val="24"/>
        </w:rPr>
        <w:t xml:space="preserve"> </w:t>
      </w:r>
      <w:r>
        <w:rPr>
          <w:rFonts w:ascii="仿宋" w:hAnsi="仿宋" w:eastAsia="仿宋" w:cs="仿宋"/>
          <w:spacing w:val="-5"/>
          <w:sz w:val="24"/>
          <w:szCs w:val="24"/>
        </w:rPr>
        <w:t>神，鄂托克旗紧紧抓住国家西部大开发及“</w:t>
      </w:r>
      <w:r>
        <w:rPr>
          <w:rFonts w:ascii="仿宋" w:hAnsi="仿宋" w:eastAsia="仿宋" w:cs="仿宋"/>
          <w:spacing w:val="-92"/>
          <w:sz w:val="24"/>
          <w:szCs w:val="24"/>
        </w:rPr>
        <w:t xml:space="preserve"> </w:t>
      </w:r>
      <w:r>
        <w:rPr>
          <w:rFonts w:ascii="仿宋" w:hAnsi="仿宋" w:eastAsia="仿宋" w:cs="仿宋"/>
          <w:spacing w:val="-5"/>
          <w:sz w:val="24"/>
          <w:szCs w:val="24"/>
        </w:rPr>
        <w:t>呼包鄂</w:t>
      </w:r>
      <w:r>
        <w:rPr>
          <w:rFonts w:ascii="仿宋" w:hAnsi="仿宋" w:eastAsia="仿宋" w:cs="仿宋"/>
          <w:spacing w:val="-88"/>
          <w:sz w:val="24"/>
          <w:szCs w:val="24"/>
        </w:rPr>
        <w:t xml:space="preserve"> </w:t>
      </w:r>
      <w:r>
        <w:rPr>
          <w:rFonts w:ascii="仿宋" w:hAnsi="仿宋" w:eastAsia="仿宋" w:cs="仿宋"/>
          <w:spacing w:val="-5"/>
          <w:sz w:val="24"/>
          <w:szCs w:val="24"/>
        </w:rPr>
        <w:t>”协同发展等有利机遇，按照</w:t>
      </w:r>
      <w:r>
        <w:rPr>
          <w:rFonts w:ascii="仿宋" w:hAnsi="仿宋" w:eastAsia="仿宋" w:cs="仿宋"/>
          <w:sz w:val="24"/>
          <w:szCs w:val="24"/>
        </w:rPr>
        <w:t xml:space="preserve"> </w:t>
      </w:r>
      <w:r>
        <w:rPr>
          <w:rFonts w:ascii="仿宋" w:hAnsi="仿宋" w:eastAsia="仿宋" w:cs="仿宋"/>
          <w:spacing w:val="-7"/>
          <w:sz w:val="24"/>
          <w:szCs w:val="24"/>
        </w:rPr>
        <w:t>自治区、市关于做好“</w:t>
      </w:r>
      <w:r>
        <w:rPr>
          <w:rFonts w:ascii="仿宋" w:hAnsi="仿宋" w:eastAsia="仿宋" w:cs="仿宋"/>
          <w:spacing w:val="-66"/>
          <w:sz w:val="24"/>
          <w:szCs w:val="24"/>
        </w:rPr>
        <w:t xml:space="preserve"> </w:t>
      </w:r>
      <w:r>
        <w:rPr>
          <w:rFonts w:ascii="仿宋" w:hAnsi="仿宋" w:eastAsia="仿宋" w:cs="仿宋"/>
          <w:spacing w:val="-7"/>
          <w:sz w:val="24"/>
          <w:szCs w:val="24"/>
        </w:rPr>
        <w:t>四好农村公路</w:t>
      </w:r>
      <w:r>
        <w:rPr>
          <w:rFonts w:ascii="仿宋" w:hAnsi="仿宋" w:eastAsia="仿宋" w:cs="仿宋"/>
          <w:spacing w:val="-88"/>
          <w:sz w:val="24"/>
          <w:szCs w:val="24"/>
        </w:rPr>
        <w:t xml:space="preserve"> </w:t>
      </w:r>
      <w:r>
        <w:rPr>
          <w:rFonts w:ascii="仿宋" w:hAnsi="仿宋" w:eastAsia="仿宋" w:cs="仿宋"/>
          <w:spacing w:val="-7"/>
          <w:sz w:val="24"/>
          <w:szCs w:val="24"/>
        </w:rPr>
        <w:t>”的有关会议、文件精神，及时制定了“</w:t>
      </w:r>
      <w:r>
        <w:rPr>
          <w:rFonts w:ascii="仿宋" w:hAnsi="仿宋" w:eastAsia="仿宋" w:cs="仿宋"/>
          <w:spacing w:val="-76"/>
          <w:sz w:val="24"/>
          <w:szCs w:val="24"/>
        </w:rPr>
        <w:t xml:space="preserve"> </w:t>
      </w:r>
      <w:r>
        <w:rPr>
          <w:rFonts w:ascii="仿宋" w:hAnsi="仿宋" w:eastAsia="仿宋" w:cs="仿宋"/>
          <w:spacing w:val="-7"/>
          <w:sz w:val="24"/>
          <w:szCs w:val="24"/>
        </w:rPr>
        <w:t>四</w:t>
      </w:r>
      <w:r>
        <w:rPr>
          <w:rFonts w:ascii="仿宋" w:hAnsi="仿宋" w:eastAsia="仿宋" w:cs="仿宋"/>
          <w:sz w:val="24"/>
          <w:szCs w:val="24"/>
        </w:rPr>
        <w:t xml:space="preserve"> </w:t>
      </w:r>
      <w:r>
        <w:rPr>
          <w:rFonts w:ascii="仿宋" w:hAnsi="仿宋" w:eastAsia="仿宋" w:cs="仿宋"/>
          <w:spacing w:val="-4"/>
          <w:sz w:val="24"/>
          <w:szCs w:val="24"/>
        </w:rPr>
        <w:t>好农村路</w:t>
      </w:r>
      <w:r>
        <w:rPr>
          <w:rFonts w:ascii="仿宋" w:hAnsi="仿宋" w:eastAsia="仿宋" w:cs="仿宋"/>
          <w:spacing w:val="-88"/>
          <w:sz w:val="24"/>
          <w:szCs w:val="24"/>
        </w:rPr>
        <w:t xml:space="preserve"> </w:t>
      </w:r>
      <w:r>
        <w:rPr>
          <w:rFonts w:ascii="仿宋" w:hAnsi="仿宋" w:eastAsia="仿宋" w:cs="仿宋"/>
          <w:spacing w:val="-4"/>
          <w:sz w:val="24"/>
          <w:szCs w:val="24"/>
        </w:rPr>
        <w:t>”建设活动实施方案，坚持大规划引领、高标准建设、</w:t>
      </w:r>
      <w:r>
        <w:rPr>
          <w:rFonts w:ascii="仿宋" w:hAnsi="仿宋" w:eastAsia="仿宋" w:cs="仿宋"/>
          <w:spacing w:val="-5"/>
          <w:sz w:val="24"/>
          <w:szCs w:val="24"/>
        </w:rPr>
        <w:t>快速度推进、新</w:t>
      </w:r>
      <w:r>
        <w:rPr>
          <w:rFonts w:ascii="仿宋" w:hAnsi="仿宋" w:eastAsia="仿宋" w:cs="仿宋"/>
          <w:sz w:val="24"/>
          <w:szCs w:val="24"/>
        </w:rPr>
        <w:t xml:space="preserve"> </w:t>
      </w:r>
      <w:r>
        <w:rPr>
          <w:rFonts w:ascii="仿宋" w:hAnsi="仿宋" w:eastAsia="仿宋" w:cs="仿宋"/>
          <w:spacing w:val="-5"/>
          <w:sz w:val="24"/>
          <w:szCs w:val="24"/>
        </w:rPr>
        <w:t>机制管养、一体化运营，积极推进“</w:t>
      </w:r>
      <w:r>
        <w:rPr>
          <w:rFonts w:ascii="仿宋" w:hAnsi="仿宋" w:eastAsia="仿宋" w:cs="仿宋"/>
          <w:spacing w:val="-76"/>
          <w:sz w:val="24"/>
          <w:szCs w:val="24"/>
        </w:rPr>
        <w:t xml:space="preserve"> </w:t>
      </w:r>
      <w:r>
        <w:rPr>
          <w:rFonts w:ascii="仿宋" w:hAnsi="仿宋" w:eastAsia="仿宋" w:cs="仿宋"/>
          <w:spacing w:val="-5"/>
          <w:sz w:val="24"/>
          <w:szCs w:val="24"/>
        </w:rPr>
        <w:t>四好农</w:t>
      </w:r>
      <w:r>
        <w:rPr>
          <w:rFonts w:ascii="仿宋" w:hAnsi="仿宋" w:eastAsia="仿宋" w:cs="仿宋"/>
          <w:spacing w:val="-6"/>
          <w:sz w:val="24"/>
          <w:szCs w:val="24"/>
        </w:rPr>
        <w:t>村路</w:t>
      </w:r>
      <w:r>
        <w:rPr>
          <w:rFonts w:ascii="仿宋" w:hAnsi="仿宋" w:eastAsia="仿宋" w:cs="仿宋"/>
          <w:spacing w:val="-88"/>
          <w:sz w:val="24"/>
          <w:szCs w:val="24"/>
        </w:rPr>
        <w:t xml:space="preserve"> </w:t>
      </w:r>
      <w:r>
        <w:rPr>
          <w:rFonts w:ascii="仿宋" w:hAnsi="仿宋" w:eastAsia="仿宋" w:cs="仿宋"/>
          <w:spacing w:val="-6"/>
          <w:sz w:val="24"/>
          <w:szCs w:val="24"/>
        </w:rPr>
        <w:t>”创建工作，全旗农村公路基础</w:t>
      </w:r>
      <w:r>
        <w:rPr>
          <w:rFonts w:ascii="仿宋" w:hAnsi="仿宋" w:eastAsia="仿宋" w:cs="仿宋"/>
          <w:sz w:val="24"/>
          <w:szCs w:val="24"/>
        </w:rPr>
        <w:t xml:space="preserve"> </w:t>
      </w:r>
      <w:r>
        <w:rPr>
          <w:rFonts w:ascii="仿宋" w:hAnsi="仿宋" w:eastAsia="仿宋" w:cs="仿宋"/>
          <w:spacing w:val="-4"/>
          <w:sz w:val="24"/>
          <w:szCs w:val="24"/>
        </w:rPr>
        <w:t>设施明显改善。“四好农村路</w:t>
      </w:r>
      <w:r>
        <w:rPr>
          <w:rFonts w:ascii="仿宋" w:hAnsi="仿宋" w:eastAsia="仿宋" w:cs="仿宋"/>
          <w:spacing w:val="-88"/>
          <w:sz w:val="24"/>
          <w:szCs w:val="24"/>
        </w:rPr>
        <w:t xml:space="preserve"> </w:t>
      </w:r>
      <w:r>
        <w:rPr>
          <w:rFonts w:ascii="仿宋" w:hAnsi="仿宋" w:eastAsia="仿宋" w:cs="仿宋"/>
          <w:spacing w:val="-4"/>
          <w:sz w:val="24"/>
          <w:szCs w:val="24"/>
        </w:rPr>
        <w:t>”带动地方产业发展、带动群众脱</w:t>
      </w:r>
      <w:r>
        <w:rPr>
          <w:rFonts w:ascii="仿宋" w:hAnsi="仿宋" w:eastAsia="仿宋" w:cs="仿宋"/>
          <w:spacing w:val="-5"/>
          <w:sz w:val="24"/>
          <w:szCs w:val="24"/>
        </w:rPr>
        <w:t>贫致富取得的显</w:t>
      </w:r>
      <w:r>
        <w:rPr>
          <w:rFonts w:ascii="仿宋" w:hAnsi="仿宋" w:eastAsia="仿宋" w:cs="仿宋"/>
          <w:sz w:val="24"/>
          <w:szCs w:val="24"/>
        </w:rPr>
        <w:t xml:space="preserve"> </w:t>
      </w:r>
      <w:r>
        <w:rPr>
          <w:rFonts w:ascii="仿宋" w:hAnsi="仿宋" w:eastAsia="仿宋" w:cs="仿宋"/>
          <w:spacing w:val="-5"/>
          <w:sz w:val="24"/>
          <w:szCs w:val="24"/>
        </w:rPr>
        <w:t>著成效，鄂托克旗“</w:t>
      </w:r>
      <w:r>
        <w:rPr>
          <w:rFonts w:ascii="仿宋" w:hAnsi="仿宋" w:eastAsia="仿宋" w:cs="仿宋"/>
          <w:spacing w:val="-76"/>
          <w:sz w:val="24"/>
          <w:szCs w:val="24"/>
        </w:rPr>
        <w:t xml:space="preserve"> </w:t>
      </w:r>
      <w:r>
        <w:rPr>
          <w:rFonts w:ascii="仿宋" w:hAnsi="仿宋" w:eastAsia="仿宋" w:cs="仿宋"/>
          <w:spacing w:val="-5"/>
          <w:sz w:val="24"/>
          <w:szCs w:val="24"/>
        </w:rPr>
        <w:t>四好农村路</w:t>
      </w:r>
      <w:r>
        <w:rPr>
          <w:rFonts w:ascii="仿宋" w:hAnsi="仿宋" w:eastAsia="仿宋" w:cs="仿宋"/>
          <w:spacing w:val="-88"/>
          <w:sz w:val="24"/>
          <w:szCs w:val="24"/>
        </w:rPr>
        <w:t xml:space="preserve"> </w:t>
      </w:r>
      <w:r>
        <w:rPr>
          <w:rFonts w:ascii="仿宋" w:hAnsi="仿宋" w:eastAsia="仿宋" w:cs="仿宋"/>
          <w:spacing w:val="-5"/>
          <w:sz w:val="24"/>
          <w:szCs w:val="24"/>
        </w:rPr>
        <w:t>”创新创建</w:t>
      </w:r>
      <w:r>
        <w:rPr>
          <w:rFonts w:ascii="仿宋" w:hAnsi="仿宋" w:eastAsia="仿宋" w:cs="仿宋"/>
          <w:spacing w:val="-6"/>
          <w:sz w:val="24"/>
          <w:szCs w:val="24"/>
        </w:rPr>
        <w:t>组织领导、落实主体责任、破解资金</w:t>
      </w:r>
      <w:r>
        <w:rPr>
          <w:rFonts w:ascii="仿宋" w:hAnsi="仿宋" w:eastAsia="仿宋" w:cs="仿宋"/>
          <w:sz w:val="24"/>
          <w:szCs w:val="24"/>
        </w:rPr>
        <w:t xml:space="preserve"> </w:t>
      </w:r>
      <w:r>
        <w:rPr>
          <w:rFonts w:ascii="仿宋" w:hAnsi="仿宋" w:eastAsia="仿宋" w:cs="仿宋"/>
          <w:spacing w:val="-1"/>
          <w:sz w:val="24"/>
          <w:szCs w:val="24"/>
        </w:rPr>
        <w:t>难题、加强公路建设、强化管理养护、发展农村客运等效果良好。</w:t>
      </w:r>
    </w:p>
    <w:p w14:paraId="5A92C55D">
      <w:pPr>
        <w:spacing w:before="1" w:line="359" w:lineRule="auto"/>
        <w:ind w:left="31" w:firstLine="495"/>
        <w:jc w:val="both"/>
        <w:rPr>
          <w:rFonts w:ascii="仿宋" w:hAnsi="仿宋" w:eastAsia="仿宋" w:cs="仿宋"/>
          <w:sz w:val="24"/>
          <w:szCs w:val="24"/>
        </w:rPr>
      </w:pPr>
      <w:r>
        <w:rPr>
          <w:rFonts w:ascii="仿宋" w:hAnsi="仿宋" w:eastAsia="仿宋" w:cs="仿宋"/>
          <w:spacing w:val="3"/>
          <w:sz w:val="24"/>
          <w:szCs w:val="24"/>
        </w:rPr>
        <w:t>阿尔巴斯苏木脑高岱嘎查伊克木力至苏吉公路位于鄂尔多斯市鄂托克旗阿</w:t>
      </w:r>
      <w:r>
        <w:rPr>
          <w:rFonts w:ascii="仿宋" w:hAnsi="仿宋" w:eastAsia="仿宋" w:cs="仿宋"/>
          <w:spacing w:val="11"/>
          <w:sz w:val="24"/>
          <w:szCs w:val="24"/>
        </w:rPr>
        <w:t xml:space="preserve"> </w:t>
      </w:r>
      <w:r>
        <w:rPr>
          <w:rFonts w:ascii="仿宋" w:hAnsi="仿宋" w:eastAsia="仿宋" w:cs="仿宋"/>
          <w:spacing w:val="-3"/>
          <w:sz w:val="24"/>
          <w:szCs w:val="24"/>
        </w:rPr>
        <w:t>尔巴斯苏木。阿尔巴斯苏木地处鄂托克旗西部，东与乌兰</w:t>
      </w:r>
      <w:r>
        <w:rPr>
          <w:rFonts w:ascii="仿宋" w:hAnsi="仿宋" w:eastAsia="仿宋" w:cs="仿宋"/>
          <w:spacing w:val="-4"/>
          <w:sz w:val="24"/>
          <w:szCs w:val="24"/>
        </w:rPr>
        <w:t>镇接壤，南与鄂托克旗</w:t>
      </w:r>
      <w:r>
        <w:rPr>
          <w:rFonts w:ascii="仿宋" w:hAnsi="仿宋" w:eastAsia="仿宋" w:cs="仿宋"/>
          <w:sz w:val="24"/>
          <w:szCs w:val="24"/>
        </w:rPr>
        <w:t xml:space="preserve"> </w:t>
      </w:r>
      <w:r>
        <w:rPr>
          <w:rFonts w:ascii="仿宋" w:hAnsi="仿宋" w:eastAsia="仿宋" w:cs="仿宋"/>
          <w:spacing w:val="-3"/>
          <w:sz w:val="24"/>
          <w:szCs w:val="24"/>
        </w:rPr>
        <w:t>布拉格苏木为邻，西南与宁夏回族自治区石嘴山市陶乐镇</w:t>
      </w:r>
      <w:r>
        <w:rPr>
          <w:rFonts w:ascii="仿宋" w:hAnsi="仿宋" w:eastAsia="仿宋" w:cs="仿宋"/>
          <w:spacing w:val="-4"/>
          <w:sz w:val="24"/>
          <w:szCs w:val="24"/>
        </w:rPr>
        <w:t>毗邻，西与乌海市海南</w:t>
      </w:r>
      <w:r>
        <w:rPr>
          <w:rFonts w:ascii="仿宋" w:hAnsi="仿宋" w:eastAsia="仿宋" w:cs="仿宋"/>
          <w:sz w:val="24"/>
          <w:szCs w:val="24"/>
        </w:rPr>
        <w:t xml:space="preserve"> </w:t>
      </w:r>
      <w:r>
        <w:rPr>
          <w:rFonts w:ascii="仿宋" w:hAnsi="仿宋" w:eastAsia="仿宋" w:cs="仿宋"/>
          <w:spacing w:val="-7"/>
          <w:sz w:val="24"/>
          <w:szCs w:val="24"/>
        </w:rPr>
        <w:t>区巴音陶亥镇相邻，西北接棋盘井镇，北与木凯淖尔镇相连，区域面积</w:t>
      </w:r>
      <w:r>
        <w:rPr>
          <w:rFonts w:ascii="仿宋" w:hAnsi="仿宋" w:eastAsia="仿宋" w:cs="仿宋"/>
          <w:spacing w:val="-38"/>
          <w:sz w:val="24"/>
          <w:szCs w:val="24"/>
        </w:rPr>
        <w:t xml:space="preserve"> </w:t>
      </w:r>
      <w:r>
        <w:rPr>
          <w:rFonts w:ascii="Times New Roman" w:hAnsi="Times New Roman" w:eastAsia="Times New Roman" w:cs="Times New Roman"/>
          <w:spacing w:val="-7"/>
          <w:sz w:val="24"/>
          <w:szCs w:val="24"/>
        </w:rPr>
        <w:t>6400km</w:t>
      </w:r>
      <w:r>
        <w:rPr>
          <w:rFonts w:ascii="Times New Roman" w:hAnsi="Times New Roman" w:eastAsia="Times New Roman" w:cs="Times New Roman"/>
          <w:spacing w:val="-7"/>
          <w:position w:val="8"/>
          <w:sz w:val="15"/>
          <w:szCs w:val="15"/>
        </w:rPr>
        <w:t>2</w:t>
      </w:r>
      <w:r>
        <w:rPr>
          <w:rFonts w:ascii="仿宋" w:hAnsi="仿宋" w:eastAsia="仿宋" w:cs="仿宋"/>
          <w:spacing w:val="-7"/>
          <w:sz w:val="24"/>
          <w:szCs w:val="24"/>
        </w:rPr>
        <w:t>，</w:t>
      </w:r>
      <w:r>
        <w:rPr>
          <w:rFonts w:ascii="仿宋" w:hAnsi="仿宋" w:eastAsia="仿宋" w:cs="仿宋"/>
          <w:sz w:val="24"/>
          <w:szCs w:val="24"/>
        </w:rPr>
        <w:t xml:space="preserve"> </w:t>
      </w:r>
      <w:r>
        <w:rPr>
          <w:rFonts w:ascii="仿宋" w:hAnsi="仿宋" w:eastAsia="仿宋" w:cs="仿宋"/>
          <w:spacing w:val="-6"/>
          <w:sz w:val="24"/>
          <w:szCs w:val="24"/>
        </w:rPr>
        <w:t>截至</w:t>
      </w:r>
      <w:r>
        <w:rPr>
          <w:rFonts w:ascii="仿宋" w:hAnsi="仿宋" w:eastAsia="仿宋" w:cs="仿宋"/>
          <w:spacing w:val="-41"/>
          <w:sz w:val="24"/>
          <w:szCs w:val="24"/>
        </w:rPr>
        <w:t xml:space="preserve"> </w:t>
      </w:r>
      <w:r>
        <w:rPr>
          <w:rFonts w:ascii="Times New Roman" w:hAnsi="Times New Roman" w:eastAsia="Times New Roman" w:cs="Times New Roman"/>
          <w:spacing w:val="-6"/>
          <w:sz w:val="24"/>
          <w:szCs w:val="24"/>
        </w:rPr>
        <w:t>2018</w:t>
      </w:r>
      <w:r>
        <w:rPr>
          <w:rFonts w:ascii="Times New Roman" w:hAnsi="Times New Roman" w:eastAsia="Times New Roman" w:cs="Times New Roman"/>
          <w:spacing w:val="21"/>
          <w:sz w:val="24"/>
          <w:szCs w:val="24"/>
        </w:rPr>
        <w:t xml:space="preserve"> </w:t>
      </w:r>
      <w:r>
        <w:rPr>
          <w:rFonts w:ascii="仿宋" w:hAnsi="仿宋" w:eastAsia="仿宋" w:cs="仿宋"/>
          <w:spacing w:val="-6"/>
          <w:sz w:val="24"/>
          <w:szCs w:val="24"/>
        </w:rPr>
        <w:t>年，户籍人</w:t>
      </w:r>
      <w:r>
        <w:rPr>
          <w:rFonts w:ascii="仿宋" w:hAnsi="仿宋" w:eastAsia="仿宋" w:cs="仿宋"/>
          <w:spacing w:val="-61"/>
          <w:sz w:val="24"/>
          <w:szCs w:val="24"/>
        </w:rPr>
        <w:t xml:space="preserve"> </w:t>
      </w:r>
      <w:r>
        <w:rPr>
          <w:rFonts w:ascii="仿宋" w:hAnsi="仿宋" w:eastAsia="仿宋" w:cs="仿宋"/>
          <w:spacing w:val="-6"/>
          <w:sz w:val="24"/>
          <w:szCs w:val="24"/>
        </w:rPr>
        <w:t>口</w:t>
      </w:r>
      <w:r>
        <w:rPr>
          <w:rFonts w:ascii="仿宋" w:hAnsi="仿宋" w:eastAsia="仿宋" w:cs="仿宋"/>
          <w:spacing w:val="-32"/>
          <w:sz w:val="24"/>
          <w:szCs w:val="24"/>
        </w:rPr>
        <w:t xml:space="preserve"> </w:t>
      </w:r>
      <w:r>
        <w:rPr>
          <w:rFonts w:ascii="Times New Roman" w:hAnsi="Times New Roman" w:eastAsia="Times New Roman" w:cs="Times New Roman"/>
          <w:spacing w:val="-6"/>
          <w:sz w:val="24"/>
          <w:szCs w:val="24"/>
        </w:rPr>
        <w:t>10358</w:t>
      </w:r>
      <w:r>
        <w:rPr>
          <w:rFonts w:ascii="Times New Roman" w:hAnsi="Times New Roman" w:eastAsia="Times New Roman" w:cs="Times New Roman"/>
          <w:spacing w:val="19"/>
          <w:w w:val="101"/>
          <w:sz w:val="24"/>
          <w:szCs w:val="24"/>
        </w:rPr>
        <w:t xml:space="preserve"> </w:t>
      </w:r>
      <w:r>
        <w:rPr>
          <w:rFonts w:ascii="仿宋" w:hAnsi="仿宋" w:eastAsia="仿宋" w:cs="仿宋"/>
          <w:spacing w:val="-6"/>
          <w:sz w:val="24"/>
          <w:szCs w:val="24"/>
        </w:rPr>
        <w:t>人。境内交通便捷，南北向的</w:t>
      </w:r>
      <w:r>
        <w:rPr>
          <w:rFonts w:ascii="仿宋" w:hAnsi="仿宋" w:eastAsia="仿宋" w:cs="仿宋"/>
          <w:spacing w:val="-52"/>
          <w:sz w:val="24"/>
          <w:szCs w:val="24"/>
        </w:rPr>
        <w:t xml:space="preserve"> </w:t>
      </w:r>
      <w:r>
        <w:rPr>
          <w:rFonts w:ascii="Times New Roman" w:hAnsi="Times New Roman" w:eastAsia="Times New Roman" w:cs="Times New Roman"/>
          <w:spacing w:val="-6"/>
          <w:sz w:val="24"/>
          <w:szCs w:val="24"/>
        </w:rPr>
        <w:t>G242</w:t>
      </w:r>
      <w:r>
        <w:rPr>
          <w:rFonts w:ascii="Times New Roman" w:hAnsi="Times New Roman" w:eastAsia="Times New Roman" w:cs="Times New Roman"/>
          <w:spacing w:val="24"/>
          <w:sz w:val="24"/>
          <w:szCs w:val="24"/>
        </w:rPr>
        <w:t xml:space="preserve"> </w:t>
      </w:r>
      <w:r>
        <w:rPr>
          <w:rFonts w:ascii="仿宋" w:hAnsi="仿宋" w:eastAsia="仿宋" w:cs="仿宋"/>
          <w:spacing w:val="-6"/>
          <w:sz w:val="24"/>
          <w:szCs w:val="24"/>
        </w:rPr>
        <w:t>线，</w:t>
      </w:r>
      <w:r>
        <w:rPr>
          <w:rFonts w:ascii="Times New Roman" w:hAnsi="Times New Roman" w:eastAsia="Times New Roman" w:cs="Times New Roman"/>
          <w:spacing w:val="-6"/>
          <w:sz w:val="24"/>
          <w:szCs w:val="24"/>
        </w:rPr>
        <w:t>G109</w:t>
      </w:r>
      <w:r>
        <w:rPr>
          <w:rFonts w:ascii="Times New Roman" w:hAnsi="Times New Roman" w:eastAsia="Times New Roman" w:cs="Times New Roman"/>
          <w:spacing w:val="26"/>
          <w:sz w:val="24"/>
          <w:szCs w:val="24"/>
        </w:rPr>
        <w:t xml:space="preserve"> </w:t>
      </w:r>
      <w:r>
        <w:rPr>
          <w:rFonts w:ascii="仿宋" w:hAnsi="仿宋" w:eastAsia="仿宋" w:cs="仿宋"/>
          <w:spacing w:val="-6"/>
          <w:sz w:val="24"/>
          <w:szCs w:val="24"/>
        </w:rPr>
        <w:t>线</w:t>
      </w:r>
      <w:r>
        <w:rPr>
          <w:rFonts w:ascii="仿宋" w:hAnsi="仿宋" w:eastAsia="仿宋" w:cs="仿宋"/>
          <w:sz w:val="24"/>
          <w:szCs w:val="24"/>
        </w:rPr>
        <w:t xml:space="preserve"> </w:t>
      </w:r>
      <w:r>
        <w:rPr>
          <w:rFonts w:ascii="仿宋" w:hAnsi="仿宋" w:eastAsia="仿宋" w:cs="仿宋"/>
          <w:spacing w:val="-3"/>
          <w:sz w:val="24"/>
          <w:szCs w:val="24"/>
        </w:rPr>
        <w:t>横贯东西，通村油路、水泥路密布，路网布局进一步优化</w:t>
      </w:r>
      <w:r>
        <w:rPr>
          <w:rFonts w:ascii="仿宋" w:hAnsi="仿宋" w:eastAsia="仿宋" w:cs="仿宋"/>
          <w:spacing w:val="-4"/>
          <w:sz w:val="24"/>
          <w:szCs w:val="24"/>
        </w:rPr>
        <w:t>，交通设施水平进一步</w:t>
      </w:r>
      <w:r>
        <w:rPr>
          <w:rFonts w:ascii="仿宋" w:hAnsi="仿宋" w:eastAsia="仿宋" w:cs="仿宋"/>
          <w:sz w:val="24"/>
          <w:szCs w:val="24"/>
        </w:rPr>
        <w:t xml:space="preserve"> </w:t>
      </w:r>
      <w:r>
        <w:rPr>
          <w:rFonts w:ascii="仿宋" w:hAnsi="仿宋" w:eastAsia="仿宋" w:cs="仿宋"/>
          <w:spacing w:val="-6"/>
          <w:sz w:val="24"/>
          <w:szCs w:val="24"/>
        </w:rPr>
        <w:t>提高。</w:t>
      </w:r>
    </w:p>
    <w:p w14:paraId="4C61B386">
      <w:pPr>
        <w:spacing w:before="3" w:line="359" w:lineRule="auto"/>
        <w:ind w:left="29" w:right="21" w:firstLine="482"/>
        <w:jc w:val="both"/>
        <w:rPr>
          <w:rFonts w:ascii="仿宋" w:hAnsi="仿宋" w:eastAsia="仿宋" w:cs="仿宋"/>
          <w:sz w:val="24"/>
          <w:szCs w:val="24"/>
        </w:rPr>
      </w:pPr>
      <w:r>
        <w:rPr>
          <w:rFonts w:ascii="仿宋" w:hAnsi="仿宋" w:eastAsia="仿宋" w:cs="仿宋"/>
          <w:spacing w:val="-4"/>
          <w:sz w:val="24"/>
          <w:szCs w:val="24"/>
        </w:rPr>
        <w:t>拟建项目路线，利用原有砂石路进行改造，起点脑高岱嘎查伊克木力，与现</w:t>
      </w:r>
      <w:r>
        <w:rPr>
          <w:rFonts w:ascii="仿宋" w:hAnsi="仿宋" w:eastAsia="仿宋" w:cs="仿宋"/>
          <w:spacing w:val="16"/>
          <w:sz w:val="24"/>
          <w:szCs w:val="24"/>
        </w:rPr>
        <w:t xml:space="preserve"> </w:t>
      </w:r>
      <w:r>
        <w:rPr>
          <w:rFonts w:ascii="仿宋" w:hAnsi="仿宋" w:eastAsia="仿宋" w:cs="仿宋"/>
          <w:sz w:val="24"/>
          <w:szCs w:val="24"/>
        </w:rPr>
        <w:t>有</w:t>
      </w:r>
      <w:r>
        <w:rPr>
          <w:rFonts w:ascii="仿宋" w:hAnsi="仿宋" w:eastAsia="仿宋" w:cs="仿宋"/>
          <w:spacing w:val="-49"/>
          <w:sz w:val="24"/>
          <w:szCs w:val="24"/>
        </w:rPr>
        <w:t xml:space="preserve"> </w:t>
      </w:r>
      <w:r>
        <w:rPr>
          <w:rFonts w:ascii="Times New Roman" w:hAnsi="Times New Roman" w:eastAsia="Times New Roman" w:cs="Times New Roman"/>
          <w:sz w:val="24"/>
          <w:szCs w:val="24"/>
        </w:rPr>
        <w:t>G242</w:t>
      </w:r>
      <w:r>
        <w:rPr>
          <w:rFonts w:ascii="Times New Roman" w:hAnsi="Times New Roman" w:eastAsia="Times New Roman" w:cs="Times New Roman"/>
          <w:spacing w:val="26"/>
          <w:w w:val="101"/>
          <w:sz w:val="24"/>
          <w:szCs w:val="24"/>
        </w:rPr>
        <w:t xml:space="preserve"> </w:t>
      </w:r>
      <w:r>
        <w:rPr>
          <w:rFonts w:ascii="仿宋" w:hAnsi="仿宋" w:eastAsia="仿宋" w:cs="仿宋"/>
          <w:sz w:val="24"/>
          <w:szCs w:val="24"/>
        </w:rPr>
        <w:t>线二级公路平面交叉相接，起点</w:t>
      </w:r>
      <w:r>
        <w:rPr>
          <w:rFonts w:ascii="仿宋" w:hAnsi="仿宋" w:eastAsia="仿宋" w:cs="仿宋"/>
          <w:spacing w:val="-1"/>
          <w:sz w:val="24"/>
          <w:szCs w:val="24"/>
        </w:rPr>
        <w:t>桩号为</w:t>
      </w:r>
      <w:r>
        <w:rPr>
          <w:rFonts w:ascii="仿宋" w:hAnsi="仿宋" w:eastAsia="仿宋" w:cs="仿宋"/>
          <w:spacing w:val="-51"/>
          <w:sz w:val="24"/>
          <w:szCs w:val="24"/>
        </w:rPr>
        <w:t xml:space="preserve"> </w:t>
      </w:r>
      <w:r>
        <w:rPr>
          <w:rFonts w:ascii="Times New Roman" w:hAnsi="Times New Roman" w:eastAsia="Times New Roman" w:cs="Times New Roman"/>
          <w:spacing w:val="-1"/>
          <w:sz w:val="24"/>
          <w:szCs w:val="24"/>
        </w:rPr>
        <w:t>K0+000</w:t>
      </w:r>
      <w:r>
        <w:rPr>
          <w:rFonts w:ascii="Times New Roman" w:hAnsi="Times New Roman" w:eastAsia="Times New Roman" w:cs="Times New Roman"/>
          <w:spacing w:val="-25"/>
          <w:sz w:val="24"/>
          <w:szCs w:val="24"/>
        </w:rPr>
        <w:t xml:space="preserve"> </w:t>
      </w:r>
      <w:r>
        <w:rPr>
          <w:rFonts w:ascii="仿宋" w:hAnsi="仿宋" w:eastAsia="仿宋" w:cs="仿宋"/>
          <w:spacing w:val="-1"/>
          <w:sz w:val="24"/>
          <w:szCs w:val="24"/>
        </w:rPr>
        <w:t>，路线沿原有砂石路布</w:t>
      </w:r>
      <w:r>
        <w:rPr>
          <w:rFonts w:ascii="仿宋" w:hAnsi="仿宋" w:eastAsia="仿宋" w:cs="仿宋"/>
          <w:sz w:val="24"/>
          <w:szCs w:val="24"/>
        </w:rPr>
        <w:t xml:space="preserve"> </w:t>
      </w:r>
      <w:r>
        <w:rPr>
          <w:rFonts w:ascii="仿宋" w:hAnsi="仿宋" w:eastAsia="仿宋" w:cs="仿宋"/>
          <w:spacing w:val="-2"/>
          <w:sz w:val="24"/>
          <w:szCs w:val="24"/>
        </w:rPr>
        <w:t>线，途经伊克木力、巴嘎母瑞、苏吉，项目终点位于苏吉村部，与</w:t>
      </w:r>
      <w:r>
        <w:rPr>
          <w:rFonts w:ascii="仿宋" w:hAnsi="仿宋" w:eastAsia="仿宋" w:cs="仿宋"/>
          <w:spacing w:val="-57"/>
          <w:sz w:val="24"/>
          <w:szCs w:val="24"/>
        </w:rPr>
        <w:t xml:space="preserve"> </w:t>
      </w:r>
      <w:r>
        <w:rPr>
          <w:rFonts w:ascii="Times New Roman" w:hAnsi="Times New Roman" w:eastAsia="Times New Roman" w:cs="Times New Roman"/>
          <w:spacing w:val="-2"/>
          <w:sz w:val="24"/>
          <w:szCs w:val="24"/>
        </w:rPr>
        <w:t>X613</w:t>
      </w:r>
      <w:r>
        <w:rPr>
          <w:rFonts w:ascii="Times New Roman" w:hAnsi="Times New Roman" w:eastAsia="Times New Roman" w:cs="Times New Roman"/>
          <w:spacing w:val="23"/>
          <w:sz w:val="24"/>
          <w:szCs w:val="24"/>
        </w:rPr>
        <w:t xml:space="preserve"> </w:t>
      </w:r>
      <w:r>
        <w:rPr>
          <w:rFonts w:ascii="仿宋" w:hAnsi="仿宋" w:eastAsia="仿宋" w:cs="仿宋"/>
          <w:spacing w:val="-2"/>
          <w:sz w:val="24"/>
          <w:szCs w:val="24"/>
        </w:rPr>
        <w:t>公路以</w:t>
      </w:r>
      <w:r>
        <w:rPr>
          <w:rFonts w:ascii="仿宋" w:hAnsi="仿宋" w:eastAsia="仿宋" w:cs="仿宋"/>
          <w:sz w:val="24"/>
          <w:szCs w:val="24"/>
        </w:rPr>
        <w:t xml:space="preserve"> </w:t>
      </w:r>
      <w:r>
        <w:rPr>
          <w:rFonts w:ascii="仿宋" w:hAnsi="仿宋" w:eastAsia="仿宋" w:cs="仿宋"/>
          <w:spacing w:val="-4"/>
          <w:sz w:val="24"/>
          <w:szCs w:val="24"/>
        </w:rPr>
        <w:t>平面交叉的形式相接，终点桩号为</w:t>
      </w:r>
      <w:r>
        <w:rPr>
          <w:rFonts w:ascii="仿宋" w:hAnsi="仿宋" w:eastAsia="仿宋" w:cs="仿宋"/>
          <w:spacing w:val="-41"/>
          <w:sz w:val="24"/>
          <w:szCs w:val="24"/>
        </w:rPr>
        <w:t xml:space="preserve"> </w:t>
      </w:r>
      <w:r>
        <w:rPr>
          <w:rFonts w:ascii="Times New Roman" w:hAnsi="Times New Roman" w:eastAsia="Times New Roman" w:cs="Times New Roman"/>
          <w:spacing w:val="-4"/>
          <w:sz w:val="24"/>
          <w:szCs w:val="24"/>
        </w:rPr>
        <w:t>K15+246.508</w:t>
      </w:r>
      <w:r>
        <w:rPr>
          <w:rFonts w:ascii="仿宋" w:hAnsi="仿宋" w:eastAsia="仿宋" w:cs="仿宋"/>
          <w:spacing w:val="-4"/>
          <w:sz w:val="24"/>
          <w:szCs w:val="24"/>
        </w:rPr>
        <w:t>，路线全长</w:t>
      </w:r>
      <w:r>
        <w:rPr>
          <w:rFonts w:ascii="仿宋" w:hAnsi="仿宋" w:eastAsia="仿宋" w:cs="仿宋"/>
          <w:spacing w:val="-31"/>
          <w:sz w:val="24"/>
          <w:szCs w:val="24"/>
        </w:rPr>
        <w:t xml:space="preserve"> </w:t>
      </w:r>
      <w:r>
        <w:rPr>
          <w:rFonts w:ascii="Times New Roman" w:hAnsi="Times New Roman" w:eastAsia="Times New Roman" w:cs="Times New Roman"/>
          <w:spacing w:val="-4"/>
          <w:sz w:val="24"/>
          <w:szCs w:val="24"/>
        </w:rPr>
        <w:t>15.247km</w:t>
      </w:r>
      <w:r>
        <w:rPr>
          <w:rFonts w:ascii="仿宋" w:hAnsi="仿宋" w:eastAsia="仿宋" w:cs="仿宋"/>
          <w:spacing w:val="-4"/>
          <w:sz w:val="24"/>
          <w:szCs w:val="24"/>
        </w:rPr>
        <w:t>。是附近农</w:t>
      </w:r>
      <w:r>
        <w:rPr>
          <w:rFonts w:ascii="仿宋" w:hAnsi="仿宋" w:eastAsia="仿宋" w:cs="仿宋"/>
          <w:sz w:val="24"/>
          <w:szCs w:val="24"/>
        </w:rPr>
        <w:t xml:space="preserve"> </w:t>
      </w:r>
      <w:r>
        <w:rPr>
          <w:rFonts w:ascii="仿宋" w:hAnsi="仿宋" w:eastAsia="仿宋" w:cs="仿宋"/>
          <w:spacing w:val="-3"/>
          <w:sz w:val="24"/>
          <w:szCs w:val="24"/>
        </w:rPr>
        <w:t>牧民农副产品通往外部的运输通道，也是带动鄂托克旗经济发</w:t>
      </w:r>
      <w:r>
        <w:rPr>
          <w:rFonts w:ascii="仿宋" w:hAnsi="仿宋" w:eastAsia="仿宋" w:cs="仿宋"/>
          <w:spacing w:val="-4"/>
          <w:sz w:val="24"/>
          <w:szCs w:val="24"/>
        </w:rPr>
        <w:t>展需要。原有旧路</w:t>
      </w:r>
      <w:r>
        <w:rPr>
          <w:rFonts w:ascii="仿宋" w:hAnsi="仿宋" w:eastAsia="仿宋" w:cs="仿宋"/>
          <w:sz w:val="24"/>
          <w:szCs w:val="24"/>
        </w:rPr>
        <w:t xml:space="preserve"> </w:t>
      </w:r>
      <w:r>
        <w:rPr>
          <w:rFonts w:ascii="仿宋" w:hAnsi="仿宋" w:eastAsia="仿宋" w:cs="仿宋"/>
          <w:spacing w:val="-3"/>
          <w:sz w:val="24"/>
          <w:szCs w:val="24"/>
        </w:rPr>
        <w:t>是当地一条重要农村公路，由于出行条件差，晴通雨阻</w:t>
      </w:r>
      <w:r>
        <w:rPr>
          <w:rFonts w:ascii="仿宋" w:hAnsi="仿宋" w:eastAsia="仿宋" w:cs="仿宋"/>
          <w:spacing w:val="-4"/>
          <w:sz w:val="24"/>
          <w:szCs w:val="24"/>
        </w:rPr>
        <w:t>，给其农牧产品外运及农</w:t>
      </w:r>
      <w:r>
        <w:rPr>
          <w:rFonts w:ascii="仿宋" w:hAnsi="仿宋" w:eastAsia="仿宋" w:cs="仿宋"/>
          <w:sz w:val="24"/>
          <w:szCs w:val="24"/>
        </w:rPr>
        <w:t xml:space="preserve"> </w:t>
      </w:r>
      <w:r>
        <w:rPr>
          <w:rFonts w:ascii="仿宋" w:hAnsi="仿宋" w:eastAsia="仿宋" w:cs="仿宋"/>
          <w:spacing w:val="-3"/>
          <w:sz w:val="24"/>
          <w:szCs w:val="24"/>
        </w:rPr>
        <w:t>牧民出行带来极大的不便，故原有道路不能满足民众对交通出</w:t>
      </w:r>
      <w:r>
        <w:rPr>
          <w:rFonts w:ascii="仿宋" w:hAnsi="仿宋" w:eastAsia="仿宋" w:cs="仿宋"/>
          <w:spacing w:val="-4"/>
          <w:sz w:val="24"/>
          <w:szCs w:val="24"/>
        </w:rPr>
        <w:t>行的需求，为了更</w:t>
      </w:r>
      <w:r>
        <w:rPr>
          <w:rFonts w:ascii="仿宋" w:hAnsi="仿宋" w:eastAsia="仿宋" w:cs="仿宋"/>
          <w:sz w:val="24"/>
          <w:szCs w:val="24"/>
        </w:rPr>
        <w:t xml:space="preserve"> </w:t>
      </w:r>
      <w:r>
        <w:rPr>
          <w:rFonts w:ascii="仿宋" w:hAnsi="仿宋" w:eastAsia="仿宋" w:cs="仿宋"/>
          <w:spacing w:val="-3"/>
          <w:sz w:val="24"/>
          <w:szCs w:val="24"/>
        </w:rPr>
        <w:t>好的带动当地经济发展，满足公共出行的需求，解决交通隐患</w:t>
      </w:r>
      <w:r>
        <w:rPr>
          <w:rFonts w:ascii="仿宋" w:hAnsi="仿宋" w:eastAsia="仿宋" w:cs="仿宋"/>
          <w:spacing w:val="-4"/>
          <w:sz w:val="24"/>
          <w:szCs w:val="24"/>
        </w:rPr>
        <w:t>，更好的分流社会</w:t>
      </w:r>
      <w:r>
        <w:rPr>
          <w:rFonts w:ascii="仿宋" w:hAnsi="仿宋" w:eastAsia="仿宋" w:cs="仿宋"/>
          <w:sz w:val="24"/>
          <w:szCs w:val="24"/>
        </w:rPr>
        <w:t xml:space="preserve"> </w:t>
      </w:r>
      <w:r>
        <w:rPr>
          <w:rFonts w:ascii="仿宋" w:hAnsi="仿宋" w:eastAsia="仿宋" w:cs="仿宋"/>
          <w:spacing w:val="-2"/>
          <w:sz w:val="24"/>
          <w:szCs w:val="24"/>
        </w:rPr>
        <w:t>车辆、更好的促进地区发展、服务群众出行，促进当地村社人与自然和谐共处，</w:t>
      </w:r>
      <w:r>
        <w:rPr>
          <w:rFonts w:ascii="仿宋" w:hAnsi="仿宋" w:eastAsia="仿宋" w:cs="仿宋"/>
          <w:spacing w:val="1"/>
          <w:sz w:val="24"/>
          <w:szCs w:val="24"/>
        </w:rPr>
        <w:t xml:space="preserve"> </w:t>
      </w:r>
      <w:r>
        <w:rPr>
          <w:rFonts w:ascii="仿宋" w:hAnsi="仿宋" w:eastAsia="仿宋" w:cs="仿宋"/>
          <w:spacing w:val="-3"/>
          <w:sz w:val="24"/>
          <w:szCs w:val="24"/>
        </w:rPr>
        <w:t>以及经济社会和谐发展，阿尔巴斯苏木脑高岱嘎查伊克木力至</w:t>
      </w:r>
      <w:r>
        <w:rPr>
          <w:rFonts w:ascii="仿宋" w:hAnsi="仿宋" w:eastAsia="仿宋" w:cs="仿宋"/>
          <w:spacing w:val="-4"/>
          <w:sz w:val="24"/>
          <w:szCs w:val="24"/>
        </w:rPr>
        <w:t>苏吉公路的修建迫</w:t>
      </w:r>
    </w:p>
    <w:p w14:paraId="038441D8">
      <w:pPr>
        <w:spacing w:line="359" w:lineRule="auto"/>
        <w:rPr>
          <w:rFonts w:ascii="仿宋" w:hAnsi="仿宋" w:eastAsia="仿宋" w:cs="仿宋"/>
          <w:sz w:val="24"/>
          <w:szCs w:val="24"/>
        </w:rPr>
        <w:sectPr>
          <w:footerReference r:id="rId64" w:type="default"/>
          <w:pgSz w:w="11906" w:h="16839"/>
          <w:pgMar w:top="400" w:right="1736" w:bottom="1118" w:left="1785" w:header="0" w:footer="955" w:gutter="0"/>
          <w:cols w:space="720" w:num="1"/>
        </w:sectPr>
      </w:pPr>
    </w:p>
    <w:p w14:paraId="6504AC21">
      <w:pPr>
        <w:pStyle w:val="2"/>
        <w:spacing w:line="250" w:lineRule="auto"/>
      </w:pPr>
    </w:p>
    <w:p w14:paraId="18D9A2AB">
      <w:pPr>
        <w:pStyle w:val="2"/>
        <w:spacing w:line="250" w:lineRule="auto"/>
      </w:pPr>
    </w:p>
    <w:p w14:paraId="5044A39B">
      <w:pPr>
        <w:pStyle w:val="2"/>
        <w:spacing w:line="250" w:lineRule="auto"/>
      </w:pPr>
    </w:p>
    <w:p w14:paraId="359C63A1">
      <w:pPr>
        <w:pStyle w:val="2"/>
        <w:spacing w:line="250" w:lineRule="auto"/>
      </w:pPr>
    </w:p>
    <w:p w14:paraId="2AC1636A">
      <w:pPr>
        <w:pStyle w:val="2"/>
        <w:spacing w:line="251" w:lineRule="auto"/>
      </w:pPr>
    </w:p>
    <w:p w14:paraId="32DF786B">
      <w:pPr>
        <w:spacing w:before="78" w:line="219" w:lineRule="auto"/>
        <w:ind w:left="34"/>
        <w:rPr>
          <w:rFonts w:ascii="仿宋" w:hAnsi="仿宋" w:eastAsia="仿宋" w:cs="仿宋"/>
          <w:sz w:val="24"/>
          <w:szCs w:val="24"/>
        </w:rPr>
      </w:pPr>
      <w:r>
        <w:rPr>
          <w:rFonts w:ascii="仿宋" w:hAnsi="仿宋" w:eastAsia="仿宋" w:cs="仿宋"/>
          <w:spacing w:val="-1"/>
          <w:sz w:val="24"/>
          <w:szCs w:val="24"/>
        </w:rPr>
        <w:t>在眉睫。本条公路的修建响应了国家继续发展农村公路政策。</w:t>
      </w:r>
    </w:p>
    <w:p w14:paraId="731BA4E0">
      <w:pPr>
        <w:spacing w:before="179" w:line="359" w:lineRule="auto"/>
        <w:ind w:left="37" w:right="83" w:firstLine="475"/>
        <w:jc w:val="both"/>
        <w:rPr>
          <w:rFonts w:ascii="仿宋" w:hAnsi="仿宋" w:eastAsia="仿宋" w:cs="仿宋"/>
          <w:sz w:val="24"/>
          <w:szCs w:val="24"/>
        </w:rPr>
      </w:pPr>
      <w:r>
        <w:rPr>
          <w:rFonts w:ascii="仿宋" w:hAnsi="仿宋" w:eastAsia="仿宋" w:cs="仿宋"/>
          <w:spacing w:val="-3"/>
          <w:sz w:val="24"/>
          <w:szCs w:val="24"/>
        </w:rPr>
        <w:t>拟建项目路线全长</w:t>
      </w:r>
      <w:r>
        <w:rPr>
          <w:rFonts w:ascii="仿宋" w:hAnsi="仿宋" w:eastAsia="仿宋" w:cs="仿宋"/>
          <w:spacing w:val="-30"/>
          <w:sz w:val="24"/>
          <w:szCs w:val="24"/>
        </w:rPr>
        <w:t xml:space="preserve"> </w:t>
      </w:r>
      <w:r>
        <w:rPr>
          <w:rFonts w:ascii="Times New Roman" w:hAnsi="Times New Roman" w:eastAsia="Times New Roman" w:cs="Times New Roman"/>
          <w:spacing w:val="-3"/>
          <w:sz w:val="24"/>
          <w:szCs w:val="24"/>
        </w:rPr>
        <w:t>15.247km</w:t>
      </w:r>
      <w:r>
        <w:rPr>
          <w:rFonts w:ascii="Times New Roman" w:hAnsi="Times New Roman" w:eastAsia="Times New Roman" w:cs="Times New Roman"/>
          <w:spacing w:val="-27"/>
          <w:sz w:val="24"/>
          <w:szCs w:val="24"/>
        </w:rPr>
        <w:t xml:space="preserve"> </w:t>
      </w:r>
      <w:r>
        <w:rPr>
          <w:rFonts w:ascii="仿宋" w:hAnsi="仿宋" w:eastAsia="仿宋" w:cs="仿宋"/>
          <w:spacing w:val="-3"/>
          <w:sz w:val="24"/>
          <w:szCs w:val="24"/>
        </w:rPr>
        <w:t>，技术标准采用四级公路，设计速度</w:t>
      </w:r>
      <w:r>
        <w:rPr>
          <w:rFonts w:ascii="仿宋" w:hAnsi="仿宋" w:eastAsia="仿宋" w:cs="仿宋"/>
          <w:spacing w:val="-55"/>
          <w:sz w:val="24"/>
          <w:szCs w:val="24"/>
        </w:rPr>
        <w:t xml:space="preserve"> </w:t>
      </w:r>
      <w:r>
        <w:rPr>
          <w:rFonts w:ascii="Times New Roman" w:hAnsi="Times New Roman" w:eastAsia="Times New Roman" w:cs="Times New Roman"/>
          <w:spacing w:val="-3"/>
          <w:sz w:val="24"/>
          <w:szCs w:val="24"/>
        </w:rPr>
        <w:t>20km/h</w:t>
      </w:r>
      <w:r>
        <w:rPr>
          <w:rFonts w:ascii="Times New Roman" w:hAnsi="Times New Roman" w:eastAsia="Times New Roman" w:cs="Times New Roman"/>
          <w:spacing w:val="-27"/>
          <w:sz w:val="24"/>
          <w:szCs w:val="24"/>
        </w:rPr>
        <w:t xml:space="preserve"> </w:t>
      </w:r>
      <w:r>
        <w:rPr>
          <w:rFonts w:ascii="仿宋" w:hAnsi="仿宋" w:eastAsia="仿宋" w:cs="仿宋"/>
          <w:spacing w:val="-3"/>
          <w:sz w:val="24"/>
          <w:szCs w:val="24"/>
        </w:rPr>
        <w:t>，</w:t>
      </w:r>
      <w:r>
        <w:rPr>
          <w:rFonts w:ascii="仿宋" w:hAnsi="仿宋" w:eastAsia="仿宋" w:cs="仿宋"/>
          <w:sz w:val="24"/>
          <w:szCs w:val="24"/>
        </w:rPr>
        <w:t xml:space="preserve"> </w:t>
      </w:r>
      <w:r>
        <w:rPr>
          <w:rFonts w:ascii="仿宋" w:hAnsi="仿宋" w:eastAsia="仿宋" w:cs="仿宋"/>
          <w:spacing w:val="-3"/>
          <w:sz w:val="24"/>
          <w:szCs w:val="24"/>
        </w:rPr>
        <w:t>单车道四级公路，路基宽度为</w:t>
      </w:r>
      <w:r>
        <w:rPr>
          <w:rFonts w:ascii="仿宋" w:hAnsi="仿宋" w:eastAsia="仿宋" w:cs="仿宋"/>
          <w:spacing w:val="-33"/>
          <w:sz w:val="24"/>
          <w:szCs w:val="24"/>
        </w:rPr>
        <w:t xml:space="preserve"> </w:t>
      </w:r>
      <w:r>
        <w:rPr>
          <w:rFonts w:ascii="Times New Roman" w:hAnsi="Times New Roman" w:eastAsia="Times New Roman" w:cs="Times New Roman"/>
          <w:spacing w:val="-3"/>
          <w:sz w:val="24"/>
          <w:szCs w:val="24"/>
        </w:rPr>
        <w:t>6.5m</w:t>
      </w:r>
      <w:r>
        <w:rPr>
          <w:rFonts w:ascii="Times New Roman" w:hAnsi="Times New Roman" w:eastAsia="Times New Roman" w:cs="Times New Roman"/>
          <w:spacing w:val="-27"/>
          <w:sz w:val="24"/>
          <w:szCs w:val="24"/>
        </w:rPr>
        <w:t xml:space="preserve"> </w:t>
      </w:r>
      <w:r>
        <w:rPr>
          <w:rFonts w:ascii="仿宋" w:hAnsi="仿宋" w:eastAsia="仿宋" w:cs="仿宋"/>
          <w:spacing w:val="-3"/>
          <w:sz w:val="24"/>
          <w:szCs w:val="24"/>
        </w:rPr>
        <w:t>，路面宽度为</w:t>
      </w:r>
      <w:r>
        <w:rPr>
          <w:rFonts w:ascii="仿宋" w:hAnsi="仿宋" w:eastAsia="仿宋" w:cs="仿宋"/>
          <w:spacing w:val="-54"/>
          <w:sz w:val="24"/>
          <w:szCs w:val="24"/>
        </w:rPr>
        <w:t xml:space="preserve"> </w:t>
      </w:r>
      <w:r>
        <w:rPr>
          <w:rFonts w:ascii="Times New Roman" w:hAnsi="Times New Roman" w:eastAsia="Times New Roman" w:cs="Times New Roman"/>
          <w:spacing w:val="-3"/>
          <w:sz w:val="24"/>
          <w:szCs w:val="24"/>
        </w:rPr>
        <w:t>4.5m</w:t>
      </w:r>
      <w:r>
        <w:rPr>
          <w:rFonts w:ascii="Times New Roman" w:hAnsi="Times New Roman" w:eastAsia="Times New Roman" w:cs="Times New Roman"/>
          <w:spacing w:val="-26"/>
          <w:sz w:val="24"/>
          <w:szCs w:val="24"/>
        </w:rPr>
        <w:t xml:space="preserve"> </w:t>
      </w:r>
      <w:r>
        <w:rPr>
          <w:rFonts w:ascii="仿宋" w:hAnsi="仿宋" w:eastAsia="仿宋" w:cs="仿宋"/>
          <w:spacing w:val="-3"/>
          <w:sz w:val="24"/>
          <w:szCs w:val="24"/>
        </w:rPr>
        <w:t>，路基横断面形式为：行</w:t>
      </w:r>
      <w:r>
        <w:rPr>
          <w:rFonts w:ascii="仿宋" w:hAnsi="仿宋" w:eastAsia="仿宋" w:cs="仿宋"/>
          <w:sz w:val="24"/>
          <w:szCs w:val="24"/>
        </w:rPr>
        <w:t xml:space="preserve"> </w:t>
      </w:r>
      <w:r>
        <w:rPr>
          <w:rFonts w:ascii="仿宋" w:hAnsi="仿宋" w:eastAsia="仿宋" w:cs="仿宋"/>
          <w:spacing w:val="-4"/>
          <w:sz w:val="24"/>
          <w:szCs w:val="24"/>
        </w:rPr>
        <w:t>车道</w:t>
      </w:r>
      <w:r>
        <w:rPr>
          <w:rFonts w:ascii="仿宋" w:hAnsi="仿宋" w:eastAsia="仿宋" w:cs="仿宋"/>
          <w:spacing w:val="-56"/>
          <w:sz w:val="24"/>
          <w:szCs w:val="24"/>
        </w:rPr>
        <w:t xml:space="preserve"> </w:t>
      </w:r>
      <w:r>
        <w:rPr>
          <w:rFonts w:ascii="Times New Roman" w:hAnsi="Times New Roman" w:eastAsia="Times New Roman" w:cs="Times New Roman"/>
          <w:spacing w:val="-4"/>
          <w:sz w:val="24"/>
          <w:szCs w:val="24"/>
        </w:rPr>
        <w:t>4.5m+</w:t>
      </w:r>
      <w:r>
        <w:rPr>
          <w:rFonts w:ascii="仿宋" w:hAnsi="仿宋" w:eastAsia="仿宋" w:cs="仿宋"/>
          <w:spacing w:val="-4"/>
          <w:sz w:val="24"/>
          <w:szCs w:val="24"/>
        </w:rPr>
        <w:t>土路肩为</w:t>
      </w:r>
      <w:r>
        <w:rPr>
          <w:rFonts w:ascii="仿宋" w:hAnsi="仿宋" w:eastAsia="仿宋" w:cs="仿宋"/>
          <w:spacing w:val="-55"/>
          <w:sz w:val="24"/>
          <w:szCs w:val="24"/>
        </w:rPr>
        <w:t xml:space="preserve"> </w:t>
      </w:r>
      <w:r>
        <w:rPr>
          <w:rFonts w:ascii="Times New Roman" w:hAnsi="Times New Roman" w:eastAsia="Times New Roman" w:cs="Times New Roman"/>
          <w:spacing w:val="-4"/>
          <w:sz w:val="24"/>
          <w:szCs w:val="24"/>
        </w:rPr>
        <w:t>2×1.0m</w:t>
      </w:r>
      <w:r>
        <w:rPr>
          <w:rFonts w:ascii="Times New Roman" w:hAnsi="Times New Roman" w:eastAsia="Times New Roman" w:cs="Times New Roman"/>
          <w:spacing w:val="-26"/>
          <w:sz w:val="24"/>
          <w:szCs w:val="24"/>
        </w:rPr>
        <w:t xml:space="preserve"> </w:t>
      </w:r>
      <w:r>
        <w:rPr>
          <w:rFonts w:ascii="仿宋" w:hAnsi="仿宋" w:eastAsia="仿宋" w:cs="仿宋"/>
          <w:spacing w:val="-4"/>
          <w:sz w:val="24"/>
          <w:szCs w:val="24"/>
        </w:rPr>
        <w:t>，全线有涵洞</w:t>
      </w:r>
      <w:r>
        <w:rPr>
          <w:rFonts w:ascii="仿宋" w:hAnsi="仿宋" w:eastAsia="仿宋" w:cs="仿宋"/>
          <w:spacing w:val="-55"/>
          <w:sz w:val="24"/>
          <w:szCs w:val="24"/>
        </w:rPr>
        <w:t xml:space="preserve"> </w:t>
      </w:r>
      <w:r>
        <w:rPr>
          <w:rFonts w:ascii="Times New Roman" w:hAnsi="Times New Roman" w:eastAsia="Times New Roman" w:cs="Times New Roman"/>
          <w:spacing w:val="-4"/>
          <w:sz w:val="24"/>
          <w:szCs w:val="24"/>
        </w:rPr>
        <w:t>2</w:t>
      </w:r>
      <w:r>
        <w:rPr>
          <w:rFonts w:ascii="Times New Roman" w:hAnsi="Times New Roman" w:eastAsia="Times New Roman" w:cs="Times New Roman"/>
          <w:spacing w:val="17"/>
          <w:sz w:val="24"/>
          <w:szCs w:val="24"/>
        </w:rPr>
        <w:t xml:space="preserve"> </w:t>
      </w:r>
      <w:r>
        <w:rPr>
          <w:rFonts w:ascii="仿宋" w:hAnsi="仿宋" w:eastAsia="仿宋" w:cs="仿宋"/>
          <w:spacing w:val="-4"/>
          <w:sz w:val="24"/>
          <w:szCs w:val="24"/>
        </w:rPr>
        <w:t>道，平交</w:t>
      </w:r>
      <w:r>
        <w:rPr>
          <w:rFonts w:ascii="仿宋" w:hAnsi="仿宋" w:eastAsia="仿宋" w:cs="仿宋"/>
          <w:spacing w:val="-32"/>
          <w:sz w:val="24"/>
          <w:szCs w:val="24"/>
        </w:rPr>
        <w:t xml:space="preserve"> </w:t>
      </w:r>
      <w:r>
        <w:rPr>
          <w:rFonts w:ascii="Times New Roman" w:hAnsi="Times New Roman" w:eastAsia="Times New Roman" w:cs="Times New Roman"/>
          <w:spacing w:val="-4"/>
          <w:sz w:val="24"/>
          <w:szCs w:val="24"/>
        </w:rPr>
        <w:t>18</w:t>
      </w:r>
      <w:r>
        <w:rPr>
          <w:rFonts w:ascii="Times New Roman" w:hAnsi="Times New Roman" w:eastAsia="Times New Roman" w:cs="Times New Roman"/>
          <w:spacing w:val="16"/>
          <w:w w:val="101"/>
          <w:sz w:val="24"/>
          <w:szCs w:val="24"/>
        </w:rPr>
        <w:t xml:space="preserve"> </w:t>
      </w:r>
      <w:r>
        <w:rPr>
          <w:rFonts w:ascii="仿宋" w:hAnsi="仿宋" w:eastAsia="仿宋" w:cs="仿宋"/>
          <w:spacing w:val="-5"/>
          <w:sz w:val="24"/>
          <w:szCs w:val="24"/>
        </w:rPr>
        <w:t>处。</w:t>
      </w:r>
    </w:p>
    <w:p w14:paraId="4773C7F2">
      <w:pPr>
        <w:spacing w:before="58" w:line="222" w:lineRule="auto"/>
        <w:ind w:left="36"/>
        <w:outlineLvl w:val="1"/>
        <w:rPr>
          <w:rFonts w:ascii="仿宋" w:hAnsi="仿宋" w:eastAsia="仿宋" w:cs="仿宋"/>
          <w:sz w:val="30"/>
          <w:szCs w:val="30"/>
        </w:rPr>
      </w:pPr>
      <w:r>
        <w:rPr>
          <w:rFonts w:ascii="Times New Roman" w:hAnsi="Times New Roman" w:eastAsia="Times New Roman" w:cs="Times New Roman"/>
          <w:b/>
          <w:bCs/>
          <w:spacing w:val="-8"/>
          <w:sz w:val="30"/>
          <w:szCs w:val="30"/>
        </w:rPr>
        <w:t>1.2</w:t>
      </w:r>
      <w:r>
        <w:rPr>
          <w:rFonts w:ascii="Times New Roman" w:hAnsi="Times New Roman" w:eastAsia="Times New Roman" w:cs="Times New Roman"/>
          <w:b/>
          <w:bCs/>
          <w:spacing w:val="12"/>
          <w:sz w:val="30"/>
          <w:szCs w:val="30"/>
        </w:rPr>
        <w:t xml:space="preserve">  </w:t>
      </w:r>
      <w:r>
        <w:rPr>
          <w:rFonts w:ascii="仿宋" w:hAnsi="仿宋" w:eastAsia="仿宋" w:cs="仿宋"/>
          <w:b/>
          <w:bCs/>
          <w:spacing w:val="-8"/>
          <w:sz w:val="30"/>
          <w:szCs w:val="30"/>
        </w:rPr>
        <w:t>编制目的</w:t>
      </w:r>
    </w:p>
    <w:p w14:paraId="247CB339">
      <w:pPr>
        <w:spacing w:before="265" w:line="359" w:lineRule="auto"/>
        <w:ind w:left="32" w:right="83" w:firstLine="480"/>
        <w:jc w:val="both"/>
        <w:rPr>
          <w:rFonts w:ascii="仿宋" w:hAnsi="仿宋" w:eastAsia="仿宋" w:cs="仿宋"/>
          <w:sz w:val="24"/>
          <w:szCs w:val="24"/>
        </w:rPr>
      </w:pPr>
      <w:r>
        <w:rPr>
          <w:rFonts w:ascii="仿宋" w:hAnsi="仿宋" w:eastAsia="仿宋" w:cs="仿宋"/>
          <w:spacing w:val="-4"/>
          <w:sz w:val="24"/>
          <w:szCs w:val="24"/>
        </w:rPr>
        <w:t>本专项分析报告的编制，以保护优先、适度开发为基本原则，认真落实科学</w:t>
      </w:r>
      <w:r>
        <w:rPr>
          <w:rFonts w:ascii="仿宋" w:hAnsi="仿宋" w:eastAsia="仿宋" w:cs="仿宋"/>
          <w:spacing w:val="15"/>
          <w:sz w:val="24"/>
          <w:szCs w:val="24"/>
        </w:rPr>
        <w:t xml:space="preserve"> </w:t>
      </w:r>
      <w:r>
        <w:rPr>
          <w:rFonts w:ascii="仿宋" w:hAnsi="仿宋" w:eastAsia="仿宋" w:cs="仿宋"/>
          <w:spacing w:val="-3"/>
          <w:sz w:val="24"/>
          <w:szCs w:val="24"/>
        </w:rPr>
        <w:t>发展观，通过对评价区以及周围生态环境的影响进行调</w:t>
      </w:r>
      <w:r>
        <w:rPr>
          <w:rFonts w:ascii="仿宋" w:hAnsi="仿宋" w:eastAsia="仿宋" w:cs="仿宋"/>
          <w:spacing w:val="-4"/>
          <w:sz w:val="24"/>
          <w:szCs w:val="24"/>
        </w:rPr>
        <w:t>查，并对项目对周围生态</w:t>
      </w:r>
      <w:r>
        <w:rPr>
          <w:rFonts w:ascii="仿宋" w:hAnsi="仿宋" w:eastAsia="仿宋" w:cs="仿宋"/>
          <w:sz w:val="24"/>
          <w:szCs w:val="24"/>
        </w:rPr>
        <w:t xml:space="preserve"> </w:t>
      </w:r>
      <w:r>
        <w:rPr>
          <w:rFonts w:ascii="仿宋" w:hAnsi="仿宋" w:eastAsia="仿宋" w:cs="仿宋"/>
          <w:spacing w:val="-3"/>
          <w:sz w:val="24"/>
          <w:szCs w:val="24"/>
        </w:rPr>
        <w:t>环境和保护区的直接或间接影响进行分析和预测，论证</w:t>
      </w:r>
      <w:r>
        <w:rPr>
          <w:rFonts w:ascii="仿宋" w:hAnsi="仿宋" w:eastAsia="仿宋" w:cs="仿宋"/>
          <w:spacing w:val="-4"/>
          <w:sz w:val="24"/>
          <w:szCs w:val="24"/>
        </w:rPr>
        <w:t>其实施的生态可行性，并</w:t>
      </w:r>
      <w:r>
        <w:rPr>
          <w:rFonts w:ascii="仿宋" w:hAnsi="仿宋" w:eastAsia="仿宋" w:cs="仿宋"/>
          <w:sz w:val="24"/>
          <w:szCs w:val="24"/>
        </w:rPr>
        <w:t xml:space="preserve"> </w:t>
      </w:r>
      <w:r>
        <w:rPr>
          <w:rFonts w:ascii="仿宋" w:hAnsi="仿宋" w:eastAsia="仿宋" w:cs="仿宋"/>
          <w:spacing w:val="-3"/>
          <w:sz w:val="24"/>
          <w:szCs w:val="24"/>
        </w:rPr>
        <w:t>提出可操作的环境减缓生态保护对策措施，以期达到经</w:t>
      </w:r>
      <w:r>
        <w:rPr>
          <w:rFonts w:ascii="仿宋" w:hAnsi="仿宋" w:eastAsia="仿宋" w:cs="仿宋"/>
          <w:spacing w:val="-4"/>
          <w:sz w:val="24"/>
          <w:szCs w:val="24"/>
        </w:rPr>
        <w:t>济开发与自然保护双赢的</w:t>
      </w:r>
      <w:r>
        <w:rPr>
          <w:rFonts w:ascii="仿宋" w:hAnsi="仿宋" w:eastAsia="仿宋" w:cs="仿宋"/>
          <w:sz w:val="24"/>
          <w:szCs w:val="24"/>
        </w:rPr>
        <w:t xml:space="preserve"> </w:t>
      </w:r>
      <w:r>
        <w:rPr>
          <w:rFonts w:ascii="仿宋" w:hAnsi="仿宋" w:eastAsia="仿宋" w:cs="仿宋"/>
          <w:spacing w:val="-6"/>
          <w:sz w:val="24"/>
          <w:szCs w:val="24"/>
        </w:rPr>
        <w:t>目标。</w:t>
      </w:r>
    </w:p>
    <w:p w14:paraId="03905B21">
      <w:pPr>
        <w:spacing w:before="55" w:line="222" w:lineRule="auto"/>
        <w:ind w:left="36"/>
        <w:outlineLvl w:val="1"/>
        <w:rPr>
          <w:rFonts w:ascii="仿宋" w:hAnsi="仿宋" w:eastAsia="仿宋" w:cs="仿宋"/>
          <w:sz w:val="30"/>
          <w:szCs w:val="30"/>
        </w:rPr>
      </w:pPr>
      <w:r>
        <w:rPr>
          <w:rFonts w:ascii="Times New Roman" w:hAnsi="Times New Roman" w:eastAsia="Times New Roman" w:cs="Times New Roman"/>
          <w:b/>
          <w:bCs/>
          <w:spacing w:val="-8"/>
          <w:sz w:val="30"/>
          <w:szCs w:val="30"/>
        </w:rPr>
        <w:t>1.3</w:t>
      </w:r>
      <w:r>
        <w:rPr>
          <w:rFonts w:ascii="Times New Roman" w:hAnsi="Times New Roman" w:eastAsia="Times New Roman" w:cs="Times New Roman"/>
          <w:b/>
          <w:bCs/>
          <w:spacing w:val="12"/>
          <w:sz w:val="30"/>
          <w:szCs w:val="30"/>
        </w:rPr>
        <w:t xml:space="preserve">  </w:t>
      </w:r>
      <w:r>
        <w:rPr>
          <w:rFonts w:ascii="仿宋" w:hAnsi="仿宋" w:eastAsia="仿宋" w:cs="仿宋"/>
          <w:b/>
          <w:bCs/>
          <w:spacing w:val="-8"/>
          <w:sz w:val="30"/>
          <w:szCs w:val="30"/>
        </w:rPr>
        <w:t>评价原则</w:t>
      </w:r>
    </w:p>
    <w:p w14:paraId="5A3FE7E3">
      <w:pPr>
        <w:spacing w:before="262" w:line="290" w:lineRule="auto"/>
        <w:ind w:left="35" w:right="83" w:firstLine="482"/>
        <w:rPr>
          <w:rFonts w:ascii="仿宋" w:hAnsi="仿宋" w:eastAsia="仿宋" w:cs="仿宋"/>
          <w:sz w:val="24"/>
          <w:szCs w:val="24"/>
        </w:rPr>
      </w:pPr>
      <w:r>
        <w:rPr>
          <w:rFonts w:ascii="仿宋" w:hAnsi="仿宋" w:eastAsia="仿宋" w:cs="仿宋"/>
          <w:spacing w:val="-1"/>
          <w:sz w:val="24"/>
          <w:szCs w:val="24"/>
        </w:rPr>
        <w:t>（</w:t>
      </w:r>
      <w:r>
        <w:rPr>
          <w:rFonts w:ascii="Times New Roman" w:hAnsi="Times New Roman" w:eastAsia="Times New Roman" w:cs="Times New Roman"/>
          <w:spacing w:val="-1"/>
          <w:sz w:val="24"/>
          <w:szCs w:val="24"/>
        </w:rPr>
        <w:t>1</w:t>
      </w:r>
      <w:r>
        <w:rPr>
          <w:rFonts w:ascii="仿宋" w:hAnsi="仿宋" w:eastAsia="仿宋" w:cs="仿宋"/>
          <w:spacing w:val="-1"/>
          <w:sz w:val="24"/>
          <w:szCs w:val="24"/>
        </w:rPr>
        <w:t>）坚持“尊重自然、保护优先；科学调查、客观公正</w:t>
      </w:r>
      <w:r>
        <w:rPr>
          <w:rFonts w:ascii="仿宋" w:hAnsi="仿宋" w:eastAsia="仿宋" w:cs="仿宋"/>
          <w:spacing w:val="-88"/>
          <w:sz w:val="24"/>
          <w:szCs w:val="24"/>
        </w:rPr>
        <w:t xml:space="preserve"> </w:t>
      </w:r>
      <w:r>
        <w:rPr>
          <w:rFonts w:ascii="仿宋" w:hAnsi="仿宋" w:eastAsia="仿宋" w:cs="仿宋"/>
          <w:spacing w:val="-1"/>
          <w:sz w:val="24"/>
          <w:szCs w:val="24"/>
        </w:rPr>
        <w:t>”的原则，坚持环</w:t>
      </w:r>
      <w:r>
        <w:rPr>
          <w:rFonts w:ascii="仿宋" w:hAnsi="仿宋" w:eastAsia="仿宋" w:cs="仿宋"/>
          <w:sz w:val="24"/>
          <w:szCs w:val="24"/>
        </w:rPr>
        <w:t xml:space="preserve"> </w:t>
      </w:r>
      <w:r>
        <w:rPr>
          <w:rFonts w:ascii="仿宋" w:hAnsi="仿宋" w:eastAsia="仿宋" w:cs="仿宋"/>
          <w:spacing w:val="-1"/>
          <w:sz w:val="24"/>
          <w:szCs w:val="24"/>
        </w:rPr>
        <w:t>境影响评价为工程建设服务和环境管理服务的原则。</w:t>
      </w:r>
    </w:p>
    <w:p w14:paraId="20CB294D">
      <w:pPr>
        <w:spacing w:before="179" w:line="220" w:lineRule="auto"/>
        <w:jc w:val="right"/>
        <w:rPr>
          <w:rFonts w:ascii="仿宋" w:hAnsi="仿宋" w:eastAsia="仿宋" w:cs="仿宋"/>
          <w:sz w:val="24"/>
          <w:szCs w:val="24"/>
        </w:rPr>
      </w:pPr>
      <w:r>
        <w:rPr>
          <w:rFonts w:ascii="仿宋" w:hAnsi="仿宋" w:eastAsia="仿宋" w:cs="仿宋"/>
          <w:spacing w:val="-5"/>
          <w:sz w:val="24"/>
          <w:szCs w:val="24"/>
        </w:rPr>
        <w:t>（</w:t>
      </w:r>
      <w:r>
        <w:rPr>
          <w:rFonts w:ascii="Times New Roman" w:hAnsi="Times New Roman" w:eastAsia="Times New Roman" w:cs="Times New Roman"/>
          <w:spacing w:val="-5"/>
          <w:sz w:val="24"/>
          <w:szCs w:val="24"/>
        </w:rPr>
        <w:t>2</w:t>
      </w:r>
      <w:r>
        <w:rPr>
          <w:rFonts w:ascii="仿宋" w:hAnsi="仿宋" w:eastAsia="仿宋" w:cs="仿宋"/>
          <w:spacing w:val="-5"/>
          <w:sz w:val="24"/>
          <w:szCs w:val="24"/>
        </w:rPr>
        <w:t>）环评工作的内容、深度和方法符合《环境影响评价技术导则》的要求。</w:t>
      </w:r>
    </w:p>
    <w:p w14:paraId="341478A5">
      <w:pPr>
        <w:spacing w:before="182" w:line="289" w:lineRule="auto"/>
        <w:ind w:left="33" w:right="83" w:firstLine="484"/>
        <w:rPr>
          <w:rFonts w:ascii="仿宋" w:hAnsi="仿宋" w:eastAsia="仿宋" w:cs="仿宋"/>
          <w:sz w:val="24"/>
          <w:szCs w:val="24"/>
        </w:rPr>
      </w:pPr>
      <w:r>
        <w:rPr>
          <w:rFonts w:ascii="仿宋" w:hAnsi="仿宋" w:eastAsia="仿宋" w:cs="仿宋"/>
          <w:sz w:val="24"/>
          <w:szCs w:val="24"/>
        </w:rPr>
        <w:t>（</w:t>
      </w:r>
      <w:r>
        <w:rPr>
          <w:rFonts w:ascii="Times New Roman" w:hAnsi="Times New Roman" w:eastAsia="Times New Roman" w:cs="Times New Roman"/>
          <w:sz w:val="24"/>
          <w:szCs w:val="24"/>
        </w:rPr>
        <w:t>3</w:t>
      </w:r>
      <w:r>
        <w:rPr>
          <w:rFonts w:ascii="仿宋" w:hAnsi="仿宋" w:eastAsia="仿宋" w:cs="仿宋"/>
          <w:sz w:val="24"/>
          <w:szCs w:val="24"/>
        </w:rPr>
        <w:t xml:space="preserve">）以科学、客观、公正的原则，评价内容力求主次分明、重点突出、数 </w:t>
      </w:r>
      <w:r>
        <w:rPr>
          <w:rFonts w:ascii="仿宋" w:hAnsi="仿宋" w:eastAsia="仿宋" w:cs="仿宋"/>
          <w:spacing w:val="-1"/>
          <w:sz w:val="24"/>
          <w:szCs w:val="24"/>
        </w:rPr>
        <w:t>据准确、结论可靠，确保评价工作的质量。</w:t>
      </w:r>
    </w:p>
    <w:p w14:paraId="4564EC1E">
      <w:pPr>
        <w:spacing w:before="238" w:line="222" w:lineRule="auto"/>
        <w:ind w:left="36"/>
        <w:outlineLvl w:val="1"/>
        <w:rPr>
          <w:rFonts w:ascii="仿宋" w:hAnsi="仿宋" w:eastAsia="仿宋" w:cs="仿宋"/>
          <w:sz w:val="30"/>
          <w:szCs w:val="30"/>
        </w:rPr>
      </w:pPr>
      <w:r>
        <w:rPr>
          <w:rFonts w:ascii="Times New Roman" w:hAnsi="Times New Roman" w:eastAsia="Times New Roman" w:cs="Times New Roman"/>
          <w:b/>
          <w:bCs/>
          <w:spacing w:val="-8"/>
          <w:sz w:val="30"/>
          <w:szCs w:val="30"/>
        </w:rPr>
        <w:t>1.4</w:t>
      </w:r>
      <w:r>
        <w:rPr>
          <w:rFonts w:ascii="Times New Roman" w:hAnsi="Times New Roman" w:eastAsia="Times New Roman" w:cs="Times New Roman"/>
          <w:b/>
          <w:bCs/>
          <w:spacing w:val="12"/>
          <w:sz w:val="30"/>
          <w:szCs w:val="30"/>
        </w:rPr>
        <w:t xml:space="preserve">  </w:t>
      </w:r>
      <w:r>
        <w:rPr>
          <w:rFonts w:ascii="仿宋" w:hAnsi="仿宋" w:eastAsia="仿宋" w:cs="仿宋"/>
          <w:b/>
          <w:bCs/>
          <w:spacing w:val="-8"/>
          <w:sz w:val="30"/>
          <w:szCs w:val="30"/>
        </w:rPr>
        <w:t>编制依据</w:t>
      </w:r>
    </w:p>
    <w:p w14:paraId="63D5D4CF">
      <w:pPr>
        <w:spacing w:before="263" w:line="222" w:lineRule="auto"/>
        <w:ind w:left="272"/>
        <w:outlineLvl w:val="2"/>
        <w:rPr>
          <w:rFonts w:ascii="仿宋" w:hAnsi="仿宋" w:eastAsia="仿宋" w:cs="仿宋"/>
          <w:sz w:val="24"/>
          <w:szCs w:val="24"/>
        </w:rPr>
      </w:pPr>
      <w:r>
        <w:rPr>
          <w:rFonts w:ascii="Times New Roman" w:hAnsi="Times New Roman" w:eastAsia="Times New Roman" w:cs="Times New Roman"/>
          <w:b/>
          <w:bCs/>
          <w:spacing w:val="-6"/>
          <w:sz w:val="24"/>
          <w:szCs w:val="24"/>
        </w:rPr>
        <w:t>1.4.1</w:t>
      </w:r>
      <w:r>
        <w:rPr>
          <w:rFonts w:ascii="Times New Roman" w:hAnsi="Times New Roman" w:eastAsia="Times New Roman" w:cs="Times New Roman"/>
          <w:b/>
          <w:bCs/>
          <w:spacing w:val="14"/>
          <w:sz w:val="24"/>
          <w:szCs w:val="24"/>
        </w:rPr>
        <w:t xml:space="preserve">  </w:t>
      </w:r>
      <w:r>
        <w:rPr>
          <w:rFonts w:ascii="仿宋" w:hAnsi="仿宋" w:eastAsia="仿宋" w:cs="仿宋"/>
          <w:b/>
          <w:bCs/>
          <w:spacing w:val="-6"/>
          <w:sz w:val="24"/>
          <w:szCs w:val="24"/>
        </w:rPr>
        <w:t>法律法规</w:t>
      </w:r>
    </w:p>
    <w:p w14:paraId="0FE155E2">
      <w:pPr>
        <w:spacing w:before="176" w:line="221" w:lineRule="auto"/>
        <w:ind w:left="517"/>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1</w:t>
      </w:r>
      <w:r>
        <w:rPr>
          <w:rFonts w:ascii="仿宋" w:hAnsi="仿宋" w:eastAsia="仿宋" w:cs="仿宋"/>
          <w:spacing w:val="-3"/>
          <w:sz w:val="24"/>
          <w:szCs w:val="24"/>
        </w:rPr>
        <w:t>）《中华人民共和国环境保护法》（国家主席令第</w:t>
      </w:r>
      <w:r>
        <w:rPr>
          <w:rFonts w:ascii="仿宋" w:hAnsi="仿宋" w:eastAsia="仿宋" w:cs="仿宋"/>
          <w:spacing w:val="-49"/>
          <w:sz w:val="24"/>
          <w:szCs w:val="24"/>
        </w:rPr>
        <w:t xml:space="preserve"> </w:t>
      </w:r>
      <w:r>
        <w:rPr>
          <w:rFonts w:ascii="Times New Roman" w:hAnsi="Times New Roman" w:eastAsia="Times New Roman" w:cs="Times New Roman"/>
          <w:spacing w:val="-3"/>
          <w:sz w:val="24"/>
          <w:szCs w:val="24"/>
        </w:rPr>
        <w:t>9</w:t>
      </w:r>
      <w:r>
        <w:rPr>
          <w:rFonts w:ascii="Times New Roman" w:hAnsi="Times New Roman" w:eastAsia="Times New Roman" w:cs="Times New Roman"/>
          <w:spacing w:val="22"/>
          <w:sz w:val="24"/>
          <w:szCs w:val="24"/>
        </w:rPr>
        <w:t xml:space="preserve"> </w:t>
      </w:r>
      <w:r>
        <w:rPr>
          <w:rFonts w:ascii="仿宋" w:hAnsi="仿宋" w:eastAsia="仿宋" w:cs="仿宋"/>
          <w:spacing w:val="-3"/>
          <w:sz w:val="24"/>
          <w:szCs w:val="24"/>
        </w:rPr>
        <w:t>号，</w:t>
      </w:r>
      <w:r>
        <w:rPr>
          <w:rFonts w:ascii="Times New Roman" w:hAnsi="Times New Roman" w:eastAsia="Times New Roman" w:cs="Times New Roman"/>
          <w:spacing w:val="-3"/>
          <w:sz w:val="24"/>
          <w:szCs w:val="24"/>
        </w:rPr>
        <w:t>2015.</w:t>
      </w:r>
      <w:r>
        <w:rPr>
          <w:rFonts w:ascii="Times New Roman" w:hAnsi="Times New Roman" w:eastAsia="Times New Roman" w:cs="Times New Roman"/>
          <w:spacing w:val="-32"/>
          <w:sz w:val="24"/>
          <w:szCs w:val="24"/>
        </w:rPr>
        <w:t xml:space="preserve"> </w:t>
      </w:r>
      <w:r>
        <w:rPr>
          <w:rFonts w:ascii="Times New Roman" w:hAnsi="Times New Roman" w:eastAsia="Times New Roman" w:cs="Times New Roman"/>
          <w:spacing w:val="-3"/>
          <w:sz w:val="24"/>
          <w:szCs w:val="24"/>
        </w:rPr>
        <w:t>1</w:t>
      </w:r>
      <w:r>
        <w:rPr>
          <w:rFonts w:ascii="仿宋" w:hAnsi="仿宋" w:eastAsia="仿宋" w:cs="仿宋"/>
          <w:spacing w:val="8"/>
          <w:sz w:val="24"/>
          <w:szCs w:val="24"/>
        </w:rPr>
        <w:t>）；</w:t>
      </w:r>
    </w:p>
    <w:p w14:paraId="6973ED2E">
      <w:pPr>
        <w:spacing w:before="181" w:line="222" w:lineRule="auto"/>
        <w:ind w:left="517"/>
        <w:rPr>
          <w:rFonts w:ascii="仿宋" w:hAnsi="仿宋" w:eastAsia="仿宋" w:cs="仿宋"/>
          <w:sz w:val="24"/>
          <w:szCs w:val="24"/>
        </w:rPr>
      </w:pPr>
      <w:r>
        <w:rPr>
          <w:rFonts w:ascii="仿宋" w:hAnsi="仿宋" w:eastAsia="仿宋" w:cs="仿宋"/>
          <w:spacing w:val="-1"/>
          <w:sz w:val="24"/>
          <w:szCs w:val="24"/>
        </w:rPr>
        <w:t>（</w:t>
      </w:r>
      <w:r>
        <w:rPr>
          <w:rFonts w:ascii="Times New Roman" w:hAnsi="Times New Roman" w:eastAsia="Times New Roman" w:cs="Times New Roman"/>
          <w:spacing w:val="-1"/>
          <w:sz w:val="24"/>
          <w:szCs w:val="24"/>
        </w:rPr>
        <w:t>2</w:t>
      </w:r>
      <w:r>
        <w:rPr>
          <w:rFonts w:ascii="仿宋" w:hAnsi="仿宋" w:eastAsia="仿宋" w:cs="仿宋"/>
          <w:spacing w:val="-1"/>
          <w:sz w:val="24"/>
          <w:szCs w:val="24"/>
        </w:rPr>
        <w:t>）《中华人民共和国环境影响评价法》（</w:t>
      </w:r>
      <w:r>
        <w:rPr>
          <w:rFonts w:ascii="Times New Roman" w:hAnsi="Times New Roman" w:eastAsia="Times New Roman" w:cs="Times New Roman"/>
          <w:spacing w:val="-1"/>
          <w:sz w:val="24"/>
          <w:szCs w:val="24"/>
        </w:rPr>
        <w:t>2018.12</w:t>
      </w:r>
      <w:r>
        <w:rPr>
          <w:rFonts w:ascii="Times New Roman" w:hAnsi="Times New Roman" w:eastAsia="Times New Roman" w:cs="Times New Roman"/>
          <w:spacing w:val="-2"/>
          <w:sz w:val="24"/>
          <w:szCs w:val="24"/>
        </w:rPr>
        <w:t>.29</w:t>
      </w:r>
      <w:r>
        <w:rPr>
          <w:rFonts w:ascii="Times New Roman" w:hAnsi="Times New Roman" w:eastAsia="Times New Roman" w:cs="Times New Roman"/>
          <w:spacing w:val="15"/>
          <w:sz w:val="24"/>
          <w:szCs w:val="24"/>
        </w:rPr>
        <w:t xml:space="preserve"> </w:t>
      </w:r>
      <w:r>
        <w:rPr>
          <w:rFonts w:ascii="仿宋" w:hAnsi="仿宋" w:eastAsia="仿宋" w:cs="仿宋"/>
          <w:spacing w:val="-2"/>
          <w:sz w:val="24"/>
          <w:szCs w:val="24"/>
        </w:rPr>
        <w:t>修正</w:t>
      </w:r>
      <w:r>
        <w:rPr>
          <w:rFonts w:ascii="仿宋" w:hAnsi="仿宋" w:eastAsia="仿宋" w:cs="仿宋"/>
          <w:sz w:val="24"/>
          <w:szCs w:val="24"/>
        </w:rPr>
        <w:t>）；</w:t>
      </w:r>
    </w:p>
    <w:p w14:paraId="257B9FF2">
      <w:pPr>
        <w:spacing w:before="178" w:line="222" w:lineRule="auto"/>
        <w:ind w:left="517"/>
        <w:rPr>
          <w:rFonts w:ascii="仿宋" w:hAnsi="仿宋" w:eastAsia="仿宋" w:cs="仿宋"/>
          <w:sz w:val="24"/>
          <w:szCs w:val="24"/>
        </w:rPr>
      </w:pPr>
      <w:r>
        <w:rPr>
          <w:rFonts w:ascii="仿宋" w:hAnsi="仿宋" w:eastAsia="仿宋" w:cs="仿宋"/>
          <w:spacing w:val="-1"/>
          <w:sz w:val="24"/>
          <w:szCs w:val="24"/>
        </w:rPr>
        <w:t>（</w:t>
      </w:r>
      <w:r>
        <w:rPr>
          <w:rFonts w:ascii="Times New Roman" w:hAnsi="Times New Roman" w:eastAsia="Times New Roman" w:cs="Times New Roman"/>
          <w:spacing w:val="-1"/>
          <w:sz w:val="24"/>
          <w:szCs w:val="24"/>
        </w:rPr>
        <w:t>3</w:t>
      </w:r>
      <w:r>
        <w:rPr>
          <w:rFonts w:ascii="仿宋" w:hAnsi="仿宋" w:eastAsia="仿宋" w:cs="仿宋"/>
          <w:spacing w:val="-1"/>
          <w:sz w:val="24"/>
          <w:szCs w:val="24"/>
        </w:rPr>
        <w:t>）《建设项目环境影响评价分类管理名录》（</w:t>
      </w:r>
      <w:r>
        <w:rPr>
          <w:rFonts w:ascii="Times New Roman" w:hAnsi="Times New Roman" w:eastAsia="Times New Roman" w:cs="Times New Roman"/>
          <w:spacing w:val="-1"/>
          <w:sz w:val="24"/>
          <w:szCs w:val="24"/>
        </w:rPr>
        <w:t>2018.4.</w:t>
      </w:r>
      <w:r>
        <w:rPr>
          <w:rFonts w:ascii="Times New Roman" w:hAnsi="Times New Roman" w:eastAsia="Times New Roman" w:cs="Times New Roman"/>
          <w:spacing w:val="-2"/>
          <w:sz w:val="24"/>
          <w:szCs w:val="24"/>
        </w:rPr>
        <w:t>28</w:t>
      </w:r>
      <w:r>
        <w:rPr>
          <w:rFonts w:ascii="Times New Roman" w:hAnsi="Times New Roman" w:eastAsia="Times New Roman" w:cs="Times New Roman"/>
          <w:spacing w:val="15"/>
          <w:sz w:val="24"/>
          <w:szCs w:val="24"/>
        </w:rPr>
        <w:t xml:space="preserve"> </w:t>
      </w:r>
      <w:r>
        <w:rPr>
          <w:rFonts w:ascii="仿宋" w:hAnsi="仿宋" w:eastAsia="仿宋" w:cs="仿宋"/>
          <w:spacing w:val="-2"/>
          <w:sz w:val="24"/>
          <w:szCs w:val="24"/>
        </w:rPr>
        <w:t>修订</w:t>
      </w:r>
      <w:r>
        <w:rPr>
          <w:rFonts w:ascii="仿宋" w:hAnsi="仿宋" w:eastAsia="仿宋" w:cs="仿宋"/>
          <w:sz w:val="24"/>
          <w:szCs w:val="24"/>
        </w:rPr>
        <w:t>）；</w:t>
      </w:r>
    </w:p>
    <w:p w14:paraId="08E4E510">
      <w:pPr>
        <w:spacing w:before="178" w:line="222" w:lineRule="auto"/>
        <w:ind w:left="517"/>
        <w:rPr>
          <w:rFonts w:ascii="仿宋" w:hAnsi="仿宋" w:eastAsia="仿宋" w:cs="仿宋"/>
          <w:sz w:val="24"/>
          <w:szCs w:val="24"/>
        </w:rPr>
      </w:pPr>
      <w:r>
        <w:rPr>
          <w:rFonts w:ascii="仿宋" w:hAnsi="仿宋" w:eastAsia="仿宋" w:cs="仿宋"/>
          <w:spacing w:val="-1"/>
          <w:sz w:val="24"/>
          <w:szCs w:val="24"/>
        </w:rPr>
        <w:t>（</w:t>
      </w:r>
      <w:r>
        <w:rPr>
          <w:rFonts w:ascii="Times New Roman" w:hAnsi="Times New Roman" w:eastAsia="Times New Roman" w:cs="Times New Roman"/>
          <w:spacing w:val="-1"/>
          <w:sz w:val="24"/>
          <w:szCs w:val="24"/>
        </w:rPr>
        <w:t>4</w:t>
      </w:r>
      <w:r>
        <w:rPr>
          <w:rFonts w:ascii="仿宋" w:hAnsi="仿宋" w:eastAsia="仿宋" w:cs="仿宋"/>
          <w:spacing w:val="-1"/>
          <w:sz w:val="24"/>
          <w:szCs w:val="24"/>
        </w:rPr>
        <w:t>）《中华人民共和国大气污染防治法》（</w:t>
      </w:r>
      <w:r>
        <w:rPr>
          <w:rFonts w:ascii="Times New Roman" w:hAnsi="Times New Roman" w:eastAsia="Times New Roman" w:cs="Times New Roman"/>
          <w:spacing w:val="-1"/>
          <w:sz w:val="24"/>
          <w:szCs w:val="24"/>
        </w:rPr>
        <w:t>2</w:t>
      </w:r>
      <w:r>
        <w:rPr>
          <w:rFonts w:ascii="Times New Roman" w:hAnsi="Times New Roman" w:eastAsia="Times New Roman" w:cs="Times New Roman"/>
          <w:spacing w:val="-2"/>
          <w:sz w:val="24"/>
          <w:szCs w:val="24"/>
        </w:rPr>
        <w:t>018.10.26</w:t>
      </w:r>
      <w:r>
        <w:rPr>
          <w:rFonts w:ascii="Times New Roman" w:hAnsi="Times New Roman" w:eastAsia="Times New Roman" w:cs="Times New Roman"/>
          <w:spacing w:val="21"/>
          <w:sz w:val="24"/>
          <w:szCs w:val="24"/>
        </w:rPr>
        <w:t xml:space="preserve"> </w:t>
      </w:r>
      <w:r>
        <w:rPr>
          <w:rFonts w:ascii="仿宋" w:hAnsi="仿宋" w:eastAsia="仿宋" w:cs="仿宋"/>
          <w:spacing w:val="-2"/>
          <w:sz w:val="24"/>
          <w:szCs w:val="24"/>
        </w:rPr>
        <w:t>实施</w:t>
      </w:r>
      <w:r>
        <w:rPr>
          <w:rFonts w:ascii="仿宋" w:hAnsi="仿宋" w:eastAsia="仿宋" w:cs="仿宋"/>
          <w:sz w:val="24"/>
          <w:szCs w:val="24"/>
        </w:rPr>
        <w:t>）；</w:t>
      </w:r>
    </w:p>
    <w:p w14:paraId="6F00AE80">
      <w:pPr>
        <w:spacing w:before="180" w:line="289" w:lineRule="auto"/>
        <w:ind w:left="36" w:right="83" w:firstLine="481"/>
        <w:rPr>
          <w:rFonts w:ascii="仿宋" w:hAnsi="仿宋" w:eastAsia="仿宋" w:cs="仿宋"/>
          <w:sz w:val="24"/>
          <w:szCs w:val="24"/>
        </w:rPr>
      </w:pPr>
      <w:r>
        <w:rPr>
          <w:rFonts w:ascii="仿宋" w:hAnsi="仿宋" w:eastAsia="仿宋" w:cs="仿宋"/>
          <w:sz w:val="24"/>
          <w:szCs w:val="24"/>
        </w:rPr>
        <w:t>（</w:t>
      </w:r>
      <w:r>
        <w:rPr>
          <w:rFonts w:ascii="Times New Roman" w:hAnsi="Times New Roman" w:eastAsia="Times New Roman" w:cs="Times New Roman"/>
          <w:sz w:val="24"/>
          <w:szCs w:val="24"/>
        </w:rPr>
        <w:t>5</w:t>
      </w:r>
      <w:r>
        <w:rPr>
          <w:rFonts w:ascii="仿宋" w:hAnsi="仿宋" w:eastAsia="仿宋" w:cs="仿宋"/>
          <w:sz w:val="24"/>
          <w:szCs w:val="24"/>
        </w:rPr>
        <w:t xml:space="preserve">）《关于加强资源开发生态环境保护监管工作的意见》（原国家环保总 </w:t>
      </w:r>
      <w:r>
        <w:rPr>
          <w:rFonts w:ascii="仿宋" w:hAnsi="仿宋" w:eastAsia="仿宋" w:cs="仿宋"/>
          <w:spacing w:val="-4"/>
          <w:sz w:val="24"/>
          <w:szCs w:val="24"/>
        </w:rPr>
        <w:t>局</w:t>
      </w:r>
      <w:r>
        <w:rPr>
          <w:rFonts w:ascii="仿宋" w:hAnsi="仿宋" w:eastAsia="仿宋" w:cs="仿宋"/>
          <w:spacing w:val="-55"/>
          <w:sz w:val="24"/>
          <w:szCs w:val="24"/>
        </w:rPr>
        <w:t xml:space="preserve"> </w:t>
      </w:r>
      <w:r>
        <w:rPr>
          <w:rFonts w:ascii="Times New Roman" w:hAnsi="Times New Roman" w:eastAsia="Times New Roman" w:cs="Times New Roman"/>
          <w:spacing w:val="-4"/>
          <w:sz w:val="24"/>
          <w:szCs w:val="24"/>
        </w:rPr>
        <w:t>2004.2.12</w:t>
      </w:r>
      <w:r>
        <w:rPr>
          <w:rFonts w:ascii="Times New Roman" w:hAnsi="Times New Roman" w:eastAsia="Times New Roman" w:cs="Times New Roman"/>
          <w:spacing w:val="22"/>
          <w:sz w:val="24"/>
          <w:szCs w:val="24"/>
        </w:rPr>
        <w:t xml:space="preserve"> </w:t>
      </w:r>
      <w:r>
        <w:rPr>
          <w:rFonts w:ascii="仿宋" w:hAnsi="仿宋" w:eastAsia="仿宋" w:cs="仿宋"/>
          <w:spacing w:val="-4"/>
          <w:sz w:val="24"/>
          <w:szCs w:val="24"/>
        </w:rPr>
        <w:t>发布</w:t>
      </w:r>
      <w:r>
        <w:rPr>
          <w:rFonts w:ascii="仿宋" w:hAnsi="仿宋" w:eastAsia="仿宋" w:cs="仿宋"/>
          <w:sz w:val="24"/>
          <w:szCs w:val="24"/>
        </w:rPr>
        <w:t>）；</w:t>
      </w:r>
    </w:p>
    <w:p w14:paraId="4C0A045A">
      <w:pPr>
        <w:spacing w:before="182" w:line="222" w:lineRule="auto"/>
        <w:ind w:left="517"/>
        <w:rPr>
          <w:rFonts w:ascii="仿宋" w:hAnsi="仿宋" w:eastAsia="仿宋" w:cs="仿宋"/>
          <w:sz w:val="24"/>
          <w:szCs w:val="24"/>
        </w:rPr>
      </w:pPr>
      <w:r>
        <w:rPr>
          <w:rFonts w:ascii="仿宋" w:hAnsi="仿宋" w:eastAsia="仿宋" w:cs="仿宋"/>
          <w:spacing w:val="-1"/>
          <w:sz w:val="24"/>
          <w:szCs w:val="24"/>
        </w:rPr>
        <w:t>（</w:t>
      </w:r>
      <w:r>
        <w:rPr>
          <w:rFonts w:ascii="Times New Roman" w:hAnsi="Times New Roman" w:eastAsia="Times New Roman" w:cs="Times New Roman"/>
          <w:spacing w:val="-1"/>
          <w:sz w:val="24"/>
          <w:szCs w:val="24"/>
        </w:rPr>
        <w:t>6</w:t>
      </w:r>
      <w:r>
        <w:rPr>
          <w:rFonts w:ascii="仿宋" w:hAnsi="仿宋" w:eastAsia="仿宋" w:cs="仿宋"/>
          <w:spacing w:val="-1"/>
          <w:sz w:val="24"/>
          <w:szCs w:val="24"/>
        </w:rPr>
        <w:t>）《中华人民共和国噪声污染防治法》（</w:t>
      </w:r>
      <w:r>
        <w:rPr>
          <w:rFonts w:ascii="Times New Roman" w:hAnsi="Times New Roman" w:eastAsia="Times New Roman" w:cs="Times New Roman"/>
          <w:spacing w:val="-1"/>
          <w:sz w:val="24"/>
          <w:szCs w:val="24"/>
        </w:rPr>
        <w:t>2018.12</w:t>
      </w:r>
      <w:r>
        <w:rPr>
          <w:rFonts w:ascii="Times New Roman" w:hAnsi="Times New Roman" w:eastAsia="Times New Roman" w:cs="Times New Roman"/>
          <w:spacing w:val="-2"/>
          <w:sz w:val="24"/>
          <w:szCs w:val="24"/>
        </w:rPr>
        <w:t>.29</w:t>
      </w:r>
      <w:r>
        <w:rPr>
          <w:rFonts w:ascii="Times New Roman" w:hAnsi="Times New Roman" w:eastAsia="Times New Roman" w:cs="Times New Roman"/>
          <w:spacing w:val="15"/>
          <w:sz w:val="24"/>
          <w:szCs w:val="24"/>
        </w:rPr>
        <w:t xml:space="preserve"> </w:t>
      </w:r>
      <w:r>
        <w:rPr>
          <w:rFonts w:ascii="仿宋" w:hAnsi="仿宋" w:eastAsia="仿宋" w:cs="仿宋"/>
          <w:spacing w:val="-2"/>
          <w:sz w:val="24"/>
          <w:szCs w:val="24"/>
        </w:rPr>
        <w:t>修正</w:t>
      </w:r>
      <w:r>
        <w:rPr>
          <w:rFonts w:ascii="仿宋" w:hAnsi="仿宋" w:eastAsia="仿宋" w:cs="仿宋"/>
          <w:sz w:val="24"/>
          <w:szCs w:val="24"/>
        </w:rPr>
        <w:t>）；</w:t>
      </w:r>
    </w:p>
    <w:p w14:paraId="6EE13435">
      <w:pPr>
        <w:spacing w:before="177" w:line="221" w:lineRule="auto"/>
        <w:ind w:left="517"/>
        <w:rPr>
          <w:rFonts w:ascii="仿宋" w:hAnsi="仿宋" w:eastAsia="仿宋" w:cs="仿宋"/>
          <w:sz w:val="24"/>
          <w:szCs w:val="24"/>
        </w:rPr>
      </w:pPr>
      <w:r>
        <w:rPr>
          <w:rFonts w:ascii="仿宋" w:hAnsi="仿宋" w:eastAsia="仿宋" w:cs="仿宋"/>
          <w:spacing w:val="-1"/>
          <w:sz w:val="24"/>
          <w:szCs w:val="24"/>
        </w:rPr>
        <w:t>（</w:t>
      </w:r>
      <w:r>
        <w:rPr>
          <w:rFonts w:ascii="Times New Roman" w:hAnsi="Times New Roman" w:eastAsia="Times New Roman" w:cs="Times New Roman"/>
          <w:spacing w:val="-1"/>
          <w:sz w:val="24"/>
          <w:szCs w:val="24"/>
        </w:rPr>
        <w:t>7</w:t>
      </w:r>
      <w:r>
        <w:rPr>
          <w:rFonts w:ascii="仿宋" w:hAnsi="仿宋" w:eastAsia="仿宋" w:cs="仿宋"/>
          <w:spacing w:val="-1"/>
          <w:sz w:val="24"/>
          <w:szCs w:val="24"/>
        </w:rPr>
        <w:t>）《中华人民共和国水污染防治法》（</w:t>
      </w:r>
      <w:r>
        <w:rPr>
          <w:rFonts w:ascii="Times New Roman" w:hAnsi="Times New Roman" w:eastAsia="Times New Roman" w:cs="Times New Roman"/>
          <w:spacing w:val="-1"/>
          <w:sz w:val="24"/>
          <w:szCs w:val="24"/>
        </w:rPr>
        <w:t>20</w:t>
      </w:r>
      <w:r>
        <w:rPr>
          <w:rFonts w:ascii="Times New Roman" w:hAnsi="Times New Roman" w:eastAsia="Times New Roman" w:cs="Times New Roman"/>
          <w:spacing w:val="-2"/>
          <w:sz w:val="24"/>
          <w:szCs w:val="24"/>
        </w:rPr>
        <w:t>18.1.1</w:t>
      </w:r>
      <w:r>
        <w:rPr>
          <w:rFonts w:ascii="Times New Roman" w:hAnsi="Times New Roman" w:eastAsia="Times New Roman" w:cs="Times New Roman"/>
          <w:spacing w:val="15"/>
          <w:sz w:val="24"/>
          <w:szCs w:val="24"/>
        </w:rPr>
        <w:t xml:space="preserve"> </w:t>
      </w:r>
      <w:r>
        <w:rPr>
          <w:rFonts w:ascii="仿宋" w:hAnsi="仿宋" w:eastAsia="仿宋" w:cs="仿宋"/>
          <w:spacing w:val="-2"/>
          <w:sz w:val="24"/>
          <w:szCs w:val="24"/>
        </w:rPr>
        <w:t>施行</w:t>
      </w:r>
      <w:r>
        <w:rPr>
          <w:rFonts w:ascii="仿宋" w:hAnsi="仿宋" w:eastAsia="仿宋" w:cs="仿宋"/>
          <w:sz w:val="24"/>
          <w:szCs w:val="24"/>
        </w:rPr>
        <w:t>）；</w:t>
      </w:r>
    </w:p>
    <w:p w14:paraId="5475D88D">
      <w:pPr>
        <w:spacing w:before="178" w:line="221" w:lineRule="auto"/>
        <w:ind w:left="517"/>
        <w:rPr>
          <w:rFonts w:ascii="仿宋" w:hAnsi="仿宋" w:eastAsia="仿宋" w:cs="仿宋"/>
          <w:sz w:val="24"/>
          <w:szCs w:val="24"/>
        </w:rPr>
      </w:pPr>
      <w:r>
        <w:rPr>
          <w:rFonts w:ascii="仿宋" w:hAnsi="仿宋" w:eastAsia="仿宋" w:cs="仿宋"/>
          <w:spacing w:val="-1"/>
          <w:sz w:val="24"/>
          <w:szCs w:val="24"/>
        </w:rPr>
        <w:t>（</w:t>
      </w:r>
      <w:r>
        <w:rPr>
          <w:rFonts w:ascii="Times New Roman" w:hAnsi="Times New Roman" w:eastAsia="Times New Roman" w:cs="Times New Roman"/>
          <w:spacing w:val="-1"/>
          <w:sz w:val="24"/>
          <w:szCs w:val="24"/>
        </w:rPr>
        <w:t>8</w:t>
      </w:r>
      <w:r>
        <w:rPr>
          <w:rFonts w:ascii="仿宋" w:hAnsi="仿宋" w:eastAsia="仿宋" w:cs="仿宋"/>
          <w:spacing w:val="-1"/>
          <w:sz w:val="24"/>
          <w:szCs w:val="24"/>
        </w:rPr>
        <w:t>）《中华人民共和国固体废物污染环境防治法》（</w:t>
      </w:r>
      <w:r>
        <w:rPr>
          <w:rFonts w:ascii="Times New Roman" w:hAnsi="Times New Roman" w:eastAsia="Times New Roman" w:cs="Times New Roman"/>
          <w:spacing w:val="-1"/>
          <w:sz w:val="24"/>
          <w:szCs w:val="24"/>
        </w:rPr>
        <w:t xml:space="preserve">2016.11.7 </w:t>
      </w:r>
      <w:r>
        <w:rPr>
          <w:rFonts w:ascii="仿宋" w:hAnsi="仿宋" w:eastAsia="仿宋" w:cs="仿宋"/>
          <w:spacing w:val="-1"/>
          <w:sz w:val="24"/>
          <w:szCs w:val="24"/>
        </w:rPr>
        <w:t>修订</w:t>
      </w:r>
      <w:r>
        <w:rPr>
          <w:rFonts w:ascii="仿宋" w:hAnsi="仿宋" w:eastAsia="仿宋" w:cs="仿宋"/>
          <w:spacing w:val="2"/>
          <w:sz w:val="24"/>
          <w:szCs w:val="24"/>
        </w:rPr>
        <w:t>）；</w:t>
      </w:r>
    </w:p>
    <w:p w14:paraId="3D2B3C34">
      <w:pPr>
        <w:spacing w:line="221" w:lineRule="auto"/>
        <w:rPr>
          <w:rFonts w:ascii="仿宋" w:hAnsi="仿宋" w:eastAsia="仿宋" w:cs="仿宋"/>
          <w:sz w:val="24"/>
          <w:szCs w:val="24"/>
        </w:rPr>
        <w:sectPr>
          <w:footerReference r:id="rId65" w:type="default"/>
          <w:pgSz w:w="11906" w:h="16839"/>
          <w:pgMar w:top="400" w:right="1718" w:bottom="1118" w:left="1785" w:header="0" w:footer="955" w:gutter="0"/>
          <w:cols w:space="720" w:num="1"/>
        </w:sectPr>
      </w:pPr>
    </w:p>
    <w:p w14:paraId="1F73F51A">
      <w:pPr>
        <w:pStyle w:val="2"/>
        <w:spacing w:line="250" w:lineRule="auto"/>
      </w:pPr>
    </w:p>
    <w:p w14:paraId="4317552B">
      <w:pPr>
        <w:pStyle w:val="2"/>
        <w:spacing w:line="250" w:lineRule="auto"/>
      </w:pPr>
    </w:p>
    <w:p w14:paraId="7428B503">
      <w:pPr>
        <w:pStyle w:val="2"/>
        <w:spacing w:line="250" w:lineRule="auto"/>
      </w:pPr>
    </w:p>
    <w:p w14:paraId="3F7A207F">
      <w:pPr>
        <w:pStyle w:val="2"/>
        <w:spacing w:line="250" w:lineRule="auto"/>
      </w:pPr>
    </w:p>
    <w:p w14:paraId="5F2DEAD8">
      <w:pPr>
        <w:pStyle w:val="2"/>
        <w:spacing w:line="250" w:lineRule="auto"/>
      </w:pPr>
    </w:p>
    <w:p w14:paraId="41F0137C">
      <w:pPr>
        <w:spacing w:before="78" w:line="221" w:lineRule="auto"/>
        <w:ind w:left="517"/>
        <w:rPr>
          <w:rFonts w:ascii="仿宋" w:hAnsi="仿宋" w:eastAsia="仿宋" w:cs="仿宋"/>
          <w:sz w:val="24"/>
          <w:szCs w:val="24"/>
        </w:rPr>
      </w:pPr>
      <w:r>
        <w:rPr>
          <w:rFonts w:ascii="仿宋" w:hAnsi="仿宋" w:eastAsia="仿宋" w:cs="仿宋"/>
          <w:spacing w:val="-1"/>
          <w:sz w:val="24"/>
          <w:szCs w:val="24"/>
        </w:rPr>
        <w:t>（</w:t>
      </w:r>
      <w:r>
        <w:rPr>
          <w:rFonts w:ascii="Times New Roman" w:hAnsi="Times New Roman" w:eastAsia="Times New Roman" w:cs="Times New Roman"/>
          <w:spacing w:val="-1"/>
          <w:sz w:val="24"/>
          <w:szCs w:val="24"/>
        </w:rPr>
        <w:t>9</w:t>
      </w:r>
      <w:r>
        <w:rPr>
          <w:rFonts w:ascii="仿宋" w:hAnsi="仿宋" w:eastAsia="仿宋" w:cs="仿宋"/>
          <w:spacing w:val="-1"/>
          <w:sz w:val="24"/>
          <w:szCs w:val="24"/>
        </w:rPr>
        <w:t>）《中华人民共和国水土保持法》（</w:t>
      </w:r>
      <w:r>
        <w:rPr>
          <w:rFonts w:ascii="Times New Roman" w:hAnsi="Times New Roman" w:eastAsia="Times New Roman" w:cs="Times New Roman"/>
          <w:spacing w:val="-1"/>
          <w:sz w:val="24"/>
          <w:szCs w:val="24"/>
        </w:rPr>
        <w:t>2011.3.1</w:t>
      </w:r>
      <w:r>
        <w:rPr>
          <w:rFonts w:ascii="Times New Roman" w:hAnsi="Times New Roman" w:eastAsia="Times New Roman" w:cs="Times New Roman"/>
          <w:spacing w:val="-2"/>
          <w:sz w:val="24"/>
          <w:szCs w:val="24"/>
        </w:rPr>
        <w:t xml:space="preserve"> </w:t>
      </w:r>
      <w:r>
        <w:rPr>
          <w:rFonts w:ascii="仿宋" w:hAnsi="仿宋" w:eastAsia="仿宋" w:cs="仿宋"/>
          <w:spacing w:val="-2"/>
          <w:sz w:val="24"/>
          <w:szCs w:val="24"/>
        </w:rPr>
        <w:t>施行</w:t>
      </w:r>
      <w:r>
        <w:rPr>
          <w:rFonts w:ascii="仿宋" w:hAnsi="仿宋" w:eastAsia="仿宋" w:cs="仿宋"/>
          <w:sz w:val="24"/>
          <w:szCs w:val="24"/>
        </w:rPr>
        <w:t>）；</w:t>
      </w:r>
    </w:p>
    <w:p w14:paraId="158AFF86">
      <w:pPr>
        <w:spacing w:before="177" w:line="222" w:lineRule="auto"/>
        <w:ind w:left="517"/>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10</w:t>
      </w:r>
      <w:r>
        <w:rPr>
          <w:rFonts w:ascii="仿宋" w:hAnsi="仿宋" w:eastAsia="仿宋" w:cs="仿宋"/>
          <w:spacing w:val="-2"/>
          <w:sz w:val="24"/>
          <w:szCs w:val="24"/>
        </w:rPr>
        <w:t>）《中华人民共和国森林法》（</w:t>
      </w:r>
      <w:r>
        <w:rPr>
          <w:rFonts w:ascii="Times New Roman" w:hAnsi="Times New Roman" w:eastAsia="Times New Roman" w:cs="Times New Roman"/>
          <w:spacing w:val="-2"/>
          <w:sz w:val="24"/>
          <w:szCs w:val="24"/>
        </w:rPr>
        <w:t>2020.7.1</w:t>
      </w:r>
      <w:r>
        <w:rPr>
          <w:rFonts w:ascii="Times New Roman" w:hAnsi="Times New Roman" w:eastAsia="Times New Roman" w:cs="Times New Roman"/>
          <w:spacing w:val="22"/>
          <w:sz w:val="24"/>
          <w:szCs w:val="24"/>
        </w:rPr>
        <w:t xml:space="preserve"> </w:t>
      </w:r>
      <w:r>
        <w:rPr>
          <w:rFonts w:ascii="仿宋" w:hAnsi="仿宋" w:eastAsia="仿宋" w:cs="仿宋"/>
          <w:spacing w:val="-2"/>
          <w:sz w:val="24"/>
          <w:szCs w:val="24"/>
        </w:rPr>
        <w:t>实施</w:t>
      </w:r>
      <w:r>
        <w:rPr>
          <w:rFonts w:ascii="仿宋" w:hAnsi="仿宋" w:eastAsia="仿宋" w:cs="仿宋"/>
          <w:spacing w:val="5"/>
          <w:sz w:val="24"/>
          <w:szCs w:val="24"/>
        </w:rPr>
        <w:t>）；</w:t>
      </w:r>
    </w:p>
    <w:p w14:paraId="569D57B3">
      <w:pPr>
        <w:spacing w:before="179" w:line="221" w:lineRule="auto"/>
        <w:ind w:left="517"/>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11</w:t>
      </w:r>
      <w:r>
        <w:rPr>
          <w:rFonts w:ascii="仿宋" w:hAnsi="仿宋" w:eastAsia="仿宋" w:cs="仿宋"/>
          <w:spacing w:val="-2"/>
          <w:sz w:val="24"/>
          <w:szCs w:val="24"/>
        </w:rPr>
        <w:t>）《建设项目环境保护管理条例》（</w:t>
      </w:r>
      <w:r>
        <w:rPr>
          <w:rFonts w:ascii="Times New Roman" w:hAnsi="Times New Roman" w:eastAsia="Times New Roman" w:cs="Times New Roman"/>
          <w:spacing w:val="-2"/>
          <w:sz w:val="24"/>
          <w:szCs w:val="24"/>
        </w:rPr>
        <w:t>2017.10.1</w:t>
      </w:r>
      <w:r>
        <w:rPr>
          <w:rFonts w:ascii="Times New Roman" w:hAnsi="Times New Roman" w:eastAsia="Times New Roman" w:cs="Times New Roman"/>
          <w:spacing w:val="22"/>
          <w:sz w:val="24"/>
          <w:szCs w:val="24"/>
        </w:rPr>
        <w:t xml:space="preserve"> </w:t>
      </w:r>
      <w:r>
        <w:rPr>
          <w:rFonts w:ascii="仿宋" w:hAnsi="仿宋" w:eastAsia="仿宋" w:cs="仿宋"/>
          <w:spacing w:val="-2"/>
          <w:sz w:val="24"/>
          <w:szCs w:val="24"/>
        </w:rPr>
        <w:t>实施</w:t>
      </w:r>
      <w:r>
        <w:rPr>
          <w:rFonts w:ascii="仿宋" w:hAnsi="仿宋" w:eastAsia="仿宋" w:cs="仿宋"/>
          <w:spacing w:val="3"/>
          <w:sz w:val="24"/>
          <w:szCs w:val="24"/>
        </w:rPr>
        <w:t>）；</w:t>
      </w:r>
    </w:p>
    <w:p w14:paraId="61C42CBB">
      <w:pPr>
        <w:spacing w:before="178" w:line="221" w:lineRule="auto"/>
        <w:ind w:left="517"/>
        <w:rPr>
          <w:rFonts w:ascii="仿宋" w:hAnsi="仿宋" w:eastAsia="仿宋" w:cs="仿宋"/>
          <w:sz w:val="24"/>
          <w:szCs w:val="24"/>
        </w:rPr>
      </w:pPr>
      <w:r>
        <w:rPr>
          <w:rFonts w:ascii="仿宋" w:hAnsi="仿宋" w:eastAsia="仿宋" w:cs="仿宋"/>
          <w:spacing w:val="-1"/>
          <w:sz w:val="24"/>
          <w:szCs w:val="24"/>
        </w:rPr>
        <w:t>（</w:t>
      </w:r>
      <w:r>
        <w:rPr>
          <w:rFonts w:ascii="Times New Roman" w:hAnsi="Times New Roman" w:eastAsia="Times New Roman" w:cs="Times New Roman"/>
          <w:spacing w:val="-1"/>
          <w:sz w:val="24"/>
          <w:szCs w:val="24"/>
        </w:rPr>
        <w:t>12</w:t>
      </w:r>
      <w:r>
        <w:rPr>
          <w:rFonts w:ascii="仿宋" w:hAnsi="仿宋" w:eastAsia="仿宋" w:cs="仿宋"/>
          <w:spacing w:val="-1"/>
          <w:sz w:val="24"/>
          <w:szCs w:val="24"/>
        </w:rPr>
        <w:t>）《中华人民共和国野生植物保护条例》（</w:t>
      </w:r>
      <w:r>
        <w:rPr>
          <w:rFonts w:ascii="Times New Roman" w:hAnsi="Times New Roman" w:eastAsia="Times New Roman" w:cs="Times New Roman"/>
          <w:spacing w:val="-1"/>
          <w:sz w:val="24"/>
          <w:szCs w:val="24"/>
        </w:rPr>
        <w:t>2017.10</w:t>
      </w:r>
      <w:r>
        <w:rPr>
          <w:rFonts w:ascii="Times New Roman" w:hAnsi="Times New Roman" w:eastAsia="Times New Roman" w:cs="Times New Roman"/>
          <w:spacing w:val="-2"/>
          <w:sz w:val="24"/>
          <w:szCs w:val="24"/>
        </w:rPr>
        <w:t>.7</w:t>
      </w:r>
      <w:r>
        <w:rPr>
          <w:rFonts w:ascii="Times New Roman" w:hAnsi="Times New Roman" w:eastAsia="Times New Roman" w:cs="Times New Roman"/>
          <w:spacing w:val="15"/>
          <w:sz w:val="24"/>
          <w:szCs w:val="24"/>
        </w:rPr>
        <w:t xml:space="preserve"> </w:t>
      </w:r>
      <w:r>
        <w:rPr>
          <w:rFonts w:ascii="仿宋" w:hAnsi="仿宋" w:eastAsia="仿宋" w:cs="仿宋"/>
          <w:spacing w:val="-2"/>
          <w:sz w:val="24"/>
          <w:szCs w:val="24"/>
        </w:rPr>
        <w:t>修订</w:t>
      </w:r>
      <w:r>
        <w:rPr>
          <w:rFonts w:ascii="仿宋" w:hAnsi="仿宋" w:eastAsia="仿宋" w:cs="仿宋"/>
          <w:sz w:val="24"/>
          <w:szCs w:val="24"/>
        </w:rPr>
        <w:t>）；</w:t>
      </w:r>
    </w:p>
    <w:p w14:paraId="661A25CA">
      <w:pPr>
        <w:spacing w:before="181" w:line="221" w:lineRule="auto"/>
        <w:ind w:left="517"/>
        <w:rPr>
          <w:rFonts w:ascii="仿宋" w:hAnsi="仿宋" w:eastAsia="仿宋" w:cs="仿宋"/>
          <w:sz w:val="24"/>
          <w:szCs w:val="24"/>
        </w:rPr>
      </w:pPr>
      <w:r>
        <w:rPr>
          <w:rFonts w:ascii="仿宋" w:hAnsi="仿宋" w:eastAsia="仿宋" w:cs="仿宋"/>
          <w:spacing w:val="-1"/>
          <w:sz w:val="24"/>
          <w:szCs w:val="24"/>
        </w:rPr>
        <w:t>（</w:t>
      </w:r>
      <w:r>
        <w:rPr>
          <w:rFonts w:ascii="Times New Roman" w:hAnsi="Times New Roman" w:eastAsia="Times New Roman" w:cs="Times New Roman"/>
          <w:spacing w:val="-1"/>
          <w:sz w:val="24"/>
          <w:szCs w:val="24"/>
        </w:rPr>
        <w:t>13</w:t>
      </w:r>
      <w:r>
        <w:rPr>
          <w:rFonts w:ascii="仿宋" w:hAnsi="仿宋" w:eastAsia="仿宋" w:cs="仿宋"/>
          <w:spacing w:val="-1"/>
          <w:sz w:val="24"/>
          <w:szCs w:val="24"/>
        </w:rPr>
        <w:t>）《中华人民共和国野生动物保护法》（</w:t>
      </w:r>
      <w:r>
        <w:rPr>
          <w:rFonts w:ascii="Times New Roman" w:hAnsi="Times New Roman" w:eastAsia="Times New Roman" w:cs="Times New Roman"/>
          <w:spacing w:val="-1"/>
          <w:sz w:val="24"/>
          <w:szCs w:val="24"/>
        </w:rPr>
        <w:t>2016.7.2</w:t>
      </w:r>
      <w:r>
        <w:rPr>
          <w:rFonts w:ascii="Times New Roman" w:hAnsi="Times New Roman" w:eastAsia="Times New Roman" w:cs="Times New Roman"/>
          <w:spacing w:val="15"/>
          <w:sz w:val="24"/>
          <w:szCs w:val="24"/>
        </w:rPr>
        <w:t xml:space="preserve"> </w:t>
      </w:r>
      <w:r>
        <w:rPr>
          <w:rFonts w:ascii="仿宋" w:hAnsi="仿宋" w:eastAsia="仿宋" w:cs="仿宋"/>
          <w:spacing w:val="-2"/>
          <w:sz w:val="24"/>
          <w:szCs w:val="24"/>
        </w:rPr>
        <w:t>修订）。</w:t>
      </w:r>
    </w:p>
    <w:p w14:paraId="6F7662EE">
      <w:pPr>
        <w:spacing w:before="181" w:line="222" w:lineRule="auto"/>
        <w:ind w:left="272"/>
        <w:outlineLvl w:val="2"/>
        <w:rPr>
          <w:rFonts w:ascii="仿宋" w:hAnsi="仿宋" w:eastAsia="仿宋" w:cs="仿宋"/>
          <w:sz w:val="24"/>
          <w:szCs w:val="24"/>
        </w:rPr>
      </w:pPr>
      <w:r>
        <w:rPr>
          <w:rFonts w:ascii="Times New Roman" w:hAnsi="Times New Roman" w:eastAsia="Times New Roman" w:cs="Times New Roman"/>
          <w:b/>
          <w:bCs/>
          <w:spacing w:val="-4"/>
          <w:sz w:val="24"/>
          <w:szCs w:val="24"/>
        </w:rPr>
        <w:t>1.4.2</w:t>
      </w:r>
      <w:r>
        <w:rPr>
          <w:rFonts w:ascii="Times New Roman" w:hAnsi="Times New Roman" w:eastAsia="Times New Roman" w:cs="Times New Roman"/>
          <w:b/>
          <w:bCs/>
          <w:spacing w:val="18"/>
          <w:sz w:val="24"/>
          <w:szCs w:val="24"/>
        </w:rPr>
        <w:t xml:space="preserve"> </w:t>
      </w:r>
      <w:r>
        <w:rPr>
          <w:rFonts w:ascii="仿宋" w:hAnsi="仿宋" w:eastAsia="仿宋" w:cs="仿宋"/>
          <w:b/>
          <w:bCs/>
          <w:spacing w:val="-4"/>
          <w:sz w:val="24"/>
          <w:szCs w:val="24"/>
        </w:rPr>
        <w:t>技术导则、规范</w:t>
      </w:r>
    </w:p>
    <w:p w14:paraId="63F596C2">
      <w:pPr>
        <w:spacing w:before="177" w:line="222" w:lineRule="auto"/>
        <w:ind w:left="517"/>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1</w:t>
      </w:r>
      <w:r>
        <w:rPr>
          <w:rFonts w:ascii="仿宋" w:hAnsi="仿宋" w:eastAsia="仿宋" w:cs="仿宋"/>
          <w:spacing w:val="-2"/>
          <w:sz w:val="24"/>
          <w:szCs w:val="24"/>
        </w:rPr>
        <w:t>）《环境影响评价技术导则  总纲》（</w:t>
      </w:r>
      <w:r>
        <w:rPr>
          <w:rFonts w:ascii="Times New Roman" w:hAnsi="Times New Roman" w:eastAsia="Times New Roman" w:cs="Times New Roman"/>
          <w:spacing w:val="-2"/>
          <w:sz w:val="24"/>
          <w:szCs w:val="24"/>
        </w:rPr>
        <w:t>HJ2.</w:t>
      </w:r>
      <w:r>
        <w:rPr>
          <w:rFonts w:ascii="Times New Roman" w:hAnsi="Times New Roman" w:eastAsia="Times New Roman" w:cs="Times New Roman"/>
          <w:spacing w:val="-31"/>
          <w:sz w:val="24"/>
          <w:szCs w:val="24"/>
        </w:rPr>
        <w:t xml:space="preserve"> </w:t>
      </w:r>
      <w:r>
        <w:rPr>
          <w:rFonts w:ascii="Times New Roman" w:hAnsi="Times New Roman" w:eastAsia="Times New Roman" w:cs="Times New Roman"/>
          <w:spacing w:val="-2"/>
          <w:sz w:val="24"/>
          <w:szCs w:val="24"/>
        </w:rPr>
        <w:t>1-2016</w:t>
      </w:r>
      <w:r>
        <w:rPr>
          <w:rFonts w:ascii="仿宋" w:hAnsi="仿宋" w:eastAsia="仿宋" w:cs="仿宋"/>
          <w:spacing w:val="4"/>
          <w:sz w:val="24"/>
          <w:szCs w:val="24"/>
        </w:rPr>
        <w:t>）；</w:t>
      </w:r>
    </w:p>
    <w:p w14:paraId="604AF1C4">
      <w:pPr>
        <w:spacing w:before="179" w:line="222" w:lineRule="auto"/>
        <w:ind w:left="517"/>
        <w:rPr>
          <w:rFonts w:ascii="仿宋" w:hAnsi="仿宋" w:eastAsia="仿宋" w:cs="仿宋"/>
          <w:sz w:val="24"/>
          <w:szCs w:val="24"/>
        </w:rPr>
      </w:pPr>
      <w:r>
        <w:rPr>
          <w:rFonts w:ascii="仿宋" w:hAnsi="仿宋" w:eastAsia="仿宋" w:cs="仿宋"/>
          <w:spacing w:val="-1"/>
          <w:sz w:val="24"/>
          <w:szCs w:val="24"/>
        </w:rPr>
        <w:t>（</w:t>
      </w:r>
      <w:r>
        <w:rPr>
          <w:rFonts w:ascii="Times New Roman" w:hAnsi="Times New Roman" w:eastAsia="Times New Roman" w:cs="Times New Roman"/>
          <w:spacing w:val="-1"/>
          <w:sz w:val="24"/>
          <w:szCs w:val="24"/>
        </w:rPr>
        <w:t>2</w:t>
      </w:r>
      <w:r>
        <w:rPr>
          <w:rFonts w:ascii="仿宋" w:hAnsi="仿宋" w:eastAsia="仿宋" w:cs="仿宋"/>
          <w:spacing w:val="-1"/>
          <w:sz w:val="24"/>
          <w:szCs w:val="24"/>
        </w:rPr>
        <w:t>）《环境影响评价技术导则  生态影响》（</w:t>
      </w:r>
      <w:r>
        <w:rPr>
          <w:rFonts w:ascii="Times New Roman" w:hAnsi="Times New Roman" w:eastAsia="Times New Roman" w:cs="Times New Roman"/>
          <w:spacing w:val="-1"/>
          <w:sz w:val="24"/>
          <w:szCs w:val="24"/>
        </w:rPr>
        <w:t>HJ19-2011</w:t>
      </w:r>
      <w:r>
        <w:rPr>
          <w:rFonts w:ascii="仿宋" w:hAnsi="仿宋" w:eastAsia="仿宋" w:cs="仿宋"/>
          <w:sz w:val="24"/>
          <w:szCs w:val="24"/>
        </w:rPr>
        <w:t>）；</w:t>
      </w:r>
    </w:p>
    <w:p w14:paraId="505982B9">
      <w:pPr>
        <w:spacing w:before="177" w:line="222" w:lineRule="auto"/>
        <w:ind w:left="517"/>
        <w:rPr>
          <w:rFonts w:ascii="仿宋" w:hAnsi="仿宋" w:eastAsia="仿宋" w:cs="仿宋"/>
          <w:sz w:val="24"/>
          <w:szCs w:val="24"/>
        </w:rPr>
      </w:pPr>
      <w:r>
        <w:rPr>
          <w:rFonts w:ascii="仿宋" w:hAnsi="仿宋" w:eastAsia="仿宋" w:cs="仿宋"/>
          <w:spacing w:val="-1"/>
          <w:sz w:val="24"/>
          <w:szCs w:val="24"/>
        </w:rPr>
        <w:t>（</w:t>
      </w:r>
      <w:r>
        <w:rPr>
          <w:rFonts w:ascii="Times New Roman" w:hAnsi="Times New Roman" w:eastAsia="Times New Roman" w:cs="Times New Roman"/>
          <w:spacing w:val="-1"/>
          <w:sz w:val="24"/>
          <w:szCs w:val="24"/>
        </w:rPr>
        <w:t>3</w:t>
      </w:r>
      <w:r>
        <w:rPr>
          <w:rFonts w:ascii="仿宋" w:hAnsi="仿宋" w:eastAsia="仿宋" w:cs="仿宋"/>
          <w:spacing w:val="-1"/>
          <w:sz w:val="24"/>
          <w:szCs w:val="24"/>
        </w:rPr>
        <w:t>）《环境影响评价技术导则  公路建设项目》（</w:t>
      </w:r>
      <w:r>
        <w:rPr>
          <w:rFonts w:ascii="Times New Roman" w:hAnsi="Times New Roman" w:eastAsia="Times New Roman" w:cs="Times New Roman"/>
          <w:spacing w:val="-1"/>
          <w:sz w:val="24"/>
          <w:szCs w:val="24"/>
        </w:rPr>
        <w:t>HJ1358</w:t>
      </w:r>
      <w:r>
        <w:rPr>
          <w:rFonts w:ascii="仿宋" w:hAnsi="仿宋" w:eastAsia="仿宋" w:cs="仿宋"/>
          <w:spacing w:val="-1"/>
          <w:sz w:val="24"/>
          <w:szCs w:val="24"/>
        </w:rPr>
        <w:t>—</w:t>
      </w:r>
      <w:r>
        <w:rPr>
          <w:rFonts w:ascii="Times New Roman" w:hAnsi="Times New Roman" w:eastAsia="Times New Roman" w:cs="Times New Roman"/>
          <w:spacing w:val="-1"/>
          <w:sz w:val="24"/>
          <w:szCs w:val="24"/>
        </w:rPr>
        <w:t>2024</w:t>
      </w:r>
      <w:r>
        <w:rPr>
          <w:rFonts w:ascii="仿宋" w:hAnsi="仿宋" w:eastAsia="仿宋" w:cs="仿宋"/>
          <w:spacing w:val="-1"/>
          <w:sz w:val="24"/>
          <w:szCs w:val="24"/>
        </w:rPr>
        <w:t>）</w:t>
      </w:r>
    </w:p>
    <w:p w14:paraId="1D81BF4B">
      <w:pPr>
        <w:spacing w:before="180" w:line="290" w:lineRule="auto"/>
        <w:ind w:left="37" w:right="61" w:firstLine="480"/>
        <w:rPr>
          <w:rFonts w:ascii="仿宋" w:hAnsi="仿宋" w:eastAsia="仿宋" w:cs="仿宋"/>
          <w:sz w:val="24"/>
          <w:szCs w:val="24"/>
        </w:rPr>
      </w:pPr>
      <w:r>
        <w:rPr>
          <w:rFonts w:ascii="仿宋" w:hAnsi="仿宋" w:eastAsia="仿宋" w:cs="仿宋"/>
          <w:spacing w:val="-8"/>
          <w:sz w:val="24"/>
          <w:szCs w:val="24"/>
        </w:rPr>
        <w:t>（</w:t>
      </w:r>
      <w:r>
        <w:rPr>
          <w:rFonts w:ascii="Times New Roman" w:hAnsi="Times New Roman" w:eastAsia="Times New Roman" w:cs="Times New Roman"/>
          <w:spacing w:val="-8"/>
          <w:sz w:val="24"/>
          <w:szCs w:val="24"/>
        </w:rPr>
        <w:t>4</w:t>
      </w:r>
      <w:r>
        <w:rPr>
          <w:rFonts w:ascii="仿宋" w:hAnsi="仿宋" w:eastAsia="仿宋" w:cs="仿宋"/>
          <w:spacing w:val="-8"/>
          <w:sz w:val="24"/>
          <w:szCs w:val="24"/>
        </w:rPr>
        <w:t>）《水土保持综合治理技术规范》（</w:t>
      </w:r>
      <w:r>
        <w:rPr>
          <w:rFonts w:ascii="Times New Roman" w:hAnsi="Times New Roman" w:eastAsia="Times New Roman" w:cs="Times New Roman"/>
          <w:spacing w:val="-8"/>
          <w:sz w:val="24"/>
          <w:szCs w:val="24"/>
        </w:rPr>
        <w:t>GB/T16453.</w:t>
      </w:r>
      <w:r>
        <w:rPr>
          <w:rFonts w:ascii="Times New Roman" w:hAnsi="Times New Roman" w:eastAsia="Times New Roman" w:cs="Times New Roman"/>
          <w:spacing w:val="-32"/>
          <w:sz w:val="24"/>
          <w:szCs w:val="24"/>
        </w:rPr>
        <w:t xml:space="preserve"> </w:t>
      </w:r>
      <w:r>
        <w:rPr>
          <w:rFonts w:ascii="Times New Roman" w:hAnsi="Times New Roman" w:eastAsia="Times New Roman" w:cs="Times New Roman"/>
          <w:spacing w:val="-8"/>
          <w:sz w:val="24"/>
          <w:szCs w:val="24"/>
        </w:rPr>
        <w:t>1</w:t>
      </w:r>
      <w:r>
        <w:rPr>
          <w:rFonts w:ascii="仿宋" w:hAnsi="仿宋" w:eastAsia="仿宋" w:cs="仿宋"/>
          <w:spacing w:val="-8"/>
          <w:sz w:val="24"/>
          <w:szCs w:val="24"/>
        </w:rPr>
        <w:t>～</w:t>
      </w:r>
      <w:r>
        <w:rPr>
          <w:rFonts w:ascii="Times New Roman" w:hAnsi="Times New Roman" w:eastAsia="Times New Roman" w:cs="Times New Roman"/>
          <w:spacing w:val="-8"/>
          <w:sz w:val="24"/>
          <w:szCs w:val="24"/>
        </w:rPr>
        <w:t>16453.6-1996</w:t>
      </w:r>
      <w:r>
        <w:rPr>
          <w:rFonts w:ascii="仿宋" w:hAnsi="仿宋" w:eastAsia="仿宋" w:cs="仿宋"/>
          <w:spacing w:val="-8"/>
          <w:sz w:val="24"/>
          <w:szCs w:val="24"/>
        </w:rPr>
        <w:t>，</w:t>
      </w:r>
      <w:r>
        <w:rPr>
          <w:rFonts w:ascii="Times New Roman" w:hAnsi="Times New Roman" w:eastAsia="Times New Roman" w:cs="Times New Roman"/>
          <w:spacing w:val="-8"/>
          <w:sz w:val="24"/>
          <w:szCs w:val="24"/>
        </w:rPr>
        <w:t>1</w:t>
      </w:r>
      <w:r>
        <w:rPr>
          <w:rFonts w:ascii="Times New Roman" w:hAnsi="Times New Roman" w:eastAsia="Times New Roman" w:cs="Times New Roman"/>
          <w:spacing w:val="-9"/>
          <w:sz w:val="24"/>
          <w:szCs w:val="24"/>
        </w:rPr>
        <w:t>996.9.1</w:t>
      </w:r>
      <w:r>
        <w:rPr>
          <w:rFonts w:ascii="Times New Roman" w:hAnsi="Times New Roman" w:eastAsia="Times New Roman" w:cs="Times New Roman"/>
          <w:sz w:val="24"/>
          <w:szCs w:val="24"/>
        </w:rPr>
        <w:t xml:space="preserve"> </w:t>
      </w:r>
      <w:r>
        <w:rPr>
          <w:rFonts w:ascii="仿宋" w:hAnsi="仿宋" w:eastAsia="仿宋" w:cs="仿宋"/>
          <w:spacing w:val="-6"/>
          <w:sz w:val="24"/>
          <w:szCs w:val="24"/>
        </w:rPr>
        <w:t>实施）。</w:t>
      </w:r>
    </w:p>
    <w:p w14:paraId="55FFD64B">
      <w:pPr>
        <w:spacing w:before="236" w:line="220" w:lineRule="auto"/>
        <w:ind w:left="36"/>
        <w:outlineLvl w:val="1"/>
        <w:rPr>
          <w:rFonts w:ascii="仿宋" w:hAnsi="仿宋" w:eastAsia="仿宋" w:cs="仿宋"/>
          <w:sz w:val="30"/>
          <w:szCs w:val="30"/>
        </w:rPr>
      </w:pPr>
      <w:r>
        <w:rPr>
          <w:rFonts w:ascii="Times New Roman" w:hAnsi="Times New Roman" w:eastAsia="Times New Roman" w:cs="Times New Roman"/>
          <w:b/>
          <w:bCs/>
          <w:spacing w:val="-9"/>
          <w:sz w:val="30"/>
          <w:szCs w:val="30"/>
        </w:rPr>
        <w:t>1.5</w:t>
      </w:r>
      <w:r>
        <w:rPr>
          <w:rFonts w:ascii="Times New Roman" w:hAnsi="Times New Roman" w:eastAsia="Times New Roman" w:cs="Times New Roman"/>
          <w:b/>
          <w:bCs/>
          <w:spacing w:val="16"/>
          <w:sz w:val="30"/>
          <w:szCs w:val="30"/>
        </w:rPr>
        <w:t xml:space="preserve">  </w:t>
      </w:r>
      <w:r>
        <w:rPr>
          <w:rFonts w:ascii="仿宋" w:hAnsi="仿宋" w:eastAsia="仿宋" w:cs="仿宋"/>
          <w:b/>
          <w:bCs/>
          <w:spacing w:val="-9"/>
          <w:sz w:val="30"/>
          <w:szCs w:val="30"/>
        </w:rPr>
        <w:t>工作程序</w:t>
      </w:r>
    </w:p>
    <w:p w14:paraId="431AA9EF">
      <w:pPr>
        <w:spacing w:before="270" w:line="359" w:lineRule="auto"/>
        <w:ind w:left="32" w:firstLine="494"/>
        <w:jc w:val="both"/>
        <w:rPr>
          <w:rFonts w:ascii="仿宋" w:hAnsi="仿宋" w:eastAsia="仿宋" w:cs="仿宋"/>
          <w:sz w:val="24"/>
          <w:szCs w:val="24"/>
        </w:rPr>
      </w:pPr>
      <w:r>
        <w:rPr>
          <w:rFonts w:ascii="仿宋" w:hAnsi="仿宋" w:eastAsia="仿宋" w:cs="仿宋"/>
          <w:spacing w:val="-2"/>
          <w:sz w:val="24"/>
          <w:szCs w:val="24"/>
        </w:rPr>
        <w:t>生态影响评价工作一般分为三个阶段，具体工作程序见图</w:t>
      </w:r>
      <w:r>
        <w:rPr>
          <w:rFonts w:ascii="仿宋" w:hAnsi="仿宋" w:eastAsia="仿宋" w:cs="仿宋"/>
          <w:spacing w:val="-25"/>
          <w:sz w:val="24"/>
          <w:szCs w:val="24"/>
        </w:rPr>
        <w:t xml:space="preserve"> </w:t>
      </w:r>
      <w:r>
        <w:rPr>
          <w:rFonts w:ascii="Times New Roman" w:hAnsi="Times New Roman" w:eastAsia="Times New Roman" w:cs="Times New Roman"/>
          <w:spacing w:val="-2"/>
          <w:sz w:val="24"/>
          <w:szCs w:val="24"/>
        </w:rPr>
        <w:t>1-1</w:t>
      </w:r>
      <w:r>
        <w:rPr>
          <w:rFonts w:ascii="Times New Roman" w:hAnsi="Times New Roman" w:eastAsia="Times New Roman" w:cs="Times New Roman"/>
          <w:spacing w:val="-26"/>
          <w:sz w:val="24"/>
          <w:szCs w:val="24"/>
        </w:rPr>
        <w:t xml:space="preserve"> </w:t>
      </w:r>
      <w:r>
        <w:rPr>
          <w:rFonts w:ascii="仿宋" w:hAnsi="仿宋" w:eastAsia="仿宋" w:cs="仿宋"/>
          <w:spacing w:val="-2"/>
          <w:sz w:val="24"/>
          <w:szCs w:val="24"/>
        </w:rPr>
        <w:t>。第一阶段，</w:t>
      </w:r>
      <w:r>
        <w:rPr>
          <w:rFonts w:ascii="仿宋" w:hAnsi="仿宋" w:eastAsia="仿宋" w:cs="仿宋"/>
          <w:sz w:val="24"/>
          <w:szCs w:val="24"/>
        </w:rPr>
        <w:t xml:space="preserve"> </w:t>
      </w:r>
      <w:r>
        <w:rPr>
          <w:rFonts w:ascii="仿宋" w:hAnsi="仿宋" w:eastAsia="仿宋" w:cs="仿宋"/>
          <w:spacing w:val="-3"/>
          <w:sz w:val="24"/>
          <w:szCs w:val="24"/>
        </w:rPr>
        <w:t>收集、分析建设项目工程技术文件以及所在区域国土空</w:t>
      </w:r>
      <w:r>
        <w:rPr>
          <w:rFonts w:ascii="仿宋" w:hAnsi="仿宋" w:eastAsia="仿宋" w:cs="仿宋"/>
          <w:spacing w:val="-4"/>
          <w:sz w:val="24"/>
          <w:szCs w:val="24"/>
        </w:rPr>
        <w:t>间规划、生态环境分区管</w:t>
      </w:r>
      <w:r>
        <w:rPr>
          <w:rFonts w:ascii="仿宋" w:hAnsi="仿宋" w:eastAsia="仿宋" w:cs="仿宋"/>
          <w:sz w:val="24"/>
          <w:szCs w:val="24"/>
        </w:rPr>
        <w:t xml:space="preserve"> </w:t>
      </w:r>
      <w:r>
        <w:rPr>
          <w:rFonts w:ascii="仿宋" w:hAnsi="仿宋" w:eastAsia="仿宋" w:cs="仿宋"/>
          <w:spacing w:val="-3"/>
          <w:sz w:val="24"/>
          <w:szCs w:val="24"/>
        </w:rPr>
        <w:t>控方案、生态敏感区以及生态环境状况等相关数据资料</w:t>
      </w:r>
      <w:r>
        <w:rPr>
          <w:rFonts w:ascii="仿宋" w:hAnsi="仿宋" w:eastAsia="仿宋" w:cs="仿宋"/>
          <w:spacing w:val="-4"/>
          <w:sz w:val="24"/>
          <w:szCs w:val="24"/>
        </w:rPr>
        <w:t>，开展现场踏勘，通过工</w:t>
      </w:r>
      <w:r>
        <w:rPr>
          <w:rFonts w:ascii="仿宋" w:hAnsi="仿宋" w:eastAsia="仿宋" w:cs="仿宋"/>
          <w:sz w:val="24"/>
          <w:szCs w:val="24"/>
        </w:rPr>
        <w:t xml:space="preserve"> </w:t>
      </w:r>
      <w:r>
        <w:rPr>
          <w:rFonts w:ascii="仿宋" w:hAnsi="仿宋" w:eastAsia="仿宋" w:cs="仿宋"/>
          <w:spacing w:val="-3"/>
          <w:sz w:val="24"/>
          <w:szCs w:val="24"/>
        </w:rPr>
        <w:t>程分析、筛选评价因子进行生态影响识别，确定生态保</w:t>
      </w:r>
      <w:r>
        <w:rPr>
          <w:rFonts w:ascii="仿宋" w:hAnsi="仿宋" w:eastAsia="仿宋" w:cs="仿宋"/>
          <w:spacing w:val="-4"/>
          <w:sz w:val="24"/>
          <w:szCs w:val="24"/>
        </w:rPr>
        <w:t>护目标，有必要的补充提</w:t>
      </w:r>
      <w:r>
        <w:rPr>
          <w:rFonts w:ascii="仿宋" w:hAnsi="仿宋" w:eastAsia="仿宋" w:cs="仿宋"/>
          <w:sz w:val="24"/>
          <w:szCs w:val="24"/>
        </w:rPr>
        <w:t xml:space="preserve"> </w:t>
      </w:r>
      <w:r>
        <w:rPr>
          <w:rFonts w:ascii="仿宋" w:hAnsi="仿宋" w:eastAsia="仿宋" w:cs="仿宋"/>
          <w:spacing w:val="-3"/>
          <w:sz w:val="24"/>
          <w:szCs w:val="24"/>
        </w:rPr>
        <w:t>出比选方案。确定评价等级、评价范围。第二阶段，在</w:t>
      </w:r>
      <w:r>
        <w:rPr>
          <w:rFonts w:ascii="仿宋" w:hAnsi="仿宋" w:eastAsia="仿宋" w:cs="仿宋"/>
          <w:spacing w:val="-4"/>
          <w:sz w:val="24"/>
          <w:szCs w:val="24"/>
        </w:rPr>
        <w:t>充分的资料收集、现状调</w:t>
      </w:r>
      <w:r>
        <w:rPr>
          <w:rFonts w:ascii="仿宋" w:hAnsi="仿宋" w:eastAsia="仿宋" w:cs="仿宋"/>
          <w:sz w:val="24"/>
          <w:szCs w:val="24"/>
        </w:rPr>
        <w:t xml:space="preserve"> </w:t>
      </w:r>
      <w:r>
        <w:rPr>
          <w:rFonts w:ascii="仿宋" w:hAnsi="仿宋" w:eastAsia="仿宋" w:cs="仿宋"/>
          <w:spacing w:val="-3"/>
          <w:sz w:val="24"/>
          <w:szCs w:val="24"/>
        </w:rPr>
        <w:t>查、专家咨询基础上，根据不同评价等级的技术要求开</w:t>
      </w:r>
      <w:r>
        <w:rPr>
          <w:rFonts w:ascii="仿宋" w:hAnsi="仿宋" w:eastAsia="仿宋" w:cs="仿宋"/>
          <w:spacing w:val="-4"/>
          <w:sz w:val="24"/>
          <w:szCs w:val="24"/>
        </w:rPr>
        <w:t>展生态现状评价和影响预</w:t>
      </w:r>
      <w:r>
        <w:rPr>
          <w:rFonts w:ascii="仿宋" w:hAnsi="仿宋" w:eastAsia="仿宋" w:cs="仿宋"/>
          <w:sz w:val="24"/>
          <w:szCs w:val="24"/>
        </w:rPr>
        <w:t xml:space="preserve"> </w:t>
      </w:r>
      <w:r>
        <w:rPr>
          <w:rFonts w:ascii="仿宋" w:hAnsi="仿宋" w:eastAsia="仿宋" w:cs="仿宋"/>
          <w:spacing w:val="-2"/>
          <w:sz w:val="24"/>
          <w:szCs w:val="24"/>
        </w:rPr>
        <w:t>测分析。涉及有比选方案的，应对不同方案开展同等深度的生态环境比选论证。</w:t>
      </w:r>
      <w:r>
        <w:rPr>
          <w:rFonts w:ascii="仿宋" w:hAnsi="仿宋" w:eastAsia="仿宋" w:cs="仿宋"/>
          <w:spacing w:val="16"/>
          <w:sz w:val="24"/>
          <w:szCs w:val="24"/>
        </w:rPr>
        <w:t xml:space="preserve"> </w:t>
      </w:r>
      <w:r>
        <w:rPr>
          <w:rFonts w:ascii="仿宋" w:hAnsi="仿宋" w:eastAsia="仿宋" w:cs="仿宋"/>
          <w:spacing w:val="-3"/>
          <w:sz w:val="24"/>
          <w:szCs w:val="24"/>
        </w:rPr>
        <w:t>第三阶段，根据生态影响预测和评价结果，确定科学合</w:t>
      </w:r>
      <w:r>
        <w:rPr>
          <w:rFonts w:ascii="仿宋" w:hAnsi="仿宋" w:eastAsia="仿宋" w:cs="仿宋"/>
          <w:spacing w:val="-4"/>
          <w:sz w:val="24"/>
          <w:szCs w:val="24"/>
        </w:rPr>
        <w:t>理、可行的工程方案，提</w:t>
      </w:r>
      <w:r>
        <w:rPr>
          <w:rFonts w:ascii="仿宋" w:hAnsi="仿宋" w:eastAsia="仿宋" w:cs="仿宋"/>
          <w:sz w:val="24"/>
          <w:szCs w:val="24"/>
        </w:rPr>
        <w:t xml:space="preserve"> </w:t>
      </w:r>
      <w:r>
        <w:rPr>
          <w:rFonts w:ascii="仿宋" w:hAnsi="仿宋" w:eastAsia="仿宋" w:cs="仿宋"/>
          <w:spacing w:val="-3"/>
          <w:sz w:val="24"/>
          <w:szCs w:val="24"/>
        </w:rPr>
        <w:t>出预防或减缓不利影响的对策和措施，制定相应的环境</w:t>
      </w:r>
      <w:r>
        <w:rPr>
          <w:rFonts w:ascii="仿宋" w:hAnsi="仿宋" w:eastAsia="仿宋" w:cs="仿宋"/>
          <w:spacing w:val="-4"/>
          <w:sz w:val="24"/>
          <w:szCs w:val="24"/>
        </w:rPr>
        <w:t>管理和生态监测计划，明</w:t>
      </w:r>
      <w:r>
        <w:rPr>
          <w:rFonts w:ascii="仿宋" w:hAnsi="仿宋" w:eastAsia="仿宋" w:cs="仿宋"/>
          <w:sz w:val="24"/>
          <w:szCs w:val="24"/>
        </w:rPr>
        <w:t xml:space="preserve"> </w:t>
      </w:r>
      <w:r>
        <w:rPr>
          <w:rFonts w:ascii="仿宋" w:hAnsi="仿宋" w:eastAsia="仿宋" w:cs="仿宋"/>
          <w:spacing w:val="-2"/>
          <w:sz w:val="24"/>
          <w:szCs w:val="24"/>
        </w:rPr>
        <w:t>确生态影响评价结论。</w:t>
      </w:r>
    </w:p>
    <w:p w14:paraId="28292F40">
      <w:pPr>
        <w:spacing w:line="359" w:lineRule="auto"/>
        <w:rPr>
          <w:rFonts w:ascii="仿宋" w:hAnsi="仿宋" w:eastAsia="仿宋" w:cs="仿宋"/>
          <w:sz w:val="24"/>
          <w:szCs w:val="24"/>
        </w:rPr>
        <w:sectPr>
          <w:footerReference r:id="rId66" w:type="default"/>
          <w:pgSz w:w="11906" w:h="16839"/>
          <w:pgMar w:top="400" w:right="1740" w:bottom="1118" w:left="1785" w:header="0" w:footer="955" w:gutter="0"/>
          <w:cols w:space="720" w:num="1"/>
        </w:sectPr>
      </w:pPr>
    </w:p>
    <w:p w14:paraId="6FDE2433">
      <w:pPr>
        <w:pStyle w:val="2"/>
        <w:spacing w:line="258" w:lineRule="auto"/>
      </w:pPr>
    </w:p>
    <w:p w14:paraId="3E04928D">
      <w:pPr>
        <w:pStyle w:val="2"/>
        <w:spacing w:line="258" w:lineRule="auto"/>
      </w:pPr>
    </w:p>
    <w:p w14:paraId="4D85E6FF">
      <w:pPr>
        <w:pStyle w:val="2"/>
        <w:spacing w:line="259" w:lineRule="auto"/>
      </w:pPr>
    </w:p>
    <w:p w14:paraId="4F89494E">
      <w:pPr>
        <w:pStyle w:val="2"/>
        <w:spacing w:line="259" w:lineRule="auto"/>
      </w:pPr>
    </w:p>
    <w:p w14:paraId="1029A3E4">
      <w:pPr>
        <w:pStyle w:val="2"/>
        <w:spacing w:line="259" w:lineRule="auto"/>
      </w:pPr>
    </w:p>
    <w:p w14:paraId="52A9AEAF">
      <w:pPr>
        <w:spacing w:line="8307" w:lineRule="exact"/>
        <w:ind w:firstLine="32"/>
      </w:pPr>
      <w:r>
        <w:rPr>
          <w:position w:val="-166"/>
        </w:rPr>
        <w:drawing>
          <wp:inline distT="0" distB="0" distL="0" distR="0">
            <wp:extent cx="5250815" cy="5274945"/>
            <wp:effectExtent l="0" t="0" r="0" b="0"/>
            <wp:docPr id="134" name="IM 134"/>
            <wp:cNvGraphicFramePr/>
            <a:graphic xmlns:a="http://schemas.openxmlformats.org/drawingml/2006/main">
              <a:graphicData uri="http://schemas.openxmlformats.org/drawingml/2006/picture">
                <pic:pic xmlns:pic="http://schemas.openxmlformats.org/drawingml/2006/picture">
                  <pic:nvPicPr>
                    <pic:cNvPr id="134" name="IM 134"/>
                    <pic:cNvPicPr/>
                  </pic:nvPicPr>
                  <pic:blipFill>
                    <a:blip r:embed="rId228"/>
                    <a:stretch>
                      <a:fillRect/>
                    </a:stretch>
                  </pic:blipFill>
                  <pic:spPr>
                    <a:xfrm>
                      <a:off x="0" y="0"/>
                      <a:ext cx="5250941" cy="5275326"/>
                    </a:xfrm>
                    <a:prstGeom prst="rect">
                      <a:avLst/>
                    </a:prstGeom>
                  </pic:spPr>
                </pic:pic>
              </a:graphicData>
            </a:graphic>
          </wp:inline>
        </w:drawing>
      </w:r>
    </w:p>
    <w:p w14:paraId="21A38055">
      <w:pPr>
        <w:spacing w:before="180" w:line="220" w:lineRule="auto"/>
        <w:ind w:left="2571"/>
        <w:rPr>
          <w:rFonts w:ascii="仿宋" w:hAnsi="仿宋" w:eastAsia="仿宋" w:cs="仿宋"/>
          <w:sz w:val="24"/>
          <w:szCs w:val="24"/>
        </w:rPr>
      </w:pPr>
      <w:r>
        <w:rPr>
          <w:rFonts w:ascii="仿宋" w:hAnsi="仿宋" w:eastAsia="仿宋" w:cs="仿宋"/>
          <w:b/>
          <w:bCs/>
          <w:spacing w:val="-8"/>
          <w:sz w:val="24"/>
          <w:szCs w:val="24"/>
        </w:rPr>
        <w:t>图</w:t>
      </w:r>
      <w:r>
        <w:rPr>
          <w:rFonts w:ascii="仿宋" w:hAnsi="仿宋" w:eastAsia="仿宋" w:cs="仿宋"/>
          <w:spacing w:val="-38"/>
          <w:sz w:val="24"/>
          <w:szCs w:val="24"/>
        </w:rPr>
        <w:t xml:space="preserve"> </w:t>
      </w:r>
      <w:r>
        <w:rPr>
          <w:rFonts w:ascii="Times New Roman" w:hAnsi="Times New Roman" w:eastAsia="Times New Roman" w:cs="Times New Roman"/>
          <w:b/>
          <w:bCs/>
          <w:spacing w:val="-8"/>
          <w:sz w:val="24"/>
          <w:szCs w:val="24"/>
        </w:rPr>
        <w:t>1-1</w:t>
      </w:r>
      <w:r>
        <w:rPr>
          <w:rFonts w:ascii="Times New Roman" w:hAnsi="Times New Roman" w:eastAsia="Times New Roman" w:cs="Times New Roman"/>
          <w:b/>
          <w:bCs/>
          <w:spacing w:val="7"/>
          <w:sz w:val="24"/>
          <w:szCs w:val="24"/>
        </w:rPr>
        <w:t xml:space="preserve">    </w:t>
      </w:r>
      <w:r>
        <w:rPr>
          <w:rFonts w:ascii="仿宋" w:hAnsi="仿宋" w:eastAsia="仿宋" w:cs="仿宋"/>
          <w:b/>
          <w:bCs/>
          <w:spacing w:val="-8"/>
          <w:sz w:val="24"/>
          <w:szCs w:val="24"/>
        </w:rPr>
        <w:t>生态影响评价工作程序</w:t>
      </w:r>
    </w:p>
    <w:p w14:paraId="3E100DFE">
      <w:pPr>
        <w:spacing w:line="220" w:lineRule="auto"/>
        <w:rPr>
          <w:rFonts w:ascii="仿宋" w:hAnsi="仿宋" w:eastAsia="仿宋" w:cs="仿宋"/>
          <w:sz w:val="24"/>
          <w:szCs w:val="24"/>
        </w:rPr>
        <w:sectPr>
          <w:footerReference r:id="rId67" w:type="default"/>
          <w:pgSz w:w="11906" w:h="16839"/>
          <w:pgMar w:top="400" w:right="1785" w:bottom="1118" w:left="1785" w:header="0" w:footer="955" w:gutter="0"/>
          <w:cols w:space="720" w:num="1"/>
        </w:sectPr>
      </w:pPr>
    </w:p>
    <w:p w14:paraId="6793BFFF">
      <w:pPr>
        <w:pStyle w:val="2"/>
        <w:spacing w:line="275" w:lineRule="auto"/>
      </w:pPr>
    </w:p>
    <w:p w14:paraId="1508442D">
      <w:pPr>
        <w:pStyle w:val="2"/>
        <w:spacing w:line="275" w:lineRule="auto"/>
      </w:pPr>
    </w:p>
    <w:p w14:paraId="0ACA44D2">
      <w:pPr>
        <w:pStyle w:val="2"/>
        <w:spacing w:line="275" w:lineRule="auto"/>
      </w:pPr>
    </w:p>
    <w:p w14:paraId="3FD3B418">
      <w:pPr>
        <w:pStyle w:val="2"/>
        <w:spacing w:line="276" w:lineRule="auto"/>
      </w:pPr>
    </w:p>
    <w:p w14:paraId="6022E030">
      <w:pPr>
        <w:spacing w:before="97" w:line="223" w:lineRule="auto"/>
        <w:ind w:left="3225"/>
        <w:outlineLvl w:val="0"/>
        <w:rPr>
          <w:rFonts w:ascii="仿宋" w:hAnsi="仿宋" w:eastAsia="仿宋" w:cs="仿宋"/>
          <w:sz w:val="30"/>
          <w:szCs w:val="30"/>
        </w:rPr>
      </w:pPr>
      <w:r>
        <w:rPr>
          <w:rFonts w:ascii="Times New Roman" w:hAnsi="Times New Roman" w:eastAsia="Times New Roman" w:cs="Times New Roman"/>
          <w:b/>
          <w:bCs/>
          <w:spacing w:val="-9"/>
          <w:sz w:val="30"/>
          <w:szCs w:val="30"/>
        </w:rPr>
        <w:t>2</w:t>
      </w:r>
      <w:r>
        <w:rPr>
          <w:rFonts w:ascii="Times New Roman" w:hAnsi="Times New Roman" w:eastAsia="Times New Roman" w:cs="Times New Roman"/>
          <w:b/>
          <w:bCs/>
          <w:spacing w:val="20"/>
          <w:sz w:val="30"/>
          <w:szCs w:val="30"/>
        </w:rPr>
        <w:t xml:space="preserve">  </w:t>
      </w:r>
      <w:r>
        <w:rPr>
          <w:rFonts w:ascii="仿宋" w:hAnsi="仿宋" w:eastAsia="仿宋" w:cs="仿宋"/>
          <w:b/>
          <w:bCs/>
          <w:spacing w:val="-9"/>
          <w:sz w:val="30"/>
          <w:szCs w:val="30"/>
        </w:rPr>
        <w:t>生态影响识别</w:t>
      </w:r>
    </w:p>
    <w:p w14:paraId="0BA84145">
      <w:pPr>
        <w:pStyle w:val="2"/>
        <w:spacing w:line="241" w:lineRule="auto"/>
      </w:pPr>
    </w:p>
    <w:p w14:paraId="485632D2">
      <w:pPr>
        <w:spacing w:before="98" w:line="223" w:lineRule="auto"/>
        <w:ind w:left="128"/>
        <w:outlineLvl w:val="1"/>
        <w:rPr>
          <w:rFonts w:ascii="仿宋" w:hAnsi="仿宋" w:eastAsia="仿宋" w:cs="仿宋"/>
          <w:sz w:val="30"/>
          <w:szCs w:val="30"/>
        </w:rPr>
      </w:pPr>
      <w:r>
        <w:rPr>
          <w:rFonts w:ascii="Times New Roman" w:hAnsi="Times New Roman" w:eastAsia="Times New Roman" w:cs="Times New Roman"/>
          <w:b/>
          <w:bCs/>
          <w:spacing w:val="-7"/>
          <w:sz w:val="30"/>
          <w:szCs w:val="30"/>
        </w:rPr>
        <w:t>2.1</w:t>
      </w:r>
      <w:r>
        <w:rPr>
          <w:rFonts w:ascii="Times New Roman" w:hAnsi="Times New Roman" w:eastAsia="Times New Roman" w:cs="Times New Roman"/>
          <w:b/>
          <w:bCs/>
          <w:spacing w:val="20"/>
          <w:sz w:val="30"/>
          <w:szCs w:val="30"/>
        </w:rPr>
        <w:t xml:space="preserve">  </w:t>
      </w:r>
      <w:r>
        <w:rPr>
          <w:rFonts w:ascii="仿宋" w:hAnsi="仿宋" w:eastAsia="仿宋" w:cs="仿宋"/>
          <w:b/>
          <w:bCs/>
          <w:spacing w:val="-7"/>
          <w:sz w:val="30"/>
          <w:szCs w:val="30"/>
        </w:rPr>
        <w:t>生态影响识别</w:t>
      </w:r>
    </w:p>
    <w:p w14:paraId="54743D11">
      <w:pPr>
        <w:spacing w:before="261" w:line="358" w:lineRule="auto"/>
        <w:ind w:left="137" w:right="118" w:firstLine="480"/>
        <w:rPr>
          <w:rFonts w:ascii="仿宋" w:hAnsi="仿宋" w:eastAsia="仿宋" w:cs="仿宋"/>
          <w:sz w:val="24"/>
          <w:szCs w:val="24"/>
        </w:rPr>
      </w:pPr>
      <w:r>
        <w:rPr>
          <w:rFonts w:ascii="仿宋" w:hAnsi="仿宋" w:eastAsia="仿宋" w:cs="仿宋"/>
          <w:spacing w:val="-4"/>
          <w:sz w:val="24"/>
          <w:szCs w:val="24"/>
        </w:rPr>
        <w:t>根据项目污染物排放特点，环境影响因素与影响程度、性质等主要从施工期</w:t>
      </w:r>
      <w:r>
        <w:rPr>
          <w:rFonts w:ascii="仿宋" w:hAnsi="仿宋" w:eastAsia="仿宋" w:cs="仿宋"/>
          <w:spacing w:val="15"/>
          <w:sz w:val="24"/>
          <w:szCs w:val="24"/>
        </w:rPr>
        <w:t xml:space="preserve"> </w:t>
      </w:r>
      <w:r>
        <w:rPr>
          <w:rFonts w:ascii="仿宋" w:hAnsi="仿宋" w:eastAsia="仿宋" w:cs="仿宋"/>
          <w:spacing w:val="-1"/>
          <w:sz w:val="24"/>
          <w:szCs w:val="24"/>
        </w:rPr>
        <w:t>和运营期对生态环境的影响进行识别，识别结果见表</w:t>
      </w:r>
      <w:r>
        <w:rPr>
          <w:rFonts w:ascii="仿宋" w:hAnsi="仿宋" w:eastAsia="仿宋" w:cs="仿宋"/>
          <w:spacing w:val="-51"/>
          <w:sz w:val="24"/>
          <w:szCs w:val="24"/>
        </w:rPr>
        <w:t xml:space="preserve"> </w:t>
      </w:r>
      <w:r>
        <w:rPr>
          <w:rFonts w:ascii="Times New Roman" w:hAnsi="Times New Roman" w:eastAsia="Times New Roman" w:cs="Times New Roman"/>
          <w:spacing w:val="-1"/>
          <w:sz w:val="24"/>
          <w:szCs w:val="24"/>
        </w:rPr>
        <w:t>2-1</w:t>
      </w:r>
      <w:r>
        <w:rPr>
          <w:rFonts w:ascii="仿宋" w:hAnsi="仿宋" w:eastAsia="仿宋" w:cs="仿宋"/>
          <w:spacing w:val="-1"/>
          <w:sz w:val="24"/>
          <w:szCs w:val="24"/>
        </w:rPr>
        <w:t>。</w:t>
      </w:r>
    </w:p>
    <w:p w14:paraId="3B97676C">
      <w:pPr>
        <w:spacing w:before="23" w:line="222" w:lineRule="auto"/>
        <w:ind w:left="1932"/>
        <w:rPr>
          <w:rFonts w:ascii="仿宋" w:hAnsi="仿宋" w:eastAsia="仿宋" w:cs="仿宋"/>
          <w:sz w:val="24"/>
          <w:szCs w:val="24"/>
        </w:rPr>
      </w:pPr>
      <w:r>
        <w:rPr>
          <w:rFonts w:ascii="仿宋" w:hAnsi="仿宋" w:eastAsia="仿宋" w:cs="仿宋"/>
          <w:b/>
          <w:bCs/>
          <w:spacing w:val="-3"/>
          <w:sz w:val="24"/>
          <w:szCs w:val="24"/>
        </w:rPr>
        <w:t>表</w:t>
      </w:r>
      <w:r>
        <w:rPr>
          <w:rFonts w:ascii="仿宋" w:hAnsi="仿宋" w:eastAsia="仿宋" w:cs="仿宋"/>
          <w:spacing w:val="-36"/>
          <w:sz w:val="24"/>
          <w:szCs w:val="24"/>
        </w:rPr>
        <w:t xml:space="preserve"> </w:t>
      </w:r>
      <w:r>
        <w:rPr>
          <w:rFonts w:ascii="Times New Roman" w:hAnsi="Times New Roman" w:eastAsia="Times New Roman" w:cs="Times New Roman"/>
          <w:b/>
          <w:bCs/>
          <w:spacing w:val="-3"/>
          <w:sz w:val="24"/>
          <w:szCs w:val="24"/>
        </w:rPr>
        <w:t xml:space="preserve">2-1    </w:t>
      </w:r>
      <w:r>
        <w:rPr>
          <w:rFonts w:ascii="仿宋" w:hAnsi="仿宋" w:eastAsia="仿宋" w:cs="仿宋"/>
          <w:b/>
          <w:bCs/>
          <w:spacing w:val="-3"/>
          <w:sz w:val="24"/>
          <w:szCs w:val="24"/>
        </w:rPr>
        <w:t>项目环境影响要素与影响程度识别表</w:t>
      </w:r>
    </w:p>
    <w:p w14:paraId="74FBFBE8">
      <w:pPr>
        <w:spacing w:line="168" w:lineRule="exact"/>
      </w:pPr>
    </w:p>
    <w:tbl>
      <w:tblPr>
        <w:tblStyle w:val="5"/>
        <w:tblW w:w="8516"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62"/>
        <w:gridCol w:w="1326"/>
        <w:gridCol w:w="1201"/>
        <w:gridCol w:w="1201"/>
        <w:gridCol w:w="1201"/>
        <w:gridCol w:w="1202"/>
        <w:gridCol w:w="1223"/>
      </w:tblGrid>
      <w:tr w14:paraId="55E56D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2488" w:type="dxa"/>
            <w:gridSpan w:val="2"/>
            <w:vMerge w:val="restart"/>
            <w:tcBorders>
              <w:top w:val="single" w:color="000000" w:sz="10" w:space="0"/>
              <w:left w:val="single" w:color="000000" w:sz="10" w:space="0"/>
              <w:bottom w:val="nil"/>
              <w:tl2br w:val="single" w:color="000000" w:sz="4" w:space="0"/>
            </w:tcBorders>
            <w:vAlign w:val="top"/>
          </w:tcPr>
          <w:p w14:paraId="1E1A641C">
            <w:pPr>
              <w:pStyle w:val="6"/>
              <w:spacing w:before="39" w:line="235" w:lineRule="auto"/>
              <w:ind w:left="792" w:right="420" w:firstLine="369"/>
              <w:rPr>
                <w:sz w:val="20"/>
                <w:szCs w:val="20"/>
              </w:rPr>
            </w:pPr>
            <w:r>
              <w:rPr>
                <w:b/>
                <w:bCs/>
                <w:spacing w:val="8"/>
                <w:sz w:val="20"/>
                <w:szCs w:val="20"/>
              </w:rPr>
              <w:t>影响因</w:t>
            </w:r>
            <w:r>
              <w:rPr>
                <w:spacing w:val="-51"/>
                <w:sz w:val="20"/>
                <w:szCs w:val="20"/>
              </w:rPr>
              <w:t xml:space="preserve"> </w:t>
            </w:r>
            <w:r>
              <w:rPr>
                <w:b/>
                <w:bCs/>
                <w:spacing w:val="8"/>
                <w:sz w:val="20"/>
                <w:szCs w:val="20"/>
              </w:rPr>
              <w:t>素</w:t>
            </w:r>
            <w:r>
              <w:rPr>
                <w:sz w:val="20"/>
                <w:szCs w:val="20"/>
              </w:rPr>
              <w:t xml:space="preserve"> </w:t>
            </w:r>
            <w:r>
              <w:rPr>
                <w:b/>
                <w:bCs/>
                <w:spacing w:val="17"/>
                <w:sz w:val="20"/>
                <w:szCs w:val="20"/>
              </w:rPr>
              <w:t>阶段行为</w:t>
            </w:r>
          </w:p>
        </w:tc>
        <w:tc>
          <w:tcPr>
            <w:tcW w:w="6028" w:type="dxa"/>
            <w:gridSpan w:val="5"/>
            <w:tcBorders>
              <w:top w:val="single" w:color="000000" w:sz="10" w:space="0"/>
              <w:right w:val="single" w:color="000000" w:sz="10" w:space="0"/>
            </w:tcBorders>
            <w:vAlign w:val="top"/>
          </w:tcPr>
          <w:p w14:paraId="62E6D898">
            <w:pPr>
              <w:pStyle w:val="6"/>
              <w:spacing w:before="36" w:line="215" w:lineRule="auto"/>
              <w:ind w:left="2567"/>
              <w:rPr>
                <w:sz w:val="20"/>
                <w:szCs w:val="20"/>
              </w:rPr>
            </w:pPr>
            <w:r>
              <w:rPr>
                <w:b/>
                <w:bCs/>
                <w:spacing w:val="18"/>
                <w:sz w:val="20"/>
                <w:szCs w:val="20"/>
              </w:rPr>
              <w:t>生态环境</w:t>
            </w:r>
          </w:p>
        </w:tc>
      </w:tr>
      <w:tr w14:paraId="12EC68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2488" w:type="dxa"/>
            <w:gridSpan w:val="2"/>
            <w:vMerge w:val="continue"/>
            <w:tcBorders>
              <w:top w:val="nil"/>
              <w:left w:val="single" w:color="000000" w:sz="10" w:space="0"/>
              <w:tl2br w:val="single" w:color="000000" w:sz="4" w:space="0"/>
            </w:tcBorders>
            <w:vAlign w:val="top"/>
          </w:tcPr>
          <w:p w14:paraId="6DBC805F">
            <w:pPr>
              <w:rPr>
                <w:rFonts w:ascii="Arial"/>
                <w:sz w:val="21"/>
              </w:rPr>
            </w:pPr>
          </w:p>
        </w:tc>
        <w:tc>
          <w:tcPr>
            <w:tcW w:w="1201" w:type="dxa"/>
            <w:vAlign w:val="top"/>
          </w:tcPr>
          <w:p w14:paraId="30A16FC9">
            <w:pPr>
              <w:pStyle w:val="6"/>
              <w:spacing w:before="33" w:line="214" w:lineRule="auto"/>
              <w:ind w:left="158"/>
              <w:rPr>
                <w:sz w:val="20"/>
                <w:szCs w:val="20"/>
              </w:rPr>
            </w:pPr>
            <w:r>
              <w:rPr>
                <w:b/>
                <w:bCs/>
                <w:spacing w:val="17"/>
                <w:sz w:val="20"/>
                <w:szCs w:val="20"/>
              </w:rPr>
              <w:t>陆地植被</w:t>
            </w:r>
          </w:p>
        </w:tc>
        <w:tc>
          <w:tcPr>
            <w:tcW w:w="1201" w:type="dxa"/>
            <w:vAlign w:val="top"/>
          </w:tcPr>
          <w:p w14:paraId="6509983B">
            <w:pPr>
              <w:pStyle w:val="6"/>
              <w:spacing w:before="33" w:line="214" w:lineRule="auto"/>
              <w:ind w:left="146"/>
              <w:rPr>
                <w:sz w:val="20"/>
                <w:szCs w:val="20"/>
              </w:rPr>
            </w:pPr>
            <w:r>
              <w:rPr>
                <w:b/>
                <w:bCs/>
                <w:spacing w:val="21"/>
                <w:sz w:val="20"/>
                <w:szCs w:val="20"/>
              </w:rPr>
              <w:t>野生动物</w:t>
            </w:r>
          </w:p>
        </w:tc>
        <w:tc>
          <w:tcPr>
            <w:tcW w:w="1201" w:type="dxa"/>
            <w:vAlign w:val="top"/>
          </w:tcPr>
          <w:p w14:paraId="1B1F93E0">
            <w:pPr>
              <w:pStyle w:val="6"/>
              <w:spacing w:before="33" w:line="214" w:lineRule="auto"/>
              <w:ind w:left="151"/>
              <w:rPr>
                <w:sz w:val="20"/>
                <w:szCs w:val="20"/>
              </w:rPr>
            </w:pPr>
            <w:r>
              <w:rPr>
                <w:b/>
                <w:bCs/>
                <w:spacing w:val="21"/>
                <w:sz w:val="20"/>
                <w:szCs w:val="20"/>
              </w:rPr>
              <w:t>农业生态</w:t>
            </w:r>
          </w:p>
        </w:tc>
        <w:tc>
          <w:tcPr>
            <w:tcW w:w="1202" w:type="dxa"/>
            <w:vAlign w:val="top"/>
          </w:tcPr>
          <w:p w14:paraId="4C1237CC">
            <w:pPr>
              <w:pStyle w:val="6"/>
              <w:spacing w:before="33" w:line="214" w:lineRule="auto"/>
              <w:ind w:left="153"/>
              <w:rPr>
                <w:sz w:val="20"/>
                <w:szCs w:val="20"/>
              </w:rPr>
            </w:pPr>
            <w:r>
              <w:rPr>
                <w:b/>
                <w:bCs/>
                <w:spacing w:val="21"/>
                <w:sz w:val="20"/>
                <w:szCs w:val="20"/>
              </w:rPr>
              <w:t>水土流失</w:t>
            </w:r>
          </w:p>
        </w:tc>
        <w:tc>
          <w:tcPr>
            <w:tcW w:w="1223" w:type="dxa"/>
            <w:tcBorders>
              <w:right w:val="single" w:color="000000" w:sz="10" w:space="0"/>
            </w:tcBorders>
            <w:vAlign w:val="top"/>
          </w:tcPr>
          <w:p w14:paraId="52AFBF0D">
            <w:pPr>
              <w:pStyle w:val="6"/>
              <w:spacing w:before="33" w:line="214" w:lineRule="auto"/>
              <w:ind w:left="164"/>
              <w:rPr>
                <w:sz w:val="20"/>
                <w:szCs w:val="20"/>
              </w:rPr>
            </w:pPr>
            <w:r>
              <w:rPr>
                <w:b/>
                <w:bCs/>
                <w:spacing w:val="20"/>
                <w:sz w:val="20"/>
                <w:szCs w:val="20"/>
              </w:rPr>
              <w:t>土地资源</w:t>
            </w:r>
          </w:p>
        </w:tc>
      </w:tr>
      <w:tr w14:paraId="37EE5A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1162" w:type="dxa"/>
            <w:vMerge w:val="restart"/>
            <w:tcBorders>
              <w:left w:val="single" w:color="000000" w:sz="10" w:space="0"/>
              <w:bottom w:val="nil"/>
            </w:tcBorders>
            <w:vAlign w:val="top"/>
          </w:tcPr>
          <w:p w14:paraId="0B286779">
            <w:pPr>
              <w:spacing w:line="265" w:lineRule="auto"/>
              <w:rPr>
                <w:rFonts w:ascii="Arial"/>
                <w:sz w:val="21"/>
              </w:rPr>
            </w:pPr>
          </w:p>
          <w:p w14:paraId="09353331">
            <w:pPr>
              <w:spacing w:line="266" w:lineRule="auto"/>
              <w:rPr>
                <w:rFonts w:ascii="Arial"/>
                <w:sz w:val="21"/>
              </w:rPr>
            </w:pPr>
          </w:p>
          <w:p w14:paraId="6A3413B4">
            <w:pPr>
              <w:pStyle w:val="6"/>
              <w:spacing w:before="65" w:line="232" w:lineRule="auto"/>
              <w:ind w:left="229"/>
              <w:rPr>
                <w:sz w:val="20"/>
                <w:szCs w:val="20"/>
              </w:rPr>
            </w:pPr>
            <w:r>
              <w:rPr>
                <w:spacing w:val="19"/>
                <w:sz w:val="20"/>
                <w:szCs w:val="20"/>
              </w:rPr>
              <w:t>施工期</w:t>
            </w:r>
          </w:p>
        </w:tc>
        <w:tc>
          <w:tcPr>
            <w:tcW w:w="1326" w:type="dxa"/>
            <w:vAlign w:val="top"/>
          </w:tcPr>
          <w:p w14:paraId="3BAFAEB5">
            <w:pPr>
              <w:pStyle w:val="6"/>
              <w:spacing w:before="36" w:line="211" w:lineRule="auto"/>
              <w:ind w:left="205"/>
              <w:rPr>
                <w:sz w:val="20"/>
                <w:szCs w:val="20"/>
              </w:rPr>
            </w:pPr>
            <w:r>
              <w:rPr>
                <w:spacing w:val="22"/>
                <w:sz w:val="20"/>
                <w:szCs w:val="20"/>
              </w:rPr>
              <w:t>地表清理</w:t>
            </w:r>
          </w:p>
        </w:tc>
        <w:tc>
          <w:tcPr>
            <w:tcW w:w="1201" w:type="dxa"/>
            <w:vAlign w:val="top"/>
          </w:tcPr>
          <w:p w14:paraId="1D327BD3">
            <w:pPr>
              <w:spacing w:before="72" w:line="195" w:lineRule="auto"/>
              <w:ind w:left="50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w:t>
            </w:r>
          </w:p>
        </w:tc>
        <w:tc>
          <w:tcPr>
            <w:tcW w:w="1201" w:type="dxa"/>
            <w:vAlign w:val="top"/>
          </w:tcPr>
          <w:p w14:paraId="734BC055">
            <w:pPr>
              <w:spacing w:before="72" w:line="195" w:lineRule="auto"/>
              <w:ind w:left="50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w:t>
            </w:r>
          </w:p>
        </w:tc>
        <w:tc>
          <w:tcPr>
            <w:tcW w:w="1201" w:type="dxa"/>
            <w:vAlign w:val="top"/>
          </w:tcPr>
          <w:p w14:paraId="7127271E">
            <w:pPr>
              <w:spacing w:before="72" w:line="195" w:lineRule="auto"/>
              <w:ind w:left="51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w:t>
            </w:r>
          </w:p>
        </w:tc>
        <w:tc>
          <w:tcPr>
            <w:tcW w:w="1202" w:type="dxa"/>
            <w:vAlign w:val="top"/>
          </w:tcPr>
          <w:p w14:paraId="67C818DE">
            <w:pPr>
              <w:spacing w:before="72" w:line="195" w:lineRule="auto"/>
              <w:ind w:left="51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w:t>
            </w:r>
          </w:p>
        </w:tc>
        <w:tc>
          <w:tcPr>
            <w:tcW w:w="1223" w:type="dxa"/>
            <w:tcBorders>
              <w:right w:val="single" w:color="000000" w:sz="10" w:space="0"/>
            </w:tcBorders>
            <w:vAlign w:val="top"/>
          </w:tcPr>
          <w:p w14:paraId="1843D5CA">
            <w:pPr>
              <w:spacing w:before="72" w:line="195" w:lineRule="auto"/>
              <w:ind w:left="5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w:t>
            </w:r>
          </w:p>
        </w:tc>
      </w:tr>
      <w:tr w14:paraId="4B99E5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4" w:hRule="atLeast"/>
        </w:trPr>
        <w:tc>
          <w:tcPr>
            <w:tcW w:w="1162" w:type="dxa"/>
            <w:vMerge w:val="continue"/>
            <w:tcBorders>
              <w:top w:val="nil"/>
              <w:left w:val="single" w:color="000000" w:sz="10" w:space="0"/>
              <w:bottom w:val="nil"/>
            </w:tcBorders>
            <w:vAlign w:val="top"/>
          </w:tcPr>
          <w:p w14:paraId="7CC925EA">
            <w:pPr>
              <w:rPr>
                <w:rFonts w:ascii="Arial"/>
                <w:sz w:val="21"/>
              </w:rPr>
            </w:pPr>
          </w:p>
        </w:tc>
        <w:tc>
          <w:tcPr>
            <w:tcW w:w="1326" w:type="dxa"/>
            <w:vAlign w:val="top"/>
          </w:tcPr>
          <w:p w14:paraId="4888BA85">
            <w:pPr>
              <w:pStyle w:val="6"/>
              <w:spacing w:before="37" w:line="209" w:lineRule="auto"/>
              <w:ind w:left="433"/>
              <w:rPr>
                <w:sz w:val="20"/>
                <w:szCs w:val="20"/>
              </w:rPr>
            </w:pPr>
            <w:r>
              <w:rPr>
                <w:spacing w:val="14"/>
                <w:sz w:val="20"/>
                <w:szCs w:val="20"/>
              </w:rPr>
              <w:t>路基</w:t>
            </w:r>
          </w:p>
        </w:tc>
        <w:tc>
          <w:tcPr>
            <w:tcW w:w="1201" w:type="dxa"/>
            <w:vAlign w:val="top"/>
          </w:tcPr>
          <w:p w14:paraId="42AAFC3C">
            <w:pPr>
              <w:spacing w:before="73" w:line="195" w:lineRule="auto"/>
              <w:ind w:left="50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w:t>
            </w:r>
          </w:p>
        </w:tc>
        <w:tc>
          <w:tcPr>
            <w:tcW w:w="1201" w:type="dxa"/>
            <w:vAlign w:val="top"/>
          </w:tcPr>
          <w:p w14:paraId="1F92ADF6">
            <w:pPr>
              <w:spacing w:before="73" w:line="195" w:lineRule="auto"/>
              <w:ind w:left="50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w:t>
            </w:r>
          </w:p>
        </w:tc>
        <w:tc>
          <w:tcPr>
            <w:tcW w:w="1201" w:type="dxa"/>
            <w:vAlign w:val="top"/>
          </w:tcPr>
          <w:p w14:paraId="682242B1">
            <w:pPr>
              <w:spacing w:before="73" w:line="195" w:lineRule="auto"/>
              <w:ind w:left="51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w:t>
            </w:r>
          </w:p>
        </w:tc>
        <w:tc>
          <w:tcPr>
            <w:tcW w:w="1202" w:type="dxa"/>
            <w:vAlign w:val="top"/>
          </w:tcPr>
          <w:p w14:paraId="52C0B2ED">
            <w:pPr>
              <w:spacing w:before="73" w:line="195" w:lineRule="auto"/>
              <w:ind w:left="51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w:t>
            </w:r>
          </w:p>
        </w:tc>
        <w:tc>
          <w:tcPr>
            <w:tcW w:w="1223" w:type="dxa"/>
            <w:tcBorders>
              <w:right w:val="single" w:color="000000" w:sz="10" w:space="0"/>
            </w:tcBorders>
            <w:vAlign w:val="top"/>
          </w:tcPr>
          <w:p w14:paraId="1A3F0700">
            <w:pPr>
              <w:spacing w:before="73" w:line="195" w:lineRule="auto"/>
              <w:ind w:left="5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w:t>
            </w:r>
          </w:p>
        </w:tc>
      </w:tr>
      <w:tr w14:paraId="735E77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1162" w:type="dxa"/>
            <w:vMerge w:val="continue"/>
            <w:tcBorders>
              <w:top w:val="nil"/>
              <w:left w:val="single" w:color="000000" w:sz="10" w:space="0"/>
              <w:bottom w:val="nil"/>
            </w:tcBorders>
            <w:vAlign w:val="top"/>
          </w:tcPr>
          <w:p w14:paraId="23239E5F">
            <w:pPr>
              <w:rPr>
                <w:rFonts w:ascii="Arial"/>
                <w:sz w:val="21"/>
              </w:rPr>
            </w:pPr>
          </w:p>
        </w:tc>
        <w:tc>
          <w:tcPr>
            <w:tcW w:w="1326" w:type="dxa"/>
            <w:vAlign w:val="top"/>
          </w:tcPr>
          <w:p w14:paraId="47F27BAF">
            <w:pPr>
              <w:pStyle w:val="6"/>
              <w:spacing w:before="41" w:line="206" w:lineRule="auto"/>
              <w:ind w:left="433"/>
              <w:rPr>
                <w:sz w:val="20"/>
                <w:szCs w:val="20"/>
              </w:rPr>
            </w:pPr>
            <w:r>
              <w:rPr>
                <w:spacing w:val="14"/>
                <w:sz w:val="20"/>
                <w:szCs w:val="20"/>
              </w:rPr>
              <w:t>路面</w:t>
            </w:r>
          </w:p>
        </w:tc>
        <w:tc>
          <w:tcPr>
            <w:tcW w:w="1201" w:type="dxa"/>
            <w:vAlign w:val="top"/>
          </w:tcPr>
          <w:p w14:paraId="1C70C39D">
            <w:pPr>
              <w:spacing w:before="77" w:line="195" w:lineRule="auto"/>
              <w:ind w:left="544"/>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201" w:type="dxa"/>
            <w:vAlign w:val="top"/>
          </w:tcPr>
          <w:p w14:paraId="55CF7BB0">
            <w:pPr>
              <w:spacing w:before="77" w:line="195" w:lineRule="auto"/>
              <w:ind w:left="548"/>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201" w:type="dxa"/>
            <w:vAlign w:val="top"/>
          </w:tcPr>
          <w:p w14:paraId="3F8355C3">
            <w:pPr>
              <w:spacing w:before="77" w:line="195" w:lineRule="auto"/>
              <w:ind w:left="552"/>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202" w:type="dxa"/>
            <w:vAlign w:val="top"/>
          </w:tcPr>
          <w:p w14:paraId="1540D0B4">
            <w:pPr>
              <w:spacing w:before="77" w:line="195" w:lineRule="auto"/>
              <w:ind w:left="556"/>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223" w:type="dxa"/>
            <w:tcBorders>
              <w:right w:val="single" w:color="000000" w:sz="10" w:space="0"/>
            </w:tcBorders>
            <w:vAlign w:val="top"/>
          </w:tcPr>
          <w:p w14:paraId="4DC9514D">
            <w:pPr>
              <w:spacing w:before="77" w:line="195" w:lineRule="auto"/>
              <w:ind w:left="5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w:t>
            </w:r>
          </w:p>
        </w:tc>
      </w:tr>
      <w:tr w14:paraId="0B300B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4" w:hRule="atLeast"/>
        </w:trPr>
        <w:tc>
          <w:tcPr>
            <w:tcW w:w="1162" w:type="dxa"/>
            <w:vMerge w:val="continue"/>
            <w:tcBorders>
              <w:top w:val="nil"/>
              <w:left w:val="single" w:color="000000" w:sz="10" w:space="0"/>
              <w:bottom w:val="nil"/>
            </w:tcBorders>
            <w:vAlign w:val="top"/>
          </w:tcPr>
          <w:p w14:paraId="0144068B">
            <w:pPr>
              <w:rPr>
                <w:rFonts w:ascii="Arial"/>
                <w:sz w:val="21"/>
              </w:rPr>
            </w:pPr>
          </w:p>
        </w:tc>
        <w:tc>
          <w:tcPr>
            <w:tcW w:w="1326" w:type="dxa"/>
            <w:vAlign w:val="top"/>
          </w:tcPr>
          <w:p w14:paraId="59FBED81">
            <w:pPr>
              <w:pStyle w:val="6"/>
              <w:spacing w:before="45" w:line="202" w:lineRule="auto"/>
              <w:ind w:left="436"/>
              <w:rPr>
                <w:sz w:val="20"/>
                <w:szCs w:val="20"/>
              </w:rPr>
            </w:pPr>
            <w:r>
              <w:rPr>
                <w:spacing w:val="13"/>
                <w:sz w:val="20"/>
                <w:szCs w:val="20"/>
              </w:rPr>
              <w:t>涵洞</w:t>
            </w:r>
          </w:p>
        </w:tc>
        <w:tc>
          <w:tcPr>
            <w:tcW w:w="1201" w:type="dxa"/>
            <w:vAlign w:val="top"/>
          </w:tcPr>
          <w:p w14:paraId="299174CE">
            <w:pPr>
              <w:spacing w:before="80" w:line="191" w:lineRule="auto"/>
              <w:ind w:left="50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w:t>
            </w:r>
          </w:p>
        </w:tc>
        <w:tc>
          <w:tcPr>
            <w:tcW w:w="1201" w:type="dxa"/>
            <w:vAlign w:val="top"/>
          </w:tcPr>
          <w:p w14:paraId="3BACFE98">
            <w:pPr>
              <w:spacing w:before="80" w:line="191" w:lineRule="auto"/>
              <w:ind w:left="50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w:t>
            </w:r>
          </w:p>
        </w:tc>
        <w:tc>
          <w:tcPr>
            <w:tcW w:w="1201" w:type="dxa"/>
            <w:vAlign w:val="top"/>
          </w:tcPr>
          <w:p w14:paraId="00624680">
            <w:pPr>
              <w:spacing w:before="80" w:line="191" w:lineRule="auto"/>
              <w:ind w:left="51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w:t>
            </w:r>
          </w:p>
        </w:tc>
        <w:tc>
          <w:tcPr>
            <w:tcW w:w="1202" w:type="dxa"/>
            <w:vAlign w:val="top"/>
          </w:tcPr>
          <w:p w14:paraId="7228C7D0">
            <w:pPr>
              <w:spacing w:before="80" w:line="191" w:lineRule="auto"/>
              <w:ind w:left="51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w:t>
            </w:r>
          </w:p>
        </w:tc>
        <w:tc>
          <w:tcPr>
            <w:tcW w:w="1223" w:type="dxa"/>
            <w:tcBorders>
              <w:right w:val="single" w:color="000000" w:sz="10" w:space="0"/>
            </w:tcBorders>
            <w:vAlign w:val="top"/>
          </w:tcPr>
          <w:p w14:paraId="5BACF064">
            <w:pPr>
              <w:spacing w:before="80" w:line="191" w:lineRule="auto"/>
              <w:ind w:left="5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w:t>
            </w:r>
          </w:p>
        </w:tc>
      </w:tr>
      <w:tr w14:paraId="6E1512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1162" w:type="dxa"/>
            <w:vMerge w:val="continue"/>
            <w:tcBorders>
              <w:top w:val="nil"/>
              <w:left w:val="single" w:color="000000" w:sz="10" w:space="0"/>
            </w:tcBorders>
            <w:vAlign w:val="top"/>
          </w:tcPr>
          <w:p w14:paraId="04CCA2FC">
            <w:pPr>
              <w:rPr>
                <w:rFonts w:ascii="Arial"/>
                <w:sz w:val="21"/>
              </w:rPr>
            </w:pPr>
          </w:p>
        </w:tc>
        <w:tc>
          <w:tcPr>
            <w:tcW w:w="1326" w:type="dxa"/>
            <w:vAlign w:val="top"/>
          </w:tcPr>
          <w:p w14:paraId="2BFB6197">
            <w:pPr>
              <w:pStyle w:val="6"/>
              <w:spacing w:before="46" w:line="202" w:lineRule="auto"/>
              <w:ind w:left="203"/>
              <w:rPr>
                <w:sz w:val="20"/>
                <w:szCs w:val="20"/>
              </w:rPr>
            </w:pPr>
            <w:r>
              <w:rPr>
                <w:spacing w:val="22"/>
                <w:sz w:val="20"/>
                <w:szCs w:val="20"/>
              </w:rPr>
              <w:t>材料运输</w:t>
            </w:r>
          </w:p>
        </w:tc>
        <w:tc>
          <w:tcPr>
            <w:tcW w:w="1201" w:type="dxa"/>
            <w:vAlign w:val="top"/>
          </w:tcPr>
          <w:p w14:paraId="70E2379C">
            <w:pPr>
              <w:spacing w:before="82" w:line="190" w:lineRule="auto"/>
              <w:ind w:left="544"/>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201" w:type="dxa"/>
            <w:vAlign w:val="top"/>
          </w:tcPr>
          <w:p w14:paraId="781C46DC">
            <w:pPr>
              <w:spacing w:before="82" w:line="190" w:lineRule="auto"/>
              <w:ind w:left="50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w:t>
            </w:r>
          </w:p>
        </w:tc>
        <w:tc>
          <w:tcPr>
            <w:tcW w:w="1201" w:type="dxa"/>
            <w:vAlign w:val="top"/>
          </w:tcPr>
          <w:p w14:paraId="14C20C6B">
            <w:pPr>
              <w:spacing w:before="82" w:line="190" w:lineRule="auto"/>
              <w:ind w:left="51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w:t>
            </w:r>
          </w:p>
        </w:tc>
        <w:tc>
          <w:tcPr>
            <w:tcW w:w="1202" w:type="dxa"/>
            <w:vAlign w:val="top"/>
          </w:tcPr>
          <w:p w14:paraId="0F26BA0A">
            <w:pPr>
              <w:spacing w:before="82" w:line="190" w:lineRule="auto"/>
              <w:ind w:left="556"/>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223" w:type="dxa"/>
            <w:tcBorders>
              <w:right w:val="single" w:color="000000" w:sz="10" w:space="0"/>
            </w:tcBorders>
            <w:vAlign w:val="top"/>
          </w:tcPr>
          <w:p w14:paraId="6F04E628">
            <w:pPr>
              <w:spacing w:before="82" w:line="190" w:lineRule="auto"/>
              <w:ind w:left="52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w:t>
            </w:r>
          </w:p>
        </w:tc>
      </w:tr>
      <w:tr w14:paraId="7DD3B9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1162" w:type="dxa"/>
            <w:vMerge w:val="restart"/>
            <w:tcBorders>
              <w:left w:val="single" w:color="000000" w:sz="10" w:space="0"/>
              <w:bottom w:val="nil"/>
            </w:tcBorders>
            <w:vAlign w:val="top"/>
          </w:tcPr>
          <w:p w14:paraId="3F207F9D">
            <w:pPr>
              <w:pStyle w:val="6"/>
              <w:spacing w:before="190" w:line="232" w:lineRule="auto"/>
              <w:ind w:left="232"/>
              <w:rPr>
                <w:sz w:val="20"/>
                <w:szCs w:val="20"/>
              </w:rPr>
            </w:pPr>
            <w:r>
              <w:rPr>
                <w:spacing w:val="18"/>
                <w:sz w:val="20"/>
                <w:szCs w:val="20"/>
              </w:rPr>
              <w:t>运营期</w:t>
            </w:r>
          </w:p>
        </w:tc>
        <w:tc>
          <w:tcPr>
            <w:tcW w:w="1326" w:type="dxa"/>
            <w:vAlign w:val="top"/>
          </w:tcPr>
          <w:p w14:paraId="31E38989">
            <w:pPr>
              <w:pStyle w:val="6"/>
              <w:spacing w:before="49" w:line="199" w:lineRule="auto"/>
              <w:ind w:left="209"/>
              <w:rPr>
                <w:sz w:val="20"/>
                <w:szCs w:val="20"/>
              </w:rPr>
            </w:pPr>
            <w:r>
              <w:rPr>
                <w:spacing w:val="21"/>
                <w:sz w:val="20"/>
                <w:szCs w:val="20"/>
              </w:rPr>
              <w:t>车辆行驶</w:t>
            </w:r>
          </w:p>
        </w:tc>
        <w:tc>
          <w:tcPr>
            <w:tcW w:w="1201" w:type="dxa"/>
            <w:vAlign w:val="top"/>
          </w:tcPr>
          <w:p w14:paraId="0915046C">
            <w:pPr>
              <w:spacing w:before="85" w:line="187" w:lineRule="auto"/>
              <w:ind w:left="544"/>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201" w:type="dxa"/>
            <w:vAlign w:val="top"/>
          </w:tcPr>
          <w:p w14:paraId="4E26977A">
            <w:pPr>
              <w:spacing w:before="85" w:line="187" w:lineRule="auto"/>
              <w:ind w:left="50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w:t>
            </w:r>
          </w:p>
        </w:tc>
        <w:tc>
          <w:tcPr>
            <w:tcW w:w="1201" w:type="dxa"/>
            <w:vAlign w:val="top"/>
          </w:tcPr>
          <w:p w14:paraId="4CE8DBD2">
            <w:pPr>
              <w:spacing w:before="85" w:line="187" w:lineRule="auto"/>
              <w:ind w:left="51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w:t>
            </w:r>
          </w:p>
        </w:tc>
        <w:tc>
          <w:tcPr>
            <w:tcW w:w="1202" w:type="dxa"/>
            <w:vAlign w:val="top"/>
          </w:tcPr>
          <w:p w14:paraId="51ECB832">
            <w:pPr>
              <w:spacing w:before="85" w:line="187" w:lineRule="auto"/>
              <w:ind w:left="556"/>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223" w:type="dxa"/>
            <w:tcBorders>
              <w:right w:val="single" w:color="000000" w:sz="10" w:space="0"/>
            </w:tcBorders>
            <w:vAlign w:val="top"/>
          </w:tcPr>
          <w:p w14:paraId="737F4FBA">
            <w:pPr>
              <w:spacing w:before="85" w:line="187" w:lineRule="auto"/>
              <w:ind w:left="563"/>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r>
      <w:tr w14:paraId="050576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1162" w:type="dxa"/>
            <w:vMerge w:val="continue"/>
            <w:tcBorders>
              <w:top w:val="nil"/>
              <w:left w:val="single" w:color="000000" w:sz="10" w:space="0"/>
            </w:tcBorders>
            <w:vAlign w:val="top"/>
          </w:tcPr>
          <w:p w14:paraId="15AC9FB9">
            <w:pPr>
              <w:rPr>
                <w:rFonts w:ascii="Arial"/>
                <w:sz w:val="21"/>
              </w:rPr>
            </w:pPr>
          </w:p>
        </w:tc>
        <w:tc>
          <w:tcPr>
            <w:tcW w:w="1326" w:type="dxa"/>
            <w:vAlign w:val="top"/>
          </w:tcPr>
          <w:p w14:paraId="73986D14">
            <w:pPr>
              <w:pStyle w:val="6"/>
              <w:spacing w:before="52" w:line="196" w:lineRule="auto"/>
              <w:ind w:left="437"/>
              <w:rPr>
                <w:sz w:val="20"/>
                <w:szCs w:val="20"/>
              </w:rPr>
            </w:pPr>
            <w:r>
              <w:rPr>
                <w:spacing w:val="12"/>
                <w:sz w:val="20"/>
                <w:szCs w:val="20"/>
              </w:rPr>
              <w:t>绿化</w:t>
            </w:r>
          </w:p>
        </w:tc>
        <w:tc>
          <w:tcPr>
            <w:tcW w:w="1201" w:type="dxa"/>
            <w:vAlign w:val="top"/>
          </w:tcPr>
          <w:p w14:paraId="336A5629">
            <w:pPr>
              <w:spacing w:before="88" w:line="184" w:lineRule="auto"/>
              <w:ind w:left="476"/>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+1</w:t>
            </w:r>
          </w:p>
        </w:tc>
        <w:tc>
          <w:tcPr>
            <w:tcW w:w="1201" w:type="dxa"/>
            <w:vAlign w:val="top"/>
          </w:tcPr>
          <w:p w14:paraId="0A489BA5">
            <w:pPr>
              <w:spacing w:before="88" w:line="184" w:lineRule="auto"/>
              <w:ind w:left="548"/>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201" w:type="dxa"/>
            <w:vAlign w:val="top"/>
          </w:tcPr>
          <w:p w14:paraId="50AF9DCC">
            <w:pPr>
              <w:spacing w:before="88" w:line="184" w:lineRule="auto"/>
              <w:ind w:left="552"/>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202" w:type="dxa"/>
            <w:vAlign w:val="top"/>
          </w:tcPr>
          <w:p w14:paraId="1BFF7267">
            <w:pPr>
              <w:spacing w:before="88" w:line="184" w:lineRule="auto"/>
              <w:ind w:left="487"/>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+2</w:t>
            </w:r>
          </w:p>
        </w:tc>
        <w:tc>
          <w:tcPr>
            <w:tcW w:w="1223" w:type="dxa"/>
            <w:tcBorders>
              <w:right w:val="single" w:color="000000" w:sz="10" w:space="0"/>
            </w:tcBorders>
            <w:vAlign w:val="top"/>
          </w:tcPr>
          <w:p w14:paraId="3C83186E">
            <w:pPr>
              <w:spacing w:before="88" w:line="184" w:lineRule="auto"/>
              <w:ind w:left="563"/>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r>
      <w:tr w14:paraId="52AEF0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0" w:hRule="atLeast"/>
        </w:trPr>
        <w:tc>
          <w:tcPr>
            <w:tcW w:w="8516" w:type="dxa"/>
            <w:gridSpan w:val="7"/>
            <w:tcBorders>
              <w:left w:val="single" w:color="000000" w:sz="10" w:space="0"/>
              <w:bottom w:val="single" w:color="000000" w:sz="10" w:space="0"/>
              <w:right w:val="single" w:color="000000" w:sz="10" w:space="0"/>
            </w:tcBorders>
            <w:vAlign w:val="top"/>
          </w:tcPr>
          <w:p w14:paraId="729FBE61">
            <w:pPr>
              <w:pStyle w:val="6"/>
              <w:spacing w:before="50" w:line="205" w:lineRule="auto"/>
              <w:ind w:right="6"/>
              <w:jc w:val="right"/>
              <w:rPr>
                <w:sz w:val="18"/>
                <w:szCs w:val="18"/>
              </w:rPr>
            </w:pPr>
            <w:r>
              <w:rPr>
                <w:spacing w:val="-6"/>
                <w:sz w:val="18"/>
                <w:szCs w:val="18"/>
              </w:rPr>
              <w:t>备注：①“+</w:t>
            </w:r>
            <w:r>
              <w:rPr>
                <w:spacing w:val="-65"/>
                <w:sz w:val="18"/>
                <w:szCs w:val="18"/>
              </w:rPr>
              <w:t xml:space="preserve"> </w:t>
            </w:r>
            <w:r>
              <w:rPr>
                <w:spacing w:val="-6"/>
                <w:sz w:val="18"/>
                <w:szCs w:val="18"/>
              </w:rPr>
              <w:t>”—正面影响，“-</w:t>
            </w:r>
            <w:r>
              <w:rPr>
                <w:spacing w:val="-67"/>
                <w:sz w:val="18"/>
                <w:szCs w:val="18"/>
              </w:rPr>
              <w:t xml:space="preserve"> </w:t>
            </w:r>
            <w:r>
              <w:rPr>
                <w:spacing w:val="-6"/>
                <w:sz w:val="18"/>
                <w:szCs w:val="18"/>
              </w:rPr>
              <w:t>”—负面影响。②“</w:t>
            </w:r>
            <w:r>
              <w:rPr>
                <w:spacing w:val="-70"/>
                <w:sz w:val="18"/>
                <w:szCs w:val="18"/>
              </w:rPr>
              <w:t xml:space="preserve"> </w:t>
            </w:r>
            <w:r>
              <w:rPr>
                <w:spacing w:val="-6"/>
                <w:sz w:val="18"/>
                <w:szCs w:val="18"/>
              </w:rPr>
              <w:t>1</w:t>
            </w:r>
            <w:r>
              <w:rPr>
                <w:spacing w:val="-68"/>
                <w:sz w:val="18"/>
                <w:szCs w:val="18"/>
              </w:rPr>
              <w:t xml:space="preserve"> </w:t>
            </w:r>
            <w:r>
              <w:rPr>
                <w:spacing w:val="-6"/>
                <w:sz w:val="18"/>
                <w:szCs w:val="18"/>
              </w:rPr>
              <w:t>”—影响较小，“2</w:t>
            </w:r>
            <w:r>
              <w:rPr>
                <w:spacing w:val="-67"/>
                <w:sz w:val="18"/>
                <w:szCs w:val="18"/>
              </w:rPr>
              <w:t xml:space="preserve"> </w:t>
            </w:r>
            <w:r>
              <w:rPr>
                <w:spacing w:val="-6"/>
                <w:sz w:val="18"/>
                <w:szCs w:val="18"/>
              </w:rPr>
              <w:t>”</w:t>
            </w:r>
            <w:r>
              <w:rPr>
                <w:spacing w:val="-7"/>
                <w:sz w:val="18"/>
                <w:szCs w:val="18"/>
              </w:rPr>
              <w:t>—影响中等，“3</w:t>
            </w:r>
            <w:r>
              <w:rPr>
                <w:spacing w:val="-65"/>
                <w:sz w:val="18"/>
                <w:szCs w:val="18"/>
              </w:rPr>
              <w:t xml:space="preserve"> </w:t>
            </w:r>
            <w:r>
              <w:rPr>
                <w:spacing w:val="-7"/>
                <w:sz w:val="18"/>
                <w:szCs w:val="18"/>
              </w:rPr>
              <w:t>”—影响较大。</w:t>
            </w:r>
          </w:p>
        </w:tc>
      </w:tr>
    </w:tbl>
    <w:p w14:paraId="339DB64F">
      <w:pPr>
        <w:spacing w:before="157" w:line="359" w:lineRule="auto"/>
        <w:ind w:left="139" w:right="63" w:firstLine="509"/>
        <w:jc w:val="both"/>
        <w:rPr>
          <w:rFonts w:ascii="仿宋" w:hAnsi="仿宋" w:eastAsia="仿宋" w:cs="仿宋"/>
          <w:sz w:val="24"/>
          <w:szCs w:val="24"/>
        </w:rPr>
      </w:pPr>
      <w:r>
        <w:rPr>
          <w:rFonts w:ascii="仿宋" w:hAnsi="仿宋" w:eastAsia="仿宋" w:cs="仿宋"/>
          <w:spacing w:val="-4"/>
          <w:sz w:val="24"/>
          <w:szCs w:val="24"/>
        </w:rPr>
        <w:t>由表</w:t>
      </w:r>
      <w:r>
        <w:rPr>
          <w:rFonts w:ascii="仿宋" w:hAnsi="仿宋" w:eastAsia="仿宋" w:cs="仿宋"/>
          <w:spacing w:val="-50"/>
          <w:sz w:val="24"/>
          <w:szCs w:val="24"/>
        </w:rPr>
        <w:t xml:space="preserve"> </w:t>
      </w:r>
      <w:r>
        <w:rPr>
          <w:rFonts w:ascii="Times New Roman" w:hAnsi="Times New Roman" w:eastAsia="Times New Roman" w:cs="Times New Roman"/>
          <w:spacing w:val="-4"/>
          <w:sz w:val="24"/>
          <w:szCs w:val="24"/>
        </w:rPr>
        <w:t>2-1</w:t>
      </w:r>
      <w:r>
        <w:rPr>
          <w:rFonts w:ascii="Times New Roman" w:hAnsi="Times New Roman" w:eastAsia="Times New Roman" w:cs="Times New Roman"/>
          <w:spacing w:val="19"/>
          <w:w w:val="101"/>
          <w:sz w:val="24"/>
          <w:szCs w:val="24"/>
        </w:rPr>
        <w:t xml:space="preserve"> </w:t>
      </w:r>
      <w:r>
        <w:rPr>
          <w:rFonts w:ascii="仿宋" w:hAnsi="仿宋" w:eastAsia="仿宋" w:cs="仿宋"/>
          <w:spacing w:val="-4"/>
          <w:sz w:val="24"/>
          <w:szCs w:val="24"/>
        </w:rPr>
        <w:t>可知，施工期将对生态环境产生一定程度的不利影响，其中以路基</w:t>
      </w:r>
      <w:r>
        <w:rPr>
          <w:rFonts w:ascii="仿宋" w:hAnsi="仿宋" w:eastAsia="仿宋" w:cs="仿宋"/>
          <w:sz w:val="24"/>
          <w:szCs w:val="24"/>
        </w:rPr>
        <w:t xml:space="preserve"> </w:t>
      </w:r>
      <w:r>
        <w:rPr>
          <w:rFonts w:ascii="仿宋" w:hAnsi="仿宋" w:eastAsia="仿宋" w:cs="仿宋"/>
          <w:spacing w:val="-2"/>
          <w:sz w:val="24"/>
          <w:szCs w:val="24"/>
        </w:rPr>
        <w:t>对生态、景观的影响尤为严重。施工期对环境产生的不利影响多为可逆、短期、</w:t>
      </w:r>
      <w:r>
        <w:rPr>
          <w:rFonts w:ascii="仿宋" w:hAnsi="仿宋" w:eastAsia="仿宋" w:cs="仿宋"/>
          <w:spacing w:val="7"/>
          <w:sz w:val="24"/>
          <w:szCs w:val="24"/>
        </w:rPr>
        <w:t xml:space="preserve"> </w:t>
      </w:r>
      <w:r>
        <w:rPr>
          <w:rFonts w:ascii="仿宋" w:hAnsi="仿宋" w:eastAsia="仿宋" w:cs="仿宋"/>
          <w:spacing w:val="-1"/>
          <w:sz w:val="24"/>
          <w:szCs w:val="24"/>
        </w:rPr>
        <w:t>局部影响，绝大多数不利影响将随着工程施工活动的结束而消失。</w:t>
      </w:r>
    </w:p>
    <w:p w14:paraId="7CB6AC32">
      <w:pPr>
        <w:spacing w:line="358" w:lineRule="auto"/>
        <w:ind w:left="151" w:right="118" w:firstLine="471"/>
        <w:rPr>
          <w:rFonts w:ascii="仿宋" w:hAnsi="仿宋" w:eastAsia="仿宋" w:cs="仿宋"/>
          <w:sz w:val="24"/>
          <w:szCs w:val="24"/>
        </w:rPr>
      </w:pPr>
      <w:r>
        <w:rPr>
          <w:rFonts w:ascii="仿宋" w:hAnsi="仿宋" w:eastAsia="仿宋" w:cs="仿宋"/>
          <w:spacing w:val="-4"/>
          <w:sz w:val="24"/>
          <w:szCs w:val="24"/>
        </w:rPr>
        <w:t>工程运营期将对路段影响区域的社会环境产生长期广泛的有利影响。运营期</w:t>
      </w:r>
      <w:r>
        <w:rPr>
          <w:rFonts w:ascii="仿宋" w:hAnsi="仿宋" w:eastAsia="仿宋" w:cs="仿宋"/>
          <w:spacing w:val="11"/>
          <w:sz w:val="24"/>
          <w:szCs w:val="24"/>
        </w:rPr>
        <w:t xml:space="preserve"> </w:t>
      </w:r>
      <w:r>
        <w:rPr>
          <w:rFonts w:ascii="仿宋" w:hAnsi="仿宋" w:eastAsia="仿宋" w:cs="仿宋"/>
          <w:spacing w:val="-2"/>
          <w:sz w:val="24"/>
          <w:szCs w:val="24"/>
        </w:rPr>
        <w:t>的主要环境问题是车辆行驶对生态阻隔的影响。</w:t>
      </w:r>
    </w:p>
    <w:p w14:paraId="0A4AE1FD">
      <w:pPr>
        <w:spacing w:before="61" w:line="222" w:lineRule="auto"/>
        <w:ind w:left="128"/>
        <w:outlineLvl w:val="1"/>
        <w:rPr>
          <w:rFonts w:ascii="仿宋" w:hAnsi="仿宋" w:eastAsia="仿宋" w:cs="仿宋"/>
          <w:sz w:val="30"/>
          <w:szCs w:val="30"/>
        </w:rPr>
      </w:pPr>
      <w:r>
        <w:rPr>
          <w:rFonts w:ascii="Times New Roman" w:hAnsi="Times New Roman" w:eastAsia="Times New Roman" w:cs="Times New Roman"/>
          <w:b/>
          <w:bCs/>
          <w:spacing w:val="-2"/>
          <w:sz w:val="30"/>
          <w:szCs w:val="30"/>
        </w:rPr>
        <w:t xml:space="preserve">2.2  </w:t>
      </w:r>
      <w:r>
        <w:rPr>
          <w:rFonts w:ascii="仿宋" w:hAnsi="仿宋" w:eastAsia="仿宋" w:cs="仿宋"/>
          <w:b/>
          <w:bCs/>
          <w:spacing w:val="-2"/>
          <w:sz w:val="30"/>
          <w:szCs w:val="30"/>
        </w:rPr>
        <w:t>环境影响评价因子的筛选</w:t>
      </w:r>
    </w:p>
    <w:p w14:paraId="29BD8F6D">
      <w:pPr>
        <w:spacing w:before="261" w:line="221" w:lineRule="auto"/>
        <w:ind w:left="618"/>
        <w:rPr>
          <w:rFonts w:ascii="仿宋" w:hAnsi="仿宋" w:eastAsia="仿宋" w:cs="仿宋"/>
          <w:sz w:val="24"/>
          <w:szCs w:val="24"/>
        </w:rPr>
      </w:pPr>
      <w:r>
        <w:rPr>
          <w:rFonts w:ascii="仿宋" w:hAnsi="仿宋" w:eastAsia="仿宋" w:cs="仿宋"/>
          <w:spacing w:val="4"/>
          <w:sz w:val="24"/>
          <w:szCs w:val="24"/>
        </w:rPr>
        <w:t>根据本项目特点，结合环境影响因素识别结果，筛选确定的评</w:t>
      </w:r>
      <w:r>
        <w:rPr>
          <w:rFonts w:ascii="仿宋" w:hAnsi="仿宋" w:eastAsia="仿宋" w:cs="仿宋"/>
          <w:spacing w:val="3"/>
          <w:sz w:val="24"/>
          <w:szCs w:val="24"/>
        </w:rPr>
        <w:t>价因子见表</w:t>
      </w:r>
    </w:p>
    <w:p w14:paraId="5996FE35">
      <w:pPr>
        <w:spacing w:before="223" w:line="180" w:lineRule="auto"/>
        <w:ind w:left="126"/>
        <w:rPr>
          <w:rFonts w:ascii="仿宋" w:hAnsi="仿宋" w:eastAsia="仿宋" w:cs="仿宋"/>
          <w:sz w:val="24"/>
          <w:szCs w:val="24"/>
        </w:rPr>
      </w:pPr>
      <w:r>
        <w:rPr>
          <w:rFonts w:ascii="Times New Roman" w:hAnsi="Times New Roman" w:eastAsia="Times New Roman" w:cs="Times New Roman"/>
          <w:spacing w:val="-2"/>
          <w:sz w:val="24"/>
          <w:szCs w:val="24"/>
        </w:rPr>
        <w:t>2-2</w:t>
      </w:r>
      <w:r>
        <w:rPr>
          <w:rFonts w:ascii="仿宋" w:hAnsi="仿宋" w:eastAsia="仿宋" w:cs="仿宋"/>
          <w:spacing w:val="-2"/>
          <w:sz w:val="24"/>
          <w:szCs w:val="24"/>
        </w:rPr>
        <w:t>。</w:t>
      </w:r>
    </w:p>
    <w:p w14:paraId="3D13FB7E">
      <w:pPr>
        <w:spacing w:before="214" w:line="222" w:lineRule="auto"/>
        <w:ind w:left="2534"/>
        <w:rPr>
          <w:rFonts w:ascii="仿宋" w:hAnsi="仿宋" w:eastAsia="仿宋" w:cs="仿宋"/>
          <w:sz w:val="24"/>
          <w:szCs w:val="24"/>
        </w:rPr>
      </w:pPr>
      <w:r>
        <w:rPr>
          <w:rFonts w:ascii="仿宋" w:hAnsi="仿宋" w:eastAsia="仿宋" w:cs="仿宋"/>
          <w:b/>
          <w:bCs/>
          <w:spacing w:val="-5"/>
          <w:sz w:val="24"/>
          <w:szCs w:val="24"/>
        </w:rPr>
        <w:t>表</w:t>
      </w:r>
      <w:r>
        <w:rPr>
          <w:rFonts w:ascii="仿宋" w:hAnsi="仿宋" w:eastAsia="仿宋" w:cs="仿宋"/>
          <w:spacing w:val="-55"/>
          <w:sz w:val="24"/>
          <w:szCs w:val="24"/>
        </w:rPr>
        <w:t xml:space="preserve"> </w:t>
      </w:r>
      <w:r>
        <w:rPr>
          <w:rFonts w:ascii="Times New Roman" w:hAnsi="Times New Roman" w:eastAsia="Times New Roman" w:cs="Times New Roman"/>
          <w:b/>
          <w:bCs/>
          <w:spacing w:val="-5"/>
          <w:sz w:val="24"/>
          <w:szCs w:val="24"/>
        </w:rPr>
        <w:t>2-2</w:t>
      </w:r>
      <w:r>
        <w:rPr>
          <w:rFonts w:ascii="Times New Roman" w:hAnsi="Times New Roman" w:eastAsia="Times New Roman" w:cs="Times New Roman"/>
          <w:b/>
          <w:bCs/>
          <w:spacing w:val="7"/>
          <w:sz w:val="24"/>
          <w:szCs w:val="24"/>
        </w:rPr>
        <w:t xml:space="preserve">    </w:t>
      </w:r>
      <w:r>
        <w:rPr>
          <w:rFonts w:ascii="仿宋" w:hAnsi="仿宋" w:eastAsia="仿宋" w:cs="仿宋"/>
          <w:b/>
          <w:bCs/>
          <w:spacing w:val="-5"/>
          <w:sz w:val="24"/>
          <w:szCs w:val="24"/>
        </w:rPr>
        <w:t>生态影响评价因子筛选表</w:t>
      </w:r>
    </w:p>
    <w:p w14:paraId="7AB3DF01">
      <w:pPr>
        <w:spacing w:line="167" w:lineRule="exact"/>
      </w:pPr>
    </w:p>
    <w:tbl>
      <w:tblPr>
        <w:tblStyle w:val="5"/>
        <w:tblW w:w="8330" w:type="dxa"/>
        <w:tblInd w:w="12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4"/>
        <w:gridCol w:w="913"/>
        <w:gridCol w:w="1331"/>
        <w:gridCol w:w="2371"/>
        <w:gridCol w:w="1211"/>
        <w:gridCol w:w="1336"/>
        <w:gridCol w:w="624"/>
      </w:tblGrid>
      <w:tr w14:paraId="2D0F6E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3" w:hRule="atLeast"/>
        </w:trPr>
        <w:tc>
          <w:tcPr>
            <w:tcW w:w="544" w:type="dxa"/>
            <w:tcBorders>
              <w:top w:val="single" w:color="000000" w:sz="10" w:space="0"/>
              <w:left w:val="single" w:color="000000" w:sz="10" w:space="0"/>
            </w:tcBorders>
            <w:vAlign w:val="top"/>
          </w:tcPr>
          <w:p w14:paraId="5E20E04D">
            <w:pPr>
              <w:pStyle w:val="6"/>
              <w:spacing w:before="34" w:line="232" w:lineRule="auto"/>
              <w:ind w:left="65"/>
              <w:rPr>
                <w:sz w:val="20"/>
                <w:szCs w:val="20"/>
              </w:rPr>
            </w:pPr>
            <w:r>
              <w:rPr>
                <w:b/>
                <w:bCs/>
                <w:spacing w:val="-2"/>
                <w:sz w:val="20"/>
                <w:szCs w:val="20"/>
              </w:rPr>
              <w:t>工程</w:t>
            </w:r>
          </w:p>
          <w:p w14:paraId="46595C4A">
            <w:pPr>
              <w:pStyle w:val="6"/>
              <w:spacing w:before="20" w:line="218" w:lineRule="auto"/>
              <w:ind w:left="75"/>
              <w:rPr>
                <w:sz w:val="20"/>
                <w:szCs w:val="20"/>
              </w:rPr>
            </w:pPr>
            <w:r>
              <w:rPr>
                <w:b/>
                <w:bCs/>
                <w:spacing w:val="-7"/>
                <w:sz w:val="20"/>
                <w:szCs w:val="20"/>
              </w:rPr>
              <w:t>阶段</w:t>
            </w:r>
          </w:p>
        </w:tc>
        <w:tc>
          <w:tcPr>
            <w:tcW w:w="913" w:type="dxa"/>
            <w:tcBorders>
              <w:top w:val="single" w:color="000000" w:sz="10" w:space="0"/>
            </w:tcBorders>
            <w:vAlign w:val="top"/>
          </w:tcPr>
          <w:p w14:paraId="2E3DF76F">
            <w:pPr>
              <w:pStyle w:val="6"/>
              <w:spacing w:before="35" w:line="234" w:lineRule="auto"/>
              <w:ind w:left="245" w:right="144" w:hanging="95"/>
              <w:rPr>
                <w:sz w:val="20"/>
                <w:szCs w:val="20"/>
              </w:rPr>
            </w:pPr>
            <w:r>
              <w:rPr>
                <w:b/>
                <w:bCs/>
                <w:sz w:val="20"/>
                <w:szCs w:val="20"/>
              </w:rPr>
              <w:t>受影响</w:t>
            </w:r>
            <w:r>
              <w:rPr>
                <w:sz w:val="20"/>
                <w:szCs w:val="20"/>
              </w:rPr>
              <w:t xml:space="preserve"> </w:t>
            </w:r>
            <w:r>
              <w:rPr>
                <w:b/>
                <w:bCs/>
                <w:sz w:val="20"/>
                <w:szCs w:val="20"/>
              </w:rPr>
              <w:t>对象</w:t>
            </w:r>
          </w:p>
        </w:tc>
        <w:tc>
          <w:tcPr>
            <w:tcW w:w="1331" w:type="dxa"/>
            <w:tcBorders>
              <w:top w:val="single" w:color="000000" w:sz="10" w:space="0"/>
            </w:tcBorders>
            <w:vAlign w:val="top"/>
          </w:tcPr>
          <w:p w14:paraId="6877C166">
            <w:pPr>
              <w:pStyle w:val="6"/>
              <w:spacing w:before="169" w:line="231" w:lineRule="auto"/>
              <w:ind w:left="248"/>
              <w:rPr>
                <w:sz w:val="20"/>
                <w:szCs w:val="20"/>
              </w:rPr>
            </w:pPr>
            <w:r>
              <w:rPr>
                <w:b/>
                <w:bCs/>
                <w:spacing w:val="4"/>
                <w:sz w:val="20"/>
                <w:szCs w:val="20"/>
              </w:rPr>
              <w:t>评价因子</w:t>
            </w:r>
          </w:p>
        </w:tc>
        <w:tc>
          <w:tcPr>
            <w:tcW w:w="2371" w:type="dxa"/>
            <w:tcBorders>
              <w:top w:val="single" w:color="000000" w:sz="10" w:space="0"/>
            </w:tcBorders>
            <w:vAlign w:val="top"/>
          </w:tcPr>
          <w:p w14:paraId="3E8A5E8B">
            <w:pPr>
              <w:pStyle w:val="6"/>
              <w:spacing w:before="169" w:line="231" w:lineRule="auto"/>
              <w:ind w:left="776"/>
              <w:rPr>
                <w:sz w:val="20"/>
                <w:szCs w:val="20"/>
              </w:rPr>
            </w:pPr>
            <w:r>
              <w:rPr>
                <w:b/>
                <w:bCs/>
                <w:spacing w:val="3"/>
                <w:sz w:val="20"/>
                <w:szCs w:val="20"/>
              </w:rPr>
              <w:t>工程内容</w:t>
            </w:r>
          </w:p>
        </w:tc>
        <w:tc>
          <w:tcPr>
            <w:tcW w:w="1211" w:type="dxa"/>
            <w:tcBorders>
              <w:top w:val="single" w:color="000000" w:sz="10" w:space="0"/>
            </w:tcBorders>
            <w:vAlign w:val="top"/>
          </w:tcPr>
          <w:p w14:paraId="5253F7B6">
            <w:pPr>
              <w:pStyle w:val="6"/>
              <w:spacing w:before="169" w:line="232" w:lineRule="auto"/>
              <w:ind w:left="200"/>
              <w:rPr>
                <w:sz w:val="20"/>
                <w:szCs w:val="20"/>
              </w:rPr>
            </w:pPr>
            <w:r>
              <w:rPr>
                <w:b/>
                <w:bCs/>
                <w:spacing w:val="4"/>
                <w:sz w:val="20"/>
                <w:szCs w:val="20"/>
              </w:rPr>
              <w:t>影响方式</w:t>
            </w:r>
          </w:p>
        </w:tc>
        <w:tc>
          <w:tcPr>
            <w:tcW w:w="1336" w:type="dxa"/>
            <w:tcBorders>
              <w:top w:val="single" w:color="000000" w:sz="10" w:space="0"/>
            </w:tcBorders>
            <w:vAlign w:val="top"/>
          </w:tcPr>
          <w:p w14:paraId="3290203D">
            <w:pPr>
              <w:pStyle w:val="6"/>
              <w:spacing w:before="169" w:line="229" w:lineRule="auto"/>
              <w:ind w:left="266"/>
              <w:rPr>
                <w:sz w:val="20"/>
                <w:szCs w:val="20"/>
              </w:rPr>
            </w:pPr>
            <w:r>
              <w:rPr>
                <w:b/>
                <w:bCs/>
                <w:spacing w:val="4"/>
                <w:sz w:val="20"/>
                <w:szCs w:val="20"/>
              </w:rPr>
              <w:t>影响性质</w:t>
            </w:r>
          </w:p>
        </w:tc>
        <w:tc>
          <w:tcPr>
            <w:tcW w:w="624" w:type="dxa"/>
            <w:tcBorders>
              <w:top w:val="single" w:color="000000" w:sz="10" w:space="0"/>
              <w:right w:val="single" w:color="000000" w:sz="10" w:space="0"/>
            </w:tcBorders>
            <w:vAlign w:val="top"/>
          </w:tcPr>
          <w:p w14:paraId="49E1441C">
            <w:pPr>
              <w:pStyle w:val="6"/>
              <w:spacing w:before="34" w:line="232" w:lineRule="auto"/>
              <w:ind w:left="113"/>
              <w:rPr>
                <w:sz w:val="20"/>
                <w:szCs w:val="20"/>
              </w:rPr>
            </w:pPr>
            <w:r>
              <w:rPr>
                <w:b/>
                <w:bCs/>
                <w:spacing w:val="-1"/>
                <w:sz w:val="20"/>
                <w:szCs w:val="20"/>
              </w:rPr>
              <w:t>影响</w:t>
            </w:r>
          </w:p>
          <w:p w14:paraId="29D581D6">
            <w:pPr>
              <w:pStyle w:val="6"/>
              <w:spacing w:before="20" w:line="218" w:lineRule="auto"/>
              <w:ind w:left="112"/>
              <w:rPr>
                <w:sz w:val="20"/>
                <w:szCs w:val="20"/>
              </w:rPr>
            </w:pPr>
            <w:r>
              <w:rPr>
                <w:b/>
                <w:bCs/>
                <w:sz w:val="20"/>
                <w:szCs w:val="20"/>
              </w:rPr>
              <w:t>程度</w:t>
            </w:r>
          </w:p>
        </w:tc>
      </w:tr>
      <w:tr w14:paraId="7A3B49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544" w:type="dxa"/>
            <w:vMerge w:val="restart"/>
            <w:tcBorders>
              <w:left w:val="single" w:color="000000" w:sz="10" w:space="0"/>
              <w:bottom w:val="nil"/>
            </w:tcBorders>
            <w:vAlign w:val="top"/>
          </w:tcPr>
          <w:p w14:paraId="1C1D32B3">
            <w:pPr>
              <w:spacing w:line="279" w:lineRule="auto"/>
              <w:rPr>
                <w:rFonts w:ascii="Arial"/>
                <w:sz w:val="21"/>
              </w:rPr>
            </w:pPr>
          </w:p>
          <w:p w14:paraId="1FE95C76">
            <w:pPr>
              <w:spacing w:line="279" w:lineRule="auto"/>
              <w:rPr>
                <w:rFonts w:ascii="Arial"/>
                <w:sz w:val="21"/>
              </w:rPr>
            </w:pPr>
          </w:p>
          <w:p w14:paraId="30470F21">
            <w:pPr>
              <w:spacing w:line="279" w:lineRule="auto"/>
              <w:rPr>
                <w:rFonts w:ascii="Arial"/>
                <w:sz w:val="21"/>
              </w:rPr>
            </w:pPr>
          </w:p>
          <w:p w14:paraId="2DA249F5">
            <w:pPr>
              <w:spacing w:line="279" w:lineRule="auto"/>
              <w:rPr>
                <w:rFonts w:ascii="Arial"/>
                <w:sz w:val="21"/>
              </w:rPr>
            </w:pPr>
          </w:p>
          <w:p w14:paraId="3CDBEEDD">
            <w:pPr>
              <w:pStyle w:val="6"/>
              <w:spacing w:before="65" w:line="251" w:lineRule="auto"/>
              <w:ind w:left="167" w:right="59" w:hanging="106"/>
              <w:rPr>
                <w:sz w:val="20"/>
                <w:szCs w:val="20"/>
              </w:rPr>
            </w:pPr>
            <w:r>
              <w:rPr>
                <w:spacing w:val="2"/>
                <w:sz w:val="20"/>
                <w:szCs w:val="20"/>
              </w:rPr>
              <w:t>施工</w:t>
            </w:r>
            <w:r>
              <w:rPr>
                <w:sz w:val="20"/>
                <w:szCs w:val="20"/>
              </w:rPr>
              <w:t xml:space="preserve"> 期</w:t>
            </w:r>
          </w:p>
        </w:tc>
        <w:tc>
          <w:tcPr>
            <w:tcW w:w="913" w:type="dxa"/>
            <w:vMerge w:val="restart"/>
            <w:tcBorders>
              <w:bottom w:val="nil"/>
            </w:tcBorders>
            <w:vAlign w:val="top"/>
          </w:tcPr>
          <w:p w14:paraId="5C4D49D2">
            <w:pPr>
              <w:spacing w:line="394" w:lineRule="auto"/>
              <w:rPr>
                <w:rFonts w:ascii="Arial"/>
                <w:sz w:val="21"/>
              </w:rPr>
            </w:pPr>
          </w:p>
          <w:p w14:paraId="6B742722">
            <w:pPr>
              <w:pStyle w:val="6"/>
              <w:spacing w:before="65" w:line="229" w:lineRule="auto"/>
              <w:ind w:left="246"/>
              <w:rPr>
                <w:sz w:val="20"/>
                <w:szCs w:val="20"/>
              </w:rPr>
            </w:pPr>
            <w:r>
              <w:rPr>
                <w:spacing w:val="1"/>
                <w:sz w:val="20"/>
                <w:szCs w:val="20"/>
              </w:rPr>
              <w:t>物种</w:t>
            </w:r>
          </w:p>
        </w:tc>
        <w:tc>
          <w:tcPr>
            <w:tcW w:w="1331" w:type="dxa"/>
            <w:vAlign w:val="top"/>
          </w:tcPr>
          <w:p w14:paraId="67174928">
            <w:pPr>
              <w:pStyle w:val="6"/>
              <w:spacing w:before="32" w:line="215" w:lineRule="auto"/>
              <w:ind w:left="250"/>
              <w:rPr>
                <w:sz w:val="20"/>
                <w:szCs w:val="20"/>
              </w:rPr>
            </w:pPr>
            <w:r>
              <w:rPr>
                <w:spacing w:val="5"/>
                <w:sz w:val="20"/>
                <w:szCs w:val="20"/>
              </w:rPr>
              <w:t>分布范围</w:t>
            </w:r>
          </w:p>
        </w:tc>
        <w:tc>
          <w:tcPr>
            <w:tcW w:w="2371" w:type="dxa"/>
            <w:vAlign w:val="top"/>
          </w:tcPr>
          <w:p w14:paraId="2A693AA4">
            <w:pPr>
              <w:pStyle w:val="6"/>
              <w:spacing w:before="32" w:line="215" w:lineRule="auto"/>
              <w:ind w:left="260"/>
              <w:rPr>
                <w:sz w:val="20"/>
                <w:szCs w:val="20"/>
              </w:rPr>
            </w:pPr>
            <w:r>
              <w:rPr>
                <w:spacing w:val="6"/>
                <w:sz w:val="20"/>
                <w:szCs w:val="20"/>
              </w:rPr>
              <w:t>临时占地、工程施工</w:t>
            </w:r>
          </w:p>
        </w:tc>
        <w:tc>
          <w:tcPr>
            <w:tcW w:w="1211" w:type="dxa"/>
            <w:vAlign w:val="top"/>
          </w:tcPr>
          <w:p w14:paraId="72D467AF">
            <w:pPr>
              <w:pStyle w:val="6"/>
              <w:spacing w:before="32" w:line="215" w:lineRule="auto"/>
              <w:ind w:left="198"/>
              <w:rPr>
                <w:sz w:val="20"/>
                <w:szCs w:val="20"/>
              </w:rPr>
            </w:pPr>
            <w:r>
              <w:rPr>
                <w:spacing w:val="5"/>
                <w:sz w:val="20"/>
                <w:szCs w:val="20"/>
              </w:rPr>
              <w:t>直接影响</w:t>
            </w:r>
          </w:p>
        </w:tc>
        <w:tc>
          <w:tcPr>
            <w:tcW w:w="1336" w:type="dxa"/>
            <w:vAlign w:val="top"/>
          </w:tcPr>
          <w:p w14:paraId="77AD0750">
            <w:pPr>
              <w:pStyle w:val="6"/>
              <w:spacing w:before="32" w:line="215" w:lineRule="auto"/>
              <w:ind w:left="163"/>
              <w:rPr>
                <w:sz w:val="20"/>
                <w:szCs w:val="20"/>
              </w:rPr>
            </w:pPr>
            <w:r>
              <w:rPr>
                <w:spacing w:val="6"/>
                <w:sz w:val="20"/>
                <w:szCs w:val="20"/>
              </w:rPr>
              <w:t>短期、可逆</w:t>
            </w:r>
          </w:p>
        </w:tc>
        <w:tc>
          <w:tcPr>
            <w:tcW w:w="624" w:type="dxa"/>
            <w:tcBorders>
              <w:right w:val="single" w:color="000000" w:sz="10" w:space="0"/>
            </w:tcBorders>
            <w:vAlign w:val="top"/>
          </w:tcPr>
          <w:p w14:paraId="6A710B47">
            <w:pPr>
              <w:pStyle w:val="6"/>
              <w:spacing w:before="32" w:line="215" w:lineRule="auto"/>
              <w:ind w:left="221"/>
              <w:rPr>
                <w:sz w:val="20"/>
                <w:szCs w:val="20"/>
              </w:rPr>
            </w:pPr>
            <w:r>
              <w:rPr>
                <w:sz w:val="20"/>
                <w:szCs w:val="20"/>
              </w:rPr>
              <w:t>弱</w:t>
            </w:r>
          </w:p>
        </w:tc>
      </w:tr>
      <w:tr w14:paraId="7111CC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544" w:type="dxa"/>
            <w:vMerge w:val="continue"/>
            <w:tcBorders>
              <w:top w:val="nil"/>
              <w:left w:val="single" w:color="000000" w:sz="10" w:space="0"/>
              <w:bottom w:val="nil"/>
            </w:tcBorders>
            <w:vAlign w:val="top"/>
          </w:tcPr>
          <w:p w14:paraId="4E526637">
            <w:pPr>
              <w:rPr>
                <w:rFonts w:ascii="Arial"/>
                <w:sz w:val="21"/>
              </w:rPr>
            </w:pPr>
          </w:p>
        </w:tc>
        <w:tc>
          <w:tcPr>
            <w:tcW w:w="913" w:type="dxa"/>
            <w:vMerge w:val="continue"/>
            <w:tcBorders>
              <w:top w:val="nil"/>
              <w:bottom w:val="nil"/>
            </w:tcBorders>
            <w:vAlign w:val="top"/>
          </w:tcPr>
          <w:p w14:paraId="38A76B45">
            <w:pPr>
              <w:rPr>
                <w:rFonts w:ascii="Arial"/>
                <w:sz w:val="21"/>
              </w:rPr>
            </w:pPr>
          </w:p>
        </w:tc>
        <w:tc>
          <w:tcPr>
            <w:tcW w:w="1331" w:type="dxa"/>
            <w:vAlign w:val="top"/>
          </w:tcPr>
          <w:p w14:paraId="3346767D">
            <w:pPr>
              <w:pStyle w:val="6"/>
              <w:spacing w:before="34" w:line="213" w:lineRule="auto"/>
              <w:ind w:left="249"/>
              <w:rPr>
                <w:sz w:val="20"/>
                <w:szCs w:val="20"/>
              </w:rPr>
            </w:pPr>
            <w:r>
              <w:rPr>
                <w:spacing w:val="5"/>
                <w:sz w:val="20"/>
                <w:szCs w:val="20"/>
              </w:rPr>
              <w:t>种群数量</w:t>
            </w:r>
          </w:p>
        </w:tc>
        <w:tc>
          <w:tcPr>
            <w:tcW w:w="2371" w:type="dxa"/>
            <w:vAlign w:val="top"/>
          </w:tcPr>
          <w:p w14:paraId="4D233A4A">
            <w:pPr>
              <w:pStyle w:val="6"/>
              <w:spacing w:before="34" w:line="213" w:lineRule="auto"/>
              <w:ind w:left="786"/>
              <w:rPr>
                <w:sz w:val="20"/>
                <w:szCs w:val="20"/>
              </w:rPr>
            </w:pPr>
            <w:r>
              <w:rPr>
                <w:spacing w:val="2"/>
                <w:sz w:val="20"/>
                <w:szCs w:val="20"/>
              </w:rPr>
              <w:t>临时占地</w:t>
            </w:r>
          </w:p>
        </w:tc>
        <w:tc>
          <w:tcPr>
            <w:tcW w:w="1211" w:type="dxa"/>
            <w:vAlign w:val="top"/>
          </w:tcPr>
          <w:p w14:paraId="6671C436">
            <w:pPr>
              <w:pStyle w:val="6"/>
              <w:spacing w:before="34" w:line="213" w:lineRule="auto"/>
              <w:ind w:left="198"/>
              <w:rPr>
                <w:sz w:val="20"/>
                <w:szCs w:val="20"/>
              </w:rPr>
            </w:pPr>
            <w:r>
              <w:rPr>
                <w:spacing w:val="5"/>
                <w:sz w:val="20"/>
                <w:szCs w:val="20"/>
              </w:rPr>
              <w:t>直接影响</w:t>
            </w:r>
          </w:p>
        </w:tc>
        <w:tc>
          <w:tcPr>
            <w:tcW w:w="1336" w:type="dxa"/>
            <w:vAlign w:val="top"/>
          </w:tcPr>
          <w:p w14:paraId="73CBDC58">
            <w:pPr>
              <w:pStyle w:val="6"/>
              <w:spacing w:before="34" w:line="213" w:lineRule="auto"/>
              <w:ind w:left="163"/>
              <w:rPr>
                <w:sz w:val="20"/>
                <w:szCs w:val="20"/>
              </w:rPr>
            </w:pPr>
            <w:r>
              <w:rPr>
                <w:spacing w:val="6"/>
                <w:sz w:val="20"/>
                <w:szCs w:val="20"/>
              </w:rPr>
              <w:t>短期、可逆</w:t>
            </w:r>
          </w:p>
        </w:tc>
        <w:tc>
          <w:tcPr>
            <w:tcW w:w="624" w:type="dxa"/>
            <w:tcBorders>
              <w:right w:val="single" w:color="000000" w:sz="10" w:space="0"/>
            </w:tcBorders>
            <w:vAlign w:val="top"/>
          </w:tcPr>
          <w:p w14:paraId="6D915C2F">
            <w:pPr>
              <w:pStyle w:val="6"/>
              <w:spacing w:before="34" w:line="213" w:lineRule="auto"/>
              <w:ind w:left="221"/>
              <w:rPr>
                <w:sz w:val="20"/>
                <w:szCs w:val="20"/>
              </w:rPr>
            </w:pPr>
            <w:r>
              <w:rPr>
                <w:sz w:val="20"/>
                <w:szCs w:val="20"/>
              </w:rPr>
              <w:t>弱</w:t>
            </w:r>
          </w:p>
        </w:tc>
      </w:tr>
      <w:tr w14:paraId="283D15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trPr>
        <w:tc>
          <w:tcPr>
            <w:tcW w:w="544" w:type="dxa"/>
            <w:vMerge w:val="continue"/>
            <w:tcBorders>
              <w:top w:val="nil"/>
              <w:left w:val="single" w:color="000000" w:sz="10" w:space="0"/>
              <w:bottom w:val="nil"/>
            </w:tcBorders>
            <w:vAlign w:val="top"/>
          </w:tcPr>
          <w:p w14:paraId="6B71A1D0">
            <w:pPr>
              <w:rPr>
                <w:rFonts w:ascii="Arial"/>
                <w:sz w:val="21"/>
              </w:rPr>
            </w:pPr>
          </w:p>
        </w:tc>
        <w:tc>
          <w:tcPr>
            <w:tcW w:w="913" w:type="dxa"/>
            <w:vMerge w:val="continue"/>
            <w:tcBorders>
              <w:top w:val="nil"/>
              <w:bottom w:val="nil"/>
            </w:tcBorders>
            <w:vAlign w:val="top"/>
          </w:tcPr>
          <w:p w14:paraId="5D04B1F5">
            <w:pPr>
              <w:rPr>
                <w:rFonts w:ascii="Arial"/>
                <w:sz w:val="21"/>
              </w:rPr>
            </w:pPr>
          </w:p>
        </w:tc>
        <w:tc>
          <w:tcPr>
            <w:tcW w:w="1331" w:type="dxa"/>
            <w:vAlign w:val="top"/>
          </w:tcPr>
          <w:p w14:paraId="37B74CAC">
            <w:pPr>
              <w:pStyle w:val="6"/>
              <w:spacing w:before="37" w:line="211" w:lineRule="auto"/>
              <w:ind w:left="249"/>
              <w:rPr>
                <w:sz w:val="20"/>
                <w:szCs w:val="20"/>
              </w:rPr>
            </w:pPr>
            <w:r>
              <w:rPr>
                <w:spacing w:val="5"/>
                <w:sz w:val="20"/>
                <w:szCs w:val="20"/>
              </w:rPr>
              <w:t>种群结构</w:t>
            </w:r>
          </w:p>
        </w:tc>
        <w:tc>
          <w:tcPr>
            <w:tcW w:w="2371" w:type="dxa"/>
            <w:vAlign w:val="top"/>
          </w:tcPr>
          <w:p w14:paraId="08D3C7AC">
            <w:pPr>
              <w:pStyle w:val="6"/>
              <w:spacing w:before="37" w:line="211" w:lineRule="auto"/>
              <w:ind w:left="786"/>
              <w:rPr>
                <w:sz w:val="20"/>
                <w:szCs w:val="20"/>
              </w:rPr>
            </w:pPr>
            <w:r>
              <w:rPr>
                <w:spacing w:val="2"/>
                <w:sz w:val="20"/>
                <w:szCs w:val="20"/>
              </w:rPr>
              <w:t>临时占地</w:t>
            </w:r>
          </w:p>
        </w:tc>
        <w:tc>
          <w:tcPr>
            <w:tcW w:w="1211" w:type="dxa"/>
            <w:vAlign w:val="top"/>
          </w:tcPr>
          <w:p w14:paraId="6C782B6F">
            <w:pPr>
              <w:pStyle w:val="6"/>
              <w:spacing w:before="37" w:line="211" w:lineRule="auto"/>
              <w:ind w:left="217"/>
              <w:rPr>
                <w:sz w:val="20"/>
                <w:szCs w:val="20"/>
              </w:rPr>
            </w:pPr>
            <w:r>
              <w:rPr>
                <w:spacing w:val="1"/>
                <w:sz w:val="20"/>
                <w:szCs w:val="20"/>
              </w:rPr>
              <w:t>间接影响</w:t>
            </w:r>
          </w:p>
        </w:tc>
        <w:tc>
          <w:tcPr>
            <w:tcW w:w="1336" w:type="dxa"/>
            <w:vAlign w:val="top"/>
          </w:tcPr>
          <w:p w14:paraId="618ACAB7">
            <w:pPr>
              <w:pStyle w:val="6"/>
              <w:spacing w:before="37" w:line="211" w:lineRule="auto"/>
              <w:ind w:left="163"/>
              <w:rPr>
                <w:sz w:val="20"/>
                <w:szCs w:val="20"/>
              </w:rPr>
            </w:pPr>
            <w:r>
              <w:rPr>
                <w:spacing w:val="6"/>
                <w:sz w:val="20"/>
                <w:szCs w:val="20"/>
              </w:rPr>
              <w:t>短期、可逆</w:t>
            </w:r>
          </w:p>
        </w:tc>
        <w:tc>
          <w:tcPr>
            <w:tcW w:w="624" w:type="dxa"/>
            <w:tcBorders>
              <w:right w:val="single" w:color="000000" w:sz="10" w:space="0"/>
            </w:tcBorders>
            <w:vAlign w:val="top"/>
          </w:tcPr>
          <w:p w14:paraId="75FAB6C3">
            <w:pPr>
              <w:pStyle w:val="6"/>
              <w:spacing w:before="37" w:line="211" w:lineRule="auto"/>
              <w:ind w:left="221"/>
              <w:rPr>
                <w:sz w:val="20"/>
                <w:szCs w:val="20"/>
              </w:rPr>
            </w:pPr>
            <w:r>
              <w:rPr>
                <w:sz w:val="20"/>
                <w:szCs w:val="20"/>
              </w:rPr>
              <w:t>弱</w:t>
            </w:r>
          </w:p>
        </w:tc>
      </w:tr>
      <w:tr w14:paraId="55B11C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544" w:type="dxa"/>
            <w:vMerge w:val="continue"/>
            <w:tcBorders>
              <w:top w:val="nil"/>
              <w:left w:val="single" w:color="000000" w:sz="10" w:space="0"/>
              <w:bottom w:val="nil"/>
            </w:tcBorders>
            <w:vAlign w:val="top"/>
          </w:tcPr>
          <w:p w14:paraId="2FD2D7CB">
            <w:pPr>
              <w:rPr>
                <w:rFonts w:ascii="Arial"/>
                <w:sz w:val="21"/>
              </w:rPr>
            </w:pPr>
          </w:p>
        </w:tc>
        <w:tc>
          <w:tcPr>
            <w:tcW w:w="913" w:type="dxa"/>
            <w:vMerge w:val="continue"/>
            <w:tcBorders>
              <w:top w:val="nil"/>
            </w:tcBorders>
            <w:vAlign w:val="top"/>
          </w:tcPr>
          <w:p w14:paraId="4A855CBF">
            <w:pPr>
              <w:rPr>
                <w:rFonts w:ascii="Arial"/>
                <w:sz w:val="21"/>
              </w:rPr>
            </w:pPr>
          </w:p>
        </w:tc>
        <w:tc>
          <w:tcPr>
            <w:tcW w:w="1331" w:type="dxa"/>
            <w:vAlign w:val="top"/>
          </w:tcPr>
          <w:p w14:paraId="6540D77C">
            <w:pPr>
              <w:pStyle w:val="6"/>
              <w:spacing w:before="37" w:line="210" w:lineRule="auto"/>
              <w:ind w:left="460"/>
              <w:rPr>
                <w:sz w:val="20"/>
                <w:szCs w:val="20"/>
              </w:rPr>
            </w:pPr>
            <w:r>
              <w:rPr>
                <w:spacing w:val="1"/>
                <w:sz w:val="20"/>
                <w:szCs w:val="20"/>
              </w:rPr>
              <w:t>行为</w:t>
            </w:r>
          </w:p>
        </w:tc>
        <w:tc>
          <w:tcPr>
            <w:tcW w:w="2371" w:type="dxa"/>
            <w:vAlign w:val="top"/>
          </w:tcPr>
          <w:p w14:paraId="286CDC61">
            <w:pPr>
              <w:pStyle w:val="6"/>
              <w:spacing w:before="37" w:line="210" w:lineRule="auto"/>
              <w:ind w:left="155"/>
              <w:rPr>
                <w:sz w:val="20"/>
                <w:szCs w:val="20"/>
              </w:rPr>
            </w:pPr>
            <w:r>
              <w:rPr>
                <w:spacing w:val="7"/>
                <w:sz w:val="20"/>
                <w:szCs w:val="20"/>
              </w:rPr>
              <w:t>临时占地以及工程施工</w:t>
            </w:r>
          </w:p>
        </w:tc>
        <w:tc>
          <w:tcPr>
            <w:tcW w:w="1211" w:type="dxa"/>
            <w:vAlign w:val="top"/>
          </w:tcPr>
          <w:p w14:paraId="090B9E76">
            <w:pPr>
              <w:pStyle w:val="6"/>
              <w:spacing w:before="37" w:line="210" w:lineRule="auto"/>
              <w:ind w:left="198"/>
              <w:rPr>
                <w:sz w:val="20"/>
                <w:szCs w:val="20"/>
              </w:rPr>
            </w:pPr>
            <w:r>
              <w:rPr>
                <w:spacing w:val="5"/>
                <w:sz w:val="20"/>
                <w:szCs w:val="20"/>
              </w:rPr>
              <w:t>直接影响</w:t>
            </w:r>
          </w:p>
        </w:tc>
        <w:tc>
          <w:tcPr>
            <w:tcW w:w="1336" w:type="dxa"/>
            <w:vAlign w:val="top"/>
          </w:tcPr>
          <w:p w14:paraId="227F9105">
            <w:pPr>
              <w:pStyle w:val="6"/>
              <w:spacing w:before="37" w:line="210" w:lineRule="auto"/>
              <w:ind w:left="163"/>
              <w:rPr>
                <w:sz w:val="20"/>
                <w:szCs w:val="20"/>
              </w:rPr>
            </w:pPr>
            <w:r>
              <w:rPr>
                <w:spacing w:val="6"/>
                <w:sz w:val="20"/>
                <w:szCs w:val="20"/>
              </w:rPr>
              <w:t>短期、可逆</w:t>
            </w:r>
          </w:p>
        </w:tc>
        <w:tc>
          <w:tcPr>
            <w:tcW w:w="624" w:type="dxa"/>
            <w:tcBorders>
              <w:right w:val="single" w:color="000000" w:sz="10" w:space="0"/>
            </w:tcBorders>
            <w:vAlign w:val="top"/>
          </w:tcPr>
          <w:p w14:paraId="3D25D554">
            <w:pPr>
              <w:pStyle w:val="6"/>
              <w:spacing w:before="37" w:line="210" w:lineRule="auto"/>
              <w:ind w:left="221"/>
              <w:rPr>
                <w:sz w:val="20"/>
                <w:szCs w:val="20"/>
              </w:rPr>
            </w:pPr>
            <w:r>
              <w:rPr>
                <w:sz w:val="20"/>
                <w:szCs w:val="20"/>
              </w:rPr>
              <w:t>弱</w:t>
            </w:r>
          </w:p>
        </w:tc>
      </w:tr>
      <w:tr w14:paraId="41404B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544" w:type="dxa"/>
            <w:vMerge w:val="continue"/>
            <w:tcBorders>
              <w:top w:val="nil"/>
              <w:left w:val="single" w:color="000000" w:sz="10" w:space="0"/>
              <w:bottom w:val="nil"/>
            </w:tcBorders>
            <w:vAlign w:val="top"/>
          </w:tcPr>
          <w:p w14:paraId="66D0F8BE">
            <w:pPr>
              <w:rPr>
                <w:rFonts w:ascii="Arial"/>
                <w:sz w:val="21"/>
              </w:rPr>
            </w:pPr>
          </w:p>
        </w:tc>
        <w:tc>
          <w:tcPr>
            <w:tcW w:w="913" w:type="dxa"/>
            <w:vMerge w:val="restart"/>
            <w:tcBorders>
              <w:bottom w:val="nil"/>
            </w:tcBorders>
            <w:vAlign w:val="top"/>
          </w:tcPr>
          <w:p w14:paraId="2F70555F">
            <w:pPr>
              <w:spacing w:line="261" w:lineRule="auto"/>
              <w:rPr>
                <w:rFonts w:ascii="Arial"/>
                <w:sz w:val="21"/>
              </w:rPr>
            </w:pPr>
          </w:p>
          <w:p w14:paraId="72C931BF">
            <w:pPr>
              <w:pStyle w:val="6"/>
              <w:spacing w:before="65" w:line="232" w:lineRule="auto"/>
              <w:ind w:left="258"/>
              <w:rPr>
                <w:sz w:val="20"/>
                <w:szCs w:val="20"/>
              </w:rPr>
            </w:pPr>
            <w:r>
              <w:rPr>
                <w:spacing w:val="-5"/>
                <w:sz w:val="20"/>
                <w:szCs w:val="20"/>
              </w:rPr>
              <w:t>生境</w:t>
            </w:r>
          </w:p>
        </w:tc>
        <w:tc>
          <w:tcPr>
            <w:tcW w:w="1331" w:type="dxa"/>
            <w:vAlign w:val="top"/>
          </w:tcPr>
          <w:p w14:paraId="1D0E7A78">
            <w:pPr>
              <w:pStyle w:val="6"/>
              <w:spacing w:before="40" w:line="207" w:lineRule="auto"/>
              <w:ind w:left="259"/>
              <w:rPr>
                <w:sz w:val="20"/>
                <w:szCs w:val="20"/>
              </w:rPr>
            </w:pPr>
            <w:r>
              <w:rPr>
                <w:spacing w:val="2"/>
                <w:sz w:val="20"/>
                <w:szCs w:val="20"/>
              </w:rPr>
              <w:t>生境面积</w:t>
            </w:r>
          </w:p>
        </w:tc>
        <w:tc>
          <w:tcPr>
            <w:tcW w:w="2371" w:type="dxa"/>
            <w:vAlign w:val="top"/>
          </w:tcPr>
          <w:p w14:paraId="201A373E">
            <w:pPr>
              <w:pStyle w:val="6"/>
              <w:spacing w:before="40" w:line="207" w:lineRule="auto"/>
              <w:ind w:left="786"/>
              <w:rPr>
                <w:sz w:val="20"/>
                <w:szCs w:val="20"/>
              </w:rPr>
            </w:pPr>
            <w:r>
              <w:rPr>
                <w:spacing w:val="2"/>
                <w:sz w:val="20"/>
                <w:szCs w:val="20"/>
              </w:rPr>
              <w:t>临时占地</w:t>
            </w:r>
          </w:p>
        </w:tc>
        <w:tc>
          <w:tcPr>
            <w:tcW w:w="1211" w:type="dxa"/>
            <w:vAlign w:val="top"/>
          </w:tcPr>
          <w:p w14:paraId="01A2B554">
            <w:pPr>
              <w:pStyle w:val="6"/>
              <w:spacing w:before="40" w:line="207" w:lineRule="auto"/>
              <w:ind w:left="198"/>
              <w:rPr>
                <w:sz w:val="20"/>
                <w:szCs w:val="20"/>
              </w:rPr>
            </w:pPr>
            <w:r>
              <w:rPr>
                <w:spacing w:val="5"/>
                <w:sz w:val="20"/>
                <w:szCs w:val="20"/>
              </w:rPr>
              <w:t>直接影响</w:t>
            </w:r>
          </w:p>
        </w:tc>
        <w:tc>
          <w:tcPr>
            <w:tcW w:w="1336" w:type="dxa"/>
            <w:vAlign w:val="top"/>
          </w:tcPr>
          <w:p w14:paraId="0DEF4D2D">
            <w:pPr>
              <w:pStyle w:val="6"/>
              <w:spacing w:before="40" w:line="207" w:lineRule="auto"/>
              <w:ind w:left="163"/>
              <w:rPr>
                <w:sz w:val="20"/>
                <w:szCs w:val="20"/>
              </w:rPr>
            </w:pPr>
            <w:r>
              <w:rPr>
                <w:spacing w:val="6"/>
                <w:sz w:val="20"/>
                <w:szCs w:val="20"/>
              </w:rPr>
              <w:t>短期、可逆</w:t>
            </w:r>
          </w:p>
        </w:tc>
        <w:tc>
          <w:tcPr>
            <w:tcW w:w="624" w:type="dxa"/>
            <w:tcBorders>
              <w:right w:val="single" w:color="000000" w:sz="10" w:space="0"/>
            </w:tcBorders>
            <w:vAlign w:val="top"/>
          </w:tcPr>
          <w:p w14:paraId="75698618">
            <w:pPr>
              <w:pStyle w:val="6"/>
              <w:spacing w:before="40" w:line="207" w:lineRule="auto"/>
              <w:ind w:left="221"/>
              <w:rPr>
                <w:sz w:val="20"/>
                <w:szCs w:val="20"/>
              </w:rPr>
            </w:pPr>
            <w:r>
              <w:rPr>
                <w:sz w:val="20"/>
                <w:szCs w:val="20"/>
              </w:rPr>
              <w:t>弱</w:t>
            </w:r>
          </w:p>
        </w:tc>
      </w:tr>
      <w:tr w14:paraId="5F05C8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544" w:type="dxa"/>
            <w:vMerge w:val="continue"/>
            <w:tcBorders>
              <w:top w:val="nil"/>
              <w:left w:val="single" w:color="000000" w:sz="10" w:space="0"/>
              <w:bottom w:val="nil"/>
            </w:tcBorders>
            <w:vAlign w:val="top"/>
          </w:tcPr>
          <w:p w14:paraId="3164712D">
            <w:pPr>
              <w:rPr>
                <w:rFonts w:ascii="Arial"/>
                <w:sz w:val="21"/>
              </w:rPr>
            </w:pPr>
          </w:p>
        </w:tc>
        <w:tc>
          <w:tcPr>
            <w:tcW w:w="913" w:type="dxa"/>
            <w:vMerge w:val="continue"/>
            <w:tcBorders>
              <w:top w:val="nil"/>
              <w:bottom w:val="nil"/>
            </w:tcBorders>
            <w:vAlign w:val="top"/>
          </w:tcPr>
          <w:p w14:paraId="7F0B20B6">
            <w:pPr>
              <w:rPr>
                <w:rFonts w:ascii="Arial"/>
                <w:sz w:val="21"/>
              </w:rPr>
            </w:pPr>
          </w:p>
        </w:tc>
        <w:tc>
          <w:tcPr>
            <w:tcW w:w="1331" w:type="dxa"/>
            <w:vAlign w:val="top"/>
          </w:tcPr>
          <w:p w14:paraId="709E1C50">
            <w:pPr>
              <w:pStyle w:val="6"/>
              <w:spacing w:before="42" w:line="205" w:lineRule="auto"/>
              <w:ind w:left="259"/>
              <w:rPr>
                <w:sz w:val="20"/>
                <w:szCs w:val="20"/>
              </w:rPr>
            </w:pPr>
            <w:r>
              <w:rPr>
                <w:spacing w:val="2"/>
                <w:sz w:val="20"/>
                <w:szCs w:val="20"/>
              </w:rPr>
              <w:t>生境质量</w:t>
            </w:r>
          </w:p>
        </w:tc>
        <w:tc>
          <w:tcPr>
            <w:tcW w:w="2371" w:type="dxa"/>
            <w:vAlign w:val="top"/>
          </w:tcPr>
          <w:p w14:paraId="0AC039B2">
            <w:pPr>
              <w:pStyle w:val="6"/>
              <w:spacing w:before="42" w:line="205" w:lineRule="auto"/>
              <w:ind w:left="786"/>
              <w:rPr>
                <w:sz w:val="20"/>
                <w:szCs w:val="20"/>
              </w:rPr>
            </w:pPr>
            <w:r>
              <w:rPr>
                <w:spacing w:val="2"/>
                <w:sz w:val="20"/>
                <w:szCs w:val="20"/>
              </w:rPr>
              <w:t>临时占地</w:t>
            </w:r>
          </w:p>
        </w:tc>
        <w:tc>
          <w:tcPr>
            <w:tcW w:w="1211" w:type="dxa"/>
            <w:vAlign w:val="top"/>
          </w:tcPr>
          <w:p w14:paraId="55F36833">
            <w:pPr>
              <w:pStyle w:val="6"/>
              <w:spacing w:before="42" w:line="205" w:lineRule="auto"/>
              <w:ind w:left="217"/>
              <w:rPr>
                <w:sz w:val="20"/>
                <w:szCs w:val="20"/>
              </w:rPr>
            </w:pPr>
            <w:r>
              <w:rPr>
                <w:spacing w:val="1"/>
                <w:sz w:val="20"/>
                <w:szCs w:val="20"/>
              </w:rPr>
              <w:t>间接影响</w:t>
            </w:r>
          </w:p>
        </w:tc>
        <w:tc>
          <w:tcPr>
            <w:tcW w:w="1336" w:type="dxa"/>
            <w:vAlign w:val="top"/>
          </w:tcPr>
          <w:p w14:paraId="4BC45788">
            <w:pPr>
              <w:pStyle w:val="6"/>
              <w:spacing w:before="42" w:line="205" w:lineRule="auto"/>
              <w:ind w:left="163"/>
              <w:rPr>
                <w:sz w:val="20"/>
                <w:szCs w:val="20"/>
              </w:rPr>
            </w:pPr>
            <w:r>
              <w:rPr>
                <w:spacing w:val="6"/>
                <w:sz w:val="20"/>
                <w:szCs w:val="20"/>
              </w:rPr>
              <w:t>短期、可逆</w:t>
            </w:r>
          </w:p>
        </w:tc>
        <w:tc>
          <w:tcPr>
            <w:tcW w:w="624" w:type="dxa"/>
            <w:tcBorders>
              <w:right w:val="single" w:color="000000" w:sz="10" w:space="0"/>
            </w:tcBorders>
            <w:vAlign w:val="top"/>
          </w:tcPr>
          <w:p w14:paraId="2508DE3F">
            <w:pPr>
              <w:pStyle w:val="6"/>
              <w:spacing w:before="42" w:line="205" w:lineRule="auto"/>
              <w:ind w:left="221"/>
              <w:rPr>
                <w:sz w:val="20"/>
                <w:szCs w:val="20"/>
              </w:rPr>
            </w:pPr>
            <w:r>
              <w:rPr>
                <w:sz w:val="20"/>
                <w:szCs w:val="20"/>
              </w:rPr>
              <w:t>弱</w:t>
            </w:r>
          </w:p>
        </w:tc>
      </w:tr>
      <w:tr w14:paraId="4CCF91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544" w:type="dxa"/>
            <w:vMerge w:val="continue"/>
            <w:tcBorders>
              <w:top w:val="nil"/>
              <w:left w:val="single" w:color="000000" w:sz="10" w:space="0"/>
              <w:bottom w:val="nil"/>
            </w:tcBorders>
            <w:vAlign w:val="top"/>
          </w:tcPr>
          <w:p w14:paraId="51E97D6A">
            <w:pPr>
              <w:rPr>
                <w:rFonts w:ascii="Arial"/>
                <w:sz w:val="21"/>
              </w:rPr>
            </w:pPr>
          </w:p>
        </w:tc>
        <w:tc>
          <w:tcPr>
            <w:tcW w:w="913" w:type="dxa"/>
            <w:vMerge w:val="continue"/>
            <w:tcBorders>
              <w:top w:val="nil"/>
            </w:tcBorders>
            <w:vAlign w:val="top"/>
          </w:tcPr>
          <w:p w14:paraId="78B919BF">
            <w:pPr>
              <w:rPr>
                <w:rFonts w:ascii="Arial"/>
                <w:sz w:val="21"/>
              </w:rPr>
            </w:pPr>
          </w:p>
        </w:tc>
        <w:tc>
          <w:tcPr>
            <w:tcW w:w="1331" w:type="dxa"/>
            <w:vAlign w:val="top"/>
          </w:tcPr>
          <w:p w14:paraId="3F0F1414">
            <w:pPr>
              <w:pStyle w:val="6"/>
              <w:spacing w:before="46" w:line="202" w:lineRule="auto"/>
              <w:ind w:left="353"/>
              <w:rPr>
                <w:sz w:val="20"/>
                <w:szCs w:val="20"/>
              </w:rPr>
            </w:pPr>
            <w:r>
              <w:rPr>
                <w:spacing w:val="4"/>
                <w:sz w:val="20"/>
                <w:szCs w:val="20"/>
              </w:rPr>
              <w:t>连通性</w:t>
            </w:r>
          </w:p>
        </w:tc>
        <w:tc>
          <w:tcPr>
            <w:tcW w:w="2371" w:type="dxa"/>
            <w:vAlign w:val="top"/>
          </w:tcPr>
          <w:p w14:paraId="03953BD4">
            <w:pPr>
              <w:pStyle w:val="6"/>
              <w:spacing w:before="46" w:line="202" w:lineRule="auto"/>
              <w:ind w:left="786"/>
              <w:rPr>
                <w:sz w:val="20"/>
                <w:szCs w:val="20"/>
              </w:rPr>
            </w:pPr>
            <w:r>
              <w:rPr>
                <w:spacing w:val="2"/>
                <w:sz w:val="20"/>
                <w:szCs w:val="20"/>
              </w:rPr>
              <w:t>临时占地</w:t>
            </w:r>
          </w:p>
        </w:tc>
        <w:tc>
          <w:tcPr>
            <w:tcW w:w="1211" w:type="dxa"/>
            <w:vAlign w:val="top"/>
          </w:tcPr>
          <w:p w14:paraId="363273AB">
            <w:pPr>
              <w:pStyle w:val="6"/>
              <w:spacing w:before="46" w:line="202" w:lineRule="auto"/>
              <w:ind w:left="198"/>
              <w:rPr>
                <w:sz w:val="20"/>
                <w:szCs w:val="20"/>
              </w:rPr>
            </w:pPr>
            <w:r>
              <w:rPr>
                <w:spacing w:val="5"/>
                <w:sz w:val="20"/>
                <w:szCs w:val="20"/>
              </w:rPr>
              <w:t>直接影响</w:t>
            </w:r>
          </w:p>
        </w:tc>
        <w:tc>
          <w:tcPr>
            <w:tcW w:w="1336" w:type="dxa"/>
            <w:vAlign w:val="top"/>
          </w:tcPr>
          <w:p w14:paraId="4F37D8F8">
            <w:pPr>
              <w:pStyle w:val="6"/>
              <w:spacing w:before="46" w:line="202" w:lineRule="auto"/>
              <w:ind w:left="163"/>
              <w:rPr>
                <w:sz w:val="20"/>
                <w:szCs w:val="20"/>
              </w:rPr>
            </w:pPr>
            <w:r>
              <w:rPr>
                <w:spacing w:val="6"/>
                <w:sz w:val="20"/>
                <w:szCs w:val="20"/>
              </w:rPr>
              <w:t>短期、可逆</w:t>
            </w:r>
          </w:p>
        </w:tc>
        <w:tc>
          <w:tcPr>
            <w:tcW w:w="624" w:type="dxa"/>
            <w:tcBorders>
              <w:right w:val="single" w:color="000000" w:sz="10" w:space="0"/>
            </w:tcBorders>
            <w:vAlign w:val="top"/>
          </w:tcPr>
          <w:p w14:paraId="0698E165">
            <w:pPr>
              <w:pStyle w:val="6"/>
              <w:spacing w:before="46" w:line="202" w:lineRule="auto"/>
              <w:ind w:left="221"/>
              <w:rPr>
                <w:sz w:val="20"/>
                <w:szCs w:val="20"/>
              </w:rPr>
            </w:pPr>
            <w:r>
              <w:rPr>
                <w:sz w:val="20"/>
                <w:szCs w:val="20"/>
              </w:rPr>
              <w:t>弱</w:t>
            </w:r>
          </w:p>
        </w:tc>
      </w:tr>
      <w:tr w14:paraId="05FBE0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544" w:type="dxa"/>
            <w:vMerge w:val="continue"/>
            <w:tcBorders>
              <w:top w:val="nil"/>
              <w:left w:val="single" w:color="000000" w:sz="10" w:space="0"/>
              <w:bottom w:val="nil"/>
            </w:tcBorders>
            <w:vAlign w:val="top"/>
          </w:tcPr>
          <w:p w14:paraId="136120F4">
            <w:pPr>
              <w:rPr>
                <w:rFonts w:ascii="Arial"/>
                <w:sz w:val="21"/>
              </w:rPr>
            </w:pPr>
          </w:p>
        </w:tc>
        <w:tc>
          <w:tcPr>
            <w:tcW w:w="913" w:type="dxa"/>
            <w:vMerge w:val="restart"/>
            <w:tcBorders>
              <w:bottom w:val="nil"/>
            </w:tcBorders>
            <w:vAlign w:val="top"/>
          </w:tcPr>
          <w:p w14:paraId="09A1B11D">
            <w:pPr>
              <w:pStyle w:val="6"/>
              <w:spacing w:before="191" w:line="229" w:lineRule="auto"/>
              <w:ind w:left="47"/>
              <w:rPr>
                <w:sz w:val="20"/>
                <w:szCs w:val="20"/>
              </w:rPr>
            </w:pPr>
            <w:r>
              <w:rPr>
                <w:spacing w:val="2"/>
                <w:sz w:val="20"/>
                <w:szCs w:val="20"/>
              </w:rPr>
              <w:t>生物群落</w:t>
            </w:r>
          </w:p>
        </w:tc>
        <w:tc>
          <w:tcPr>
            <w:tcW w:w="1331" w:type="dxa"/>
            <w:vAlign w:val="top"/>
          </w:tcPr>
          <w:p w14:paraId="0B65276A">
            <w:pPr>
              <w:pStyle w:val="6"/>
              <w:spacing w:before="49" w:line="199" w:lineRule="auto"/>
              <w:ind w:left="248"/>
              <w:rPr>
                <w:sz w:val="20"/>
                <w:szCs w:val="20"/>
              </w:rPr>
            </w:pPr>
            <w:r>
              <w:rPr>
                <w:spacing w:val="5"/>
                <w:sz w:val="20"/>
                <w:szCs w:val="20"/>
              </w:rPr>
              <w:t>物种组成</w:t>
            </w:r>
          </w:p>
        </w:tc>
        <w:tc>
          <w:tcPr>
            <w:tcW w:w="2371" w:type="dxa"/>
            <w:vAlign w:val="top"/>
          </w:tcPr>
          <w:p w14:paraId="2A1A31DC">
            <w:pPr>
              <w:pStyle w:val="6"/>
              <w:spacing w:before="49" w:line="199" w:lineRule="auto"/>
              <w:ind w:left="1091"/>
              <w:rPr>
                <w:sz w:val="20"/>
                <w:szCs w:val="20"/>
              </w:rPr>
            </w:pPr>
            <w:r>
              <w:rPr>
                <w:sz w:val="20"/>
                <w:szCs w:val="20"/>
              </w:rPr>
              <w:t>无</w:t>
            </w:r>
          </w:p>
        </w:tc>
        <w:tc>
          <w:tcPr>
            <w:tcW w:w="1211" w:type="dxa"/>
            <w:vAlign w:val="top"/>
          </w:tcPr>
          <w:p w14:paraId="6AB76556">
            <w:pPr>
              <w:pStyle w:val="6"/>
              <w:spacing w:before="49" w:line="199" w:lineRule="auto"/>
              <w:ind w:left="515"/>
              <w:rPr>
                <w:sz w:val="20"/>
                <w:szCs w:val="20"/>
              </w:rPr>
            </w:pPr>
            <w:r>
              <w:rPr>
                <w:sz w:val="20"/>
                <w:szCs w:val="20"/>
              </w:rPr>
              <w:t>无</w:t>
            </w:r>
          </w:p>
        </w:tc>
        <w:tc>
          <w:tcPr>
            <w:tcW w:w="1336" w:type="dxa"/>
            <w:vAlign w:val="top"/>
          </w:tcPr>
          <w:p w14:paraId="4BB93BFE">
            <w:pPr>
              <w:pStyle w:val="6"/>
              <w:spacing w:before="49" w:line="199" w:lineRule="auto"/>
              <w:ind w:left="583"/>
              <w:rPr>
                <w:sz w:val="20"/>
                <w:szCs w:val="20"/>
              </w:rPr>
            </w:pPr>
            <w:r>
              <w:rPr>
                <w:sz w:val="20"/>
                <w:szCs w:val="20"/>
              </w:rPr>
              <w:t>无</w:t>
            </w:r>
          </w:p>
        </w:tc>
        <w:tc>
          <w:tcPr>
            <w:tcW w:w="624" w:type="dxa"/>
            <w:tcBorders>
              <w:right w:val="single" w:color="000000" w:sz="10" w:space="0"/>
            </w:tcBorders>
            <w:vAlign w:val="top"/>
          </w:tcPr>
          <w:p w14:paraId="7638FF69">
            <w:pPr>
              <w:pStyle w:val="6"/>
              <w:spacing w:before="49" w:line="199" w:lineRule="auto"/>
              <w:ind w:left="219"/>
              <w:rPr>
                <w:sz w:val="20"/>
                <w:szCs w:val="20"/>
              </w:rPr>
            </w:pPr>
            <w:r>
              <w:rPr>
                <w:sz w:val="20"/>
                <w:szCs w:val="20"/>
              </w:rPr>
              <w:t>无</w:t>
            </w:r>
          </w:p>
        </w:tc>
      </w:tr>
      <w:tr w14:paraId="4D8E8F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trPr>
        <w:tc>
          <w:tcPr>
            <w:tcW w:w="544" w:type="dxa"/>
            <w:vMerge w:val="continue"/>
            <w:tcBorders>
              <w:top w:val="nil"/>
              <w:left w:val="single" w:color="000000" w:sz="10" w:space="0"/>
              <w:bottom w:val="nil"/>
            </w:tcBorders>
            <w:vAlign w:val="top"/>
          </w:tcPr>
          <w:p w14:paraId="099E78C9">
            <w:pPr>
              <w:rPr>
                <w:rFonts w:ascii="Arial"/>
                <w:sz w:val="21"/>
              </w:rPr>
            </w:pPr>
          </w:p>
        </w:tc>
        <w:tc>
          <w:tcPr>
            <w:tcW w:w="913" w:type="dxa"/>
            <w:vMerge w:val="continue"/>
            <w:tcBorders>
              <w:top w:val="nil"/>
            </w:tcBorders>
            <w:vAlign w:val="top"/>
          </w:tcPr>
          <w:p w14:paraId="0B046668">
            <w:pPr>
              <w:rPr>
                <w:rFonts w:ascii="Arial"/>
                <w:sz w:val="21"/>
              </w:rPr>
            </w:pPr>
          </w:p>
        </w:tc>
        <w:tc>
          <w:tcPr>
            <w:tcW w:w="1331" w:type="dxa"/>
            <w:vAlign w:val="top"/>
          </w:tcPr>
          <w:p w14:paraId="30D3A521">
            <w:pPr>
              <w:pStyle w:val="6"/>
              <w:spacing w:before="49" w:line="200" w:lineRule="auto"/>
              <w:ind w:left="246"/>
              <w:rPr>
                <w:sz w:val="20"/>
                <w:szCs w:val="20"/>
              </w:rPr>
            </w:pPr>
            <w:r>
              <w:rPr>
                <w:spacing w:val="6"/>
                <w:sz w:val="20"/>
                <w:szCs w:val="20"/>
              </w:rPr>
              <w:t>群落结构</w:t>
            </w:r>
          </w:p>
        </w:tc>
        <w:tc>
          <w:tcPr>
            <w:tcW w:w="2371" w:type="dxa"/>
            <w:vAlign w:val="top"/>
          </w:tcPr>
          <w:p w14:paraId="3FFE865B">
            <w:pPr>
              <w:pStyle w:val="6"/>
              <w:spacing w:before="49" w:line="200" w:lineRule="auto"/>
              <w:ind w:left="1091"/>
              <w:rPr>
                <w:sz w:val="20"/>
                <w:szCs w:val="20"/>
              </w:rPr>
            </w:pPr>
            <w:r>
              <w:rPr>
                <w:sz w:val="20"/>
                <w:szCs w:val="20"/>
              </w:rPr>
              <w:t>无</w:t>
            </w:r>
          </w:p>
        </w:tc>
        <w:tc>
          <w:tcPr>
            <w:tcW w:w="1211" w:type="dxa"/>
            <w:vAlign w:val="top"/>
          </w:tcPr>
          <w:p w14:paraId="71D0F7A7">
            <w:pPr>
              <w:pStyle w:val="6"/>
              <w:spacing w:before="49" w:line="200" w:lineRule="auto"/>
              <w:ind w:left="515"/>
              <w:rPr>
                <w:sz w:val="20"/>
                <w:szCs w:val="20"/>
              </w:rPr>
            </w:pPr>
            <w:r>
              <w:rPr>
                <w:sz w:val="20"/>
                <w:szCs w:val="20"/>
              </w:rPr>
              <w:t>无</w:t>
            </w:r>
          </w:p>
        </w:tc>
        <w:tc>
          <w:tcPr>
            <w:tcW w:w="1336" w:type="dxa"/>
            <w:vAlign w:val="top"/>
          </w:tcPr>
          <w:p w14:paraId="34706FD0">
            <w:pPr>
              <w:pStyle w:val="6"/>
              <w:spacing w:before="49" w:line="200" w:lineRule="auto"/>
              <w:ind w:left="583"/>
              <w:rPr>
                <w:sz w:val="20"/>
                <w:szCs w:val="20"/>
              </w:rPr>
            </w:pPr>
            <w:r>
              <w:rPr>
                <w:sz w:val="20"/>
                <w:szCs w:val="20"/>
              </w:rPr>
              <w:t>无</w:t>
            </w:r>
          </w:p>
        </w:tc>
        <w:tc>
          <w:tcPr>
            <w:tcW w:w="624" w:type="dxa"/>
            <w:tcBorders>
              <w:right w:val="single" w:color="000000" w:sz="10" w:space="0"/>
            </w:tcBorders>
            <w:vAlign w:val="top"/>
          </w:tcPr>
          <w:p w14:paraId="7100D494">
            <w:pPr>
              <w:pStyle w:val="6"/>
              <w:spacing w:before="49" w:line="200" w:lineRule="auto"/>
              <w:ind w:left="219"/>
              <w:rPr>
                <w:sz w:val="20"/>
                <w:szCs w:val="20"/>
              </w:rPr>
            </w:pPr>
            <w:r>
              <w:rPr>
                <w:sz w:val="20"/>
                <w:szCs w:val="20"/>
              </w:rPr>
              <w:t>无</w:t>
            </w:r>
          </w:p>
        </w:tc>
      </w:tr>
      <w:tr w14:paraId="067337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4" w:hRule="atLeast"/>
        </w:trPr>
        <w:tc>
          <w:tcPr>
            <w:tcW w:w="544" w:type="dxa"/>
            <w:vMerge w:val="continue"/>
            <w:tcBorders>
              <w:top w:val="nil"/>
              <w:left w:val="single" w:color="000000" w:sz="10" w:space="0"/>
              <w:bottom w:val="single" w:color="000000" w:sz="10" w:space="0"/>
            </w:tcBorders>
            <w:vAlign w:val="top"/>
          </w:tcPr>
          <w:p w14:paraId="33FAE20F">
            <w:pPr>
              <w:rPr>
                <w:rFonts w:ascii="Arial"/>
                <w:sz w:val="21"/>
              </w:rPr>
            </w:pPr>
          </w:p>
        </w:tc>
        <w:tc>
          <w:tcPr>
            <w:tcW w:w="913" w:type="dxa"/>
            <w:tcBorders>
              <w:bottom w:val="single" w:color="000000" w:sz="10" w:space="0"/>
            </w:tcBorders>
            <w:vAlign w:val="top"/>
          </w:tcPr>
          <w:p w14:paraId="075C3F98">
            <w:pPr>
              <w:pStyle w:val="6"/>
              <w:spacing w:before="52" w:line="214" w:lineRule="auto"/>
              <w:ind w:left="47"/>
              <w:rPr>
                <w:sz w:val="20"/>
                <w:szCs w:val="20"/>
              </w:rPr>
            </w:pPr>
            <w:r>
              <w:rPr>
                <w:spacing w:val="2"/>
                <w:sz w:val="20"/>
                <w:szCs w:val="20"/>
              </w:rPr>
              <w:t>生态系统</w:t>
            </w:r>
          </w:p>
        </w:tc>
        <w:tc>
          <w:tcPr>
            <w:tcW w:w="1331" w:type="dxa"/>
            <w:tcBorders>
              <w:bottom w:val="single" w:color="000000" w:sz="10" w:space="0"/>
            </w:tcBorders>
            <w:vAlign w:val="top"/>
          </w:tcPr>
          <w:p w14:paraId="5BB68E31">
            <w:pPr>
              <w:pStyle w:val="6"/>
              <w:spacing w:before="52" w:line="214" w:lineRule="auto"/>
              <w:ind w:left="141"/>
              <w:rPr>
                <w:sz w:val="20"/>
                <w:szCs w:val="20"/>
              </w:rPr>
            </w:pPr>
            <w:r>
              <w:rPr>
                <w:spacing w:val="7"/>
                <w:sz w:val="20"/>
                <w:szCs w:val="20"/>
              </w:rPr>
              <w:t>植被覆盖度</w:t>
            </w:r>
          </w:p>
        </w:tc>
        <w:tc>
          <w:tcPr>
            <w:tcW w:w="2371" w:type="dxa"/>
            <w:tcBorders>
              <w:bottom w:val="single" w:color="000000" w:sz="10" w:space="0"/>
            </w:tcBorders>
            <w:vAlign w:val="top"/>
          </w:tcPr>
          <w:p w14:paraId="25ED49E7">
            <w:pPr>
              <w:pStyle w:val="6"/>
              <w:spacing w:before="52" w:line="214" w:lineRule="auto"/>
              <w:ind w:left="786"/>
              <w:rPr>
                <w:sz w:val="20"/>
                <w:szCs w:val="20"/>
              </w:rPr>
            </w:pPr>
            <w:r>
              <w:rPr>
                <w:spacing w:val="2"/>
                <w:sz w:val="20"/>
                <w:szCs w:val="20"/>
              </w:rPr>
              <w:t>临时占地</w:t>
            </w:r>
          </w:p>
        </w:tc>
        <w:tc>
          <w:tcPr>
            <w:tcW w:w="1211" w:type="dxa"/>
            <w:tcBorders>
              <w:bottom w:val="single" w:color="000000" w:sz="10" w:space="0"/>
            </w:tcBorders>
            <w:vAlign w:val="top"/>
          </w:tcPr>
          <w:p w14:paraId="4F8B078A">
            <w:pPr>
              <w:pStyle w:val="6"/>
              <w:spacing w:before="52" w:line="214" w:lineRule="auto"/>
              <w:ind w:left="198"/>
              <w:rPr>
                <w:sz w:val="20"/>
                <w:szCs w:val="20"/>
              </w:rPr>
            </w:pPr>
            <w:r>
              <w:rPr>
                <w:spacing w:val="5"/>
                <w:sz w:val="20"/>
                <w:szCs w:val="20"/>
              </w:rPr>
              <w:t>直接影响</w:t>
            </w:r>
          </w:p>
        </w:tc>
        <w:tc>
          <w:tcPr>
            <w:tcW w:w="1336" w:type="dxa"/>
            <w:tcBorders>
              <w:bottom w:val="single" w:color="000000" w:sz="10" w:space="0"/>
            </w:tcBorders>
            <w:vAlign w:val="top"/>
          </w:tcPr>
          <w:p w14:paraId="1FBCD8A2">
            <w:pPr>
              <w:pStyle w:val="6"/>
              <w:spacing w:before="52" w:line="214" w:lineRule="auto"/>
              <w:ind w:left="163"/>
              <w:rPr>
                <w:sz w:val="20"/>
                <w:szCs w:val="20"/>
              </w:rPr>
            </w:pPr>
            <w:r>
              <w:rPr>
                <w:spacing w:val="6"/>
                <w:sz w:val="20"/>
                <w:szCs w:val="20"/>
              </w:rPr>
              <w:t>短期、可逆</w:t>
            </w:r>
          </w:p>
        </w:tc>
        <w:tc>
          <w:tcPr>
            <w:tcW w:w="624" w:type="dxa"/>
            <w:tcBorders>
              <w:bottom w:val="single" w:color="000000" w:sz="10" w:space="0"/>
              <w:right w:val="single" w:color="000000" w:sz="10" w:space="0"/>
            </w:tcBorders>
            <w:vAlign w:val="top"/>
          </w:tcPr>
          <w:p w14:paraId="74E2F21A">
            <w:pPr>
              <w:pStyle w:val="6"/>
              <w:spacing w:before="52" w:line="214" w:lineRule="auto"/>
              <w:ind w:left="221"/>
              <w:rPr>
                <w:sz w:val="20"/>
                <w:szCs w:val="20"/>
              </w:rPr>
            </w:pPr>
            <w:r>
              <w:rPr>
                <w:sz w:val="20"/>
                <w:szCs w:val="20"/>
              </w:rPr>
              <w:t>弱</w:t>
            </w:r>
          </w:p>
        </w:tc>
      </w:tr>
    </w:tbl>
    <w:p w14:paraId="060BCEB4">
      <w:pPr>
        <w:pStyle w:val="2"/>
      </w:pPr>
    </w:p>
    <w:p w14:paraId="6EC0B22F">
      <w:pPr>
        <w:sectPr>
          <w:footerReference r:id="rId68" w:type="default"/>
          <w:pgSz w:w="11906" w:h="16839"/>
          <w:pgMar w:top="400" w:right="1683" w:bottom="1115" w:left="1680" w:header="0" w:footer="955" w:gutter="0"/>
          <w:cols w:space="720" w:num="1"/>
        </w:sectPr>
      </w:pPr>
    </w:p>
    <w:p w14:paraId="33F2B632">
      <w:pPr>
        <w:spacing w:before="19"/>
      </w:pPr>
    </w:p>
    <w:p w14:paraId="096B7F88">
      <w:pPr>
        <w:spacing w:before="19"/>
      </w:pPr>
    </w:p>
    <w:p w14:paraId="341D1A5E">
      <w:pPr>
        <w:spacing w:before="18"/>
      </w:pPr>
    </w:p>
    <w:p w14:paraId="2A1229A1">
      <w:pPr>
        <w:spacing w:before="18"/>
      </w:pPr>
    </w:p>
    <w:tbl>
      <w:tblPr>
        <w:tblStyle w:val="5"/>
        <w:tblW w:w="8330" w:type="dxa"/>
        <w:tblInd w:w="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4"/>
        <w:gridCol w:w="913"/>
        <w:gridCol w:w="1331"/>
        <w:gridCol w:w="2371"/>
        <w:gridCol w:w="1211"/>
        <w:gridCol w:w="1336"/>
        <w:gridCol w:w="624"/>
      </w:tblGrid>
      <w:tr w14:paraId="4F5504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4" w:hRule="atLeast"/>
        </w:trPr>
        <w:tc>
          <w:tcPr>
            <w:tcW w:w="544" w:type="dxa"/>
            <w:vMerge w:val="restart"/>
            <w:tcBorders>
              <w:top w:val="single" w:color="000000" w:sz="10" w:space="0"/>
              <w:left w:val="single" w:color="000000" w:sz="10" w:space="0"/>
              <w:bottom w:val="nil"/>
            </w:tcBorders>
            <w:vAlign w:val="top"/>
          </w:tcPr>
          <w:p w14:paraId="5BB703EA">
            <w:pPr>
              <w:rPr>
                <w:rFonts w:ascii="Arial"/>
                <w:sz w:val="21"/>
              </w:rPr>
            </w:pPr>
          </w:p>
        </w:tc>
        <w:tc>
          <w:tcPr>
            <w:tcW w:w="913" w:type="dxa"/>
            <w:vMerge w:val="restart"/>
            <w:tcBorders>
              <w:top w:val="single" w:color="000000" w:sz="10" w:space="0"/>
              <w:bottom w:val="nil"/>
            </w:tcBorders>
            <w:vAlign w:val="top"/>
          </w:tcPr>
          <w:p w14:paraId="32F95DFF">
            <w:pPr>
              <w:rPr>
                <w:rFonts w:ascii="Arial"/>
                <w:sz w:val="21"/>
              </w:rPr>
            </w:pPr>
          </w:p>
        </w:tc>
        <w:tc>
          <w:tcPr>
            <w:tcW w:w="1331" w:type="dxa"/>
            <w:tcBorders>
              <w:top w:val="single" w:color="000000" w:sz="10" w:space="0"/>
            </w:tcBorders>
            <w:vAlign w:val="top"/>
          </w:tcPr>
          <w:p w14:paraId="30E27390">
            <w:pPr>
              <w:pStyle w:val="6"/>
              <w:spacing w:before="36" w:line="219" w:lineRule="auto"/>
              <w:ind w:left="365"/>
              <w:rPr>
                <w:sz w:val="20"/>
                <w:szCs w:val="20"/>
              </w:rPr>
            </w:pPr>
            <w:r>
              <w:rPr>
                <w:sz w:val="20"/>
                <w:szCs w:val="20"/>
              </w:rPr>
              <w:t>生产力</w:t>
            </w:r>
          </w:p>
        </w:tc>
        <w:tc>
          <w:tcPr>
            <w:tcW w:w="2371" w:type="dxa"/>
            <w:tcBorders>
              <w:top w:val="single" w:color="000000" w:sz="10" w:space="0"/>
            </w:tcBorders>
            <w:vAlign w:val="top"/>
          </w:tcPr>
          <w:p w14:paraId="4172A70E">
            <w:pPr>
              <w:pStyle w:val="6"/>
              <w:spacing w:before="36" w:line="219" w:lineRule="auto"/>
              <w:ind w:left="786"/>
              <w:rPr>
                <w:sz w:val="20"/>
                <w:szCs w:val="20"/>
              </w:rPr>
            </w:pPr>
            <w:r>
              <w:rPr>
                <w:spacing w:val="2"/>
                <w:sz w:val="20"/>
                <w:szCs w:val="20"/>
              </w:rPr>
              <w:t>临时占地</w:t>
            </w:r>
          </w:p>
        </w:tc>
        <w:tc>
          <w:tcPr>
            <w:tcW w:w="1211" w:type="dxa"/>
            <w:tcBorders>
              <w:top w:val="single" w:color="000000" w:sz="10" w:space="0"/>
            </w:tcBorders>
            <w:vAlign w:val="top"/>
          </w:tcPr>
          <w:p w14:paraId="0431E7F8">
            <w:pPr>
              <w:pStyle w:val="6"/>
              <w:spacing w:before="36" w:line="219" w:lineRule="auto"/>
              <w:ind w:left="217"/>
              <w:rPr>
                <w:sz w:val="20"/>
                <w:szCs w:val="20"/>
              </w:rPr>
            </w:pPr>
            <w:r>
              <w:rPr>
                <w:spacing w:val="1"/>
                <w:sz w:val="20"/>
                <w:szCs w:val="20"/>
              </w:rPr>
              <w:t>间接影响</w:t>
            </w:r>
          </w:p>
        </w:tc>
        <w:tc>
          <w:tcPr>
            <w:tcW w:w="1336" w:type="dxa"/>
            <w:tcBorders>
              <w:top w:val="single" w:color="000000" w:sz="10" w:space="0"/>
            </w:tcBorders>
            <w:vAlign w:val="top"/>
          </w:tcPr>
          <w:p w14:paraId="6A487961">
            <w:pPr>
              <w:pStyle w:val="6"/>
              <w:spacing w:before="36" w:line="219" w:lineRule="auto"/>
              <w:ind w:left="163"/>
              <w:rPr>
                <w:sz w:val="20"/>
                <w:szCs w:val="20"/>
              </w:rPr>
            </w:pPr>
            <w:r>
              <w:rPr>
                <w:spacing w:val="6"/>
                <w:sz w:val="20"/>
                <w:szCs w:val="20"/>
              </w:rPr>
              <w:t>短期、可逆</w:t>
            </w:r>
          </w:p>
        </w:tc>
        <w:tc>
          <w:tcPr>
            <w:tcW w:w="624" w:type="dxa"/>
            <w:tcBorders>
              <w:top w:val="single" w:color="000000" w:sz="10" w:space="0"/>
              <w:right w:val="single" w:color="000000" w:sz="10" w:space="0"/>
            </w:tcBorders>
            <w:vAlign w:val="top"/>
          </w:tcPr>
          <w:p w14:paraId="0291464D">
            <w:pPr>
              <w:pStyle w:val="6"/>
              <w:spacing w:before="36" w:line="219" w:lineRule="auto"/>
              <w:ind w:left="221"/>
              <w:rPr>
                <w:sz w:val="20"/>
                <w:szCs w:val="20"/>
              </w:rPr>
            </w:pPr>
            <w:r>
              <w:rPr>
                <w:sz w:val="20"/>
                <w:szCs w:val="20"/>
              </w:rPr>
              <w:t>弱</w:t>
            </w:r>
          </w:p>
        </w:tc>
      </w:tr>
      <w:tr w14:paraId="6305F8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544" w:type="dxa"/>
            <w:vMerge w:val="continue"/>
            <w:tcBorders>
              <w:top w:val="nil"/>
              <w:left w:val="single" w:color="000000" w:sz="10" w:space="0"/>
              <w:bottom w:val="nil"/>
            </w:tcBorders>
            <w:vAlign w:val="top"/>
          </w:tcPr>
          <w:p w14:paraId="1F76A413">
            <w:pPr>
              <w:rPr>
                <w:rFonts w:ascii="Arial"/>
                <w:sz w:val="21"/>
              </w:rPr>
            </w:pPr>
          </w:p>
        </w:tc>
        <w:tc>
          <w:tcPr>
            <w:tcW w:w="913" w:type="dxa"/>
            <w:vMerge w:val="continue"/>
            <w:tcBorders>
              <w:top w:val="nil"/>
              <w:bottom w:val="nil"/>
            </w:tcBorders>
            <w:vAlign w:val="top"/>
          </w:tcPr>
          <w:p w14:paraId="16306E0F">
            <w:pPr>
              <w:rPr>
                <w:rFonts w:ascii="Arial"/>
                <w:sz w:val="21"/>
              </w:rPr>
            </w:pPr>
          </w:p>
        </w:tc>
        <w:tc>
          <w:tcPr>
            <w:tcW w:w="1331" w:type="dxa"/>
            <w:vAlign w:val="top"/>
          </w:tcPr>
          <w:p w14:paraId="7D9FD3FC">
            <w:pPr>
              <w:pStyle w:val="6"/>
              <w:spacing w:before="30" w:line="218" w:lineRule="auto"/>
              <w:ind w:left="365"/>
              <w:rPr>
                <w:sz w:val="20"/>
                <w:szCs w:val="20"/>
              </w:rPr>
            </w:pPr>
            <w:r>
              <w:rPr>
                <w:sz w:val="20"/>
                <w:szCs w:val="20"/>
              </w:rPr>
              <w:t>生物量</w:t>
            </w:r>
          </w:p>
        </w:tc>
        <w:tc>
          <w:tcPr>
            <w:tcW w:w="2371" w:type="dxa"/>
            <w:vAlign w:val="top"/>
          </w:tcPr>
          <w:p w14:paraId="3DC09BF4">
            <w:pPr>
              <w:pStyle w:val="6"/>
              <w:spacing w:before="30" w:line="218" w:lineRule="auto"/>
              <w:ind w:left="786"/>
              <w:rPr>
                <w:sz w:val="20"/>
                <w:szCs w:val="20"/>
              </w:rPr>
            </w:pPr>
            <w:r>
              <w:rPr>
                <w:spacing w:val="2"/>
                <w:sz w:val="20"/>
                <w:szCs w:val="20"/>
              </w:rPr>
              <w:t>临时占地</w:t>
            </w:r>
          </w:p>
        </w:tc>
        <w:tc>
          <w:tcPr>
            <w:tcW w:w="1211" w:type="dxa"/>
            <w:vAlign w:val="top"/>
          </w:tcPr>
          <w:p w14:paraId="368B4050">
            <w:pPr>
              <w:pStyle w:val="6"/>
              <w:spacing w:before="30" w:line="218" w:lineRule="auto"/>
              <w:ind w:left="217"/>
              <w:rPr>
                <w:sz w:val="20"/>
                <w:szCs w:val="20"/>
              </w:rPr>
            </w:pPr>
            <w:r>
              <w:rPr>
                <w:spacing w:val="1"/>
                <w:sz w:val="20"/>
                <w:szCs w:val="20"/>
              </w:rPr>
              <w:t>间接影响</w:t>
            </w:r>
          </w:p>
        </w:tc>
        <w:tc>
          <w:tcPr>
            <w:tcW w:w="1336" w:type="dxa"/>
            <w:vAlign w:val="top"/>
          </w:tcPr>
          <w:p w14:paraId="50C7E930">
            <w:pPr>
              <w:pStyle w:val="6"/>
              <w:spacing w:before="30" w:line="218" w:lineRule="auto"/>
              <w:ind w:left="163"/>
              <w:rPr>
                <w:sz w:val="20"/>
                <w:szCs w:val="20"/>
              </w:rPr>
            </w:pPr>
            <w:r>
              <w:rPr>
                <w:spacing w:val="6"/>
                <w:sz w:val="20"/>
                <w:szCs w:val="20"/>
              </w:rPr>
              <w:t>短期、可逆</w:t>
            </w:r>
          </w:p>
        </w:tc>
        <w:tc>
          <w:tcPr>
            <w:tcW w:w="624" w:type="dxa"/>
            <w:tcBorders>
              <w:right w:val="single" w:color="000000" w:sz="10" w:space="0"/>
            </w:tcBorders>
            <w:vAlign w:val="top"/>
          </w:tcPr>
          <w:p w14:paraId="71A0F57E">
            <w:pPr>
              <w:pStyle w:val="6"/>
              <w:spacing w:before="30" w:line="218" w:lineRule="auto"/>
              <w:ind w:left="221"/>
              <w:rPr>
                <w:sz w:val="20"/>
                <w:szCs w:val="20"/>
              </w:rPr>
            </w:pPr>
            <w:r>
              <w:rPr>
                <w:sz w:val="20"/>
                <w:szCs w:val="20"/>
              </w:rPr>
              <w:t>弱</w:t>
            </w:r>
          </w:p>
        </w:tc>
      </w:tr>
      <w:tr w14:paraId="1D7BE7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trPr>
        <w:tc>
          <w:tcPr>
            <w:tcW w:w="544" w:type="dxa"/>
            <w:vMerge w:val="continue"/>
            <w:tcBorders>
              <w:top w:val="nil"/>
              <w:left w:val="single" w:color="000000" w:sz="10" w:space="0"/>
              <w:bottom w:val="nil"/>
            </w:tcBorders>
            <w:vAlign w:val="top"/>
          </w:tcPr>
          <w:p w14:paraId="389D17BE">
            <w:pPr>
              <w:rPr>
                <w:rFonts w:ascii="Arial"/>
                <w:sz w:val="21"/>
              </w:rPr>
            </w:pPr>
          </w:p>
        </w:tc>
        <w:tc>
          <w:tcPr>
            <w:tcW w:w="913" w:type="dxa"/>
            <w:vMerge w:val="continue"/>
            <w:tcBorders>
              <w:top w:val="nil"/>
            </w:tcBorders>
            <w:vAlign w:val="top"/>
          </w:tcPr>
          <w:p w14:paraId="4487ECDB">
            <w:pPr>
              <w:rPr>
                <w:rFonts w:ascii="Arial"/>
                <w:sz w:val="21"/>
              </w:rPr>
            </w:pPr>
          </w:p>
        </w:tc>
        <w:tc>
          <w:tcPr>
            <w:tcW w:w="1331" w:type="dxa"/>
            <w:vAlign w:val="top"/>
          </w:tcPr>
          <w:p w14:paraId="505560BD">
            <w:pPr>
              <w:pStyle w:val="6"/>
              <w:spacing w:before="28" w:line="219" w:lineRule="auto"/>
              <w:ind w:left="51"/>
              <w:rPr>
                <w:sz w:val="20"/>
                <w:szCs w:val="20"/>
              </w:rPr>
            </w:pPr>
            <w:r>
              <w:rPr>
                <w:spacing w:val="5"/>
                <w:sz w:val="20"/>
                <w:szCs w:val="20"/>
              </w:rPr>
              <w:t>生态系统功能</w:t>
            </w:r>
          </w:p>
        </w:tc>
        <w:tc>
          <w:tcPr>
            <w:tcW w:w="2371" w:type="dxa"/>
            <w:vAlign w:val="top"/>
          </w:tcPr>
          <w:p w14:paraId="25783CC9">
            <w:pPr>
              <w:pStyle w:val="6"/>
              <w:spacing w:before="28" w:line="219" w:lineRule="auto"/>
              <w:ind w:left="155"/>
              <w:rPr>
                <w:sz w:val="20"/>
                <w:szCs w:val="20"/>
              </w:rPr>
            </w:pPr>
            <w:r>
              <w:rPr>
                <w:spacing w:val="7"/>
                <w:sz w:val="20"/>
                <w:szCs w:val="20"/>
              </w:rPr>
              <w:t>临时占地以及工程施工</w:t>
            </w:r>
          </w:p>
        </w:tc>
        <w:tc>
          <w:tcPr>
            <w:tcW w:w="1211" w:type="dxa"/>
            <w:vAlign w:val="top"/>
          </w:tcPr>
          <w:p w14:paraId="16FA6C05">
            <w:pPr>
              <w:pStyle w:val="6"/>
              <w:spacing w:before="28" w:line="219" w:lineRule="auto"/>
              <w:ind w:left="217"/>
              <w:rPr>
                <w:sz w:val="20"/>
                <w:szCs w:val="20"/>
              </w:rPr>
            </w:pPr>
            <w:r>
              <w:rPr>
                <w:spacing w:val="1"/>
                <w:sz w:val="20"/>
                <w:szCs w:val="20"/>
              </w:rPr>
              <w:t>间接影响</w:t>
            </w:r>
          </w:p>
        </w:tc>
        <w:tc>
          <w:tcPr>
            <w:tcW w:w="1336" w:type="dxa"/>
            <w:vAlign w:val="top"/>
          </w:tcPr>
          <w:p w14:paraId="63233126">
            <w:pPr>
              <w:pStyle w:val="6"/>
              <w:spacing w:before="28" w:line="219" w:lineRule="auto"/>
              <w:ind w:left="163"/>
              <w:rPr>
                <w:sz w:val="20"/>
                <w:szCs w:val="20"/>
              </w:rPr>
            </w:pPr>
            <w:r>
              <w:rPr>
                <w:spacing w:val="6"/>
                <w:sz w:val="20"/>
                <w:szCs w:val="20"/>
              </w:rPr>
              <w:t>短期、可逆</w:t>
            </w:r>
          </w:p>
        </w:tc>
        <w:tc>
          <w:tcPr>
            <w:tcW w:w="624" w:type="dxa"/>
            <w:tcBorders>
              <w:right w:val="single" w:color="000000" w:sz="10" w:space="0"/>
            </w:tcBorders>
            <w:vAlign w:val="top"/>
          </w:tcPr>
          <w:p w14:paraId="3041A60A">
            <w:pPr>
              <w:pStyle w:val="6"/>
              <w:spacing w:before="28" w:line="219" w:lineRule="auto"/>
              <w:ind w:left="221"/>
              <w:rPr>
                <w:sz w:val="20"/>
                <w:szCs w:val="20"/>
              </w:rPr>
            </w:pPr>
            <w:r>
              <w:rPr>
                <w:sz w:val="20"/>
                <w:szCs w:val="20"/>
              </w:rPr>
              <w:t>弱</w:t>
            </w:r>
          </w:p>
        </w:tc>
      </w:tr>
      <w:tr w14:paraId="1C88A8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trPr>
        <w:tc>
          <w:tcPr>
            <w:tcW w:w="544" w:type="dxa"/>
            <w:vMerge w:val="continue"/>
            <w:tcBorders>
              <w:top w:val="nil"/>
              <w:left w:val="single" w:color="000000" w:sz="10" w:space="0"/>
              <w:bottom w:val="nil"/>
            </w:tcBorders>
            <w:vAlign w:val="top"/>
          </w:tcPr>
          <w:p w14:paraId="367EE53F">
            <w:pPr>
              <w:rPr>
                <w:rFonts w:ascii="Arial"/>
                <w:sz w:val="21"/>
              </w:rPr>
            </w:pPr>
          </w:p>
        </w:tc>
        <w:tc>
          <w:tcPr>
            <w:tcW w:w="913" w:type="dxa"/>
            <w:vMerge w:val="restart"/>
            <w:tcBorders>
              <w:bottom w:val="nil"/>
            </w:tcBorders>
            <w:vAlign w:val="top"/>
          </w:tcPr>
          <w:p w14:paraId="68F5A55A">
            <w:pPr>
              <w:pStyle w:val="6"/>
              <w:spacing w:before="182" w:line="228" w:lineRule="auto"/>
              <w:ind w:left="47"/>
              <w:rPr>
                <w:sz w:val="20"/>
                <w:szCs w:val="20"/>
              </w:rPr>
            </w:pPr>
            <w:r>
              <w:rPr>
                <w:spacing w:val="2"/>
                <w:sz w:val="20"/>
                <w:szCs w:val="20"/>
              </w:rPr>
              <w:t>生物多样</w:t>
            </w:r>
          </w:p>
          <w:p w14:paraId="1EF97A5F">
            <w:pPr>
              <w:pStyle w:val="6"/>
              <w:spacing w:before="23" w:line="229" w:lineRule="auto"/>
              <w:ind w:left="355"/>
              <w:rPr>
                <w:sz w:val="20"/>
                <w:szCs w:val="20"/>
              </w:rPr>
            </w:pPr>
            <w:r>
              <w:rPr>
                <w:sz w:val="20"/>
                <w:szCs w:val="20"/>
              </w:rPr>
              <w:t>性</w:t>
            </w:r>
          </w:p>
        </w:tc>
        <w:tc>
          <w:tcPr>
            <w:tcW w:w="1331" w:type="dxa"/>
            <w:vAlign w:val="top"/>
          </w:tcPr>
          <w:p w14:paraId="174EBCEB">
            <w:pPr>
              <w:pStyle w:val="6"/>
              <w:spacing w:before="30" w:line="217" w:lineRule="auto"/>
              <w:ind w:left="142"/>
              <w:rPr>
                <w:sz w:val="20"/>
                <w:szCs w:val="20"/>
              </w:rPr>
            </w:pPr>
            <w:r>
              <w:rPr>
                <w:spacing w:val="6"/>
                <w:sz w:val="20"/>
                <w:szCs w:val="20"/>
              </w:rPr>
              <w:t>物种丰富度</w:t>
            </w:r>
          </w:p>
        </w:tc>
        <w:tc>
          <w:tcPr>
            <w:tcW w:w="2371" w:type="dxa"/>
            <w:vAlign w:val="top"/>
          </w:tcPr>
          <w:p w14:paraId="391083D7">
            <w:pPr>
              <w:pStyle w:val="6"/>
              <w:spacing w:before="30" w:line="217" w:lineRule="auto"/>
              <w:ind w:left="155"/>
              <w:rPr>
                <w:sz w:val="20"/>
                <w:szCs w:val="20"/>
              </w:rPr>
            </w:pPr>
            <w:r>
              <w:rPr>
                <w:spacing w:val="7"/>
                <w:sz w:val="20"/>
                <w:szCs w:val="20"/>
              </w:rPr>
              <w:t>临时占地以及工程施工</w:t>
            </w:r>
          </w:p>
        </w:tc>
        <w:tc>
          <w:tcPr>
            <w:tcW w:w="1211" w:type="dxa"/>
            <w:vAlign w:val="top"/>
          </w:tcPr>
          <w:p w14:paraId="041B3362">
            <w:pPr>
              <w:pStyle w:val="6"/>
              <w:spacing w:before="30" w:line="217" w:lineRule="auto"/>
              <w:ind w:left="217"/>
              <w:rPr>
                <w:sz w:val="20"/>
                <w:szCs w:val="20"/>
              </w:rPr>
            </w:pPr>
            <w:r>
              <w:rPr>
                <w:spacing w:val="1"/>
                <w:sz w:val="20"/>
                <w:szCs w:val="20"/>
              </w:rPr>
              <w:t>间接影响</w:t>
            </w:r>
          </w:p>
        </w:tc>
        <w:tc>
          <w:tcPr>
            <w:tcW w:w="1336" w:type="dxa"/>
            <w:vAlign w:val="top"/>
          </w:tcPr>
          <w:p w14:paraId="29B7137C">
            <w:pPr>
              <w:pStyle w:val="6"/>
              <w:spacing w:before="30" w:line="217" w:lineRule="auto"/>
              <w:ind w:left="163"/>
              <w:rPr>
                <w:sz w:val="20"/>
                <w:szCs w:val="20"/>
              </w:rPr>
            </w:pPr>
            <w:r>
              <w:rPr>
                <w:spacing w:val="6"/>
                <w:sz w:val="20"/>
                <w:szCs w:val="20"/>
              </w:rPr>
              <w:t>短期、可逆</w:t>
            </w:r>
          </w:p>
        </w:tc>
        <w:tc>
          <w:tcPr>
            <w:tcW w:w="624" w:type="dxa"/>
            <w:tcBorders>
              <w:right w:val="single" w:color="000000" w:sz="10" w:space="0"/>
            </w:tcBorders>
            <w:vAlign w:val="top"/>
          </w:tcPr>
          <w:p w14:paraId="57E8B989">
            <w:pPr>
              <w:pStyle w:val="6"/>
              <w:spacing w:before="30" w:line="217" w:lineRule="auto"/>
              <w:ind w:left="221"/>
              <w:rPr>
                <w:sz w:val="20"/>
                <w:szCs w:val="20"/>
              </w:rPr>
            </w:pPr>
            <w:r>
              <w:rPr>
                <w:sz w:val="20"/>
                <w:szCs w:val="20"/>
              </w:rPr>
              <w:t>弱</w:t>
            </w:r>
          </w:p>
        </w:tc>
      </w:tr>
      <w:tr w14:paraId="72226F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544" w:type="dxa"/>
            <w:vMerge w:val="continue"/>
            <w:tcBorders>
              <w:top w:val="nil"/>
              <w:left w:val="single" w:color="000000" w:sz="10" w:space="0"/>
              <w:bottom w:val="nil"/>
            </w:tcBorders>
            <w:vAlign w:val="top"/>
          </w:tcPr>
          <w:p w14:paraId="353A6243">
            <w:pPr>
              <w:rPr>
                <w:rFonts w:ascii="Arial"/>
                <w:sz w:val="21"/>
              </w:rPr>
            </w:pPr>
          </w:p>
        </w:tc>
        <w:tc>
          <w:tcPr>
            <w:tcW w:w="913" w:type="dxa"/>
            <w:vMerge w:val="continue"/>
            <w:tcBorders>
              <w:top w:val="nil"/>
              <w:bottom w:val="nil"/>
            </w:tcBorders>
            <w:vAlign w:val="top"/>
          </w:tcPr>
          <w:p w14:paraId="7285074F">
            <w:pPr>
              <w:rPr>
                <w:rFonts w:ascii="Arial"/>
                <w:sz w:val="21"/>
              </w:rPr>
            </w:pPr>
          </w:p>
        </w:tc>
        <w:tc>
          <w:tcPr>
            <w:tcW w:w="1331" w:type="dxa"/>
            <w:vAlign w:val="top"/>
          </w:tcPr>
          <w:p w14:paraId="2B30D230">
            <w:pPr>
              <w:pStyle w:val="6"/>
              <w:spacing w:before="32" w:line="216" w:lineRule="auto"/>
              <w:ind w:left="142"/>
              <w:rPr>
                <w:sz w:val="20"/>
                <w:szCs w:val="20"/>
              </w:rPr>
            </w:pPr>
            <w:r>
              <w:rPr>
                <w:spacing w:val="6"/>
                <w:sz w:val="20"/>
                <w:szCs w:val="20"/>
              </w:rPr>
              <w:t>物种均匀度</w:t>
            </w:r>
          </w:p>
        </w:tc>
        <w:tc>
          <w:tcPr>
            <w:tcW w:w="2371" w:type="dxa"/>
            <w:vAlign w:val="top"/>
          </w:tcPr>
          <w:p w14:paraId="49A44A39">
            <w:pPr>
              <w:pStyle w:val="6"/>
              <w:spacing w:before="32" w:line="216" w:lineRule="auto"/>
              <w:ind w:left="155"/>
              <w:rPr>
                <w:sz w:val="20"/>
                <w:szCs w:val="20"/>
              </w:rPr>
            </w:pPr>
            <w:r>
              <w:rPr>
                <w:spacing w:val="7"/>
                <w:sz w:val="20"/>
                <w:szCs w:val="20"/>
              </w:rPr>
              <w:t>临时占地以及工程施工</w:t>
            </w:r>
          </w:p>
        </w:tc>
        <w:tc>
          <w:tcPr>
            <w:tcW w:w="1211" w:type="dxa"/>
            <w:vAlign w:val="top"/>
          </w:tcPr>
          <w:p w14:paraId="0CE349AA">
            <w:pPr>
              <w:pStyle w:val="6"/>
              <w:spacing w:before="32" w:line="216" w:lineRule="auto"/>
              <w:ind w:left="217"/>
              <w:rPr>
                <w:sz w:val="20"/>
                <w:szCs w:val="20"/>
              </w:rPr>
            </w:pPr>
            <w:r>
              <w:rPr>
                <w:spacing w:val="1"/>
                <w:sz w:val="20"/>
                <w:szCs w:val="20"/>
              </w:rPr>
              <w:t>间接影响</w:t>
            </w:r>
          </w:p>
        </w:tc>
        <w:tc>
          <w:tcPr>
            <w:tcW w:w="1336" w:type="dxa"/>
            <w:vAlign w:val="top"/>
          </w:tcPr>
          <w:p w14:paraId="709DA55E">
            <w:pPr>
              <w:pStyle w:val="6"/>
              <w:spacing w:before="32" w:line="216" w:lineRule="auto"/>
              <w:ind w:left="163"/>
              <w:rPr>
                <w:sz w:val="20"/>
                <w:szCs w:val="20"/>
              </w:rPr>
            </w:pPr>
            <w:r>
              <w:rPr>
                <w:spacing w:val="6"/>
                <w:sz w:val="20"/>
                <w:szCs w:val="20"/>
              </w:rPr>
              <w:t>短期、可逆</w:t>
            </w:r>
          </w:p>
        </w:tc>
        <w:tc>
          <w:tcPr>
            <w:tcW w:w="624" w:type="dxa"/>
            <w:tcBorders>
              <w:right w:val="single" w:color="000000" w:sz="10" w:space="0"/>
            </w:tcBorders>
            <w:vAlign w:val="top"/>
          </w:tcPr>
          <w:p w14:paraId="4AFCD3AF">
            <w:pPr>
              <w:pStyle w:val="6"/>
              <w:spacing w:before="32" w:line="216" w:lineRule="auto"/>
              <w:ind w:left="221"/>
              <w:rPr>
                <w:sz w:val="20"/>
                <w:szCs w:val="20"/>
              </w:rPr>
            </w:pPr>
            <w:r>
              <w:rPr>
                <w:sz w:val="20"/>
                <w:szCs w:val="20"/>
              </w:rPr>
              <w:t>弱</w:t>
            </w:r>
          </w:p>
        </w:tc>
      </w:tr>
      <w:tr w14:paraId="1B9D52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544" w:type="dxa"/>
            <w:vMerge w:val="continue"/>
            <w:tcBorders>
              <w:top w:val="nil"/>
              <w:left w:val="single" w:color="000000" w:sz="10" w:space="0"/>
              <w:bottom w:val="nil"/>
            </w:tcBorders>
            <w:vAlign w:val="top"/>
          </w:tcPr>
          <w:p w14:paraId="494184A2">
            <w:pPr>
              <w:rPr>
                <w:rFonts w:ascii="Arial"/>
                <w:sz w:val="21"/>
              </w:rPr>
            </w:pPr>
          </w:p>
        </w:tc>
        <w:tc>
          <w:tcPr>
            <w:tcW w:w="913" w:type="dxa"/>
            <w:vMerge w:val="continue"/>
            <w:tcBorders>
              <w:top w:val="nil"/>
            </w:tcBorders>
            <w:vAlign w:val="top"/>
          </w:tcPr>
          <w:p w14:paraId="23A2BD53">
            <w:pPr>
              <w:rPr>
                <w:rFonts w:ascii="Arial"/>
                <w:sz w:val="21"/>
              </w:rPr>
            </w:pPr>
          </w:p>
        </w:tc>
        <w:tc>
          <w:tcPr>
            <w:tcW w:w="1331" w:type="dxa"/>
            <w:vAlign w:val="top"/>
          </w:tcPr>
          <w:p w14:paraId="774432C8">
            <w:pPr>
              <w:pStyle w:val="6"/>
              <w:spacing w:before="31" w:line="217" w:lineRule="auto"/>
              <w:ind w:left="142"/>
              <w:rPr>
                <w:sz w:val="20"/>
                <w:szCs w:val="20"/>
              </w:rPr>
            </w:pPr>
            <w:r>
              <w:rPr>
                <w:spacing w:val="6"/>
                <w:sz w:val="20"/>
                <w:szCs w:val="20"/>
              </w:rPr>
              <w:t>物种优势度</w:t>
            </w:r>
          </w:p>
        </w:tc>
        <w:tc>
          <w:tcPr>
            <w:tcW w:w="2371" w:type="dxa"/>
            <w:vAlign w:val="top"/>
          </w:tcPr>
          <w:p w14:paraId="6B2F9462">
            <w:pPr>
              <w:pStyle w:val="6"/>
              <w:spacing w:before="31" w:line="217" w:lineRule="auto"/>
              <w:ind w:left="786"/>
              <w:rPr>
                <w:sz w:val="20"/>
                <w:szCs w:val="20"/>
              </w:rPr>
            </w:pPr>
            <w:r>
              <w:rPr>
                <w:spacing w:val="2"/>
                <w:sz w:val="20"/>
                <w:szCs w:val="20"/>
              </w:rPr>
              <w:t>临时占地</w:t>
            </w:r>
          </w:p>
        </w:tc>
        <w:tc>
          <w:tcPr>
            <w:tcW w:w="1211" w:type="dxa"/>
            <w:vAlign w:val="top"/>
          </w:tcPr>
          <w:p w14:paraId="3F1AF704">
            <w:pPr>
              <w:pStyle w:val="6"/>
              <w:spacing w:before="31" w:line="217" w:lineRule="auto"/>
              <w:ind w:left="217"/>
              <w:rPr>
                <w:sz w:val="20"/>
                <w:szCs w:val="20"/>
              </w:rPr>
            </w:pPr>
            <w:r>
              <w:rPr>
                <w:spacing w:val="1"/>
                <w:sz w:val="20"/>
                <w:szCs w:val="20"/>
              </w:rPr>
              <w:t>间接影响</w:t>
            </w:r>
          </w:p>
        </w:tc>
        <w:tc>
          <w:tcPr>
            <w:tcW w:w="1336" w:type="dxa"/>
            <w:vAlign w:val="top"/>
          </w:tcPr>
          <w:p w14:paraId="3B3DC089">
            <w:pPr>
              <w:pStyle w:val="6"/>
              <w:spacing w:before="31" w:line="217" w:lineRule="auto"/>
              <w:ind w:left="163"/>
              <w:rPr>
                <w:sz w:val="20"/>
                <w:szCs w:val="20"/>
              </w:rPr>
            </w:pPr>
            <w:r>
              <w:rPr>
                <w:spacing w:val="6"/>
                <w:sz w:val="20"/>
                <w:szCs w:val="20"/>
              </w:rPr>
              <w:t>短期、可逆</w:t>
            </w:r>
          </w:p>
        </w:tc>
        <w:tc>
          <w:tcPr>
            <w:tcW w:w="624" w:type="dxa"/>
            <w:tcBorders>
              <w:right w:val="single" w:color="000000" w:sz="10" w:space="0"/>
            </w:tcBorders>
            <w:vAlign w:val="top"/>
          </w:tcPr>
          <w:p w14:paraId="57857858">
            <w:pPr>
              <w:pStyle w:val="6"/>
              <w:spacing w:before="31" w:line="217" w:lineRule="auto"/>
              <w:ind w:left="221"/>
              <w:rPr>
                <w:sz w:val="20"/>
                <w:szCs w:val="20"/>
              </w:rPr>
            </w:pPr>
            <w:r>
              <w:rPr>
                <w:sz w:val="20"/>
                <w:szCs w:val="20"/>
              </w:rPr>
              <w:t>弱</w:t>
            </w:r>
          </w:p>
        </w:tc>
      </w:tr>
      <w:tr w14:paraId="73604C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544" w:type="dxa"/>
            <w:vMerge w:val="continue"/>
            <w:tcBorders>
              <w:top w:val="nil"/>
              <w:left w:val="single" w:color="000000" w:sz="10" w:space="0"/>
              <w:bottom w:val="nil"/>
            </w:tcBorders>
            <w:vAlign w:val="top"/>
          </w:tcPr>
          <w:p w14:paraId="2668790E">
            <w:pPr>
              <w:rPr>
                <w:rFonts w:ascii="Arial"/>
                <w:sz w:val="21"/>
              </w:rPr>
            </w:pPr>
          </w:p>
        </w:tc>
        <w:tc>
          <w:tcPr>
            <w:tcW w:w="913" w:type="dxa"/>
            <w:vAlign w:val="top"/>
          </w:tcPr>
          <w:p w14:paraId="0D469DFA">
            <w:pPr>
              <w:pStyle w:val="6"/>
              <w:spacing w:before="32" w:line="232" w:lineRule="auto"/>
              <w:ind w:left="47"/>
              <w:rPr>
                <w:sz w:val="20"/>
                <w:szCs w:val="20"/>
              </w:rPr>
            </w:pPr>
            <w:r>
              <w:rPr>
                <w:spacing w:val="2"/>
                <w:sz w:val="20"/>
                <w:szCs w:val="20"/>
              </w:rPr>
              <w:t>生态敏感</w:t>
            </w:r>
          </w:p>
          <w:p w14:paraId="29BF4C99">
            <w:pPr>
              <w:pStyle w:val="6"/>
              <w:spacing w:before="22" w:line="215" w:lineRule="auto"/>
              <w:ind w:left="369"/>
              <w:rPr>
                <w:sz w:val="20"/>
                <w:szCs w:val="20"/>
              </w:rPr>
            </w:pPr>
            <w:r>
              <w:rPr>
                <w:sz w:val="20"/>
                <w:szCs w:val="20"/>
              </w:rPr>
              <w:t>区</w:t>
            </w:r>
          </w:p>
        </w:tc>
        <w:tc>
          <w:tcPr>
            <w:tcW w:w="1331" w:type="dxa"/>
            <w:vAlign w:val="top"/>
          </w:tcPr>
          <w:p w14:paraId="28F2A00B">
            <w:pPr>
              <w:pStyle w:val="6"/>
              <w:spacing w:before="32" w:line="234" w:lineRule="auto"/>
              <w:ind w:left="42" w:right="38" w:firstLine="104"/>
              <w:rPr>
                <w:sz w:val="20"/>
                <w:szCs w:val="20"/>
              </w:rPr>
            </w:pPr>
            <w:r>
              <w:rPr>
                <w:spacing w:val="5"/>
                <w:sz w:val="20"/>
                <w:szCs w:val="20"/>
              </w:rPr>
              <w:t>主要保护对</w:t>
            </w:r>
            <w:r>
              <w:rPr>
                <w:spacing w:val="1"/>
                <w:sz w:val="20"/>
                <w:szCs w:val="20"/>
              </w:rPr>
              <w:t xml:space="preserve">  </w:t>
            </w:r>
            <w:r>
              <w:rPr>
                <w:spacing w:val="6"/>
                <w:sz w:val="20"/>
                <w:szCs w:val="20"/>
              </w:rPr>
              <w:t>象、生态功能</w:t>
            </w:r>
          </w:p>
        </w:tc>
        <w:tc>
          <w:tcPr>
            <w:tcW w:w="2371" w:type="dxa"/>
            <w:vAlign w:val="top"/>
          </w:tcPr>
          <w:p w14:paraId="130B200D">
            <w:pPr>
              <w:pStyle w:val="6"/>
              <w:spacing w:before="168" w:line="232" w:lineRule="auto"/>
              <w:ind w:left="786"/>
              <w:rPr>
                <w:sz w:val="20"/>
                <w:szCs w:val="20"/>
              </w:rPr>
            </w:pPr>
            <w:r>
              <w:rPr>
                <w:spacing w:val="2"/>
                <w:sz w:val="20"/>
                <w:szCs w:val="20"/>
              </w:rPr>
              <w:t>临时占地</w:t>
            </w:r>
          </w:p>
        </w:tc>
        <w:tc>
          <w:tcPr>
            <w:tcW w:w="1211" w:type="dxa"/>
            <w:vAlign w:val="top"/>
          </w:tcPr>
          <w:p w14:paraId="57C9BB65">
            <w:pPr>
              <w:pStyle w:val="6"/>
              <w:spacing w:before="168" w:line="232" w:lineRule="auto"/>
              <w:ind w:left="198"/>
              <w:rPr>
                <w:sz w:val="20"/>
                <w:szCs w:val="20"/>
              </w:rPr>
            </w:pPr>
            <w:r>
              <w:rPr>
                <w:spacing w:val="5"/>
                <w:sz w:val="20"/>
                <w:szCs w:val="20"/>
              </w:rPr>
              <w:t>直接影响</w:t>
            </w:r>
          </w:p>
        </w:tc>
        <w:tc>
          <w:tcPr>
            <w:tcW w:w="1336" w:type="dxa"/>
            <w:vAlign w:val="top"/>
          </w:tcPr>
          <w:p w14:paraId="125D99CE">
            <w:pPr>
              <w:pStyle w:val="6"/>
              <w:spacing w:before="168" w:line="232" w:lineRule="auto"/>
              <w:ind w:left="163"/>
              <w:rPr>
                <w:sz w:val="20"/>
                <w:szCs w:val="20"/>
              </w:rPr>
            </w:pPr>
            <w:r>
              <w:rPr>
                <w:spacing w:val="6"/>
                <w:sz w:val="20"/>
                <w:szCs w:val="20"/>
              </w:rPr>
              <w:t>短期、可逆</w:t>
            </w:r>
          </w:p>
        </w:tc>
        <w:tc>
          <w:tcPr>
            <w:tcW w:w="624" w:type="dxa"/>
            <w:tcBorders>
              <w:right w:val="single" w:color="000000" w:sz="10" w:space="0"/>
            </w:tcBorders>
            <w:vAlign w:val="top"/>
          </w:tcPr>
          <w:p w14:paraId="0F5E2DA3">
            <w:pPr>
              <w:pStyle w:val="6"/>
              <w:spacing w:before="168" w:line="232" w:lineRule="auto"/>
              <w:ind w:left="221"/>
              <w:rPr>
                <w:sz w:val="20"/>
                <w:szCs w:val="20"/>
              </w:rPr>
            </w:pPr>
            <w:r>
              <w:rPr>
                <w:sz w:val="20"/>
                <w:szCs w:val="20"/>
              </w:rPr>
              <w:t>弱</w:t>
            </w:r>
          </w:p>
        </w:tc>
      </w:tr>
      <w:tr w14:paraId="36D42C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544" w:type="dxa"/>
            <w:vMerge w:val="continue"/>
            <w:tcBorders>
              <w:top w:val="nil"/>
              <w:left w:val="single" w:color="000000" w:sz="10" w:space="0"/>
              <w:bottom w:val="nil"/>
            </w:tcBorders>
            <w:vAlign w:val="top"/>
          </w:tcPr>
          <w:p w14:paraId="47B2CC02">
            <w:pPr>
              <w:rPr>
                <w:rFonts w:ascii="Arial"/>
                <w:sz w:val="21"/>
              </w:rPr>
            </w:pPr>
          </w:p>
        </w:tc>
        <w:tc>
          <w:tcPr>
            <w:tcW w:w="913" w:type="dxa"/>
            <w:vMerge w:val="restart"/>
            <w:tcBorders>
              <w:bottom w:val="nil"/>
            </w:tcBorders>
            <w:vAlign w:val="top"/>
          </w:tcPr>
          <w:p w14:paraId="1F433D51">
            <w:pPr>
              <w:pStyle w:val="6"/>
              <w:spacing w:before="176" w:line="231" w:lineRule="auto"/>
              <w:ind w:left="74"/>
              <w:rPr>
                <w:sz w:val="20"/>
                <w:szCs w:val="20"/>
              </w:rPr>
            </w:pPr>
            <w:r>
              <w:rPr>
                <w:spacing w:val="-4"/>
                <w:sz w:val="20"/>
                <w:szCs w:val="20"/>
              </w:rPr>
              <w:t>自然景观</w:t>
            </w:r>
          </w:p>
        </w:tc>
        <w:tc>
          <w:tcPr>
            <w:tcW w:w="1331" w:type="dxa"/>
            <w:vAlign w:val="top"/>
          </w:tcPr>
          <w:p w14:paraId="05B17616">
            <w:pPr>
              <w:pStyle w:val="6"/>
              <w:spacing w:before="32" w:line="216" w:lineRule="auto"/>
              <w:ind w:left="141"/>
              <w:rPr>
                <w:sz w:val="20"/>
                <w:szCs w:val="20"/>
              </w:rPr>
            </w:pPr>
            <w:r>
              <w:rPr>
                <w:spacing w:val="7"/>
                <w:sz w:val="20"/>
                <w:szCs w:val="20"/>
              </w:rPr>
              <w:t>景观多样性</w:t>
            </w:r>
          </w:p>
        </w:tc>
        <w:tc>
          <w:tcPr>
            <w:tcW w:w="2371" w:type="dxa"/>
            <w:vAlign w:val="top"/>
          </w:tcPr>
          <w:p w14:paraId="03C043CD">
            <w:pPr>
              <w:pStyle w:val="6"/>
              <w:spacing w:before="32" w:line="216" w:lineRule="auto"/>
              <w:ind w:left="155"/>
              <w:rPr>
                <w:sz w:val="20"/>
                <w:szCs w:val="20"/>
              </w:rPr>
            </w:pPr>
            <w:r>
              <w:rPr>
                <w:spacing w:val="7"/>
                <w:sz w:val="20"/>
                <w:szCs w:val="20"/>
              </w:rPr>
              <w:t>临时占地以及工程施工</w:t>
            </w:r>
          </w:p>
        </w:tc>
        <w:tc>
          <w:tcPr>
            <w:tcW w:w="1211" w:type="dxa"/>
            <w:vAlign w:val="top"/>
          </w:tcPr>
          <w:p w14:paraId="36C7F7A7">
            <w:pPr>
              <w:pStyle w:val="6"/>
              <w:spacing w:before="32" w:line="216" w:lineRule="auto"/>
              <w:ind w:left="198"/>
              <w:rPr>
                <w:sz w:val="20"/>
                <w:szCs w:val="20"/>
              </w:rPr>
            </w:pPr>
            <w:r>
              <w:rPr>
                <w:spacing w:val="5"/>
                <w:sz w:val="20"/>
                <w:szCs w:val="20"/>
              </w:rPr>
              <w:t>直接影响</w:t>
            </w:r>
          </w:p>
        </w:tc>
        <w:tc>
          <w:tcPr>
            <w:tcW w:w="1336" w:type="dxa"/>
            <w:vAlign w:val="top"/>
          </w:tcPr>
          <w:p w14:paraId="68C460D0">
            <w:pPr>
              <w:pStyle w:val="6"/>
              <w:spacing w:before="32" w:line="216" w:lineRule="auto"/>
              <w:ind w:left="163"/>
              <w:rPr>
                <w:sz w:val="20"/>
                <w:szCs w:val="20"/>
              </w:rPr>
            </w:pPr>
            <w:r>
              <w:rPr>
                <w:spacing w:val="6"/>
                <w:sz w:val="20"/>
                <w:szCs w:val="20"/>
              </w:rPr>
              <w:t>短期、可逆</w:t>
            </w:r>
          </w:p>
        </w:tc>
        <w:tc>
          <w:tcPr>
            <w:tcW w:w="624" w:type="dxa"/>
            <w:tcBorders>
              <w:right w:val="single" w:color="000000" w:sz="10" w:space="0"/>
            </w:tcBorders>
            <w:vAlign w:val="top"/>
          </w:tcPr>
          <w:p w14:paraId="1AC1BAEE">
            <w:pPr>
              <w:pStyle w:val="6"/>
              <w:spacing w:before="32" w:line="216" w:lineRule="auto"/>
              <w:ind w:left="221"/>
              <w:rPr>
                <w:sz w:val="20"/>
                <w:szCs w:val="20"/>
              </w:rPr>
            </w:pPr>
            <w:r>
              <w:rPr>
                <w:sz w:val="20"/>
                <w:szCs w:val="20"/>
              </w:rPr>
              <w:t>弱</w:t>
            </w:r>
          </w:p>
        </w:tc>
      </w:tr>
      <w:tr w14:paraId="34DC9B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trPr>
        <w:tc>
          <w:tcPr>
            <w:tcW w:w="544" w:type="dxa"/>
            <w:vMerge w:val="continue"/>
            <w:tcBorders>
              <w:top w:val="nil"/>
              <w:left w:val="single" w:color="000000" w:sz="10" w:space="0"/>
              <w:bottom w:val="nil"/>
            </w:tcBorders>
            <w:vAlign w:val="top"/>
          </w:tcPr>
          <w:p w14:paraId="4319A75F">
            <w:pPr>
              <w:rPr>
                <w:rFonts w:ascii="Arial"/>
                <w:sz w:val="21"/>
              </w:rPr>
            </w:pPr>
          </w:p>
        </w:tc>
        <w:tc>
          <w:tcPr>
            <w:tcW w:w="913" w:type="dxa"/>
            <w:vMerge w:val="continue"/>
            <w:tcBorders>
              <w:top w:val="nil"/>
            </w:tcBorders>
            <w:vAlign w:val="top"/>
          </w:tcPr>
          <w:p w14:paraId="0D8D312F">
            <w:pPr>
              <w:rPr>
                <w:rFonts w:ascii="Arial"/>
                <w:sz w:val="21"/>
              </w:rPr>
            </w:pPr>
          </w:p>
        </w:tc>
        <w:tc>
          <w:tcPr>
            <w:tcW w:w="1331" w:type="dxa"/>
            <w:vAlign w:val="top"/>
          </w:tcPr>
          <w:p w14:paraId="1C823879">
            <w:pPr>
              <w:pStyle w:val="6"/>
              <w:spacing w:before="34" w:line="214" w:lineRule="auto"/>
              <w:ind w:left="141"/>
              <w:rPr>
                <w:sz w:val="20"/>
                <w:szCs w:val="20"/>
              </w:rPr>
            </w:pPr>
            <w:r>
              <w:rPr>
                <w:spacing w:val="7"/>
                <w:sz w:val="20"/>
                <w:szCs w:val="20"/>
              </w:rPr>
              <w:t>景观完整性</w:t>
            </w:r>
          </w:p>
        </w:tc>
        <w:tc>
          <w:tcPr>
            <w:tcW w:w="2371" w:type="dxa"/>
            <w:vAlign w:val="top"/>
          </w:tcPr>
          <w:p w14:paraId="0110963F">
            <w:pPr>
              <w:pStyle w:val="6"/>
              <w:spacing w:before="34" w:line="214" w:lineRule="auto"/>
              <w:ind w:left="155"/>
              <w:rPr>
                <w:sz w:val="20"/>
                <w:szCs w:val="20"/>
              </w:rPr>
            </w:pPr>
            <w:r>
              <w:rPr>
                <w:spacing w:val="7"/>
                <w:sz w:val="20"/>
                <w:szCs w:val="20"/>
              </w:rPr>
              <w:t>临时占地以及工程施工</w:t>
            </w:r>
          </w:p>
        </w:tc>
        <w:tc>
          <w:tcPr>
            <w:tcW w:w="1211" w:type="dxa"/>
            <w:vAlign w:val="top"/>
          </w:tcPr>
          <w:p w14:paraId="64A4E0BA">
            <w:pPr>
              <w:pStyle w:val="6"/>
              <w:spacing w:before="34" w:line="214" w:lineRule="auto"/>
              <w:ind w:left="198"/>
              <w:rPr>
                <w:sz w:val="20"/>
                <w:szCs w:val="20"/>
              </w:rPr>
            </w:pPr>
            <w:r>
              <w:rPr>
                <w:spacing w:val="5"/>
                <w:sz w:val="20"/>
                <w:szCs w:val="20"/>
              </w:rPr>
              <w:t>直接影响</w:t>
            </w:r>
          </w:p>
        </w:tc>
        <w:tc>
          <w:tcPr>
            <w:tcW w:w="1336" w:type="dxa"/>
            <w:vAlign w:val="top"/>
          </w:tcPr>
          <w:p w14:paraId="29685C06">
            <w:pPr>
              <w:pStyle w:val="6"/>
              <w:spacing w:before="34" w:line="214" w:lineRule="auto"/>
              <w:ind w:left="163"/>
              <w:rPr>
                <w:sz w:val="20"/>
                <w:szCs w:val="20"/>
              </w:rPr>
            </w:pPr>
            <w:r>
              <w:rPr>
                <w:spacing w:val="6"/>
                <w:sz w:val="20"/>
                <w:szCs w:val="20"/>
              </w:rPr>
              <w:t>短期、可逆</w:t>
            </w:r>
          </w:p>
        </w:tc>
        <w:tc>
          <w:tcPr>
            <w:tcW w:w="624" w:type="dxa"/>
            <w:tcBorders>
              <w:right w:val="single" w:color="000000" w:sz="10" w:space="0"/>
            </w:tcBorders>
            <w:vAlign w:val="top"/>
          </w:tcPr>
          <w:p w14:paraId="19AEA647">
            <w:pPr>
              <w:pStyle w:val="6"/>
              <w:spacing w:before="34" w:line="214" w:lineRule="auto"/>
              <w:ind w:left="221"/>
              <w:rPr>
                <w:sz w:val="20"/>
                <w:szCs w:val="20"/>
              </w:rPr>
            </w:pPr>
            <w:r>
              <w:rPr>
                <w:sz w:val="20"/>
                <w:szCs w:val="20"/>
              </w:rPr>
              <w:t>弱</w:t>
            </w:r>
          </w:p>
        </w:tc>
      </w:tr>
      <w:tr w14:paraId="50C1A8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544" w:type="dxa"/>
            <w:vMerge w:val="continue"/>
            <w:tcBorders>
              <w:top w:val="nil"/>
              <w:left w:val="single" w:color="000000" w:sz="10" w:space="0"/>
            </w:tcBorders>
            <w:vAlign w:val="top"/>
          </w:tcPr>
          <w:p w14:paraId="0FB6BD88">
            <w:pPr>
              <w:rPr>
                <w:rFonts w:ascii="Arial"/>
                <w:sz w:val="21"/>
              </w:rPr>
            </w:pPr>
          </w:p>
        </w:tc>
        <w:tc>
          <w:tcPr>
            <w:tcW w:w="913" w:type="dxa"/>
            <w:vAlign w:val="top"/>
          </w:tcPr>
          <w:p w14:paraId="4CEE653A">
            <w:pPr>
              <w:pStyle w:val="6"/>
              <w:spacing w:before="169" w:line="232" w:lineRule="auto"/>
              <w:ind w:left="74"/>
              <w:rPr>
                <w:sz w:val="20"/>
                <w:szCs w:val="20"/>
              </w:rPr>
            </w:pPr>
            <w:r>
              <w:rPr>
                <w:spacing w:val="-4"/>
                <w:sz w:val="20"/>
                <w:szCs w:val="20"/>
              </w:rPr>
              <w:t>自然遗迹</w:t>
            </w:r>
          </w:p>
        </w:tc>
        <w:tc>
          <w:tcPr>
            <w:tcW w:w="1331" w:type="dxa"/>
            <w:vAlign w:val="top"/>
          </w:tcPr>
          <w:p w14:paraId="44E1F15E">
            <w:pPr>
              <w:pStyle w:val="6"/>
              <w:spacing w:before="35" w:line="228" w:lineRule="auto"/>
              <w:ind w:left="39"/>
              <w:rPr>
                <w:sz w:val="20"/>
                <w:szCs w:val="20"/>
              </w:rPr>
            </w:pPr>
            <w:r>
              <w:rPr>
                <w:spacing w:val="5"/>
                <w:sz w:val="20"/>
                <w:szCs w:val="20"/>
              </w:rPr>
              <w:t>遗迹多样性、</w:t>
            </w:r>
          </w:p>
          <w:p w14:paraId="5C44868B">
            <w:pPr>
              <w:pStyle w:val="6"/>
              <w:spacing w:before="24" w:line="214" w:lineRule="auto"/>
              <w:ind w:left="357"/>
              <w:rPr>
                <w:sz w:val="20"/>
                <w:szCs w:val="20"/>
              </w:rPr>
            </w:pPr>
            <w:r>
              <w:rPr>
                <w:spacing w:val="3"/>
                <w:sz w:val="20"/>
                <w:szCs w:val="20"/>
              </w:rPr>
              <w:t>完整性</w:t>
            </w:r>
          </w:p>
        </w:tc>
        <w:tc>
          <w:tcPr>
            <w:tcW w:w="2371" w:type="dxa"/>
            <w:vAlign w:val="top"/>
          </w:tcPr>
          <w:p w14:paraId="05BC301E">
            <w:pPr>
              <w:spacing w:before="202" w:line="199" w:lineRule="auto"/>
              <w:ind w:left="115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211" w:type="dxa"/>
            <w:vAlign w:val="top"/>
          </w:tcPr>
          <w:p w14:paraId="606A7E16">
            <w:pPr>
              <w:spacing w:before="202" w:line="199" w:lineRule="auto"/>
              <w:ind w:left="57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336" w:type="dxa"/>
            <w:vAlign w:val="top"/>
          </w:tcPr>
          <w:p w14:paraId="481B66DC">
            <w:pPr>
              <w:spacing w:before="202" w:line="199" w:lineRule="auto"/>
              <w:ind w:left="64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24" w:type="dxa"/>
            <w:tcBorders>
              <w:right w:val="single" w:color="000000" w:sz="10" w:space="0"/>
            </w:tcBorders>
            <w:vAlign w:val="top"/>
          </w:tcPr>
          <w:p w14:paraId="1CC1716B">
            <w:pPr>
              <w:spacing w:before="202" w:line="199" w:lineRule="auto"/>
              <w:ind w:left="28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62924C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trPr>
        <w:tc>
          <w:tcPr>
            <w:tcW w:w="544" w:type="dxa"/>
            <w:vMerge w:val="restart"/>
            <w:tcBorders>
              <w:left w:val="single" w:color="000000" w:sz="10" w:space="0"/>
              <w:bottom w:val="nil"/>
            </w:tcBorders>
            <w:vAlign w:val="top"/>
          </w:tcPr>
          <w:p w14:paraId="18C1FDB3">
            <w:pPr>
              <w:spacing w:line="246" w:lineRule="auto"/>
              <w:rPr>
                <w:rFonts w:ascii="Arial"/>
                <w:sz w:val="21"/>
              </w:rPr>
            </w:pPr>
          </w:p>
          <w:p w14:paraId="7712E0AD">
            <w:pPr>
              <w:spacing w:line="246" w:lineRule="auto"/>
              <w:rPr>
                <w:rFonts w:ascii="Arial"/>
                <w:sz w:val="21"/>
              </w:rPr>
            </w:pPr>
          </w:p>
          <w:p w14:paraId="7BE8D7DE">
            <w:pPr>
              <w:spacing w:line="246" w:lineRule="auto"/>
              <w:rPr>
                <w:rFonts w:ascii="Arial"/>
                <w:sz w:val="21"/>
              </w:rPr>
            </w:pPr>
          </w:p>
          <w:p w14:paraId="57376D0C">
            <w:pPr>
              <w:spacing w:line="246" w:lineRule="auto"/>
              <w:rPr>
                <w:rFonts w:ascii="Arial"/>
                <w:sz w:val="21"/>
              </w:rPr>
            </w:pPr>
          </w:p>
          <w:p w14:paraId="1209B1B8">
            <w:pPr>
              <w:spacing w:line="246" w:lineRule="auto"/>
              <w:rPr>
                <w:rFonts w:ascii="Arial"/>
                <w:sz w:val="21"/>
              </w:rPr>
            </w:pPr>
          </w:p>
          <w:p w14:paraId="61612A84">
            <w:pPr>
              <w:spacing w:line="246" w:lineRule="auto"/>
              <w:rPr>
                <w:rFonts w:ascii="Arial"/>
                <w:sz w:val="21"/>
              </w:rPr>
            </w:pPr>
          </w:p>
          <w:p w14:paraId="662644EF">
            <w:pPr>
              <w:spacing w:line="246" w:lineRule="auto"/>
              <w:rPr>
                <w:rFonts w:ascii="Arial"/>
                <w:sz w:val="21"/>
              </w:rPr>
            </w:pPr>
          </w:p>
          <w:p w14:paraId="27F9CE11">
            <w:pPr>
              <w:spacing w:line="246" w:lineRule="auto"/>
              <w:rPr>
                <w:rFonts w:ascii="Arial"/>
                <w:sz w:val="21"/>
              </w:rPr>
            </w:pPr>
          </w:p>
          <w:p w14:paraId="0EE8FDF9">
            <w:pPr>
              <w:spacing w:line="246" w:lineRule="auto"/>
              <w:rPr>
                <w:rFonts w:ascii="Arial"/>
                <w:sz w:val="21"/>
              </w:rPr>
            </w:pPr>
          </w:p>
          <w:p w14:paraId="164599D3">
            <w:pPr>
              <w:spacing w:line="247" w:lineRule="auto"/>
              <w:rPr>
                <w:rFonts w:ascii="Arial"/>
                <w:sz w:val="21"/>
              </w:rPr>
            </w:pPr>
          </w:p>
          <w:p w14:paraId="02186026">
            <w:pPr>
              <w:spacing w:line="247" w:lineRule="auto"/>
              <w:rPr>
                <w:rFonts w:ascii="Arial"/>
                <w:sz w:val="21"/>
              </w:rPr>
            </w:pPr>
          </w:p>
          <w:p w14:paraId="27778625">
            <w:pPr>
              <w:spacing w:line="247" w:lineRule="auto"/>
              <w:rPr>
                <w:rFonts w:ascii="Arial"/>
                <w:sz w:val="21"/>
              </w:rPr>
            </w:pPr>
          </w:p>
          <w:p w14:paraId="6982AB77">
            <w:pPr>
              <w:pStyle w:val="6"/>
              <w:spacing w:before="65" w:line="251" w:lineRule="auto"/>
              <w:ind w:left="167" w:right="59" w:hanging="103"/>
              <w:rPr>
                <w:sz w:val="20"/>
                <w:szCs w:val="20"/>
              </w:rPr>
            </w:pPr>
            <w:r>
              <w:rPr>
                <w:spacing w:val="1"/>
                <w:sz w:val="20"/>
                <w:szCs w:val="20"/>
              </w:rPr>
              <w:t>运营</w:t>
            </w:r>
            <w:r>
              <w:rPr>
                <w:sz w:val="20"/>
                <w:szCs w:val="20"/>
              </w:rPr>
              <w:t xml:space="preserve"> 期</w:t>
            </w:r>
          </w:p>
        </w:tc>
        <w:tc>
          <w:tcPr>
            <w:tcW w:w="913" w:type="dxa"/>
            <w:vMerge w:val="restart"/>
            <w:tcBorders>
              <w:bottom w:val="nil"/>
            </w:tcBorders>
            <w:vAlign w:val="top"/>
          </w:tcPr>
          <w:p w14:paraId="7CD0EA6C">
            <w:pPr>
              <w:spacing w:line="267" w:lineRule="auto"/>
              <w:rPr>
                <w:rFonts w:ascii="Arial"/>
                <w:sz w:val="21"/>
              </w:rPr>
            </w:pPr>
          </w:p>
          <w:p w14:paraId="77F1D744">
            <w:pPr>
              <w:spacing w:line="267" w:lineRule="auto"/>
              <w:rPr>
                <w:rFonts w:ascii="Arial"/>
                <w:sz w:val="21"/>
              </w:rPr>
            </w:pPr>
          </w:p>
          <w:p w14:paraId="02B41253">
            <w:pPr>
              <w:pStyle w:val="6"/>
              <w:spacing w:before="65" w:line="229" w:lineRule="auto"/>
              <w:ind w:left="246"/>
              <w:rPr>
                <w:sz w:val="20"/>
                <w:szCs w:val="20"/>
              </w:rPr>
            </w:pPr>
            <w:r>
              <w:rPr>
                <w:spacing w:val="1"/>
                <w:sz w:val="20"/>
                <w:szCs w:val="20"/>
              </w:rPr>
              <w:t>物种</w:t>
            </w:r>
          </w:p>
        </w:tc>
        <w:tc>
          <w:tcPr>
            <w:tcW w:w="1331" w:type="dxa"/>
            <w:vAlign w:val="top"/>
          </w:tcPr>
          <w:p w14:paraId="73A637A2">
            <w:pPr>
              <w:pStyle w:val="6"/>
              <w:spacing w:before="36" w:line="212" w:lineRule="auto"/>
              <w:ind w:left="250"/>
              <w:rPr>
                <w:sz w:val="20"/>
                <w:szCs w:val="20"/>
              </w:rPr>
            </w:pPr>
            <w:r>
              <w:rPr>
                <w:spacing w:val="5"/>
                <w:sz w:val="20"/>
                <w:szCs w:val="20"/>
              </w:rPr>
              <w:t>分布范围</w:t>
            </w:r>
          </w:p>
        </w:tc>
        <w:tc>
          <w:tcPr>
            <w:tcW w:w="2371" w:type="dxa"/>
            <w:vAlign w:val="top"/>
          </w:tcPr>
          <w:p w14:paraId="6FF024F9">
            <w:pPr>
              <w:pStyle w:val="6"/>
              <w:spacing w:before="36" w:line="212" w:lineRule="auto"/>
              <w:ind w:left="777"/>
              <w:rPr>
                <w:sz w:val="20"/>
                <w:szCs w:val="20"/>
              </w:rPr>
            </w:pPr>
            <w:r>
              <w:rPr>
                <w:spacing w:val="5"/>
                <w:sz w:val="20"/>
                <w:szCs w:val="20"/>
              </w:rPr>
              <w:t>永久占地</w:t>
            </w:r>
          </w:p>
        </w:tc>
        <w:tc>
          <w:tcPr>
            <w:tcW w:w="1211" w:type="dxa"/>
            <w:vAlign w:val="top"/>
          </w:tcPr>
          <w:p w14:paraId="6393EC61">
            <w:pPr>
              <w:pStyle w:val="6"/>
              <w:spacing w:before="36" w:line="212" w:lineRule="auto"/>
              <w:ind w:left="198"/>
              <w:rPr>
                <w:sz w:val="20"/>
                <w:szCs w:val="20"/>
              </w:rPr>
            </w:pPr>
            <w:r>
              <w:rPr>
                <w:spacing w:val="5"/>
                <w:sz w:val="20"/>
                <w:szCs w:val="20"/>
              </w:rPr>
              <w:t>直接影响</w:t>
            </w:r>
          </w:p>
        </w:tc>
        <w:tc>
          <w:tcPr>
            <w:tcW w:w="1336" w:type="dxa"/>
            <w:vAlign w:val="top"/>
          </w:tcPr>
          <w:p w14:paraId="58BD8508">
            <w:pPr>
              <w:pStyle w:val="6"/>
              <w:spacing w:before="36" w:line="212" w:lineRule="auto"/>
              <w:ind w:left="55"/>
              <w:rPr>
                <w:sz w:val="20"/>
                <w:szCs w:val="20"/>
              </w:rPr>
            </w:pPr>
            <w:r>
              <w:rPr>
                <w:spacing w:val="7"/>
                <w:sz w:val="20"/>
                <w:szCs w:val="20"/>
              </w:rPr>
              <w:t>长期、不可逆</w:t>
            </w:r>
          </w:p>
        </w:tc>
        <w:tc>
          <w:tcPr>
            <w:tcW w:w="624" w:type="dxa"/>
            <w:tcBorders>
              <w:right w:val="single" w:color="000000" w:sz="10" w:space="0"/>
            </w:tcBorders>
            <w:vAlign w:val="top"/>
          </w:tcPr>
          <w:p w14:paraId="474C921E">
            <w:pPr>
              <w:pStyle w:val="6"/>
              <w:spacing w:before="36" w:line="212" w:lineRule="auto"/>
              <w:ind w:left="221"/>
              <w:rPr>
                <w:sz w:val="20"/>
                <w:szCs w:val="20"/>
              </w:rPr>
            </w:pPr>
            <w:r>
              <w:rPr>
                <w:sz w:val="20"/>
                <w:szCs w:val="20"/>
              </w:rPr>
              <w:t>弱</w:t>
            </w:r>
          </w:p>
        </w:tc>
      </w:tr>
      <w:tr w14:paraId="2C797F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544" w:type="dxa"/>
            <w:vMerge w:val="continue"/>
            <w:tcBorders>
              <w:top w:val="nil"/>
              <w:left w:val="single" w:color="000000" w:sz="10" w:space="0"/>
              <w:bottom w:val="nil"/>
            </w:tcBorders>
            <w:vAlign w:val="top"/>
          </w:tcPr>
          <w:p w14:paraId="6BE653A6">
            <w:pPr>
              <w:rPr>
                <w:rFonts w:ascii="Arial"/>
                <w:sz w:val="21"/>
              </w:rPr>
            </w:pPr>
          </w:p>
        </w:tc>
        <w:tc>
          <w:tcPr>
            <w:tcW w:w="913" w:type="dxa"/>
            <w:vMerge w:val="continue"/>
            <w:tcBorders>
              <w:top w:val="nil"/>
              <w:bottom w:val="nil"/>
            </w:tcBorders>
            <w:vAlign w:val="top"/>
          </w:tcPr>
          <w:p w14:paraId="7B4BB721">
            <w:pPr>
              <w:rPr>
                <w:rFonts w:ascii="Arial"/>
                <w:sz w:val="21"/>
              </w:rPr>
            </w:pPr>
          </w:p>
        </w:tc>
        <w:tc>
          <w:tcPr>
            <w:tcW w:w="1331" w:type="dxa"/>
            <w:vAlign w:val="top"/>
          </w:tcPr>
          <w:p w14:paraId="5099A8D4">
            <w:pPr>
              <w:pStyle w:val="6"/>
              <w:spacing w:before="38" w:line="211" w:lineRule="auto"/>
              <w:ind w:left="249"/>
              <w:rPr>
                <w:sz w:val="20"/>
                <w:szCs w:val="20"/>
              </w:rPr>
            </w:pPr>
            <w:r>
              <w:rPr>
                <w:spacing w:val="5"/>
                <w:sz w:val="20"/>
                <w:szCs w:val="20"/>
              </w:rPr>
              <w:t>种群数量</w:t>
            </w:r>
          </w:p>
        </w:tc>
        <w:tc>
          <w:tcPr>
            <w:tcW w:w="2371" w:type="dxa"/>
            <w:vAlign w:val="top"/>
          </w:tcPr>
          <w:p w14:paraId="7AF445C9">
            <w:pPr>
              <w:pStyle w:val="6"/>
              <w:spacing w:before="38" w:line="211" w:lineRule="auto"/>
              <w:ind w:left="777"/>
              <w:rPr>
                <w:sz w:val="20"/>
                <w:szCs w:val="20"/>
              </w:rPr>
            </w:pPr>
            <w:r>
              <w:rPr>
                <w:spacing w:val="5"/>
                <w:sz w:val="20"/>
                <w:szCs w:val="20"/>
              </w:rPr>
              <w:t>永久占地</w:t>
            </w:r>
          </w:p>
        </w:tc>
        <w:tc>
          <w:tcPr>
            <w:tcW w:w="1211" w:type="dxa"/>
            <w:vAlign w:val="top"/>
          </w:tcPr>
          <w:p w14:paraId="2ABBE759">
            <w:pPr>
              <w:pStyle w:val="6"/>
              <w:spacing w:before="38" w:line="211" w:lineRule="auto"/>
              <w:ind w:left="198"/>
              <w:rPr>
                <w:sz w:val="20"/>
                <w:szCs w:val="20"/>
              </w:rPr>
            </w:pPr>
            <w:r>
              <w:rPr>
                <w:spacing w:val="5"/>
                <w:sz w:val="20"/>
                <w:szCs w:val="20"/>
              </w:rPr>
              <w:t>直接影响</w:t>
            </w:r>
          </w:p>
        </w:tc>
        <w:tc>
          <w:tcPr>
            <w:tcW w:w="1336" w:type="dxa"/>
            <w:vAlign w:val="top"/>
          </w:tcPr>
          <w:p w14:paraId="0F1019FF">
            <w:pPr>
              <w:pStyle w:val="6"/>
              <w:spacing w:before="38" w:line="211" w:lineRule="auto"/>
              <w:ind w:left="55"/>
              <w:rPr>
                <w:sz w:val="20"/>
                <w:szCs w:val="20"/>
              </w:rPr>
            </w:pPr>
            <w:r>
              <w:rPr>
                <w:spacing w:val="7"/>
                <w:sz w:val="20"/>
                <w:szCs w:val="20"/>
              </w:rPr>
              <w:t>长期、不可逆</w:t>
            </w:r>
          </w:p>
        </w:tc>
        <w:tc>
          <w:tcPr>
            <w:tcW w:w="624" w:type="dxa"/>
            <w:tcBorders>
              <w:right w:val="single" w:color="000000" w:sz="10" w:space="0"/>
            </w:tcBorders>
            <w:vAlign w:val="top"/>
          </w:tcPr>
          <w:p w14:paraId="7B198242">
            <w:pPr>
              <w:pStyle w:val="6"/>
              <w:spacing w:before="38" w:line="211" w:lineRule="auto"/>
              <w:ind w:left="221"/>
              <w:rPr>
                <w:sz w:val="20"/>
                <w:szCs w:val="20"/>
              </w:rPr>
            </w:pPr>
            <w:r>
              <w:rPr>
                <w:sz w:val="20"/>
                <w:szCs w:val="20"/>
              </w:rPr>
              <w:t>弱</w:t>
            </w:r>
          </w:p>
        </w:tc>
      </w:tr>
      <w:tr w14:paraId="06B109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544" w:type="dxa"/>
            <w:vMerge w:val="continue"/>
            <w:tcBorders>
              <w:top w:val="nil"/>
              <w:left w:val="single" w:color="000000" w:sz="10" w:space="0"/>
              <w:bottom w:val="nil"/>
            </w:tcBorders>
            <w:vAlign w:val="top"/>
          </w:tcPr>
          <w:p w14:paraId="05905D41">
            <w:pPr>
              <w:rPr>
                <w:rFonts w:ascii="Arial"/>
                <w:sz w:val="21"/>
              </w:rPr>
            </w:pPr>
          </w:p>
        </w:tc>
        <w:tc>
          <w:tcPr>
            <w:tcW w:w="913" w:type="dxa"/>
            <w:vMerge w:val="continue"/>
            <w:tcBorders>
              <w:top w:val="nil"/>
              <w:bottom w:val="nil"/>
            </w:tcBorders>
            <w:vAlign w:val="top"/>
          </w:tcPr>
          <w:p w14:paraId="0F1FF0D8">
            <w:pPr>
              <w:rPr>
                <w:rFonts w:ascii="Arial"/>
                <w:sz w:val="21"/>
              </w:rPr>
            </w:pPr>
          </w:p>
        </w:tc>
        <w:tc>
          <w:tcPr>
            <w:tcW w:w="1331" w:type="dxa"/>
            <w:vAlign w:val="top"/>
          </w:tcPr>
          <w:p w14:paraId="5CA03C29">
            <w:pPr>
              <w:pStyle w:val="6"/>
              <w:spacing w:before="173" w:line="229" w:lineRule="auto"/>
              <w:ind w:left="249"/>
              <w:rPr>
                <w:sz w:val="20"/>
                <w:szCs w:val="20"/>
              </w:rPr>
            </w:pPr>
            <w:r>
              <w:rPr>
                <w:spacing w:val="5"/>
                <w:sz w:val="20"/>
                <w:szCs w:val="20"/>
              </w:rPr>
              <w:t>种群结构</w:t>
            </w:r>
          </w:p>
        </w:tc>
        <w:tc>
          <w:tcPr>
            <w:tcW w:w="2371" w:type="dxa"/>
            <w:vAlign w:val="top"/>
          </w:tcPr>
          <w:p w14:paraId="61C5D410">
            <w:pPr>
              <w:pStyle w:val="6"/>
              <w:spacing w:before="37" w:line="229" w:lineRule="auto"/>
              <w:ind w:left="43"/>
              <w:rPr>
                <w:sz w:val="20"/>
                <w:szCs w:val="20"/>
              </w:rPr>
            </w:pPr>
            <w:r>
              <w:rPr>
                <w:spacing w:val="8"/>
                <w:sz w:val="20"/>
                <w:szCs w:val="20"/>
              </w:rPr>
              <w:t>永久占地和道路两侧植物</w:t>
            </w:r>
          </w:p>
          <w:p w14:paraId="5D2012D5">
            <w:pPr>
              <w:pStyle w:val="6"/>
              <w:spacing w:before="25" w:line="211" w:lineRule="auto"/>
              <w:ind w:left="996"/>
              <w:rPr>
                <w:sz w:val="20"/>
                <w:szCs w:val="20"/>
              </w:rPr>
            </w:pPr>
            <w:r>
              <w:rPr>
                <w:spacing w:val="-5"/>
                <w:sz w:val="20"/>
                <w:szCs w:val="20"/>
              </w:rPr>
              <w:t>防护</w:t>
            </w:r>
          </w:p>
        </w:tc>
        <w:tc>
          <w:tcPr>
            <w:tcW w:w="1211" w:type="dxa"/>
            <w:vAlign w:val="top"/>
          </w:tcPr>
          <w:p w14:paraId="452438A8">
            <w:pPr>
              <w:pStyle w:val="6"/>
              <w:spacing w:before="172" w:line="232" w:lineRule="auto"/>
              <w:ind w:left="198"/>
              <w:rPr>
                <w:sz w:val="20"/>
                <w:szCs w:val="20"/>
              </w:rPr>
            </w:pPr>
            <w:r>
              <w:rPr>
                <w:spacing w:val="5"/>
                <w:sz w:val="20"/>
                <w:szCs w:val="20"/>
              </w:rPr>
              <w:t>直接影响</w:t>
            </w:r>
          </w:p>
        </w:tc>
        <w:tc>
          <w:tcPr>
            <w:tcW w:w="1336" w:type="dxa"/>
            <w:vAlign w:val="top"/>
          </w:tcPr>
          <w:p w14:paraId="0D4CE158">
            <w:pPr>
              <w:pStyle w:val="6"/>
              <w:spacing w:before="172" w:line="232" w:lineRule="auto"/>
              <w:ind w:left="55"/>
              <w:rPr>
                <w:sz w:val="20"/>
                <w:szCs w:val="20"/>
              </w:rPr>
            </w:pPr>
            <w:r>
              <w:rPr>
                <w:spacing w:val="7"/>
                <w:sz w:val="20"/>
                <w:szCs w:val="20"/>
              </w:rPr>
              <w:t>长期、不可逆</w:t>
            </w:r>
          </w:p>
        </w:tc>
        <w:tc>
          <w:tcPr>
            <w:tcW w:w="624" w:type="dxa"/>
            <w:tcBorders>
              <w:right w:val="single" w:color="000000" w:sz="10" w:space="0"/>
            </w:tcBorders>
            <w:vAlign w:val="top"/>
          </w:tcPr>
          <w:p w14:paraId="1AF2624C">
            <w:pPr>
              <w:pStyle w:val="6"/>
              <w:spacing w:before="172" w:line="232" w:lineRule="auto"/>
              <w:ind w:left="221"/>
              <w:rPr>
                <w:sz w:val="20"/>
                <w:szCs w:val="20"/>
              </w:rPr>
            </w:pPr>
            <w:r>
              <w:rPr>
                <w:sz w:val="20"/>
                <w:szCs w:val="20"/>
              </w:rPr>
              <w:t>弱</w:t>
            </w:r>
          </w:p>
        </w:tc>
      </w:tr>
      <w:tr w14:paraId="2FEAED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trPr>
        <w:tc>
          <w:tcPr>
            <w:tcW w:w="544" w:type="dxa"/>
            <w:vMerge w:val="continue"/>
            <w:tcBorders>
              <w:top w:val="nil"/>
              <w:left w:val="single" w:color="000000" w:sz="10" w:space="0"/>
              <w:bottom w:val="nil"/>
            </w:tcBorders>
            <w:vAlign w:val="top"/>
          </w:tcPr>
          <w:p w14:paraId="2C861A6E">
            <w:pPr>
              <w:rPr>
                <w:rFonts w:ascii="Arial"/>
                <w:sz w:val="21"/>
              </w:rPr>
            </w:pPr>
          </w:p>
        </w:tc>
        <w:tc>
          <w:tcPr>
            <w:tcW w:w="913" w:type="dxa"/>
            <w:vMerge w:val="continue"/>
            <w:tcBorders>
              <w:top w:val="nil"/>
            </w:tcBorders>
            <w:vAlign w:val="top"/>
          </w:tcPr>
          <w:p w14:paraId="2D7B8AB8">
            <w:pPr>
              <w:rPr>
                <w:rFonts w:ascii="Arial"/>
                <w:sz w:val="21"/>
              </w:rPr>
            </w:pPr>
          </w:p>
        </w:tc>
        <w:tc>
          <w:tcPr>
            <w:tcW w:w="1331" w:type="dxa"/>
            <w:vAlign w:val="top"/>
          </w:tcPr>
          <w:p w14:paraId="2A4E4601">
            <w:pPr>
              <w:pStyle w:val="6"/>
              <w:spacing w:before="39" w:line="209" w:lineRule="auto"/>
              <w:ind w:left="460"/>
              <w:rPr>
                <w:sz w:val="20"/>
                <w:szCs w:val="20"/>
              </w:rPr>
            </w:pPr>
            <w:r>
              <w:rPr>
                <w:spacing w:val="1"/>
                <w:sz w:val="20"/>
                <w:szCs w:val="20"/>
              </w:rPr>
              <w:t>行为</w:t>
            </w:r>
          </w:p>
        </w:tc>
        <w:tc>
          <w:tcPr>
            <w:tcW w:w="2371" w:type="dxa"/>
            <w:vAlign w:val="top"/>
          </w:tcPr>
          <w:p w14:paraId="4DACE029">
            <w:pPr>
              <w:pStyle w:val="6"/>
              <w:spacing w:before="39" w:line="209" w:lineRule="auto"/>
              <w:ind w:left="251"/>
              <w:rPr>
                <w:sz w:val="20"/>
                <w:szCs w:val="20"/>
              </w:rPr>
            </w:pPr>
            <w:r>
              <w:rPr>
                <w:spacing w:val="7"/>
                <w:sz w:val="20"/>
                <w:szCs w:val="20"/>
              </w:rPr>
              <w:t>永久占地和车辆来往</w:t>
            </w:r>
          </w:p>
        </w:tc>
        <w:tc>
          <w:tcPr>
            <w:tcW w:w="1211" w:type="dxa"/>
            <w:vAlign w:val="top"/>
          </w:tcPr>
          <w:p w14:paraId="6150E207">
            <w:pPr>
              <w:pStyle w:val="6"/>
              <w:spacing w:before="39" w:line="209" w:lineRule="auto"/>
              <w:ind w:left="198"/>
              <w:rPr>
                <w:sz w:val="20"/>
                <w:szCs w:val="20"/>
              </w:rPr>
            </w:pPr>
            <w:r>
              <w:rPr>
                <w:spacing w:val="5"/>
                <w:sz w:val="20"/>
                <w:szCs w:val="20"/>
              </w:rPr>
              <w:t>直接影响</w:t>
            </w:r>
          </w:p>
        </w:tc>
        <w:tc>
          <w:tcPr>
            <w:tcW w:w="1336" w:type="dxa"/>
            <w:vAlign w:val="top"/>
          </w:tcPr>
          <w:p w14:paraId="0C17E653">
            <w:pPr>
              <w:pStyle w:val="6"/>
              <w:spacing w:before="39" w:line="209" w:lineRule="auto"/>
              <w:ind w:left="55"/>
              <w:rPr>
                <w:sz w:val="20"/>
                <w:szCs w:val="20"/>
              </w:rPr>
            </w:pPr>
            <w:r>
              <w:rPr>
                <w:spacing w:val="7"/>
                <w:sz w:val="20"/>
                <w:szCs w:val="20"/>
              </w:rPr>
              <w:t>长期、不可逆</w:t>
            </w:r>
          </w:p>
        </w:tc>
        <w:tc>
          <w:tcPr>
            <w:tcW w:w="624" w:type="dxa"/>
            <w:tcBorders>
              <w:right w:val="single" w:color="000000" w:sz="10" w:space="0"/>
            </w:tcBorders>
            <w:vAlign w:val="top"/>
          </w:tcPr>
          <w:p w14:paraId="5015C433">
            <w:pPr>
              <w:pStyle w:val="6"/>
              <w:spacing w:before="39" w:line="209" w:lineRule="auto"/>
              <w:ind w:left="221"/>
              <w:rPr>
                <w:sz w:val="20"/>
                <w:szCs w:val="20"/>
              </w:rPr>
            </w:pPr>
            <w:r>
              <w:rPr>
                <w:sz w:val="20"/>
                <w:szCs w:val="20"/>
              </w:rPr>
              <w:t>弱</w:t>
            </w:r>
          </w:p>
        </w:tc>
      </w:tr>
      <w:tr w14:paraId="33FECA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trPr>
        <w:tc>
          <w:tcPr>
            <w:tcW w:w="544" w:type="dxa"/>
            <w:vMerge w:val="continue"/>
            <w:tcBorders>
              <w:top w:val="nil"/>
              <w:left w:val="single" w:color="000000" w:sz="10" w:space="0"/>
              <w:bottom w:val="nil"/>
            </w:tcBorders>
            <w:vAlign w:val="top"/>
          </w:tcPr>
          <w:p w14:paraId="208F0B21">
            <w:pPr>
              <w:rPr>
                <w:rFonts w:ascii="Arial"/>
                <w:sz w:val="21"/>
              </w:rPr>
            </w:pPr>
          </w:p>
        </w:tc>
        <w:tc>
          <w:tcPr>
            <w:tcW w:w="913" w:type="dxa"/>
            <w:vMerge w:val="restart"/>
            <w:tcBorders>
              <w:bottom w:val="nil"/>
            </w:tcBorders>
            <w:vAlign w:val="top"/>
          </w:tcPr>
          <w:p w14:paraId="4907D4F5">
            <w:pPr>
              <w:spacing w:line="259" w:lineRule="auto"/>
              <w:rPr>
                <w:rFonts w:ascii="Arial"/>
                <w:sz w:val="21"/>
              </w:rPr>
            </w:pPr>
          </w:p>
          <w:p w14:paraId="28330A1A">
            <w:pPr>
              <w:pStyle w:val="6"/>
              <w:spacing w:before="65" w:line="232" w:lineRule="auto"/>
              <w:ind w:left="258"/>
              <w:rPr>
                <w:sz w:val="20"/>
                <w:szCs w:val="20"/>
              </w:rPr>
            </w:pPr>
            <w:r>
              <w:rPr>
                <w:spacing w:val="-5"/>
                <w:sz w:val="20"/>
                <w:szCs w:val="20"/>
              </w:rPr>
              <w:t>生境</w:t>
            </w:r>
          </w:p>
        </w:tc>
        <w:tc>
          <w:tcPr>
            <w:tcW w:w="1331" w:type="dxa"/>
            <w:vAlign w:val="top"/>
          </w:tcPr>
          <w:p w14:paraId="2299BDB3">
            <w:pPr>
              <w:pStyle w:val="6"/>
              <w:spacing w:before="38" w:line="210" w:lineRule="auto"/>
              <w:ind w:left="259"/>
              <w:rPr>
                <w:sz w:val="20"/>
                <w:szCs w:val="20"/>
              </w:rPr>
            </w:pPr>
            <w:r>
              <w:rPr>
                <w:spacing w:val="2"/>
                <w:sz w:val="20"/>
                <w:szCs w:val="20"/>
              </w:rPr>
              <w:t>生境面积</w:t>
            </w:r>
          </w:p>
        </w:tc>
        <w:tc>
          <w:tcPr>
            <w:tcW w:w="2371" w:type="dxa"/>
            <w:vAlign w:val="top"/>
          </w:tcPr>
          <w:p w14:paraId="10E89965">
            <w:pPr>
              <w:pStyle w:val="6"/>
              <w:spacing w:before="38" w:line="210" w:lineRule="auto"/>
              <w:ind w:left="777"/>
              <w:rPr>
                <w:sz w:val="20"/>
                <w:szCs w:val="20"/>
              </w:rPr>
            </w:pPr>
            <w:r>
              <w:rPr>
                <w:spacing w:val="5"/>
                <w:sz w:val="20"/>
                <w:szCs w:val="20"/>
              </w:rPr>
              <w:t>永久占地</w:t>
            </w:r>
          </w:p>
        </w:tc>
        <w:tc>
          <w:tcPr>
            <w:tcW w:w="1211" w:type="dxa"/>
            <w:vAlign w:val="top"/>
          </w:tcPr>
          <w:p w14:paraId="196273F8">
            <w:pPr>
              <w:pStyle w:val="6"/>
              <w:spacing w:before="38" w:line="210" w:lineRule="auto"/>
              <w:ind w:left="198"/>
              <w:rPr>
                <w:sz w:val="20"/>
                <w:szCs w:val="20"/>
              </w:rPr>
            </w:pPr>
            <w:r>
              <w:rPr>
                <w:spacing w:val="5"/>
                <w:sz w:val="20"/>
                <w:szCs w:val="20"/>
              </w:rPr>
              <w:t>直接影响</w:t>
            </w:r>
          </w:p>
        </w:tc>
        <w:tc>
          <w:tcPr>
            <w:tcW w:w="1336" w:type="dxa"/>
            <w:vAlign w:val="top"/>
          </w:tcPr>
          <w:p w14:paraId="13935134">
            <w:pPr>
              <w:pStyle w:val="6"/>
              <w:spacing w:before="38" w:line="210" w:lineRule="auto"/>
              <w:ind w:left="55"/>
              <w:rPr>
                <w:sz w:val="20"/>
                <w:szCs w:val="20"/>
              </w:rPr>
            </w:pPr>
            <w:r>
              <w:rPr>
                <w:spacing w:val="7"/>
                <w:sz w:val="20"/>
                <w:szCs w:val="20"/>
              </w:rPr>
              <w:t>长期、不可逆</w:t>
            </w:r>
          </w:p>
        </w:tc>
        <w:tc>
          <w:tcPr>
            <w:tcW w:w="624" w:type="dxa"/>
            <w:tcBorders>
              <w:right w:val="single" w:color="000000" w:sz="10" w:space="0"/>
            </w:tcBorders>
            <w:vAlign w:val="top"/>
          </w:tcPr>
          <w:p w14:paraId="0B944002">
            <w:pPr>
              <w:pStyle w:val="6"/>
              <w:spacing w:before="38" w:line="210" w:lineRule="auto"/>
              <w:ind w:left="221"/>
              <w:rPr>
                <w:sz w:val="20"/>
                <w:szCs w:val="20"/>
              </w:rPr>
            </w:pPr>
            <w:r>
              <w:rPr>
                <w:sz w:val="20"/>
                <w:szCs w:val="20"/>
              </w:rPr>
              <w:t>弱</w:t>
            </w:r>
          </w:p>
        </w:tc>
      </w:tr>
      <w:tr w14:paraId="26688E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544" w:type="dxa"/>
            <w:vMerge w:val="continue"/>
            <w:tcBorders>
              <w:top w:val="nil"/>
              <w:left w:val="single" w:color="000000" w:sz="10" w:space="0"/>
              <w:bottom w:val="nil"/>
            </w:tcBorders>
            <w:vAlign w:val="top"/>
          </w:tcPr>
          <w:p w14:paraId="6D4B2082">
            <w:pPr>
              <w:rPr>
                <w:rFonts w:ascii="Arial"/>
                <w:sz w:val="21"/>
              </w:rPr>
            </w:pPr>
          </w:p>
        </w:tc>
        <w:tc>
          <w:tcPr>
            <w:tcW w:w="913" w:type="dxa"/>
            <w:vMerge w:val="continue"/>
            <w:tcBorders>
              <w:top w:val="nil"/>
              <w:bottom w:val="nil"/>
            </w:tcBorders>
            <w:vAlign w:val="top"/>
          </w:tcPr>
          <w:p w14:paraId="3E012264">
            <w:pPr>
              <w:rPr>
                <w:rFonts w:ascii="Arial"/>
                <w:sz w:val="21"/>
              </w:rPr>
            </w:pPr>
          </w:p>
        </w:tc>
        <w:tc>
          <w:tcPr>
            <w:tcW w:w="1331" w:type="dxa"/>
            <w:vAlign w:val="top"/>
          </w:tcPr>
          <w:p w14:paraId="032CF744">
            <w:pPr>
              <w:pStyle w:val="6"/>
              <w:spacing w:before="40" w:line="209" w:lineRule="auto"/>
              <w:ind w:left="463"/>
              <w:rPr>
                <w:sz w:val="20"/>
                <w:szCs w:val="20"/>
              </w:rPr>
            </w:pPr>
            <w:r>
              <w:rPr>
                <w:spacing w:val="-1"/>
                <w:sz w:val="20"/>
                <w:szCs w:val="20"/>
              </w:rPr>
              <w:t>质量</w:t>
            </w:r>
          </w:p>
        </w:tc>
        <w:tc>
          <w:tcPr>
            <w:tcW w:w="2371" w:type="dxa"/>
            <w:vAlign w:val="top"/>
          </w:tcPr>
          <w:p w14:paraId="34C19296">
            <w:pPr>
              <w:pStyle w:val="6"/>
              <w:spacing w:before="40" w:line="209" w:lineRule="auto"/>
              <w:ind w:left="777"/>
              <w:rPr>
                <w:sz w:val="20"/>
                <w:szCs w:val="20"/>
              </w:rPr>
            </w:pPr>
            <w:r>
              <w:rPr>
                <w:spacing w:val="5"/>
                <w:sz w:val="20"/>
                <w:szCs w:val="20"/>
              </w:rPr>
              <w:t>永久占地</w:t>
            </w:r>
          </w:p>
        </w:tc>
        <w:tc>
          <w:tcPr>
            <w:tcW w:w="1211" w:type="dxa"/>
            <w:vAlign w:val="top"/>
          </w:tcPr>
          <w:p w14:paraId="557B1AFE">
            <w:pPr>
              <w:pStyle w:val="6"/>
              <w:spacing w:before="40" w:line="209" w:lineRule="auto"/>
              <w:ind w:left="198"/>
              <w:rPr>
                <w:sz w:val="20"/>
                <w:szCs w:val="20"/>
              </w:rPr>
            </w:pPr>
            <w:r>
              <w:rPr>
                <w:spacing w:val="5"/>
                <w:sz w:val="20"/>
                <w:szCs w:val="20"/>
              </w:rPr>
              <w:t>直接影响</w:t>
            </w:r>
          </w:p>
        </w:tc>
        <w:tc>
          <w:tcPr>
            <w:tcW w:w="1336" w:type="dxa"/>
            <w:vAlign w:val="top"/>
          </w:tcPr>
          <w:p w14:paraId="70E14413">
            <w:pPr>
              <w:pStyle w:val="6"/>
              <w:spacing w:before="40" w:line="209" w:lineRule="auto"/>
              <w:ind w:left="55"/>
              <w:rPr>
                <w:sz w:val="20"/>
                <w:szCs w:val="20"/>
              </w:rPr>
            </w:pPr>
            <w:r>
              <w:rPr>
                <w:spacing w:val="7"/>
                <w:sz w:val="20"/>
                <w:szCs w:val="20"/>
              </w:rPr>
              <w:t>长期、不可逆</w:t>
            </w:r>
          </w:p>
        </w:tc>
        <w:tc>
          <w:tcPr>
            <w:tcW w:w="624" w:type="dxa"/>
            <w:tcBorders>
              <w:right w:val="single" w:color="000000" w:sz="10" w:space="0"/>
            </w:tcBorders>
            <w:vAlign w:val="top"/>
          </w:tcPr>
          <w:p w14:paraId="35A94511">
            <w:pPr>
              <w:pStyle w:val="6"/>
              <w:spacing w:before="40" w:line="209" w:lineRule="auto"/>
              <w:ind w:left="221"/>
              <w:rPr>
                <w:sz w:val="20"/>
                <w:szCs w:val="20"/>
              </w:rPr>
            </w:pPr>
            <w:r>
              <w:rPr>
                <w:sz w:val="20"/>
                <w:szCs w:val="20"/>
              </w:rPr>
              <w:t>弱</w:t>
            </w:r>
          </w:p>
        </w:tc>
      </w:tr>
      <w:tr w14:paraId="608E91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544" w:type="dxa"/>
            <w:vMerge w:val="continue"/>
            <w:tcBorders>
              <w:top w:val="nil"/>
              <w:left w:val="single" w:color="000000" w:sz="10" w:space="0"/>
              <w:bottom w:val="nil"/>
            </w:tcBorders>
            <w:vAlign w:val="top"/>
          </w:tcPr>
          <w:p w14:paraId="2ABDE16E">
            <w:pPr>
              <w:rPr>
                <w:rFonts w:ascii="Arial"/>
                <w:sz w:val="21"/>
              </w:rPr>
            </w:pPr>
          </w:p>
        </w:tc>
        <w:tc>
          <w:tcPr>
            <w:tcW w:w="913" w:type="dxa"/>
            <w:vMerge w:val="continue"/>
            <w:tcBorders>
              <w:top w:val="nil"/>
            </w:tcBorders>
            <w:vAlign w:val="top"/>
          </w:tcPr>
          <w:p w14:paraId="24EB7512">
            <w:pPr>
              <w:rPr>
                <w:rFonts w:ascii="Arial"/>
                <w:sz w:val="21"/>
              </w:rPr>
            </w:pPr>
          </w:p>
        </w:tc>
        <w:tc>
          <w:tcPr>
            <w:tcW w:w="1331" w:type="dxa"/>
            <w:vAlign w:val="top"/>
          </w:tcPr>
          <w:p w14:paraId="262AAA97">
            <w:pPr>
              <w:pStyle w:val="6"/>
              <w:spacing w:before="41" w:line="208" w:lineRule="auto"/>
              <w:ind w:left="353"/>
              <w:rPr>
                <w:sz w:val="20"/>
                <w:szCs w:val="20"/>
              </w:rPr>
            </w:pPr>
            <w:r>
              <w:rPr>
                <w:spacing w:val="4"/>
                <w:sz w:val="20"/>
                <w:szCs w:val="20"/>
              </w:rPr>
              <w:t>连通性</w:t>
            </w:r>
          </w:p>
        </w:tc>
        <w:tc>
          <w:tcPr>
            <w:tcW w:w="2371" w:type="dxa"/>
            <w:vAlign w:val="top"/>
          </w:tcPr>
          <w:p w14:paraId="528B79B3">
            <w:pPr>
              <w:pStyle w:val="6"/>
              <w:spacing w:before="41" w:line="208" w:lineRule="auto"/>
              <w:ind w:left="777"/>
              <w:rPr>
                <w:sz w:val="20"/>
                <w:szCs w:val="20"/>
              </w:rPr>
            </w:pPr>
            <w:r>
              <w:rPr>
                <w:spacing w:val="5"/>
                <w:sz w:val="20"/>
                <w:szCs w:val="20"/>
              </w:rPr>
              <w:t>永久占地</w:t>
            </w:r>
          </w:p>
        </w:tc>
        <w:tc>
          <w:tcPr>
            <w:tcW w:w="1211" w:type="dxa"/>
            <w:vAlign w:val="top"/>
          </w:tcPr>
          <w:p w14:paraId="075F591C">
            <w:pPr>
              <w:pStyle w:val="6"/>
              <w:spacing w:before="41" w:line="208" w:lineRule="auto"/>
              <w:ind w:left="198"/>
              <w:rPr>
                <w:sz w:val="20"/>
                <w:szCs w:val="20"/>
              </w:rPr>
            </w:pPr>
            <w:r>
              <w:rPr>
                <w:spacing w:val="5"/>
                <w:sz w:val="20"/>
                <w:szCs w:val="20"/>
              </w:rPr>
              <w:t>直接影响</w:t>
            </w:r>
          </w:p>
        </w:tc>
        <w:tc>
          <w:tcPr>
            <w:tcW w:w="1336" w:type="dxa"/>
            <w:vAlign w:val="top"/>
          </w:tcPr>
          <w:p w14:paraId="0044E1E9">
            <w:pPr>
              <w:pStyle w:val="6"/>
              <w:spacing w:before="41" w:line="208" w:lineRule="auto"/>
              <w:ind w:left="55"/>
              <w:rPr>
                <w:sz w:val="20"/>
                <w:szCs w:val="20"/>
              </w:rPr>
            </w:pPr>
            <w:r>
              <w:rPr>
                <w:spacing w:val="7"/>
                <w:sz w:val="20"/>
                <w:szCs w:val="20"/>
              </w:rPr>
              <w:t>长期、不可逆</w:t>
            </w:r>
          </w:p>
        </w:tc>
        <w:tc>
          <w:tcPr>
            <w:tcW w:w="624" w:type="dxa"/>
            <w:tcBorders>
              <w:right w:val="single" w:color="000000" w:sz="10" w:space="0"/>
            </w:tcBorders>
            <w:vAlign w:val="top"/>
          </w:tcPr>
          <w:p w14:paraId="275B588B">
            <w:pPr>
              <w:pStyle w:val="6"/>
              <w:spacing w:before="41" w:line="208" w:lineRule="auto"/>
              <w:ind w:left="221"/>
              <w:rPr>
                <w:sz w:val="20"/>
                <w:szCs w:val="20"/>
              </w:rPr>
            </w:pPr>
            <w:r>
              <w:rPr>
                <w:sz w:val="20"/>
                <w:szCs w:val="20"/>
              </w:rPr>
              <w:t>弱</w:t>
            </w:r>
          </w:p>
        </w:tc>
      </w:tr>
      <w:tr w14:paraId="1CDDA1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trPr>
        <w:tc>
          <w:tcPr>
            <w:tcW w:w="544" w:type="dxa"/>
            <w:vMerge w:val="continue"/>
            <w:tcBorders>
              <w:top w:val="nil"/>
              <w:left w:val="single" w:color="000000" w:sz="10" w:space="0"/>
              <w:bottom w:val="nil"/>
            </w:tcBorders>
            <w:vAlign w:val="top"/>
          </w:tcPr>
          <w:p w14:paraId="13F5CF3B">
            <w:pPr>
              <w:rPr>
                <w:rFonts w:ascii="Arial"/>
                <w:sz w:val="21"/>
              </w:rPr>
            </w:pPr>
          </w:p>
        </w:tc>
        <w:tc>
          <w:tcPr>
            <w:tcW w:w="913" w:type="dxa"/>
            <w:vMerge w:val="restart"/>
            <w:tcBorders>
              <w:bottom w:val="nil"/>
            </w:tcBorders>
            <w:vAlign w:val="top"/>
          </w:tcPr>
          <w:p w14:paraId="58A22302">
            <w:pPr>
              <w:pStyle w:val="6"/>
              <w:spacing w:before="184" w:line="229" w:lineRule="auto"/>
              <w:ind w:left="47"/>
              <w:rPr>
                <w:sz w:val="20"/>
                <w:szCs w:val="20"/>
              </w:rPr>
            </w:pPr>
            <w:r>
              <w:rPr>
                <w:spacing w:val="2"/>
                <w:sz w:val="20"/>
                <w:szCs w:val="20"/>
              </w:rPr>
              <w:t>生物群落</w:t>
            </w:r>
          </w:p>
        </w:tc>
        <w:tc>
          <w:tcPr>
            <w:tcW w:w="1331" w:type="dxa"/>
            <w:vAlign w:val="top"/>
          </w:tcPr>
          <w:p w14:paraId="04C980F1">
            <w:pPr>
              <w:pStyle w:val="6"/>
              <w:spacing w:before="40" w:line="208" w:lineRule="auto"/>
              <w:ind w:left="248"/>
              <w:rPr>
                <w:sz w:val="20"/>
                <w:szCs w:val="20"/>
              </w:rPr>
            </w:pPr>
            <w:r>
              <w:rPr>
                <w:spacing w:val="5"/>
                <w:sz w:val="20"/>
                <w:szCs w:val="20"/>
              </w:rPr>
              <w:t>物种组成</w:t>
            </w:r>
          </w:p>
        </w:tc>
        <w:tc>
          <w:tcPr>
            <w:tcW w:w="2371" w:type="dxa"/>
            <w:vAlign w:val="top"/>
          </w:tcPr>
          <w:p w14:paraId="49B8868A">
            <w:pPr>
              <w:pStyle w:val="6"/>
              <w:spacing w:before="40" w:line="208" w:lineRule="auto"/>
              <w:ind w:left="146"/>
              <w:rPr>
                <w:sz w:val="20"/>
                <w:szCs w:val="20"/>
              </w:rPr>
            </w:pPr>
            <w:r>
              <w:rPr>
                <w:spacing w:val="8"/>
                <w:sz w:val="20"/>
                <w:szCs w:val="20"/>
              </w:rPr>
              <w:t>永久占地种植绿化植物</w:t>
            </w:r>
          </w:p>
        </w:tc>
        <w:tc>
          <w:tcPr>
            <w:tcW w:w="1211" w:type="dxa"/>
            <w:vAlign w:val="top"/>
          </w:tcPr>
          <w:p w14:paraId="49DEE206">
            <w:pPr>
              <w:pStyle w:val="6"/>
              <w:spacing w:before="40" w:line="208" w:lineRule="auto"/>
              <w:ind w:left="198"/>
              <w:rPr>
                <w:sz w:val="20"/>
                <w:szCs w:val="20"/>
              </w:rPr>
            </w:pPr>
            <w:r>
              <w:rPr>
                <w:spacing w:val="5"/>
                <w:sz w:val="20"/>
                <w:szCs w:val="20"/>
              </w:rPr>
              <w:t>直接影响</w:t>
            </w:r>
          </w:p>
        </w:tc>
        <w:tc>
          <w:tcPr>
            <w:tcW w:w="1336" w:type="dxa"/>
            <w:vAlign w:val="top"/>
          </w:tcPr>
          <w:p w14:paraId="344F2880">
            <w:pPr>
              <w:pStyle w:val="6"/>
              <w:spacing w:before="40" w:line="208" w:lineRule="auto"/>
              <w:ind w:left="55"/>
              <w:rPr>
                <w:sz w:val="20"/>
                <w:szCs w:val="20"/>
              </w:rPr>
            </w:pPr>
            <w:r>
              <w:rPr>
                <w:spacing w:val="7"/>
                <w:sz w:val="20"/>
                <w:szCs w:val="20"/>
              </w:rPr>
              <w:t>长期、不可逆</w:t>
            </w:r>
          </w:p>
        </w:tc>
        <w:tc>
          <w:tcPr>
            <w:tcW w:w="624" w:type="dxa"/>
            <w:tcBorders>
              <w:right w:val="single" w:color="000000" w:sz="10" w:space="0"/>
            </w:tcBorders>
            <w:vAlign w:val="top"/>
          </w:tcPr>
          <w:p w14:paraId="2E6E95AC">
            <w:pPr>
              <w:pStyle w:val="6"/>
              <w:spacing w:before="40" w:line="208" w:lineRule="auto"/>
              <w:ind w:left="221"/>
              <w:rPr>
                <w:sz w:val="20"/>
                <w:szCs w:val="20"/>
              </w:rPr>
            </w:pPr>
            <w:r>
              <w:rPr>
                <w:sz w:val="20"/>
                <w:szCs w:val="20"/>
              </w:rPr>
              <w:t>弱</w:t>
            </w:r>
          </w:p>
        </w:tc>
      </w:tr>
      <w:tr w14:paraId="5CB466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544" w:type="dxa"/>
            <w:vMerge w:val="continue"/>
            <w:tcBorders>
              <w:top w:val="nil"/>
              <w:left w:val="single" w:color="000000" w:sz="10" w:space="0"/>
              <w:bottom w:val="nil"/>
            </w:tcBorders>
            <w:vAlign w:val="top"/>
          </w:tcPr>
          <w:p w14:paraId="6DDF24AE">
            <w:pPr>
              <w:rPr>
                <w:rFonts w:ascii="Arial"/>
                <w:sz w:val="21"/>
              </w:rPr>
            </w:pPr>
          </w:p>
        </w:tc>
        <w:tc>
          <w:tcPr>
            <w:tcW w:w="913" w:type="dxa"/>
            <w:vMerge w:val="continue"/>
            <w:tcBorders>
              <w:top w:val="nil"/>
            </w:tcBorders>
            <w:vAlign w:val="top"/>
          </w:tcPr>
          <w:p w14:paraId="451EBFA8">
            <w:pPr>
              <w:rPr>
                <w:rFonts w:ascii="Arial"/>
                <w:sz w:val="21"/>
              </w:rPr>
            </w:pPr>
          </w:p>
        </w:tc>
        <w:tc>
          <w:tcPr>
            <w:tcW w:w="1331" w:type="dxa"/>
            <w:vAlign w:val="top"/>
          </w:tcPr>
          <w:p w14:paraId="02BF1BDF">
            <w:pPr>
              <w:pStyle w:val="6"/>
              <w:spacing w:before="42" w:line="207" w:lineRule="auto"/>
              <w:ind w:left="246"/>
              <w:rPr>
                <w:sz w:val="20"/>
                <w:szCs w:val="20"/>
              </w:rPr>
            </w:pPr>
            <w:r>
              <w:rPr>
                <w:spacing w:val="6"/>
                <w:sz w:val="20"/>
                <w:szCs w:val="20"/>
              </w:rPr>
              <w:t>群落结构</w:t>
            </w:r>
          </w:p>
        </w:tc>
        <w:tc>
          <w:tcPr>
            <w:tcW w:w="2371" w:type="dxa"/>
            <w:vAlign w:val="top"/>
          </w:tcPr>
          <w:p w14:paraId="57824DDE">
            <w:pPr>
              <w:pStyle w:val="6"/>
              <w:spacing w:before="42" w:line="207" w:lineRule="auto"/>
              <w:ind w:left="146"/>
              <w:rPr>
                <w:sz w:val="20"/>
                <w:szCs w:val="20"/>
              </w:rPr>
            </w:pPr>
            <w:r>
              <w:rPr>
                <w:spacing w:val="8"/>
                <w:sz w:val="20"/>
                <w:szCs w:val="20"/>
              </w:rPr>
              <w:t>永久占地种植绿化植物</w:t>
            </w:r>
          </w:p>
        </w:tc>
        <w:tc>
          <w:tcPr>
            <w:tcW w:w="1211" w:type="dxa"/>
            <w:vAlign w:val="top"/>
          </w:tcPr>
          <w:p w14:paraId="4D6163DC">
            <w:pPr>
              <w:pStyle w:val="6"/>
              <w:spacing w:before="42" w:line="207" w:lineRule="auto"/>
              <w:ind w:left="198"/>
              <w:rPr>
                <w:sz w:val="20"/>
                <w:szCs w:val="20"/>
              </w:rPr>
            </w:pPr>
            <w:r>
              <w:rPr>
                <w:spacing w:val="5"/>
                <w:sz w:val="20"/>
                <w:szCs w:val="20"/>
              </w:rPr>
              <w:t>直接影响</w:t>
            </w:r>
          </w:p>
        </w:tc>
        <w:tc>
          <w:tcPr>
            <w:tcW w:w="1336" w:type="dxa"/>
            <w:vAlign w:val="top"/>
          </w:tcPr>
          <w:p w14:paraId="285A6ED7">
            <w:pPr>
              <w:pStyle w:val="6"/>
              <w:spacing w:before="42" w:line="207" w:lineRule="auto"/>
              <w:ind w:left="55"/>
              <w:rPr>
                <w:sz w:val="20"/>
                <w:szCs w:val="20"/>
              </w:rPr>
            </w:pPr>
            <w:r>
              <w:rPr>
                <w:spacing w:val="7"/>
                <w:sz w:val="20"/>
                <w:szCs w:val="20"/>
              </w:rPr>
              <w:t>长期、不可逆</w:t>
            </w:r>
          </w:p>
        </w:tc>
        <w:tc>
          <w:tcPr>
            <w:tcW w:w="624" w:type="dxa"/>
            <w:tcBorders>
              <w:right w:val="single" w:color="000000" w:sz="10" w:space="0"/>
            </w:tcBorders>
            <w:vAlign w:val="top"/>
          </w:tcPr>
          <w:p w14:paraId="06EE1117">
            <w:pPr>
              <w:pStyle w:val="6"/>
              <w:spacing w:before="42" w:line="207" w:lineRule="auto"/>
              <w:ind w:left="221"/>
              <w:rPr>
                <w:sz w:val="20"/>
                <w:szCs w:val="20"/>
              </w:rPr>
            </w:pPr>
            <w:r>
              <w:rPr>
                <w:sz w:val="20"/>
                <w:szCs w:val="20"/>
              </w:rPr>
              <w:t>弱</w:t>
            </w:r>
          </w:p>
        </w:tc>
      </w:tr>
      <w:tr w14:paraId="22F143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trPr>
        <w:tc>
          <w:tcPr>
            <w:tcW w:w="544" w:type="dxa"/>
            <w:vMerge w:val="continue"/>
            <w:tcBorders>
              <w:top w:val="nil"/>
              <w:left w:val="single" w:color="000000" w:sz="10" w:space="0"/>
              <w:bottom w:val="nil"/>
            </w:tcBorders>
            <w:vAlign w:val="top"/>
          </w:tcPr>
          <w:p w14:paraId="14904646">
            <w:pPr>
              <w:rPr>
                <w:rFonts w:ascii="Arial"/>
                <w:sz w:val="21"/>
              </w:rPr>
            </w:pPr>
          </w:p>
        </w:tc>
        <w:tc>
          <w:tcPr>
            <w:tcW w:w="913" w:type="dxa"/>
            <w:vMerge w:val="restart"/>
            <w:tcBorders>
              <w:bottom w:val="nil"/>
            </w:tcBorders>
            <w:vAlign w:val="top"/>
          </w:tcPr>
          <w:p w14:paraId="112D57B2">
            <w:pPr>
              <w:spacing w:line="405" w:lineRule="auto"/>
              <w:rPr>
                <w:rFonts w:ascii="Arial"/>
                <w:sz w:val="21"/>
              </w:rPr>
            </w:pPr>
          </w:p>
          <w:p w14:paraId="42B1DF6F">
            <w:pPr>
              <w:pStyle w:val="6"/>
              <w:spacing w:before="65" w:line="233" w:lineRule="auto"/>
              <w:ind w:left="47"/>
              <w:rPr>
                <w:sz w:val="20"/>
                <w:szCs w:val="20"/>
              </w:rPr>
            </w:pPr>
            <w:r>
              <w:rPr>
                <w:spacing w:val="2"/>
                <w:sz w:val="20"/>
                <w:szCs w:val="20"/>
              </w:rPr>
              <w:t>生态系统</w:t>
            </w:r>
          </w:p>
        </w:tc>
        <w:tc>
          <w:tcPr>
            <w:tcW w:w="1331" w:type="dxa"/>
            <w:vAlign w:val="top"/>
          </w:tcPr>
          <w:p w14:paraId="3FC856A9">
            <w:pPr>
              <w:pStyle w:val="6"/>
              <w:spacing w:before="43" w:line="205" w:lineRule="auto"/>
              <w:ind w:left="141"/>
              <w:rPr>
                <w:sz w:val="20"/>
                <w:szCs w:val="20"/>
              </w:rPr>
            </w:pPr>
            <w:r>
              <w:rPr>
                <w:spacing w:val="7"/>
                <w:sz w:val="20"/>
                <w:szCs w:val="20"/>
              </w:rPr>
              <w:t>植被覆盖度</w:t>
            </w:r>
          </w:p>
        </w:tc>
        <w:tc>
          <w:tcPr>
            <w:tcW w:w="2371" w:type="dxa"/>
            <w:vAlign w:val="top"/>
          </w:tcPr>
          <w:p w14:paraId="6E606193">
            <w:pPr>
              <w:pStyle w:val="6"/>
              <w:spacing w:before="43" w:line="205" w:lineRule="auto"/>
              <w:ind w:left="777"/>
              <w:rPr>
                <w:sz w:val="20"/>
                <w:szCs w:val="20"/>
              </w:rPr>
            </w:pPr>
            <w:r>
              <w:rPr>
                <w:spacing w:val="5"/>
                <w:sz w:val="20"/>
                <w:szCs w:val="20"/>
              </w:rPr>
              <w:t>永久占地</w:t>
            </w:r>
          </w:p>
        </w:tc>
        <w:tc>
          <w:tcPr>
            <w:tcW w:w="1211" w:type="dxa"/>
            <w:vAlign w:val="top"/>
          </w:tcPr>
          <w:p w14:paraId="038862CF">
            <w:pPr>
              <w:pStyle w:val="6"/>
              <w:spacing w:before="43" w:line="205" w:lineRule="auto"/>
              <w:ind w:left="198"/>
              <w:rPr>
                <w:sz w:val="20"/>
                <w:szCs w:val="20"/>
              </w:rPr>
            </w:pPr>
            <w:r>
              <w:rPr>
                <w:spacing w:val="5"/>
                <w:sz w:val="20"/>
                <w:szCs w:val="20"/>
              </w:rPr>
              <w:t>直接影响</w:t>
            </w:r>
          </w:p>
        </w:tc>
        <w:tc>
          <w:tcPr>
            <w:tcW w:w="1336" w:type="dxa"/>
            <w:vAlign w:val="top"/>
          </w:tcPr>
          <w:p w14:paraId="17F96626">
            <w:pPr>
              <w:pStyle w:val="6"/>
              <w:spacing w:before="43" w:line="205" w:lineRule="auto"/>
              <w:ind w:left="55"/>
              <w:rPr>
                <w:sz w:val="20"/>
                <w:szCs w:val="20"/>
              </w:rPr>
            </w:pPr>
            <w:r>
              <w:rPr>
                <w:spacing w:val="7"/>
                <w:sz w:val="20"/>
                <w:szCs w:val="20"/>
              </w:rPr>
              <w:t>长期、不可逆</w:t>
            </w:r>
          </w:p>
        </w:tc>
        <w:tc>
          <w:tcPr>
            <w:tcW w:w="624" w:type="dxa"/>
            <w:tcBorders>
              <w:right w:val="single" w:color="000000" w:sz="10" w:space="0"/>
            </w:tcBorders>
            <w:vAlign w:val="top"/>
          </w:tcPr>
          <w:p w14:paraId="5DEA0FBA">
            <w:pPr>
              <w:pStyle w:val="6"/>
              <w:spacing w:before="43" w:line="205" w:lineRule="auto"/>
              <w:ind w:left="221"/>
              <w:rPr>
                <w:sz w:val="20"/>
                <w:szCs w:val="20"/>
              </w:rPr>
            </w:pPr>
            <w:r>
              <w:rPr>
                <w:sz w:val="20"/>
                <w:szCs w:val="20"/>
              </w:rPr>
              <w:t>弱</w:t>
            </w:r>
          </w:p>
        </w:tc>
      </w:tr>
      <w:tr w14:paraId="1D5780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trPr>
        <w:tc>
          <w:tcPr>
            <w:tcW w:w="544" w:type="dxa"/>
            <w:vMerge w:val="continue"/>
            <w:tcBorders>
              <w:top w:val="nil"/>
              <w:left w:val="single" w:color="000000" w:sz="10" w:space="0"/>
              <w:bottom w:val="nil"/>
            </w:tcBorders>
            <w:vAlign w:val="top"/>
          </w:tcPr>
          <w:p w14:paraId="39BDE270">
            <w:pPr>
              <w:rPr>
                <w:rFonts w:ascii="Arial"/>
                <w:sz w:val="21"/>
              </w:rPr>
            </w:pPr>
          </w:p>
        </w:tc>
        <w:tc>
          <w:tcPr>
            <w:tcW w:w="913" w:type="dxa"/>
            <w:vMerge w:val="continue"/>
            <w:tcBorders>
              <w:top w:val="nil"/>
              <w:bottom w:val="nil"/>
            </w:tcBorders>
            <w:vAlign w:val="top"/>
          </w:tcPr>
          <w:p w14:paraId="01CB9B4A">
            <w:pPr>
              <w:rPr>
                <w:rFonts w:ascii="Arial"/>
                <w:sz w:val="21"/>
              </w:rPr>
            </w:pPr>
          </w:p>
        </w:tc>
        <w:tc>
          <w:tcPr>
            <w:tcW w:w="1331" w:type="dxa"/>
            <w:vAlign w:val="top"/>
          </w:tcPr>
          <w:p w14:paraId="3CD0961B">
            <w:pPr>
              <w:pStyle w:val="6"/>
              <w:spacing w:before="44" w:line="204" w:lineRule="auto"/>
              <w:ind w:left="365"/>
              <w:rPr>
                <w:sz w:val="20"/>
                <w:szCs w:val="20"/>
              </w:rPr>
            </w:pPr>
            <w:r>
              <w:rPr>
                <w:sz w:val="20"/>
                <w:szCs w:val="20"/>
              </w:rPr>
              <w:t>生产力</w:t>
            </w:r>
          </w:p>
        </w:tc>
        <w:tc>
          <w:tcPr>
            <w:tcW w:w="2371" w:type="dxa"/>
            <w:vAlign w:val="top"/>
          </w:tcPr>
          <w:p w14:paraId="3ED0A53F">
            <w:pPr>
              <w:pStyle w:val="6"/>
              <w:spacing w:before="44" w:line="204" w:lineRule="auto"/>
              <w:ind w:left="777"/>
              <w:rPr>
                <w:sz w:val="20"/>
                <w:szCs w:val="20"/>
              </w:rPr>
            </w:pPr>
            <w:r>
              <w:rPr>
                <w:spacing w:val="5"/>
                <w:sz w:val="20"/>
                <w:szCs w:val="20"/>
              </w:rPr>
              <w:t>永久占地</w:t>
            </w:r>
          </w:p>
        </w:tc>
        <w:tc>
          <w:tcPr>
            <w:tcW w:w="1211" w:type="dxa"/>
            <w:vAlign w:val="top"/>
          </w:tcPr>
          <w:p w14:paraId="59C2F99B">
            <w:pPr>
              <w:pStyle w:val="6"/>
              <w:spacing w:before="44" w:line="204" w:lineRule="auto"/>
              <w:ind w:left="198"/>
              <w:rPr>
                <w:sz w:val="20"/>
                <w:szCs w:val="20"/>
              </w:rPr>
            </w:pPr>
            <w:r>
              <w:rPr>
                <w:spacing w:val="5"/>
                <w:sz w:val="20"/>
                <w:szCs w:val="20"/>
              </w:rPr>
              <w:t>直接影响</w:t>
            </w:r>
          </w:p>
        </w:tc>
        <w:tc>
          <w:tcPr>
            <w:tcW w:w="1336" w:type="dxa"/>
            <w:vAlign w:val="top"/>
          </w:tcPr>
          <w:p w14:paraId="400BCEC2">
            <w:pPr>
              <w:pStyle w:val="6"/>
              <w:spacing w:before="44" w:line="204" w:lineRule="auto"/>
              <w:ind w:left="55"/>
              <w:rPr>
                <w:sz w:val="20"/>
                <w:szCs w:val="20"/>
              </w:rPr>
            </w:pPr>
            <w:r>
              <w:rPr>
                <w:spacing w:val="7"/>
                <w:sz w:val="20"/>
                <w:szCs w:val="20"/>
              </w:rPr>
              <w:t>长期、不可逆</w:t>
            </w:r>
          </w:p>
        </w:tc>
        <w:tc>
          <w:tcPr>
            <w:tcW w:w="624" w:type="dxa"/>
            <w:tcBorders>
              <w:right w:val="single" w:color="000000" w:sz="10" w:space="0"/>
            </w:tcBorders>
            <w:vAlign w:val="top"/>
          </w:tcPr>
          <w:p w14:paraId="69190996">
            <w:pPr>
              <w:pStyle w:val="6"/>
              <w:spacing w:before="44" w:line="204" w:lineRule="auto"/>
              <w:ind w:left="221"/>
              <w:rPr>
                <w:sz w:val="20"/>
                <w:szCs w:val="20"/>
              </w:rPr>
            </w:pPr>
            <w:r>
              <w:rPr>
                <w:sz w:val="20"/>
                <w:szCs w:val="20"/>
              </w:rPr>
              <w:t>弱</w:t>
            </w:r>
          </w:p>
        </w:tc>
      </w:tr>
      <w:tr w14:paraId="6B39DF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544" w:type="dxa"/>
            <w:vMerge w:val="continue"/>
            <w:tcBorders>
              <w:top w:val="nil"/>
              <w:left w:val="single" w:color="000000" w:sz="10" w:space="0"/>
              <w:bottom w:val="nil"/>
            </w:tcBorders>
            <w:vAlign w:val="top"/>
          </w:tcPr>
          <w:p w14:paraId="2DD9B5CE">
            <w:pPr>
              <w:rPr>
                <w:rFonts w:ascii="Arial"/>
                <w:sz w:val="21"/>
              </w:rPr>
            </w:pPr>
          </w:p>
        </w:tc>
        <w:tc>
          <w:tcPr>
            <w:tcW w:w="913" w:type="dxa"/>
            <w:vMerge w:val="continue"/>
            <w:tcBorders>
              <w:top w:val="nil"/>
              <w:bottom w:val="nil"/>
            </w:tcBorders>
            <w:vAlign w:val="top"/>
          </w:tcPr>
          <w:p w14:paraId="373A1682">
            <w:pPr>
              <w:rPr>
                <w:rFonts w:ascii="Arial"/>
                <w:sz w:val="21"/>
              </w:rPr>
            </w:pPr>
          </w:p>
        </w:tc>
        <w:tc>
          <w:tcPr>
            <w:tcW w:w="1331" w:type="dxa"/>
            <w:vAlign w:val="top"/>
          </w:tcPr>
          <w:p w14:paraId="5D159ED4">
            <w:pPr>
              <w:pStyle w:val="6"/>
              <w:spacing w:before="47" w:line="203" w:lineRule="auto"/>
              <w:ind w:left="365"/>
              <w:rPr>
                <w:sz w:val="20"/>
                <w:szCs w:val="20"/>
              </w:rPr>
            </w:pPr>
            <w:r>
              <w:rPr>
                <w:sz w:val="20"/>
                <w:szCs w:val="20"/>
              </w:rPr>
              <w:t>生物量</w:t>
            </w:r>
          </w:p>
        </w:tc>
        <w:tc>
          <w:tcPr>
            <w:tcW w:w="2371" w:type="dxa"/>
            <w:vAlign w:val="top"/>
          </w:tcPr>
          <w:p w14:paraId="67A072B7">
            <w:pPr>
              <w:pStyle w:val="6"/>
              <w:spacing w:before="47" w:line="203" w:lineRule="auto"/>
              <w:ind w:left="777"/>
              <w:rPr>
                <w:sz w:val="20"/>
                <w:szCs w:val="20"/>
              </w:rPr>
            </w:pPr>
            <w:r>
              <w:rPr>
                <w:spacing w:val="5"/>
                <w:sz w:val="20"/>
                <w:szCs w:val="20"/>
              </w:rPr>
              <w:t>永久占地</w:t>
            </w:r>
          </w:p>
        </w:tc>
        <w:tc>
          <w:tcPr>
            <w:tcW w:w="1211" w:type="dxa"/>
            <w:vAlign w:val="top"/>
          </w:tcPr>
          <w:p w14:paraId="60DF2311">
            <w:pPr>
              <w:pStyle w:val="6"/>
              <w:spacing w:before="47" w:line="203" w:lineRule="auto"/>
              <w:ind w:left="198"/>
              <w:rPr>
                <w:sz w:val="20"/>
                <w:szCs w:val="20"/>
              </w:rPr>
            </w:pPr>
            <w:r>
              <w:rPr>
                <w:spacing w:val="5"/>
                <w:sz w:val="20"/>
                <w:szCs w:val="20"/>
              </w:rPr>
              <w:t>直接影响</w:t>
            </w:r>
          </w:p>
        </w:tc>
        <w:tc>
          <w:tcPr>
            <w:tcW w:w="1336" w:type="dxa"/>
            <w:vAlign w:val="top"/>
          </w:tcPr>
          <w:p w14:paraId="5F57C745">
            <w:pPr>
              <w:pStyle w:val="6"/>
              <w:spacing w:before="47" w:line="203" w:lineRule="auto"/>
              <w:ind w:left="55"/>
              <w:rPr>
                <w:sz w:val="20"/>
                <w:szCs w:val="20"/>
              </w:rPr>
            </w:pPr>
            <w:r>
              <w:rPr>
                <w:spacing w:val="7"/>
                <w:sz w:val="20"/>
                <w:szCs w:val="20"/>
              </w:rPr>
              <w:t>长期、不可逆</w:t>
            </w:r>
          </w:p>
        </w:tc>
        <w:tc>
          <w:tcPr>
            <w:tcW w:w="624" w:type="dxa"/>
            <w:tcBorders>
              <w:right w:val="single" w:color="000000" w:sz="10" w:space="0"/>
            </w:tcBorders>
            <w:vAlign w:val="top"/>
          </w:tcPr>
          <w:p w14:paraId="38504AC7">
            <w:pPr>
              <w:pStyle w:val="6"/>
              <w:spacing w:before="47" w:line="203" w:lineRule="auto"/>
              <w:ind w:left="221"/>
              <w:rPr>
                <w:sz w:val="20"/>
                <w:szCs w:val="20"/>
              </w:rPr>
            </w:pPr>
            <w:r>
              <w:rPr>
                <w:sz w:val="20"/>
                <w:szCs w:val="20"/>
              </w:rPr>
              <w:t>弱</w:t>
            </w:r>
          </w:p>
        </w:tc>
      </w:tr>
      <w:tr w14:paraId="7B29FE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trPr>
        <w:tc>
          <w:tcPr>
            <w:tcW w:w="544" w:type="dxa"/>
            <w:vMerge w:val="continue"/>
            <w:tcBorders>
              <w:top w:val="nil"/>
              <w:left w:val="single" w:color="000000" w:sz="10" w:space="0"/>
              <w:bottom w:val="nil"/>
            </w:tcBorders>
            <w:vAlign w:val="top"/>
          </w:tcPr>
          <w:p w14:paraId="4DF90AD2">
            <w:pPr>
              <w:rPr>
                <w:rFonts w:ascii="Arial"/>
                <w:sz w:val="21"/>
              </w:rPr>
            </w:pPr>
          </w:p>
        </w:tc>
        <w:tc>
          <w:tcPr>
            <w:tcW w:w="913" w:type="dxa"/>
            <w:vMerge w:val="continue"/>
            <w:tcBorders>
              <w:top w:val="nil"/>
            </w:tcBorders>
            <w:vAlign w:val="top"/>
          </w:tcPr>
          <w:p w14:paraId="0B4F0AD2">
            <w:pPr>
              <w:rPr>
                <w:rFonts w:ascii="Arial"/>
                <w:sz w:val="21"/>
              </w:rPr>
            </w:pPr>
          </w:p>
        </w:tc>
        <w:tc>
          <w:tcPr>
            <w:tcW w:w="1331" w:type="dxa"/>
            <w:vAlign w:val="top"/>
          </w:tcPr>
          <w:p w14:paraId="5E5FD22C">
            <w:pPr>
              <w:pStyle w:val="6"/>
              <w:spacing w:before="46" w:line="203" w:lineRule="auto"/>
              <w:ind w:left="51"/>
              <w:rPr>
                <w:sz w:val="20"/>
                <w:szCs w:val="20"/>
              </w:rPr>
            </w:pPr>
            <w:r>
              <w:rPr>
                <w:spacing w:val="5"/>
                <w:sz w:val="20"/>
                <w:szCs w:val="20"/>
              </w:rPr>
              <w:t>生态系统功能</w:t>
            </w:r>
          </w:p>
        </w:tc>
        <w:tc>
          <w:tcPr>
            <w:tcW w:w="2371" w:type="dxa"/>
            <w:vAlign w:val="top"/>
          </w:tcPr>
          <w:p w14:paraId="12E1D40A">
            <w:pPr>
              <w:pStyle w:val="6"/>
              <w:spacing w:before="46" w:line="203" w:lineRule="auto"/>
              <w:ind w:left="777"/>
              <w:rPr>
                <w:sz w:val="20"/>
                <w:szCs w:val="20"/>
              </w:rPr>
            </w:pPr>
            <w:r>
              <w:rPr>
                <w:spacing w:val="5"/>
                <w:sz w:val="20"/>
                <w:szCs w:val="20"/>
              </w:rPr>
              <w:t>永久占地</w:t>
            </w:r>
          </w:p>
        </w:tc>
        <w:tc>
          <w:tcPr>
            <w:tcW w:w="1211" w:type="dxa"/>
            <w:vAlign w:val="top"/>
          </w:tcPr>
          <w:p w14:paraId="75F982BA">
            <w:pPr>
              <w:pStyle w:val="6"/>
              <w:spacing w:before="46" w:line="203" w:lineRule="auto"/>
              <w:ind w:left="198"/>
              <w:rPr>
                <w:sz w:val="20"/>
                <w:szCs w:val="20"/>
              </w:rPr>
            </w:pPr>
            <w:r>
              <w:rPr>
                <w:spacing w:val="5"/>
                <w:sz w:val="20"/>
                <w:szCs w:val="20"/>
              </w:rPr>
              <w:t>直接影响</w:t>
            </w:r>
          </w:p>
        </w:tc>
        <w:tc>
          <w:tcPr>
            <w:tcW w:w="1336" w:type="dxa"/>
            <w:vAlign w:val="top"/>
          </w:tcPr>
          <w:p w14:paraId="787E23C8">
            <w:pPr>
              <w:pStyle w:val="6"/>
              <w:spacing w:before="46" w:line="203" w:lineRule="auto"/>
              <w:ind w:left="55"/>
              <w:rPr>
                <w:sz w:val="20"/>
                <w:szCs w:val="20"/>
              </w:rPr>
            </w:pPr>
            <w:r>
              <w:rPr>
                <w:spacing w:val="7"/>
                <w:sz w:val="20"/>
                <w:szCs w:val="20"/>
              </w:rPr>
              <w:t>长期、不可逆</w:t>
            </w:r>
          </w:p>
        </w:tc>
        <w:tc>
          <w:tcPr>
            <w:tcW w:w="624" w:type="dxa"/>
            <w:tcBorders>
              <w:right w:val="single" w:color="000000" w:sz="10" w:space="0"/>
            </w:tcBorders>
            <w:vAlign w:val="top"/>
          </w:tcPr>
          <w:p w14:paraId="7A485C06">
            <w:pPr>
              <w:pStyle w:val="6"/>
              <w:spacing w:before="46" w:line="203" w:lineRule="auto"/>
              <w:ind w:left="221"/>
              <w:rPr>
                <w:sz w:val="20"/>
                <w:szCs w:val="20"/>
              </w:rPr>
            </w:pPr>
            <w:r>
              <w:rPr>
                <w:sz w:val="20"/>
                <w:szCs w:val="20"/>
              </w:rPr>
              <w:t>弱</w:t>
            </w:r>
          </w:p>
        </w:tc>
      </w:tr>
      <w:tr w14:paraId="3F1B0D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trPr>
        <w:tc>
          <w:tcPr>
            <w:tcW w:w="544" w:type="dxa"/>
            <w:vMerge w:val="continue"/>
            <w:tcBorders>
              <w:top w:val="nil"/>
              <w:left w:val="single" w:color="000000" w:sz="10" w:space="0"/>
              <w:bottom w:val="nil"/>
            </w:tcBorders>
            <w:vAlign w:val="top"/>
          </w:tcPr>
          <w:p w14:paraId="62FACB7E">
            <w:pPr>
              <w:rPr>
                <w:rFonts w:ascii="Arial"/>
                <w:sz w:val="21"/>
              </w:rPr>
            </w:pPr>
          </w:p>
        </w:tc>
        <w:tc>
          <w:tcPr>
            <w:tcW w:w="913" w:type="dxa"/>
            <w:vMerge w:val="restart"/>
            <w:tcBorders>
              <w:bottom w:val="nil"/>
            </w:tcBorders>
            <w:vAlign w:val="top"/>
          </w:tcPr>
          <w:p w14:paraId="67A81B3D">
            <w:pPr>
              <w:pStyle w:val="6"/>
              <w:spacing w:before="199" w:line="228" w:lineRule="auto"/>
              <w:ind w:left="47"/>
              <w:rPr>
                <w:sz w:val="20"/>
                <w:szCs w:val="20"/>
              </w:rPr>
            </w:pPr>
            <w:r>
              <w:rPr>
                <w:spacing w:val="2"/>
                <w:sz w:val="20"/>
                <w:szCs w:val="20"/>
              </w:rPr>
              <w:t>生物多样</w:t>
            </w:r>
          </w:p>
          <w:p w14:paraId="06B28D89">
            <w:pPr>
              <w:pStyle w:val="6"/>
              <w:spacing w:before="23" w:line="229" w:lineRule="auto"/>
              <w:ind w:left="355"/>
              <w:rPr>
                <w:sz w:val="20"/>
                <w:szCs w:val="20"/>
              </w:rPr>
            </w:pPr>
            <w:r>
              <w:rPr>
                <w:sz w:val="20"/>
                <w:szCs w:val="20"/>
              </w:rPr>
              <w:t>性</w:t>
            </w:r>
          </w:p>
        </w:tc>
        <w:tc>
          <w:tcPr>
            <w:tcW w:w="1331" w:type="dxa"/>
            <w:vAlign w:val="top"/>
          </w:tcPr>
          <w:p w14:paraId="3B670CAD">
            <w:pPr>
              <w:pStyle w:val="6"/>
              <w:spacing w:before="48" w:line="201" w:lineRule="auto"/>
              <w:ind w:left="142"/>
              <w:rPr>
                <w:sz w:val="20"/>
                <w:szCs w:val="20"/>
              </w:rPr>
            </w:pPr>
            <w:r>
              <w:rPr>
                <w:spacing w:val="6"/>
                <w:sz w:val="20"/>
                <w:szCs w:val="20"/>
              </w:rPr>
              <w:t>物种丰富度</w:t>
            </w:r>
          </w:p>
        </w:tc>
        <w:tc>
          <w:tcPr>
            <w:tcW w:w="2371" w:type="dxa"/>
            <w:vAlign w:val="top"/>
          </w:tcPr>
          <w:p w14:paraId="70C975CF">
            <w:pPr>
              <w:pStyle w:val="6"/>
              <w:spacing w:before="48" w:line="201" w:lineRule="auto"/>
              <w:ind w:left="1091"/>
              <w:rPr>
                <w:sz w:val="20"/>
                <w:szCs w:val="20"/>
              </w:rPr>
            </w:pPr>
            <w:r>
              <w:rPr>
                <w:sz w:val="20"/>
                <w:szCs w:val="20"/>
              </w:rPr>
              <w:t>无</w:t>
            </w:r>
          </w:p>
        </w:tc>
        <w:tc>
          <w:tcPr>
            <w:tcW w:w="1211" w:type="dxa"/>
            <w:vAlign w:val="top"/>
          </w:tcPr>
          <w:p w14:paraId="5E2CAE64">
            <w:pPr>
              <w:pStyle w:val="6"/>
              <w:spacing w:before="48" w:line="201" w:lineRule="auto"/>
              <w:ind w:left="515"/>
              <w:rPr>
                <w:sz w:val="20"/>
                <w:szCs w:val="20"/>
              </w:rPr>
            </w:pPr>
            <w:r>
              <w:rPr>
                <w:sz w:val="20"/>
                <w:szCs w:val="20"/>
              </w:rPr>
              <w:t>无</w:t>
            </w:r>
          </w:p>
        </w:tc>
        <w:tc>
          <w:tcPr>
            <w:tcW w:w="1336" w:type="dxa"/>
            <w:vAlign w:val="top"/>
          </w:tcPr>
          <w:p w14:paraId="1BDF217D">
            <w:pPr>
              <w:pStyle w:val="6"/>
              <w:spacing w:before="48" w:line="201" w:lineRule="auto"/>
              <w:ind w:left="583"/>
              <w:rPr>
                <w:sz w:val="20"/>
                <w:szCs w:val="20"/>
              </w:rPr>
            </w:pPr>
            <w:r>
              <w:rPr>
                <w:sz w:val="20"/>
                <w:szCs w:val="20"/>
              </w:rPr>
              <w:t>无</w:t>
            </w:r>
          </w:p>
        </w:tc>
        <w:tc>
          <w:tcPr>
            <w:tcW w:w="624" w:type="dxa"/>
            <w:tcBorders>
              <w:right w:val="single" w:color="000000" w:sz="10" w:space="0"/>
            </w:tcBorders>
            <w:vAlign w:val="top"/>
          </w:tcPr>
          <w:p w14:paraId="55A01BB9">
            <w:pPr>
              <w:pStyle w:val="6"/>
              <w:spacing w:before="48" w:line="201" w:lineRule="auto"/>
              <w:ind w:left="219"/>
              <w:rPr>
                <w:sz w:val="20"/>
                <w:szCs w:val="20"/>
              </w:rPr>
            </w:pPr>
            <w:r>
              <w:rPr>
                <w:sz w:val="20"/>
                <w:szCs w:val="20"/>
              </w:rPr>
              <w:t>无</w:t>
            </w:r>
          </w:p>
        </w:tc>
      </w:tr>
      <w:tr w14:paraId="03679C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544" w:type="dxa"/>
            <w:vMerge w:val="continue"/>
            <w:tcBorders>
              <w:top w:val="nil"/>
              <w:left w:val="single" w:color="000000" w:sz="10" w:space="0"/>
              <w:bottom w:val="nil"/>
            </w:tcBorders>
            <w:vAlign w:val="top"/>
          </w:tcPr>
          <w:p w14:paraId="4FF0CDE3">
            <w:pPr>
              <w:rPr>
                <w:rFonts w:ascii="Arial"/>
                <w:sz w:val="21"/>
              </w:rPr>
            </w:pPr>
          </w:p>
        </w:tc>
        <w:tc>
          <w:tcPr>
            <w:tcW w:w="913" w:type="dxa"/>
            <w:vMerge w:val="continue"/>
            <w:tcBorders>
              <w:top w:val="nil"/>
              <w:bottom w:val="nil"/>
            </w:tcBorders>
            <w:vAlign w:val="top"/>
          </w:tcPr>
          <w:p w14:paraId="55A2C45C">
            <w:pPr>
              <w:rPr>
                <w:rFonts w:ascii="Arial"/>
                <w:sz w:val="21"/>
              </w:rPr>
            </w:pPr>
          </w:p>
        </w:tc>
        <w:tc>
          <w:tcPr>
            <w:tcW w:w="1331" w:type="dxa"/>
            <w:vAlign w:val="top"/>
          </w:tcPr>
          <w:p w14:paraId="5B31EBF3">
            <w:pPr>
              <w:pStyle w:val="6"/>
              <w:spacing w:before="50" w:line="200" w:lineRule="auto"/>
              <w:ind w:left="142"/>
              <w:rPr>
                <w:sz w:val="20"/>
                <w:szCs w:val="20"/>
              </w:rPr>
            </w:pPr>
            <w:r>
              <w:rPr>
                <w:spacing w:val="6"/>
                <w:sz w:val="20"/>
                <w:szCs w:val="20"/>
              </w:rPr>
              <w:t>物种均匀度</w:t>
            </w:r>
          </w:p>
        </w:tc>
        <w:tc>
          <w:tcPr>
            <w:tcW w:w="2371" w:type="dxa"/>
            <w:vAlign w:val="top"/>
          </w:tcPr>
          <w:p w14:paraId="0555D666">
            <w:pPr>
              <w:pStyle w:val="6"/>
              <w:spacing w:before="50" w:line="200" w:lineRule="auto"/>
              <w:ind w:left="777"/>
              <w:rPr>
                <w:sz w:val="20"/>
                <w:szCs w:val="20"/>
              </w:rPr>
            </w:pPr>
            <w:r>
              <w:rPr>
                <w:spacing w:val="5"/>
                <w:sz w:val="20"/>
                <w:szCs w:val="20"/>
              </w:rPr>
              <w:t>永久占地</w:t>
            </w:r>
          </w:p>
        </w:tc>
        <w:tc>
          <w:tcPr>
            <w:tcW w:w="1211" w:type="dxa"/>
            <w:vAlign w:val="top"/>
          </w:tcPr>
          <w:p w14:paraId="0141C19C">
            <w:pPr>
              <w:pStyle w:val="6"/>
              <w:spacing w:before="50" w:line="200" w:lineRule="auto"/>
              <w:ind w:left="198"/>
              <w:rPr>
                <w:sz w:val="20"/>
                <w:szCs w:val="20"/>
              </w:rPr>
            </w:pPr>
            <w:r>
              <w:rPr>
                <w:spacing w:val="5"/>
                <w:sz w:val="20"/>
                <w:szCs w:val="20"/>
              </w:rPr>
              <w:t>直接影响</w:t>
            </w:r>
          </w:p>
        </w:tc>
        <w:tc>
          <w:tcPr>
            <w:tcW w:w="1336" w:type="dxa"/>
            <w:vAlign w:val="top"/>
          </w:tcPr>
          <w:p w14:paraId="7408714F">
            <w:pPr>
              <w:pStyle w:val="6"/>
              <w:spacing w:before="50" w:line="200" w:lineRule="auto"/>
              <w:ind w:left="55"/>
              <w:rPr>
                <w:sz w:val="20"/>
                <w:szCs w:val="20"/>
              </w:rPr>
            </w:pPr>
            <w:r>
              <w:rPr>
                <w:spacing w:val="7"/>
                <w:sz w:val="20"/>
                <w:szCs w:val="20"/>
              </w:rPr>
              <w:t>长期、不可逆</w:t>
            </w:r>
          </w:p>
        </w:tc>
        <w:tc>
          <w:tcPr>
            <w:tcW w:w="624" w:type="dxa"/>
            <w:tcBorders>
              <w:right w:val="single" w:color="000000" w:sz="10" w:space="0"/>
            </w:tcBorders>
            <w:vAlign w:val="top"/>
          </w:tcPr>
          <w:p w14:paraId="53163A65">
            <w:pPr>
              <w:pStyle w:val="6"/>
              <w:spacing w:before="50" w:line="200" w:lineRule="auto"/>
              <w:ind w:left="221"/>
              <w:rPr>
                <w:sz w:val="20"/>
                <w:szCs w:val="20"/>
              </w:rPr>
            </w:pPr>
            <w:r>
              <w:rPr>
                <w:sz w:val="20"/>
                <w:szCs w:val="20"/>
              </w:rPr>
              <w:t>弱</w:t>
            </w:r>
          </w:p>
        </w:tc>
      </w:tr>
      <w:tr w14:paraId="7E8A37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trPr>
        <w:tc>
          <w:tcPr>
            <w:tcW w:w="544" w:type="dxa"/>
            <w:vMerge w:val="continue"/>
            <w:tcBorders>
              <w:top w:val="nil"/>
              <w:left w:val="single" w:color="000000" w:sz="10" w:space="0"/>
              <w:bottom w:val="nil"/>
            </w:tcBorders>
            <w:vAlign w:val="top"/>
          </w:tcPr>
          <w:p w14:paraId="7022A35E">
            <w:pPr>
              <w:rPr>
                <w:rFonts w:ascii="Arial"/>
                <w:sz w:val="21"/>
              </w:rPr>
            </w:pPr>
          </w:p>
        </w:tc>
        <w:tc>
          <w:tcPr>
            <w:tcW w:w="913" w:type="dxa"/>
            <w:vMerge w:val="continue"/>
            <w:tcBorders>
              <w:top w:val="nil"/>
            </w:tcBorders>
            <w:vAlign w:val="top"/>
          </w:tcPr>
          <w:p w14:paraId="6F680092">
            <w:pPr>
              <w:rPr>
                <w:rFonts w:ascii="Arial"/>
                <w:sz w:val="21"/>
              </w:rPr>
            </w:pPr>
          </w:p>
        </w:tc>
        <w:tc>
          <w:tcPr>
            <w:tcW w:w="1331" w:type="dxa"/>
            <w:vAlign w:val="top"/>
          </w:tcPr>
          <w:p w14:paraId="423783B5">
            <w:pPr>
              <w:pStyle w:val="6"/>
              <w:spacing w:before="48" w:line="201" w:lineRule="auto"/>
              <w:ind w:left="142"/>
              <w:rPr>
                <w:sz w:val="20"/>
                <w:szCs w:val="20"/>
              </w:rPr>
            </w:pPr>
            <w:r>
              <w:rPr>
                <w:spacing w:val="6"/>
                <w:sz w:val="20"/>
                <w:szCs w:val="20"/>
              </w:rPr>
              <w:t>物种优势度</w:t>
            </w:r>
          </w:p>
        </w:tc>
        <w:tc>
          <w:tcPr>
            <w:tcW w:w="2371" w:type="dxa"/>
            <w:vAlign w:val="top"/>
          </w:tcPr>
          <w:p w14:paraId="4F395C72">
            <w:pPr>
              <w:pStyle w:val="6"/>
              <w:spacing w:before="48" w:line="201" w:lineRule="auto"/>
              <w:ind w:left="1091"/>
              <w:rPr>
                <w:sz w:val="20"/>
                <w:szCs w:val="20"/>
              </w:rPr>
            </w:pPr>
            <w:r>
              <w:rPr>
                <w:sz w:val="20"/>
                <w:szCs w:val="20"/>
              </w:rPr>
              <w:t>无</w:t>
            </w:r>
          </w:p>
        </w:tc>
        <w:tc>
          <w:tcPr>
            <w:tcW w:w="1211" w:type="dxa"/>
            <w:vAlign w:val="top"/>
          </w:tcPr>
          <w:p w14:paraId="51C31E92">
            <w:pPr>
              <w:pStyle w:val="6"/>
              <w:spacing w:before="48" w:line="201" w:lineRule="auto"/>
              <w:ind w:left="515"/>
              <w:rPr>
                <w:sz w:val="20"/>
                <w:szCs w:val="20"/>
              </w:rPr>
            </w:pPr>
            <w:r>
              <w:rPr>
                <w:sz w:val="20"/>
                <w:szCs w:val="20"/>
              </w:rPr>
              <w:t>无</w:t>
            </w:r>
          </w:p>
        </w:tc>
        <w:tc>
          <w:tcPr>
            <w:tcW w:w="1336" w:type="dxa"/>
            <w:vAlign w:val="top"/>
          </w:tcPr>
          <w:p w14:paraId="3595CABA">
            <w:pPr>
              <w:pStyle w:val="6"/>
              <w:spacing w:before="48" w:line="201" w:lineRule="auto"/>
              <w:ind w:left="583"/>
              <w:rPr>
                <w:sz w:val="20"/>
                <w:szCs w:val="20"/>
              </w:rPr>
            </w:pPr>
            <w:r>
              <w:rPr>
                <w:sz w:val="20"/>
                <w:szCs w:val="20"/>
              </w:rPr>
              <w:t>无</w:t>
            </w:r>
          </w:p>
        </w:tc>
        <w:tc>
          <w:tcPr>
            <w:tcW w:w="624" w:type="dxa"/>
            <w:tcBorders>
              <w:right w:val="single" w:color="000000" w:sz="10" w:space="0"/>
            </w:tcBorders>
            <w:vAlign w:val="top"/>
          </w:tcPr>
          <w:p w14:paraId="17D07932">
            <w:pPr>
              <w:pStyle w:val="6"/>
              <w:spacing w:before="48" w:line="201" w:lineRule="auto"/>
              <w:ind w:left="219"/>
              <w:rPr>
                <w:sz w:val="20"/>
                <w:szCs w:val="20"/>
              </w:rPr>
            </w:pPr>
            <w:r>
              <w:rPr>
                <w:sz w:val="20"/>
                <w:szCs w:val="20"/>
              </w:rPr>
              <w:t>无</w:t>
            </w:r>
          </w:p>
        </w:tc>
      </w:tr>
      <w:tr w14:paraId="2D1D6A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544" w:type="dxa"/>
            <w:vMerge w:val="continue"/>
            <w:tcBorders>
              <w:top w:val="nil"/>
              <w:left w:val="single" w:color="000000" w:sz="10" w:space="0"/>
              <w:bottom w:val="nil"/>
            </w:tcBorders>
            <w:vAlign w:val="top"/>
          </w:tcPr>
          <w:p w14:paraId="3D0118E5">
            <w:pPr>
              <w:rPr>
                <w:rFonts w:ascii="Arial"/>
                <w:sz w:val="21"/>
              </w:rPr>
            </w:pPr>
          </w:p>
        </w:tc>
        <w:tc>
          <w:tcPr>
            <w:tcW w:w="913" w:type="dxa"/>
            <w:vAlign w:val="top"/>
          </w:tcPr>
          <w:p w14:paraId="160073A2">
            <w:pPr>
              <w:pStyle w:val="6"/>
              <w:spacing w:before="50" w:line="232" w:lineRule="auto"/>
              <w:ind w:left="47"/>
              <w:rPr>
                <w:sz w:val="20"/>
                <w:szCs w:val="20"/>
              </w:rPr>
            </w:pPr>
            <w:r>
              <w:rPr>
                <w:spacing w:val="2"/>
                <w:sz w:val="20"/>
                <w:szCs w:val="20"/>
              </w:rPr>
              <w:t>生态敏感</w:t>
            </w:r>
          </w:p>
          <w:p w14:paraId="01A7C239">
            <w:pPr>
              <w:pStyle w:val="6"/>
              <w:spacing w:before="20" w:line="200" w:lineRule="auto"/>
              <w:ind w:left="369"/>
              <w:rPr>
                <w:sz w:val="20"/>
                <w:szCs w:val="20"/>
              </w:rPr>
            </w:pPr>
            <w:r>
              <w:rPr>
                <w:sz w:val="20"/>
                <w:szCs w:val="20"/>
              </w:rPr>
              <w:t>区</w:t>
            </w:r>
          </w:p>
        </w:tc>
        <w:tc>
          <w:tcPr>
            <w:tcW w:w="1331" w:type="dxa"/>
            <w:vAlign w:val="top"/>
          </w:tcPr>
          <w:p w14:paraId="0DF7B2CF">
            <w:pPr>
              <w:pStyle w:val="6"/>
              <w:spacing w:before="51" w:line="225" w:lineRule="auto"/>
              <w:ind w:left="42" w:right="38" w:firstLine="104"/>
              <w:rPr>
                <w:sz w:val="20"/>
                <w:szCs w:val="20"/>
              </w:rPr>
            </w:pPr>
            <w:r>
              <w:rPr>
                <w:spacing w:val="5"/>
                <w:sz w:val="20"/>
                <w:szCs w:val="20"/>
              </w:rPr>
              <w:t>主要保护对</w:t>
            </w:r>
            <w:r>
              <w:rPr>
                <w:spacing w:val="1"/>
                <w:sz w:val="20"/>
                <w:szCs w:val="20"/>
              </w:rPr>
              <w:t xml:space="preserve">  </w:t>
            </w:r>
            <w:r>
              <w:rPr>
                <w:spacing w:val="6"/>
                <w:sz w:val="20"/>
                <w:szCs w:val="20"/>
              </w:rPr>
              <w:t>象、生态功能</w:t>
            </w:r>
          </w:p>
        </w:tc>
        <w:tc>
          <w:tcPr>
            <w:tcW w:w="2371" w:type="dxa"/>
            <w:vAlign w:val="top"/>
          </w:tcPr>
          <w:p w14:paraId="28C6A522">
            <w:pPr>
              <w:pStyle w:val="6"/>
              <w:spacing w:before="184" w:line="231" w:lineRule="auto"/>
              <w:ind w:left="777"/>
              <w:rPr>
                <w:sz w:val="20"/>
                <w:szCs w:val="20"/>
              </w:rPr>
            </w:pPr>
            <w:r>
              <w:rPr>
                <w:spacing w:val="5"/>
                <w:sz w:val="20"/>
                <w:szCs w:val="20"/>
              </w:rPr>
              <w:t>永久占地</w:t>
            </w:r>
          </w:p>
        </w:tc>
        <w:tc>
          <w:tcPr>
            <w:tcW w:w="1211" w:type="dxa"/>
            <w:vAlign w:val="top"/>
          </w:tcPr>
          <w:p w14:paraId="6FD99A4C">
            <w:pPr>
              <w:pStyle w:val="6"/>
              <w:spacing w:before="184" w:line="232" w:lineRule="auto"/>
              <w:ind w:left="198"/>
              <w:rPr>
                <w:sz w:val="20"/>
                <w:szCs w:val="20"/>
              </w:rPr>
            </w:pPr>
            <w:r>
              <w:rPr>
                <w:spacing w:val="5"/>
                <w:sz w:val="20"/>
                <w:szCs w:val="20"/>
              </w:rPr>
              <w:t>直接影响</w:t>
            </w:r>
          </w:p>
        </w:tc>
        <w:tc>
          <w:tcPr>
            <w:tcW w:w="1336" w:type="dxa"/>
            <w:vAlign w:val="top"/>
          </w:tcPr>
          <w:p w14:paraId="1CF365E6">
            <w:pPr>
              <w:pStyle w:val="6"/>
              <w:spacing w:before="184" w:line="232" w:lineRule="auto"/>
              <w:ind w:left="55"/>
              <w:rPr>
                <w:sz w:val="20"/>
                <w:szCs w:val="20"/>
              </w:rPr>
            </w:pPr>
            <w:r>
              <w:rPr>
                <w:spacing w:val="7"/>
                <w:sz w:val="20"/>
                <w:szCs w:val="20"/>
              </w:rPr>
              <w:t>长期、不可逆</w:t>
            </w:r>
          </w:p>
        </w:tc>
        <w:tc>
          <w:tcPr>
            <w:tcW w:w="624" w:type="dxa"/>
            <w:tcBorders>
              <w:right w:val="single" w:color="000000" w:sz="10" w:space="0"/>
            </w:tcBorders>
            <w:vAlign w:val="top"/>
          </w:tcPr>
          <w:p w14:paraId="72194095">
            <w:pPr>
              <w:pStyle w:val="6"/>
              <w:spacing w:before="184" w:line="232" w:lineRule="auto"/>
              <w:ind w:left="221"/>
              <w:rPr>
                <w:sz w:val="20"/>
                <w:szCs w:val="20"/>
              </w:rPr>
            </w:pPr>
            <w:r>
              <w:rPr>
                <w:sz w:val="20"/>
                <w:szCs w:val="20"/>
              </w:rPr>
              <w:t>弱</w:t>
            </w:r>
          </w:p>
        </w:tc>
      </w:tr>
      <w:tr w14:paraId="6ED7FE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trPr>
        <w:tc>
          <w:tcPr>
            <w:tcW w:w="544" w:type="dxa"/>
            <w:vMerge w:val="continue"/>
            <w:tcBorders>
              <w:top w:val="nil"/>
              <w:left w:val="single" w:color="000000" w:sz="10" w:space="0"/>
              <w:bottom w:val="nil"/>
            </w:tcBorders>
            <w:vAlign w:val="top"/>
          </w:tcPr>
          <w:p w14:paraId="188B7805">
            <w:pPr>
              <w:rPr>
                <w:rFonts w:ascii="Arial"/>
                <w:sz w:val="21"/>
              </w:rPr>
            </w:pPr>
          </w:p>
        </w:tc>
        <w:tc>
          <w:tcPr>
            <w:tcW w:w="913" w:type="dxa"/>
            <w:vMerge w:val="restart"/>
            <w:tcBorders>
              <w:bottom w:val="nil"/>
            </w:tcBorders>
            <w:vAlign w:val="top"/>
          </w:tcPr>
          <w:p w14:paraId="16E5FA59">
            <w:pPr>
              <w:pStyle w:val="6"/>
              <w:spacing w:before="194" w:line="231" w:lineRule="auto"/>
              <w:ind w:left="74"/>
              <w:rPr>
                <w:sz w:val="20"/>
                <w:szCs w:val="20"/>
              </w:rPr>
            </w:pPr>
            <w:r>
              <w:rPr>
                <w:spacing w:val="-4"/>
                <w:sz w:val="20"/>
                <w:szCs w:val="20"/>
              </w:rPr>
              <w:t>自然景观</w:t>
            </w:r>
          </w:p>
        </w:tc>
        <w:tc>
          <w:tcPr>
            <w:tcW w:w="1331" w:type="dxa"/>
            <w:vAlign w:val="top"/>
          </w:tcPr>
          <w:p w14:paraId="298D96BC">
            <w:pPr>
              <w:pStyle w:val="6"/>
              <w:spacing w:before="50" w:line="199" w:lineRule="auto"/>
              <w:ind w:left="141"/>
              <w:rPr>
                <w:sz w:val="20"/>
                <w:szCs w:val="20"/>
              </w:rPr>
            </w:pPr>
            <w:r>
              <w:rPr>
                <w:spacing w:val="7"/>
                <w:sz w:val="20"/>
                <w:szCs w:val="20"/>
              </w:rPr>
              <w:t>景观多样性</w:t>
            </w:r>
          </w:p>
        </w:tc>
        <w:tc>
          <w:tcPr>
            <w:tcW w:w="2371" w:type="dxa"/>
            <w:vAlign w:val="top"/>
          </w:tcPr>
          <w:p w14:paraId="5AB5BDF5">
            <w:pPr>
              <w:pStyle w:val="6"/>
              <w:spacing w:before="50" w:line="199" w:lineRule="auto"/>
              <w:ind w:left="777"/>
              <w:rPr>
                <w:sz w:val="20"/>
                <w:szCs w:val="20"/>
              </w:rPr>
            </w:pPr>
            <w:r>
              <w:rPr>
                <w:spacing w:val="5"/>
                <w:sz w:val="20"/>
                <w:szCs w:val="20"/>
              </w:rPr>
              <w:t>永久占地</w:t>
            </w:r>
          </w:p>
        </w:tc>
        <w:tc>
          <w:tcPr>
            <w:tcW w:w="1211" w:type="dxa"/>
            <w:vAlign w:val="top"/>
          </w:tcPr>
          <w:p w14:paraId="22B66B3A">
            <w:pPr>
              <w:pStyle w:val="6"/>
              <w:spacing w:before="50" w:line="199" w:lineRule="auto"/>
              <w:ind w:left="198"/>
              <w:rPr>
                <w:sz w:val="20"/>
                <w:szCs w:val="20"/>
              </w:rPr>
            </w:pPr>
            <w:r>
              <w:rPr>
                <w:spacing w:val="5"/>
                <w:sz w:val="20"/>
                <w:szCs w:val="20"/>
              </w:rPr>
              <w:t>直接影响</w:t>
            </w:r>
          </w:p>
        </w:tc>
        <w:tc>
          <w:tcPr>
            <w:tcW w:w="1336" w:type="dxa"/>
            <w:vAlign w:val="top"/>
          </w:tcPr>
          <w:p w14:paraId="4B08DD3B">
            <w:pPr>
              <w:pStyle w:val="6"/>
              <w:spacing w:before="50" w:line="199" w:lineRule="auto"/>
              <w:ind w:left="55"/>
              <w:rPr>
                <w:sz w:val="20"/>
                <w:szCs w:val="20"/>
              </w:rPr>
            </w:pPr>
            <w:r>
              <w:rPr>
                <w:spacing w:val="7"/>
                <w:sz w:val="20"/>
                <w:szCs w:val="20"/>
              </w:rPr>
              <w:t>长期、不可逆</w:t>
            </w:r>
          </w:p>
        </w:tc>
        <w:tc>
          <w:tcPr>
            <w:tcW w:w="624" w:type="dxa"/>
            <w:tcBorders>
              <w:right w:val="single" w:color="000000" w:sz="10" w:space="0"/>
            </w:tcBorders>
            <w:vAlign w:val="top"/>
          </w:tcPr>
          <w:p w14:paraId="27279A47">
            <w:pPr>
              <w:pStyle w:val="6"/>
              <w:spacing w:before="50" w:line="199" w:lineRule="auto"/>
              <w:ind w:left="221"/>
              <w:rPr>
                <w:sz w:val="20"/>
                <w:szCs w:val="20"/>
              </w:rPr>
            </w:pPr>
            <w:r>
              <w:rPr>
                <w:sz w:val="20"/>
                <w:szCs w:val="20"/>
              </w:rPr>
              <w:t>弱</w:t>
            </w:r>
          </w:p>
        </w:tc>
      </w:tr>
      <w:tr w14:paraId="3AE4DE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544" w:type="dxa"/>
            <w:vMerge w:val="continue"/>
            <w:tcBorders>
              <w:top w:val="nil"/>
              <w:left w:val="single" w:color="000000" w:sz="10" w:space="0"/>
              <w:bottom w:val="nil"/>
            </w:tcBorders>
            <w:vAlign w:val="top"/>
          </w:tcPr>
          <w:p w14:paraId="0C797380">
            <w:pPr>
              <w:rPr>
                <w:rFonts w:ascii="Arial"/>
                <w:sz w:val="21"/>
              </w:rPr>
            </w:pPr>
          </w:p>
        </w:tc>
        <w:tc>
          <w:tcPr>
            <w:tcW w:w="913" w:type="dxa"/>
            <w:vMerge w:val="continue"/>
            <w:tcBorders>
              <w:top w:val="nil"/>
            </w:tcBorders>
            <w:vAlign w:val="top"/>
          </w:tcPr>
          <w:p w14:paraId="56C9B802">
            <w:pPr>
              <w:rPr>
                <w:rFonts w:ascii="Arial"/>
                <w:sz w:val="21"/>
              </w:rPr>
            </w:pPr>
          </w:p>
        </w:tc>
        <w:tc>
          <w:tcPr>
            <w:tcW w:w="1331" w:type="dxa"/>
            <w:vAlign w:val="top"/>
          </w:tcPr>
          <w:p w14:paraId="6C5F23C9">
            <w:pPr>
              <w:pStyle w:val="6"/>
              <w:spacing w:before="52" w:line="198" w:lineRule="auto"/>
              <w:ind w:left="141"/>
              <w:rPr>
                <w:sz w:val="20"/>
                <w:szCs w:val="20"/>
              </w:rPr>
            </w:pPr>
            <w:r>
              <w:rPr>
                <w:spacing w:val="7"/>
                <w:sz w:val="20"/>
                <w:szCs w:val="20"/>
              </w:rPr>
              <w:t>景观完整性</w:t>
            </w:r>
          </w:p>
        </w:tc>
        <w:tc>
          <w:tcPr>
            <w:tcW w:w="2371" w:type="dxa"/>
            <w:vAlign w:val="top"/>
          </w:tcPr>
          <w:p w14:paraId="582623EA">
            <w:pPr>
              <w:pStyle w:val="6"/>
              <w:spacing w:before="52" w:line="198" w:lineRule="auto"/>
              <w:ind w:left="777"/>
              <w:rPr>
                <w:sz w:val="20"/>
                <w:szCs w:val="20"/>
              </w:rPr>
            </w:pPr>
            <w:r>
              <w:rPr>
                <w:spacing w:val="5"/>
                <w:sz w:val="20"/>
                <w:szCs w:val="20"/>
              </w:rPr>
              <w:t>永久占地</w:t>
            </w:r>
          </w:p>
        </w:tc>
        <w:tc>
          <w:tcPr>
            <w:tcW w:w="1211" w:type="dxa"/>
            <w:vAlign w:val="top"/>
          </w:tcPr>
          <w:p w14:paraId="247D0828">
            <w:pPr>
              <w:pStyle w:val="6"/>
              <w:spacing w:before="52" w:line="198" w:lineRule="auto"/>
              <w:ind w:left="198"/>
              <w:rPr>
                <w:sz w:val="20"/>
                <w:szCs w:val="20"/>
              </w:rPr>
            </w:pPr>
            <w:r>
              <w:rPr>
                <w:spacing w:val="5"/>
                <w:sz w:val="20"/>
                <w:szCs w:val="20"/>
              </w:rPr>
              <w:t>直接影响</w:t>
            </w:r>
          </w:p>
        </w:tc>
        <w:tc>
          <w:tcPr>
            <w:tcW w:w="1336" w:type="dxa"/>
            <w:vAlign w:val="top"/>
          </w:tcPr>
          <w:p w14:paraId="71FA6A46">
            <w:pPr>
              <w:pStyle w:val="6"/>
              <w:spacing w:before="52" w:line="198" w:lineRule="auto"/>
              <w:ind w:left="55"/>
              <w:rPr>
                <w:sz w:val="20"/>
                <w:szCs w:val="20"/>
              </w:rPr>
            </w:pPr>
            <w:r>
              <w:rPr>
                <w:spacing w:val="7"/>
                <w:sz w:val="20"/>
                <w:szCs w:val="20"/>
              </w:rPr>
              <w:t>长期、不可逆</w:t>
            </w:r>
          </w:p>
        </w:tc>
        <w:tc>
          <w:tcPr>
            <w:tcW w:w="624" w:type="dxa"/>
            <w:tcBorders>
              <w:right w:val="single" w:color="000000" w:sz="10" w:space="0"/>
            </w:tcBorders>
            <w:vAlign w:val="top"/>
          </w:tcPr>
          <w:p w14:paraId="7C88EAD4">
            <w:pPr>
              <w:pStyle w:val="6"/>
              <w:spacing w:before="52" w:line="198" w:lineRule="auto"/>
              <w:ind w:left="221"/>
              <w:rPr>
                <w:sz w:val="20"/>
                <w:szCs w:val="20"/>
              </w:rPr>
            </w:pPr>
            <w:r>
              <w:rPr>
                <w:sz w:val="20"/>
                <w:szCs w:val="20"/>
              </w:rPr>
              <w:t>弱</w:t>
            </w:r>
          </w:p>
        </w:tc>
      </w:tr>
      <w:tr w14:paraId="0E5BF5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0" w:hRule="atLeast"/>
        </w:trPr>
        <w:tc>
          <w:tcPr>
            <w:tcW w:w="544" w:type="dxa"/>
            <w:vMerge w:val="continue"/>
            <w:tcBorders>
              <w:top w:val="nil"/>
              <w:left w:val="single" w:color="000000" w:sz="10" w:space="0"/>
              <w:bottom w:val="single" w:color="000000" w:sz="10" w:space="0"/>
            </w:tcBorders>
            <w:vAlign w:val="top"/>
          </w:tcPr>
          <w:p w14:paraId="7F23B399">
            <w:pPr>
              <w:rPr>
                <w:rFonts w:ascii="Arial"/>
                <w:sz w:val="21"/>
              </w:rPr>
            </w:pPr>
          </w:p>
        </w:tc>
        <w:tc>
          <w:tcPr>
            <w:tcW w:w="913" w:type="dxa"/>
            <w:tcBorders>
              <w:bottom w:val="single" w:color="000000" w:sz="10" w:space="0"/>
            </w:tcBorders>
            <w:vAlign w:val="top"/>
          </w:tcPr>
          <w:p w14:paraId="7BB85CB9">
            <w:pPr>
              <w:pStyle w:val="6"/>
              <w:spacing w:before="187" w:line="232" w:lineRule="auto"/>
              <w:ind w:left="74"/>
              <w:rPr>
                <w:sz w:val="20"/>
                <w:szCs w:val="20"/>
              </w:rPr>
            </w:pPr>
            <w:r>
              <w:rPr>
                <w:spacing w:val="-4"/>
                <w:sz w:val="20"/>
                <w:szCs w:val="20"/>
              </w:rPr>
              <w:t>自然遗迹</w:t>
            </w:r>
          </w:p>
        </w:tc>
        <w:tc>
          <w:tcPr>
            <w:tcW w:w="1331" w:type="dxa"/>
            <w:tcBorders>
              <w:bottom w:val="single" w:color="000000" w:sz="10" w:space="0"/>
            </w:tcBorders>
            <w:vAlign w:val="top"/>
          </w:tcPr>
          <w:p w14:paraId="1A1FB085">
            <w:pPr>
              <w:pStyle w:val="6"/>
              <w:spacing w:before="53" w:line="228" w:lineRule="auto"/>
              <w:ind w:left="39"/>
              <w:rPr>
                <w:sz w:val="20"/>
                <w:szCs w:val="20"/>
              </w:rPr>
            </w:pPr>
            <w:r>
              <w:rPr>
                <w:spacing w:val="5"/>
                <w:sz w:val="20"/>
                <w:szCs w:val="20"/>
              </w:rPr>
              <w:t>遗迹多样性、</w:t>
            </w:r>
          </w:p>
          <w:p w14:paraId="5E9150A9">
            <w:pPr>
              <w:pStyle w:val="6"/>
              <w:spacing w:before="24" w:line="217" w:lineRule="auto"/>
              <w:ind w:left="357"/>
              <w:rPr>
                <w:sz w:val="20"/>
                <w:szCs w:val="20"/>
              </w:rPr>
            </w:pPr>
            <w:r>
              <w:rPr>
                <w:spacing w:val="3"/>
                <w:sz w:val="20"/>
                <w:szCs w:val="20"/>
              </w:rPr>
              <w:t>完整性</w:t>
            </w:r>
          </w:p>
        </w:tc>
        <w:tc>
          <w:tcPr>
            <w:tcW w:w="2371" w:type="dxa"/>
            <w:tcBorders>
              <w:bottom w:val="single" w:color="000000" w:sz="10" w:space="0"/>
            </w:tcBorders>
            <w:vAlign w:val="top"/>
          </w:tcPr>
          <w:p w14:paraId="267514EA">
            <w:pPr>
              <w:spacing w:before="220" w:line="199" w:lineRule="auto"/>
              <w:ind w:left="115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211" w:type="dxa"/>
            <w:tcBorders>
              <w:bottom w:val="single" w:color="000000" w:sz="10" w:space="0"/>
            </w:tcBorders>
            <w:vAlign w:val="top"/>
          </w:tcPr>
          <w:p w14:paraId="2578CA70">
            <w:pPr>
              <w:spacing w:before="220" w:line="199" w:lineRule="auto"/>
              <w:ind w:left="57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336" w:type="dxa"/>
            <w:tcBorders>
              <w:bottom w:val="single" w:color="000000" w:sz="10" w:space="0"/>
            </w:tcBorders>
            <w:vAlign w:val="top"/>
          </w:tcPr>
          <w:p w14:paraId="6BF97B9B">
            <w:pPr>
              <w:spacing w:before="220" w:line="199" w:lineRule="auto"/>
              <w:ind w:left="64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24" w:type="dxa"/>
            <w:tcBorders>
              <w:bottom w:val="single" w:color="000000" w:sz="10" w:space="0"/>
              <w:right w:val="single" w:color="000000" w:sz="10" w:space="0"/>
            </w:tcBorders>
            <w:vAlign w:val="top"/>
          </w:tcPr>
          <w:p w14:paraId="27822989">
            <w:pPr>
              <w:spacing w:before="220" w:line="199" w:lineRule="auto"/>
              <w:ind w:left="28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bl>
    <w:p w14:paraId="3A0661A9">
      <w:pPr>
        <w:pStyle w:val="2"/>
      </w:pPr>
    </w:p>
    <w:p w14:paraId="3721D7BF">
      <w:pPr>
        <w:sectPr>
          <w:footerReference r:id="rId69" w:type="default"/>
          <w:pgSz w:w="11906" w:h="16839"/>
          <w:pgMar w:top="400" w:right="1761" w:bottom="1118" w:left="1785" w:header="0" w:footer="955" w:gutter="0"/>
          <w:cols w:space="720" w:num="1"/>
        </w:sectPr>
      </w:pPr>
    </w:p>
    <w:p w14:paraId="2C2FBCF5">
      <w:pPr>
        <w:pStyle w:val="2"/>
        <w:spacing w:line="275" w:lineRule="auto"/>
      </w:pPr>
    </w:p>
    <w:p w14:paraId="5BFE237E">
      <w:pPr>
        <w:pStyle w:val="2"/>
        <w:spacing w:line="275" w:lineRule="auto"/>
      </w:pPr>
    </w:p>
    <w:p w14:paraId="4D01766E">
      <w:pPr>
        <w:pStyle w:val="2"/>
        <w:spacing w:line="275" w:lineRule="auto"/>
      </w:pPr>
    </w:p>
    <w:p w14:paraId="0C75AFAE">
      <w:pPr>
        <w:pStyle w:val="2"/>
        <w:spacing w:line="276" w:lineRule="auto"/>
      </w:pPr>
    </w:p>
    <w:p w14:paraId="4D60B919">
      <w:pPr>
        <w:spacing w:before="98" w:line="222" w:lineRule="auto"/>
        <w:ind w:left="2514"/>
        <w:outlineLvl w:val="0"/>
        <w:rPr>
          <w:rFonts w:ascii="仿宋" w:hAnsi="仿宋" w:eastAsia="仿宋" w:cs="仿宋"/>
          <w:sz w:val="30"/>
          <w:szCs w:val="30"/>
        </w:rPr>
      </w:pPr>
      <w:r>
        <w:rPr>
          <w:rFonts w:ascii="Times New Roman" w:hAnsi="Times New Roman" w:eastAsia="Times New Roman" w:cs="Times New Roman"/>
          <w:b/>
          <w:bCs/>
          <w:spacing w:val="-3"/>
          <w:sz w:val="30"/>
          <w:szCs w:val="30"/>
        </w:rPr>
        <w:t xml:space="preserve">3  </w:t>
      </w:r>
      <w:r>
        <w:rPr>
          <w:rFonts w:ascii="仿宋" w:hAnsi="仿宋" w:eastAsia="仿宋" w:cs="仿宋"/>
          <w:b/>
          <w:bCs/>
          <w:spacing w:val="-3"/>
          <w:sz w:val="30"/>
          <w:szCs w:val="30"/>
        </w:rPr>
        <w:t>评价等级和范围的确定</w:t>
      </w:r>
    </w:p>
    <w:p w14:paraId="01B87E45">
      <w:pPr>
        <w:pStyle w:val="2"/>
        <w:spacing w:line="243" w:lineRule="auto"/>
      </w:pPr>
    </w:p>
    <w:p w14:paraId="71824EDB">
      <w:pPr>
        <w:spacing w:before="97" w:line="222" w:lineRule="auto"/>
        <w:ind w:left="21"/>
        <w:outlineLvl w:val="1"/>
        <w:rPr>
          <w:rFonts w:ascii="仿宋" w:hAnsi="仿宋" w:eastAsia="仿宋" w:cs="仿宋"/>
          <w:sz w:val="30"/>
          <w:szCs w:val="30"/>
        </w:rPr>
      </w:pPr>
      <w:r>
        <w:rPr>
          <w:rFonts w:ascii="Times New Roman" w:hAnsi="Times New Roman" w:eastAsia="Times New Roman" w:cs="Times New Roman"/>
          <w:b/>
          <w:bCs/>
          <w:spacing w:val="-5"/>
          <w:sz w:val="30"/>
          <w:szCs w:val="30"/>
        </w:rPr>
        <w:t>3.1</w:t>
      </w:r>
      <w:r>
        <w:rPr>
          <w:rFonts w:ascii="Times New Roman" w:hAnsi="Times New Roman" w:eastAsia="Times New Roman" w:cs="Times New Roman"/>
          <w:b/>
          <w:bCs/>
          <w:spacing w:val="12"/>
          <w:sz w:val="30"/>
          <w:szCs w:val="30"/>
        </w:rPr>
        <w:t xml:space="preserve">  </w:t>
      </w:r>
      <w:r>
        <w:rPr>
          <w:rFonts w:ascii="仿宋" w:hAnsi="仿宋" w:eastAsia="仿宋" w:cs="仿宋"/>
          <w:b/>
          <w:bCs/>
          <w:spacing w:val="-5"/>
          <w:sz w:val="30"/>
          <w:szCs w:val="30"/>
        </w:rPr>
        <w:t>评价等级判定</w:t>
      </w:r>
    </w:p>
    <w:p w14:paraId="37BEB02C">
      <w:pPr>
        <w:spacing w:before="261" w:line="221" w:lineRule="auto"/>
        <w:ind w:left="513"/>
        <w:rPr>
          <w:rFonts w:ascii="仿宋" w:hAnsi="仿宋" w:eastAsia="仿宋" w:cs="仿宋"/>
          <w:sz w:val="24"/>
          <w:szCs w:val="24"/>
        </w:rPr>
      </w:pPr>
      <w:r>
        <w:rPr>
          <w:rFonts w:ascii="仿宋" w:hAnsi="仿宋" w:eastAsia="仿宋" w:cs="仿宋"/>
          <w:spacing w:val="-1"/>
          <w:sz w:val="24"/>
          <w:szCs w:val="24"/>
        </w:rPr>
        <w:t>根据《环境影响评价技术导则  生态影响》（</w:t>
      </w:r>
      <w:r>
        <w:rPr>
          <w:rFonts w:ascii="Times New Roman" w:hAnsi="Times New Roman" w:eastAsia="Times New Roman" w:cs="Times New Roman"/>
          <w:spacing w:val="-1"/>
          <w:sz w:val="24"/>
          <w:szCs w:val="24"/>
        </w:rPr>
        <w:t>HJ19-2022</w:t>
      </w:r>
      <w:r>
        <w:rPr>
          <w:rFonts w:ascii="仿宋" w:hAnsi="仿宋" w:eastAsia="仿宋" w:cs="仿宋"/>
          <w:spacing w:val="-1"/>
          <w:sz w:val="24"/>
          <w:szCs w:val="24"/>
        </w:rPr>
        <w:t>）</w:t>
      </w:r>
      <w:r>
        <w:rPr>
          <w:rFonts w:ascii="Times New Roman" w:hAnsi="Times New Roman" w:eastAsia="Times New Roman" w:cs="Times New Roman"/>
          <w:spacing w:val="-2"/>
          <w:sz w:val="24"/>
          <w:szCs w:val="24"/>
        </w:rPr>
        <w:t>6.1.2</w:t>
      </w:r>
      <w:r>
        <w:rPr>
          <w:rFonts w:ascii="Times New Roman" w:hAnsi="Times New Roman" w:eastAsia="Times New Roman" w:cs="Times New Roman"/>
          <w:spacing w:val="30"/>
          <w:sz w:val="24"/>
          <w:szCs w:val="24"/>
        </w:rPr>
        <w:t xml:space="preserve"> </w:t>
      </w:r>
      <w:r>
        <w:rPr>
          <w:rFonts w:ascii="仿宋" w:hAnsi="仿宋" w:eastAsia="仿宋" w:cs="仿宋"/>
          <w:spacing w:val="-2"/>
          <w:sz w:val="24"/>
          <w:szCs w:val="24"/>
        </w:rPr>
        <w:t>的规定：</w:t>
      </w:r>
    </w:p>
    <w:p w14:paraId="2A99E556">
      <w:pPr>
        <w:spacing w:before="179" w:line="290" w:lineRule="auto"/>
        <w:ind w:left="36" w:right="85" w:firstLine="468"/>
        <w:rPr>
          <w:rFonts w:ascii="仿宋" w:hAnsi="仿宋" w:eastAsia="仿宋" w:cs="仿宋"/>
          <w:sz w:val="24"/>
          <w:szCs w:val="24"/>
        </w:rPr>
      </w:pPr>
      <w:r>
        <w:rPr>
          <w:rFonts w:ascii="Times New Roman" w:hAnsi="Times New Roman" w:eastAsia="Times New Roman" w:cs="Times New Roman"/>
          <w:spacing w:val="-2"/>
          <w:sz w:val="24"/>
          <w:szCs w:val="24"/>
        </w:rPr>
        <w:t>a</w:t>
      </w:r>
      <w:r>
        <w:rPr>
          <w:rFonts w:ascii="仿宋" w:hAnsi="仿宋" w:eastAsia="仿宋" w:cs="仿宋"/>
          <w:spacing w:val="-2"/>
          <w:sz w:val="24"/>
          <w:szCs w:val="24"/>
        </w:rPr>
        <w:t>）涉及国家公园、</w:t>
      </w:r>
      <w:r>
        <w:rPr>
          <w:rFonts w:ascii="仿宋" w:hAnsi="仿宋" w:eastAsia="仿宋" w:cs="仿宋"/>
          <w:spacing w:val="-44"/>
          <w:sz w:val="24"/>
          <w:szCs w:val="24"/>
        </w:rPr>
        <w:t xml:space="preserve"> </w:t>
      </w:r>
      <w:r>
        <w:rPr>
          <w:rFonts w:ascii="仿宋" w:hAnsi="仿宋" w:eastAsia="仿宋" w:cs="仿宋"/>
          <w:b/>
          <w:bCs/>
          <w:spacing w:val="-2"/>
          <w:sz w:val="24"/>
          <w:szCs w:val="24"/>
        </w:rPr>
        <w:t>自然保护区</w:t>
      </w:r>
      <w:r>
        <w:rPr>
          <w:rFonts w:ascii="仿宋" w:hAnsi="仿宋" w:eastAsia="仿宋" w:cs="仿宋"/>
          <w:spacing w:val="-2"/>
          <w:sz w:val="24"/>
          <w:szCs w:val="24"/>
        </w:rPr>
        <w:t>、世界自然遗产、重要生境时，评价等级为</w:t>
      </w:r>
      <w:r>
        <w:rPr>
          <w:rFonts w:ascii="仿宋" w:hAnsi="仿宋" w:eastAsia="仿宋" w:cs="仿宋"/>
          <w:sz w:val="24"/>
          <w:szCs w:val="24"/>
        </w:rPr>
        <w:t xml:space="preserve"> </w:t>
      </w:r>
      <w:r>
        <w:rPr>
          <w:rFonts w:ascii="仿宋" w:hAnsi="仿宋" w:eastAsia="仿宋" w:cs="仿宋"/>
          <w:spacing w:val="-7"/>
          <w:sz w:val="24"/>
          <w:szCs w:val="24"/>
        </w:rPr>
        <w:t>一级；</w:t>
      </w:r>
    </w:p>
    <w:p w14:paraId="0879D204">
      <w:pPr>
        <w:spacing w:before="179" w:line="222" w:lineRule="auto"/>
        <w:ind w:left="496"/>
        <w:rPr>
          <w:rFonts w:ascii="仿宋" w:hAnsi="仿宋" w:eastAsia="仿宋" w:cs="仿宋"/>
          <w:sz w:val="24"/>
          <w:szCs w:val="24"/>
        </w:rPr>
      </w:pPr>
      <w:r>
        <w:rPr>
          <w:rFonts w:ascii="Times New Roman" w:hAnsi="Times New Roman" w:eastAsia="Times New Roman" w:cs="Times New Roman"/>
          <w:sz w:val="24"/>
          <w:szCs w:val="24"/>
        </w:rPr>
        <w:t>b</w:t>
      </w:r>
      <w:r>
        <w:rPr>
          <w:rFonts w:ascii="仿宋" w:hAnsi="仿宋" w:eastAsia="仿宋" w:cs="仿宋"/>
          <w:sz w:val="24"/>
          <w:szCs w:val="24"/>
        </w:rPr>
        <w:t>）涉及自然公园时，评价等级为二级；</w:t>
      </w:r>
    </w:p>
    <w:p w14:paraId="4F32B755">
      <w:pPr>
        <w:spacing w:before="179" w:line="221" w:lineRule="auto"/>
        <w:ind w:left="504"/>
        <w:rPr>
          <w:rFonts w:ascii="仿宋" w:hAnsi="仿宋" w:eastAsia="仿宋" w:cs="仿宋"/>
          <w:sz w:val="24"/>
          <w:szCs w:val="24"/>
        </w:rPr>
      </w:pPr>
      <w:r>
        <w:rPr>
          <w:rFonts w:ascii="Times New Roman" w:hAnsi="Times New Roman" w:eastAsia="Times New Roman" w:cs="Times New Roman"/>
          <w:spacing w:val="-1"/>
          <w:sz w:val="24"/>
          <w:szCs w:val="24"/>
        </w:rPr>
        <w:t>c</w:t>
      </w:r>
      <w:r>
        <w:rPr>
          <w:rFonts w:ascii="仿宋" w:hAnsi="仿宋" w:eastAsia="仿宋" w:cs="仿宋"/>
          <w:spacing w:val="-1"/>
          <w:sz w:val="24"/>
          <w:szCs w:val="24"/>
        </w:rPr>
        <w:t>）涉及</w:t>
      </w:r>
      <w:r>
        <w:rPr>
          <w:rFonts w:ascii="仿宋" w:hAnsi="仿宋" w:eastAsia="仿宋" w:cs="仿宋"/>
          <w:b/>
          <w:bCs/>
          <w:spacing w:val="-1"/>
          <w:sz w:val="24"/>
          <w:szCs w:val="24"/>
        </w:rPr>
        <w:t>生态保护红线</w:t>
      </w:r>
      <w:r>
        <w:rPr>
          <w:rFonts w:ascii="仿宋" w:hAnsi="仿宋" w:eastAsia="仿宋" w:cs="仿宋"/>
          <w:spacing w:val="-1"/>
          <w:sz w:val="24"/>
          <w:szCs w:val="24"/>
        </w:rPr>
        <w:t>时，评价等级不低于二级；</w:t>
      </w:r>
    </w:p>
    <w:p w14:paraId="13E24023">
      <w:pPr>
        <w:spacing w:before="178" w:line="291" w:lineRule="auto"/>
        <w:ind w:left="31" w:right="83" w:firstLine="472"/>
        <w:rPr>
          <w:rFonts w:ascii="仿宋" w:hAnsi="仿宋" w:eastAsia="仿宋" w:cs="仿宋"/>
          <w:sz w:val="24"/>
          <w:szCs w:val="24"/>
        </w:rPr>
      </w:pPr>
      <w:r>
        <w:rPr>
          <w:rFonts w:ascii="Times New Roman" w:hAnsi="Times New Roman" w:eastAsia="Times New Roman" w:cs="Times New Roman"/>
          <w:spacing w:val="-1"/>
          <w:sz w:val="24"/>
          <w:szCs w:val="24"/>
        </w:rPr>
        <w:t>d</w:t>
      </w:r>
      <w:r>
        <w:rPr>
          <w:rFonts w:ascii="仿宋" w:hAnsi="仿宋" w:eastAsia="仿宋" w:cs="仿宋"/>
          <w:spacing w:val="-1"/>
          <w:sz w:val="24"/>
          <w:szCs w:val="24"/>
        </w:rPr>
        <w:t>）根据</w:t>
      </w:r>
      <w:r>
        <w:rPr>
          <w:rFonts w:ascii="仿宋" w:hAnsi="仿宋" w:eastAsia="仿宋" w:cs="仿宋"/>
          <w:spacing w:val="-56"/>
          <w:sz w:val="24"/>
          <w:szCs w:val="24"/>
        </w:rPr>
        <w:t xml:space="preserve"> </w:t>
      </w:r>
      <w:r>
        <w:rPr>
          <w:rFonts w:ascii="Times New Roman" w:hAnsi="Times New Roman" w:eastAsia="Times New Roman" w:cs="Times New Roman"/>
          <w:spacing w:val="-1"/>
          <w:sz w:val="24"/>
          <w:szCs w:val="24"/>
        </w:rPr>
        <w:t>HJ 2.3</w:t>
      </w:r>
      <w:r>
        <w:rPr>
          <w:rFonts w:ascii="Times New Roman" w:hAnsi="Times New Roman" w:eastAsia="Times New Roman" w:cs="Times New Roman"/>
          <w:spacing w:val="17"/>
          <w:w w:val="101"/>
          <w:sz w:val="24"/>
          <w:szCs w:val="24"/>
        </w:rPr>
        <w:t xml:space="preserve"> </w:t>
      </w:r>
      <w:r>
        <w:rPr>
          <w:rFonts w:ascii="仿宋" w:hAnsi="仿宋" w:eastAsia="仿宋" w:cs="仿宋"/>
          <w:spacing w:val="-1"/>
          <w:sz w:val="24"/>
          <w:szCs w:val="24"/>
        </w:rPr>
        <w:t>判断属于水文要素影响型且地表水评价等级不低于二级的建</w:t>
      </w:r>
      <w:r>
        <w:rPr>
          <w:rFonts w:ascii="仿宋" w:hAnsi="仿宋" w:eastAsia="仿宋" w:cs="仿宋"/>
          <w:sz w:val="24"/>
          <w:szCs w:val="24"/>
        </w:rPr>
        <w:t xml:space="preserve"> </w:t>
      </w:r>
      <w:r>
        <w:rPr>
          <w:rFonts w:ascii="仿宋" w:hAnsi="仿宋" w:eastAsia="仿宋" w:cs="仿宋"/>
          <w:spacing w:val="-1"/>
          <w:sz w:val="24"/>
          <w:szCs w:val="24"/>
        </w:rPr>
        <w:t>设项目，生态影响评价等级不低于二级；</w:t>
      </w:r>
    </w:p>
    <w:p w14:paraId="058A469D">
      <w:pPr>
        <w:spacing w:before="178" w:line="290" w:lineRule="auto"/>
        <w:ind w:left="37" w:right="109" w:firstLine="468"/>
        <w:rPr>
          <w:rFonts w:ascii="仿宋" w:hAnsi="仿宋" w:eastAsia="仿宋" w:cs="仿宋"/>
          <w:sz w:val="24"/>
          <w:szCs w:val="24"/>
        </w:rPr>
      </w:pPr>
      <w:r>
        <w:rPr>
          <w:rFonts w:ascii="Times New Roman" w:hAnsi="Times New Roman" w:eastAsia="Times New Roman" w:cs="Times New Roman"/>
          <w:spacing w:val="-3"/>
          <w:sz w:val="24"/>
          <w:szCs w:val="24"/>
        </w:rPr>
        <w:t>e</w:t>
      </w:r>
      <w:r>
        <w:rPr>
          <w:rFonts w:ascii="仿宋" w:hAnsi="仿宋" w:eastAsia="仿宋" w:cs="仿宋"/>
          <w:spacing w:val="-3"/>
          <w:sz w:val="24"/>
          <w:szCs w:val="24"/>
        </w:rPr>
        <w:t>）根据</w:t>
      </w:r>
      <w:r>
        <w:rPr>
          <w:rFonts w:ascii="仿宋" w:hAnsi="仿宋" w:eastAsia="仿宋" w:cs="仿宋"/>
          <w:spacing w:val="-52"/>
          <w:sz w:val="24"/>
          <w:szCs w:val="24"/>
        </w:rPr>
        <w:t xml:space="preserve"> </w:t>
      </w:r>
      <w:r>
        <w:rPr>
          <w:rFonts w:ascii="Times New Roman" w:hAnsi="Times New Roman" w:eastAsia="Times New Roman" w:cs="Times New Roman"/>
          <w:spacing w:val="-3"/>
          <w:sz w:val="24"/>
          <w:szCs w:val="24"/>
        </w:rPr>
        <w:t>HJ 610</w:t>
      </w:r>
      <w:r>
        <w:rPr>
          <w:rFonts w:ascii="Times New Roman" w:hAnsi="Times New Roman" w:eastAsia="Times New Roman" w:cs="Times New Roman"/>
          <w:spacing w:val="-26"/>
          <w:sz w:val="24"/>
          <w:szCs w:val="24"/>
        </w:rPr>
        <w:t xml:space="preserve"> </w:t>
      </w:r>
      <w:r>
        <w:rPr>
          <w:rFonts w:ascii="仿宋" w:hAnsi="仿宋" w:eastAsia="仿宋" w:cs="仿宋"/>
          <w:spacing w:val="-3"/>
          <w:sz w:val="24"/>
          <w:szCs w:val="24"/>
        </w:rPr>
        <w:t>、</w:t>
      </w:r>
      <w:r>
        <w:rPr>
          <w:rFonts w:ascii="Times New Roman" w:hAnsi="Times New Roman" w:eastAsia="Times New Roman" w:cs="Times New Roman"/>
          <w:spacing w:val="-3"/>
          <w:sz w:val="24"/>
          <w:szCs w:val="24"/>
        </w:rPr>
        <w:t>HJ 964</w:t>
      </w:r>
      <w:r>
        <w:rPr>
          <w:rFonts w:ascii="Times New Roman" w:hAnsi="Times New Roman" w:eastAsia="Times New Roman" w:cs="Times New Roman"/>
          <w:spacing w:val="20"/>
          <w:sz w:val="24"/>
          <w:szCs w:val="24"/>
        </w:rPr>
        <w:t xml:space="preserve"> </w:t>
      </w:r>
      <w:r>
        <w:rPr>
          <w:rFonts w:ascii="仿宋" w:hAnsi="仿宋" w:eastAsia="仿宋" w:cs="仿宋"/>
          <w:spacing w:val="-3"/>
          <w:sz w:val="24"/>
          <w:szCs w:val="24"/>
        </w:rPr>
        <w:t>判断地下水水位或土壤影响范围内分布有天然林、</w:t>
      </w:r>
      <w:r>
        <w:rPr>
          <w:rFonts w:ascii="仿宋" w:hAnsi="仿宋" w:eastAsia="仿宋" w:cs="仿宋"/>
          <w:sz w:val="24"/>
          <w:szCs w:val="24"/>
        </w:rPr>
        <w:t xml:space="preserve"> </w:t>
      </w:r>
      <w:r>
        <w:rPr>
          <w:rFonts w:ascii="仿宋" w:hAnsi="仿宋" w:eastAsia="仿宋" w:cs="仿宋"/>
          <w:spacing w:val="-1"/>
          <w:sz w:val="24"/>
          <w:szCs w:val="24"/>
        </w:rPr>
        <w:t>公益林、湿地等生态保护目标的建设项目，生态影响评价等级不低于二级；</w:t>
      </w:r>
    </w:p>
    <w:p w14:paraId="198B9435">
      <w:pPr>
        <w:spacing w:before="179" w:line="291" w:lineRule="auto"/>
        <w:ind w:left="33" w:right="20" w:firstLine="472"/>
        <w:rPr>
          <w:rFonts w:ascii="仿宋" w:hAnsi="仿宋" w:eastAsia="仿宋" w:cs="仿宋"/>
          <w:sz w:val="24"/>
          <w:szCs w:val="24"/>
        </w:rPr>
      </w:pPr>
      <w:r>
        <w:rPr>
          <w:rFonts w:ascii="Times New Roman" w:hAnsi="Times New Roman" w:eastAsia="Times New Roman" w:cs="Times New Roman"/>
          <w:spacing w:val="-1"/>
          <w:sz w:val="24"/>
          <w:szCs w:val="24"/>
        </w:rPr>
        <w:t>f</w:t>
      </w:r>
      <w:r>
        <w:rPr>
          <w:rFonts w:ascii="仿宋" w:hAnsi="仿宋" w:eastAsia="仿宋" w:cs="仿宋"/>
          <w:spacing w:val="-1"/>
          <w:sz w:val="24"/>
          <w:szCs w:val="24"/>
        </w:rPr>
        <w:t>）当工程占地规模大于</w:t>
      </w:r>
      <w:r>
        <w:rPr>
          <w:rFonts w:ascii="仿宋" w:hAnsi="仿宋" w:eastAsia="仿宋" w:cs="仿宋"/>
          <w:spacing w:val="-52"/>
          <w:sz w:val="24"/>
          <w:szCs w:val="24"/>
        </w:rPr>
        <w:t xml:space="preserve"> </w:t>
      </w:r>
      <w:r>
        <w:rPr>
          <w:rFonts w:ascii="Times New Roman" w:hAnsi="Times New Roman" w:eastAsia="Times New Roman" w:cs="Times New Roman"/>
          <w:spacing w:val="-1"/>
          <w:sz w:val="24"/>
          <w:szCs w:val="24"/>
        </w:rPr>
        <w:t>20km</w:t>
      </w:r>
      <w:r>
        <w:rPr>
          <w:rFonts w:ascii="Times New Roman" w:hAnsi="Times New Roman" w:eastAsia="Times New Roman" w:cs="Times New Roman"/>
          <w:spacing w:val="-1"/>
          <w:position w:val="7"/>
          <w:sz w:val="15"/>
          <w:szCs w:val="15"/>
        </w:rPr>
        <w:t>2</w:t>
      </w:r>
      <w:r>
        <w:rPr>
          <w:rFonts w:ascii="Times New Roman" w:hAnsi="Times New Roman" w:eastAsia="Times New Roman" w:cs="Times New Roman"/>
          <w:spacing w:val="34"/>
          <w:w w:val="102"/>
          <w:position w:val="7"/>
          <w:sz w:val="15"/>
          <w:szCs w:val="15"/>
        </w:rPr>
        <w:t xml:space="preserve"> </w:t>
      </w:r>
      <w:r>
        <w:rPr>
          <w:rFonts w:ascii="仿宋" w:hAnsi="仿宋" w:eastAsia="仿宋" w:cs="仿宋"/>
          <w:spacing w:val="-1"/>
          <w:sz w:val="24"/>
          <w:szCs w:val="24"/>
        </w:rPr>
        <w:t>时（包括永久和临时占用陆域和水域</w:t>
      </w:r>
      <w:r>
        <w:rPr>
          <w:rFonts w:ascii="仿宋" w:hAnsi="仿宋" w:eastAsia="仿宋" w:cs="仿宋"/>
          <w:spacing w:val="21"/>
          <w:sz w:val="24"/>
          <w:szCs w:val="24"/>
        </w:rPr>
        <w:t>），</w:t>
      </w:r>
      <w:r>
        <w:rPr>
          <w:rFonts w:ascii="仿宋" w:hAnsi="仿宋" w:eastAsia="仿宋" w:cs="仿宋"/>
          <w:spacing w:val="-1"/>
          <w:sz w:val="24"/>
          <w:szCs w:val="24"/>
        </w:rPr>
        <w:t>评</w:t>
      </w:r>
      <w:r>
        <w:rPr>
          <w:rFonts w:ascii="仿宋" w:hAnsi="仿宋" w:eastAsia="仿宋" w:cs="仿宋"/>
          <w:sz w:val="24"/>
          <w:szCs w:val="24"/>
        </w:rPr>
        <w:t xml:space="preserve"> </w:t>
      </w:r>
      <w:r>
        <w:rPr>
          <w:rFonts w:ascii="仿宋" w:hAnsi="仿宋" w:eastAsia="仿宋" w:cs="仿宋"/>
          <w:spacing w:val="-8"/>
          <w:sz w:val="24"/>
          <w:szCs w:val="24"/>
        </w:rPr>
        <w:t>价等级不低于二级；改扩建项目的占地范围以新增占地（包括陆域和</w:t>
      </w:r>
      <w:r>
        <w:rPr>
          <w:rFonts w:ascii="仿宋" w:hAnsi="仿宋" w:eastAsia="仿宋" w:cs="仿宋"/>
          <w:spacing w:val="-9"/>
          <w:sz w:val="24"/>
          <w:szCs w:val="24"/>
        </w:rPr>
        <w:t>水域）确定；</w:t>
      </w:r>
    </w:p>
    <w:p w14:paraId="0F1A5B16">
      <w:pPr>
        <w:spacing w:before="177" w:line="212" w:lineRule="auto"/>
        <w:ind w:left="503"/>
        <w:rPr>
          <w:rFonts w:ascii="仿宋" w:hAnsi="仿宋" w:eastAsia="仿宋" w:cs="仿宋"/>
          <w:sz w:val="24"/>
          <w:szCs w:val="24"/>
        </w:rPr>
      </w:pPr>
      <w:r>
        <w:rPr>
          <w:rFonts w:ascii="Times New Roman" w:hAnsi="Times New Roman" w:eastAsia="Times New Roman" w:cs="Times New Roman"/>
          <w:spacing w:val="-1"/>
          <w:sz w:val="24"/>
          <w:szCs w:val="24"/>
        </w:rPr>
        <w:t>g</w:t>
      </w:r>
      <w:r>
        <w:rPr>
          <w:rFonts w:ascii="仿宋" w:hAnsi="仿宋" w:eastAsia="仿宋" w:cs="仿宋"/>
          <w:spacing w:val="-1"/>
          <w:sz w:val="24"/>
          <w:szCs w:val="24"/>
        </w:rPr>
        <w:t>）除本条</w:t>
      </w:r>
      <w:r>
        <w:rPr>
          <w:rFonts w:ascii="仿宋" w:hAnsi="仿宋" w:eastAsia="仿宋" w:cs="仿宋"/>
          <w:spacing w:val="-34"/>
          <w:sz w:val="24"/>
          <w:szCs w:val="24"/>
        </w:rPr>
        <w:t xml:space="preserve"> </w:t>
      </w:r>
      <w:r>
        <w:rPr>
          <w:rFonts w:ascii="Times New Roman" w:hAnsi="Times New Roman" w:eastAsia="Times New Roman" w:cs="Times New Roman"/>
          <w:spacing w:val="-1"/>
          <w:sz w:val="24"/>
          <w:szCs w:val="24"/>
        </w:rPr>
        <w:t>a</w:t>
      </w:r>
      <w:r>
        <w:rPr>
          <w:rFonts w:ascii="仿宋" w:hAnsi="仿宋" w:eastAsia="仿宋" w:cs="仿宋"/>
          <w:spacing w:val="-1"/>
          <w:sz w:val="24"/>
          <w:szCs w:val="24"/>
        </w:rPr>
        <w:t>）、</w:t>
      </w:r>
      <w:r>
        <w:rPr>
          <w:rFonts w:ascii="Times New Roman" w:hAnsi="Times New Roman" w:eastAsia="Times New Roman" w:cs="Times New Roman"/>
          <w:spacing w:val="-1"/>
          <w:sz w:val="24"/>
          <w:szCs w:val="24"/>
        </w:rPr>
        <w:t>b</w:t>
      </w:r>
      <w:r>
        <w:rPr>
          <w:rFonts w:ascii="仿宋" w:hAnsi="仿宋" w:eastAsia="仿宋" w:cs="仿宋"/>
          <w:spacing w:val="-1"/>
          <w:sz w:val="24"/>
          <w:szCs w:val="24"/>
        </w:rPr>
        <w:t>）、</w:t>
      </w:r>
      <w:r>
        <w:rPr>
          <w:rFonts w:ascii="Times New Roman" w:hAnsi="Times New Roman" w:eastAsia="Times New Roman" w:cs="Times New Roman"/>
          <w:spacing w:val="-1"/>
          <w:sz w:val="24"/>
          <w:szCs w:val="24"/>
        </w:rPr>
        <w:t>c</w:t>
      </w:r>
      <w:r>
        <w:rPr>
          <w:rFonts w:ascii="仿宋" w:hAnsi="仿宋" w:eastAsia="仿宋" w:cs="仿宋"/>
          <w:spacing w:val="-1"/>
          <w:sz w:val="24"/>
          <w:szCs w:val="24"/>
        </w:rPr>
        <w:t>）、</w:t>
      </w:r>
      <w:r>
        <w:rPr>
          <w:rFonts w:ascii="Times New Roman" w:hAnsi="Times New Roman" w:eastAsia="Times New Roman" w:cs="Times New Roman"/>
          <w:spacing w:val="-1"/>
          <w:sz w:val="24"/>
          <w:szCs w:val="24"/>
        </w:rPr>
        <w:t>d</w:t>
      </w:r>
      <w:r>
        <w:rPr>
          <w:rFonts w:ascii="仿宋" w:hAnsi="仿宋" w:eastAsia="仿宋" w:cs="仿宋"/>
          <w:spacing w:val="-1"/>
          <w:sz w:val="24"/>
          <w:szCs w:val="24"/>
        </w:rPr>
        <w:t>）、</w:t>
      </w:r>
      <w:r>
        <w:rPr>
          <w:rFonts w:ascii="Times New Roman" w:hAnsi="Times New Roman" w:eastAsia="Times New Roman" w:cs="Times New Roman"/>
          <w:spacing w:val="-1"/>
          <w:sz w:val="24"/>
          <w:szCs w:val="24"/>
        </w:rPr>
        <w:t>e</w:t>
      </w:r>
      <w:r>
        <w:rPr>
          <w:rFonts w:ascii="仿宋" w:hAnsi="仿宋" w:eastAsia="仿宋" w:cs="仿宋"/>
          <w:spacing w:val="-1"/>
          <w:sz w:val="24"/>
          <w:szCs w:val="24"/>
        </w:rPr>
        <w:t>）、</w:t>
      </w:r>
      <w:r>
        <w:rPr>
          <w:rFonts w:ascii="Times New Roman" w:hAnsi="Times New Roman" w:eastAsia="Times New Roman" w:cs="Times New Roman"/>
          <w:spacing w:val="-1"/>
          <w:sz w:val="24"/>
          <w:szCs w:val="24"/>
        </w:rPr>
        <w:t>f</w:t>
      </w:r>
      <w:r>
        <w:rPr>
          <w:rFonts w:ascii="仿宋" w:hAnsi="仿宋" w:eastAsia="仿宋" w:cs="仿宋"/>
          <w:spacing w:val="-1"/>
          <w:sz w:val="24"/>
          <w:szCs w:val="24"/>
        </w:rPr>
        <w:t>）以外的情况，评价等级为三级；</w:t>
      </w:r>
    </w:p>
    <w:p w14:paraId="691DD371">
      <w:pPr>
        <w:spacing w:before="192" w:line="221" w:lineRule="auto"/>
        <w:jc w:val="right"/>
        <w:rPr>
          <w:rFonts w:ascii="仿宋" w:hAnsi="仿宋" w:eastAsia="仿宋" w:cs="仿宋"/>
          <w:sz w:val="24"/>
          <w:szCs w:val="24"/>
        </w:rPr>
      </w:pPr>
      <w:r>
        <w:rPr>
          <w:rFonts w:ascii="Times New Roman" w:hAnsi="Times New Roman" w:eastAsia="Times New Roman" w:cs="Times New Roman"/>
          <w:spacing w:val="-4"/>
          <w:sz w:val="24"/>
          <w:szCs w:val="24"/>
        </w:rPr>
        <w:t>h</w:t>
      </w:r>
      <w:r>
        <w:rPr>
          <w:rFonts w:ascii="仿宋" w:hAnsi="仿宋" w:eastAsia="仿宋" w:cs="仿宋"/>
          <w:spacing w:val="-4"/>
          <w:sz w:val="24"/>
          <w:szCs w:val="24"/>
        </w:rPr>
        <w:t>）当评价等级判定同时符合上述多种情况时，应采用其中最高的评价等</w:t>
      </w:r>
      <w:r>
        <w:rPr>
          <w:rFonts w:ascii="仿宋" w:hAnsi="仿宋" w:eastAsia="仿宋" w:cs="仿宋"/>
          <w:spacing w:val="-5"/>
          <w:sz w:val="24"/>
          <w:szCs w:val="24"/>
        </w:rPr>
        <w:t>级。</w:t>
      </w:r>
    </w:p>
    <w:p w14:paraId="4534AE9C">
      <w:pPr>
        <w:spacing w:before="178" w:line="360" w:lineRule="auto"/>
        <w:ind w:left="31" w:right="83" w:firstLine="481"/>
        <w:rPr>
          <w:rFonts w:ascii="仿宋" w:hAnsi="仿宋" w:eastAsia="仿宋" w:cs="仿宋"/>
          <w:sz w:val="24"/>
          <w:szCs w:val="24"/>
        </w:rPr>
      </w:pPr>
      <w:r>
        <w:rPr>
          <w:rFonts w:ascii="仿宋" w:hAnsi="仿宋" w:eastAsia="仿宋" w:cs="仿宋"/>
          <w:sz w:val="24"/>
          <w:szCs w:val="24"/>
        </w:rPr>
        <w:t>本项目道路</w:t>
      </w:r>
      <w:r>
        <w:rPr>
          <w:rFonts w:ascii="仿宋" w:hAnsi="仿宋" w:eastAsia="仿宋" w:cs="仿宋"/>
          <w:spacing w:val="-35"/>
          <w:sz w:val="24"/>
          <w:szCs w:val="24"/>
        </w:rPr>
        <w:t xml:space="preserve"> </w:t>
      </w:r>
      <w:r>
        <w:rPr>
          <w:rFonts w:ascii="Times New Roman" w:hAnsi="Times New Roman" w:eastAsia="Times New Roman" w:cs="Times New Roman"/>
          <w:sz w:val="24"/>
          <w:szCs w:val="24"/>
        </w:rPr>
        <w:t>K6~K12</w:t>
      </w:r>
      <w:r>
        <w:rPr>
          <w:rFonts w:ascii="Times New Roman" w:hAnsi="Times New Roman" w:eastAsia="Times New Roman" w:cs="Times New Roman"/>
          <w:spacing w:val="22"/>
          <w:w w:val="101"/>
          <w:sz w:val="24"/>
          <w:szCs w:val="24"/>
        </w:rPr>
        <w:t xml:space="preserve"> </w:t>
      </w:r>
      <w:r>
        <w:rPr>
          <w:rFonts w:ascii="仿宋" w:hAnsi="仿宋" w:eastAsia="仿宋" w:cs="仿宋"/>
          <w:sz w:val="24"/>
          <w:szCs w:val="24"/>
        </w:rPr>
        <w:t>段（长度</w:t>
      </w:r>
      <w:r>
        <w:rPr>
          <w:rFonts w:ascii="仿宋" w:hAnsi="仿宋" w:eastAsia="仿宋" w:cs="仿宋"/>
          <w:spacing w:val="-48"/>
          <w:sz w:val="24"/>
          <w:szCs w:val="24"/>
        </w:rPr>
        <w:t xml:space="preserve"> </w:t>
      </w:r>
      <w:r>
        <w:rPr>
          <w:rFonts w:ascii="Times New Roman" w:hAnsi="Times New Roman" w:eastAsia="Times New Roman" w:cs="Times New Roman"/>
          <w:sz w:val="24"/>
          <w:szCs w:val="24"/>
        </w:rPr>
        <w:t>6.95km</w:t>
      </w:r>
      <w:r>
        <w:rPr>
          <w:rFonts w:ascii="仿宋" w:hAnsi="仿宋" w:eastAsia="仿宋" w:cs="仿宋"/>
          <w:sz w:val="24"/>
          <w:szCs w:val="24"/>
        </w:rPr>
        <w:t xml:space="preserve">）穿越西尓多斯国家级自然保护区实 </w:t>
      </w:r>
      <w:r>
        <w:rPr>
          <w:rFonts w:ascii="仿宋" w:hAnsi="仿宋" w:eastAsia="仿宋" w:cs="仿宋"/>
          <w:spacing w:val="-3"/>
          <w:sz w:val="24"/>
          <w:szCs w:val="24"/>
        </w:rPr>
        <w:t>验区，同时本项目涉及西鄂尔多斯国家自然保护区生态保</w:t>
      </w:r>
      <w:r>
        <w:rPr>
          <w:rFonts w:ascii="仿宋" w:hAnsi="仿宋" w:eastAsia="仿宋" w:cs="仿宋"/>
          <w:spacing w:val="-4"/>
          <w:sz w:val="24"/>
          <w:szCs w:val="24"/>
        </w:rPr>
        <w:t>护红线，无法避让生态</w:t>
      </w:r>
      <w:r>
        <w:rPr>
          <w:rFonts w:ascii="仿宋" w:hAnsi="仿宋" w:eastAsia="仿宋" w:cs="仿宋"/>
          <w:sz w:val="24"/>
          <w:szCs w:val="24"/>
        </w:rPr>
        <w:t xml:space="preserve"> </w:t>
      </w:r>
      <w:r>
        <w:rPr>
          <w:rFonts w:ascii="仿宋" w:hAnsi="仿宋" w:eastAsia="仿宋" w:cs="仿宋"/>
          <w:spacing w:val="-2"/>
          <w:sz w:val="24"/>
          <w:szCs w:val="24"/>
        </w:rPr>
        <w:t>保护红线</w:t>
      </w:r>
      <w:r>
        <w:rPr>
          <w:rFonts w:ascii="仿宋" w:hAnsi="仿宋" w:eastAsia="仿宋" w:cs="仿宋"/>
          <w:spacing w:val="-25"/>
          <w:sz w:val="24"/>
          <w:szCs w:val="24"/>
        </w:rPr>
        <w:t xml:space="preserve"> </w:t>
      </w:r>
      <w:r>
        <w:rPr>
          <w:rFonts w:ascii="Times New Roman" w:hAnsi="Times New Roman" w:eastAsia="Times New Roman" w:cs="Times New Roman"/>
          <w:spacing w:val="-2"/>
          <w:sz w:val="24"/>
          <w:szCs w:val="24"/>
        </w:rPr>
        <w:t>12.1954</w:t>
      </w:r>
      <w:r>
        <w:rPr>
          <w:rFonts w:ascii="Times New Roman" w:hAnsi="Times New Roman" w:eastAsia="Times New Roman" w:cs="Times New Roman"/>
          <w:spacing w:val="20"/>
          <w:w w:val="101"/>
          <w:sz w:val="24"/>
          <w:szCs w:val="24"/>
        </w:rPr>
        <w:t xml:space="preserve"> </w:t>
      </w:r>
      <w:r>
        <w:rPr>
          <w:rFonts w:ascii="仿宋" w:hAnsi="仿宋" w:eastAsia="仿宋" w:cs="仿宋"/>
          <w:spacing w:val="-2"/>
          <w:sz w:val="24"/>
          <w:szCs w:val="24"/>
        </w:rPr>
        <w:t>公顷，判定本项目生态环境影响的评价工作等级为一级。</w:t>
      </w:r>
    </w:p>
    <w:p w14:paraId="13FC88AE">
      <w:pPr>
        <w:spacing w:before="57" w:line="222" w:lineRule="auto"/>
        <w:ind w:left="21"/>
        <w:outlineLvl w:val="1"/>
        <w:rPr>
          <w:rFonts w:ascii="仿宋" w:hAnsi="仿宋" w:eastAsia="仿宋" w:cs="仿宋"/>
          <w:sz w:val="30"/>
          <w:szCs w:val="30"/>
        </w:rPr>
      </w:pPr>
      <w:r>
        <w:rPr>
          <w:rFonts w:ascii="Times New Roman" w:hAnsi="Times New Roman" w:eastAsia="Times New Roman" w:cs="Times New Roman"/>
          <w:b/>
          <w:bCs/>
          <w:spacing w:val="-6"/>
          <w:sz w:val="30"/>
          <w:szCs w:val="30"/>
        </w:rPr>
        <w:t>3.2</w:t>
      </w:r>
      <w:r>
        <w:rPr>
          <w:rFonts w:ascii="Times New Roman" w:hAnsi="Times New Roman" w:eastAsia="Times New Roman" w:cs="Times New Roman"/>
          <w:b/>
          <w:bCs/>
          <w:spacing w:val="13"/>
          <w:sz w:val="30"/>
          <w:szCs w:val="30"/>
        </w:rPr>
        <w:t xml:space="preserve">  </w:t>
      </w:r>
      <w:r>
        <w:rPr>
          <w:rFonts w:ascii="仿宋" w:hAnsi="仿宋" w:eastAsia="仿宋" w:cs="仿宋"/>
          <w:b/>
          <w:bCs/>
          <w:spacing w:val="-6"/>
          <w:sz w:val="30"/>
          <w:szCs w:val="30"/>
        </w:rPr>
        <w:t>评价范围</w:t>
      </w:r>
    </w:p>
    <w:p w14:paraId="07A80EDD">
      <w:pPr>
        <w:spacing w:before="261" w:line="359" w:lineRule="auto"/>
        <w:ind w:left="31" w:right="39" w:firstLine="481"/>
        <w:jc w:val="both"/>
        <w:rPr>
          <w:rFonts w:ascii="仿宋" w:hAnsi="仿宋" w:eastAsia="仿宋" w:cs="仿宋"/>
          <w:sz w:val="24"/>
          <w:szCs w:val="24"/>
        </w:rPr>
      </w:pPr>
      <w:r>
        <w:rPr>
          <w:rFonts w:ascii="仿宋" w:hAnsi="仿宋" w:eastAsia="仿宋" w:cs="仿宋"/>
          <w:spacing w:val="-1"/>
          <w:sz w:val="24"/>
          <w:szCs w:val="24"/>
        </w:rPr>
        <w:t>根据《环境影响评价技术导则  生态影响》（</w:t>
      </w:r>
      <w:r>
        <w:rPr>
          <w:rFonts w:ascii="Times New Roman" w:hAnsi="Times New Roman" w:eastAsia="Times New Roman" w:cs="Times New Roman"/>
          <w:spacing w:val="-1"/>
          <w:sz w:val="24"/>
          <w:szCs w:val="24"/>
        </w:rPr>
        <w:t>HJ19-2022</w:t>
      </w:r>
      <w:r>
        <w:rPr>
          <w:rFonts w:ascii="仿宋" w:hAnsi="仿宋" w:eastAsia="仿宋" w:cs="仿宋"/>
          <w:spacing w:val="-1"/>
          <w:sz w:val="24"/>
          <w:szCs w:val="24"/>
        </w:rPr>
        <w:t>）</w:t>
      </w:r>
      <w:r>
        <w:rPr>
          <w:rFonts w:ascii="仿宋" w:hAnsi="仿宋" w:eastAsia="仿宋" w:cs="仿宋"/>
          <w:spacing w:val="-68"/>
          <w:sz w:val="24"/>
          <w:szCs w:val="24"/>
        </w:rPr>
        <w:t xml:space="preserve"> </w:t>
      </w:r>
      <w:r>
        <w:rPr>
          <w:rFonts w:ascii="仿宋" w:hAnsi="仿宋" w:eastAsia="仿宋" w:cs="仿宋"/>
          <w:spacing w:val="-1"/>
          <w:sz w:val="24"/>
          <w:szCs w:val="24"/>
        </w:rPr>
        <w:t>中评价范围确定</w:t>
      </w:r>
      <w:r>
        <w:rPr>
          <w:rFonts w:ascii="仿宋" w:hAnsi="仿宋" w:eastAsia="仿宋" w:cs="仿宋"/>
          <w:sz w:val="24"/>
          <w:szCs w:val="24"/>
        </w:rPr>
        <w:t xml:space="preserve"> </w:t>
      </w:r>
      <w:r>
        <w:rPr>
          <w:rFonts w:ascii="仿宋" w:hAnsi="仿宋" w:eastAsia="仿宋" w:cs="仿宋"/>
          <w:spacing w:val="-4"/>
          <w:sz w:val="24"/>
          <w:szCs w:val="24"/>
        </w:rPr>
        <w:t>的相关规定，线性工程穿越生态敏感区时，以线路穿越段向两端外延</w:t>
      </w:r>
      <w:r>
        <w:rPr>
          <w:rFonts w:ascii="仿宋" w:hAnsi="仿宋" w:eastAsia="仿宋" w:cs="仿宋"/>
          <w:spacing w:val="-32"/>
          <w:sz w:val="24"/>
          <w:szCs w:val="24"/>
        </w:rPr>
        <w:t xml:space="preserve"> </w:t>
      </w:r>
      <w:r>
        <w:rPr>
          <w:rFonts w:ascii="Times New Roman" w:hAnsi="Times New Roman" w:eastAsia="Times New Roman" w:cs="Times New Roman"/>
          <w:spacing w:val="-5"/>
          <w:sz w:val="24"/>
          <w:szCs w:val="24"/>
        </w:rPr>
        <w:t>1km</w:t>
      </w:r>
      <w:r>
        <w:rPr>
          <w:rFonts w:ascii="仿宋" w:hAnsi="仿宋" w:eastAsia="仿宋" w:cs="仿宋"/>
          <w:spacing w:val="-5"/>
          <w:sz w:val="24"/>
          <w:szCs w:val="24"/>
        </w:rPr>
        <w:t>、线路</w:t>
      </w:r>
      <w:r>
        <w:rPr>
          <w:rFonts w:ascii="仿宋" w:hAnsi="仿宋" w:eastAsia="仿宋" w:cs="仿宋"/>
          <w:sz w:val="24"/>
          <w:szCs w:val="24"/>
        </w:rPr>
        <w:t xml:space="preserve"> 中心线向两侧外延</w:t>
      </w:r>
      <w:r>
        <w:rPr>
          <w:rFonts w:ascii="仿宋" w:hAnsi="仿宋" w:eastAsia="仿宋" w:cs="仿宋"/>
          <w:spacing w:val="-29"/>
          <w:sz w:val="24"/>
          <w:szCs w:val="24"/>
        </w:rPr>
        <w:t xml:space="preserve"> </w:t>
      </w:r>
      <w:r>
        <w:rPr>
          <w:rFonts w:ascii="Times New Roman" w:hAnsi="Times New Roman" w:eastAsia="Times New Roman" w:cs="Times New Roman"/>
          <w:sz w:val="24"/>
          <w:szCs w:val="24"/>
        </w:rPr>
        <w:t>1km</w:t>
      </w:r>
      <w:r>
        <w:rPr>
          <w:rFonts w:ascii="Times New Roman" w:hAnsi="Times New Roman" w:eastAsia="Times New Roman" w:cs="Times New Roman"/>
          <w:spacing w:val="25"/>
          <w:sz w:val="24"/>
          <w:szCs w:val="24"/>
        </w:rPr>
        <w:t xml:space="preserve"> </w:t>
      </w:r>
      <w:r>
        <w:rPr>
          <w:rFonts w:ascii="仿宋" w:hAnsi="仿宋" w:eastAsia="仿宋" w:cs="仿宋"/>
          <w:sz w:val="24"/>
          <w:szCs w:val="24"/>
        </w:rPr>
        <w:t xml:space="preserve">为参考评价范围，实际确定时应结合生态敏感区主要保 </w:t>
      </w:r>
      <w:r>
        <w:rPr>
          <w:rFonts w:ascii="仿宋" w:hAnsi="仿宋" w:eastAsia="仿宋" w:cs="仿宋"/>
          <w:spacing w:val="-3"/>
          <w:sz w:val="24"/>
          <w:szCs w:val="24"/>
        </w:rPr>
        <w:t>护对象的分布、生态学特征、项目的穿越方式、周边地形</w:t>
      </w:r>
      <w:r>
        <w:rPr>
          <w:rFonts w:ascii="仿宋" w:hAnsi="仿宋" w:eastAsia="仿宋" w:cs="仿宋"/>
          <w:spacing w:val="-4"/>
          <w:sz w:val="24"/>
          <w:szCs w:val="24"/>
        </w:rPr>
        <w:t>地貌等适当调整，主要</w:t>
      </w:r>
      <w:r>
        <w:rPr>
          <w:rFonts w:ascii="仿宋" w:hAnsi="仿宋" w:eastAsia="仿宋" w:cs="仿宋"/>
          <w:sz w:val="24"/>
          <w:szCs w:val="24"/>
        </w:rPr>
        <w:t xml:space="preserve"> </w:t>
      </w:r>
      <w:r>
        <w:rPr>
          <w:rFonts w:ascii="仿宋" w:hAnsi="仿宋" w:eastAsia="仿宋" w:cs="仿宋"/>
          <w:spacing w:val="-3"/>
          <w:sz w:val="24"/>
          <w:szCs w:val="24"/>
        </w:rPr>
        <w:t>保护对象为野生动物及其栖息地时，应进一步扩大评价范</w:t>
      </w:r>
      <w:r>
        <w:rPr>
          <w:rFonts w:ascii="仿宋" w:hAnsi="仿宋" w:eastAsia="仿宋" w:cs="仿宋"/>
          <w:spacing w:val="-4"/>
          <w:sz w:val="24"/>
          <w:szCs w:val="24"/>
        </w:rPr>
        <w:t>围，涉及迁徙、洄游物</w:t>
      </w:r>
      <w:r>
        <w:rPr>
          <w:rFonts w:ascii="仿宋" w:hAnsi="仿宋" w:eastAsia="仿宋" w:cs="仿宋"/>
          <w:sz w:val="24"/>
          <w:szCs w:val="24"/>
        </w:rPr>
        <w:t xml:space="preserve"> </w:t>
      </w:r>
      <w:r>
        <w:rPr>
          <w:rFonts w:ascii="仿宋" w:hAnsi="仿宋" w:eastAsia="仿宋" w:cs="仿宋"/>
          <w:spacing w:val="-2"/>
          <w:sz w:val="24"/>
          <w:szCs w:val="24"/>
        </w:rPr>
        <w:t>种的，其评价范围应涵盖工程影响的迁徙洄游通道范围；穿越非生态敏感区时，</w:t>
      </w:r>
      <w:r>
        <w:rPr>
          <w:rFonts w:ascii="仿宋" w:hAnsi="仿宋" w:eastAsia="仿宋" w:cs="仿宋"/>
          <w:sz w:val="24"/>
          <w:szCs w:val="24"/>
        </w:rPr>
        <w:t xml:space="preserve"> </w:t>
      </w:r>
      <w:r>
        <w:rPr>
          <w:rFonts w:ascii="仿宋" w:hAnsi="仿宋" w:eastAsia="仿宋" w:cs="仿宋"/>
          <w:spacing w:val="-3"/>
          <w:sz w:val="24"/>
          <w:szCs w:val="24"/>
        </w:rPr>
        <w:t>以线路中心线向两侧外延</w:t>
      </w:r>
      <w:r>
        <w:rPr>
          <w:rFonts w:ascii="仿宋" w:hAnsi="仿宋" w:eastAsia="仿宋" w:cs="仿宋"/>
          <w:spacing w:val="-32"/>
          <w:sz w:val="24"/>
          <w:szCs w:val="24"/>
        </w:rPr>
        <w:t xml:space="preserve"> </w:t>
      </w:r>
      <w:r>
        <w:rPr>
          <w:rFonts w:ascii="Times New Roman" w:hAnsi="Times New Roman" w:eastAsia="Times New Roman" w:cs="Times New Roman"/>
          <w:spacing w:val="-3"/>
          <w:sz w:val="24"/>
          <w:szCs w:val="24"/>
        </w:rPr>
        <w:t>300m</w:t>
      </w:r>
      <w:r>
        <w:rPr>
          <w:rFonts w:ascii="Times New Roman" w:hAnsi="Times New Roman" w:eastAsia="Times New Roman" w:cs="Times New Roman"/>
          <w:spacing w:val="25"/>
          <w:sz w:val="24"/>
          <w:szCs w:val="24"/>
        </w:rPr>
        <w:t xml:space="preserve"> </w:t>
      </w:r>
      <w:r>
        <w:rPr>
          <w:rFonts w:ascii="仿宋" w:hAnsi="仿宋" w:eastAsia="仿宋" w:cs="仿宋"/>
          <w:spacing w:val="-3"/>
          <w:sz w:val="24"/>
          <w:szCs w:val="24"/>
        </w:rPr>
        <w:t>为参考评价范围。</w:t>
      </w:r>
    </w:p>
    <w:p w14:paraId="3636CB09">
      <w:pPr>
        <w:spacing w:before="1" w:line="358" w:lineRule="auto"/>
        <w:ind w:left="35" w:right="83" w:firstLine="478"/>
        <w:rPr>
          <w:rFonts w:ascii="仿宋" w:hAnsi="仿宋" w:eastAsia="仿宋" w:cs="仿宋"/>
          <w:sz w:val="24"/>
          <w:szCs w:val="24"/>
        </w:rPr>
      </w:pPr>
      <w:r>
        <w:rPr>
          <w:rFonts w:ascii="仿宋" w:hAnsi="仿宋" w:eastAsia="仿宋" w:cs="仿宋"/>
          <w:spacing w:val="-1"/>
          <w:sz w:val="24"/>
          <w:szCs w:val="24"/>
        </w:rPr>
        <w:t>本项目生态影响评价等级为一级，评价范围为道路中心线两侧</w:t>
      </w:r>
      <w:r>
        <w:rPr>
          <w:rFonts w:ascii="仿宋" w:hAnsi="仿宋" w:eastAsia="仿宋" w:cs="仿宋"/>
          <w:spacing w:val="-32"/>
          <w:sz w:val="24"/>
          <w:szCs w:val="24"/>
        </w:rPr>
        <w:t xml:space="preserve"> </w:t>
      </w:r>
      <w:r>
        <w:rPr>
          <w:rFonts w:ascii="Times New Roman" w:hAnsi="Times New Roman" w:eastAsia="Times New Roman" w:cs="Times New Roman"/>
          <w:spacing w:val="-1"/>
          <w:sz w:val="24"/>
          <w:szCs w:val="24"/>
        </w:rPr>
        <w:t>300m</w:t>
      </w:r>
      <w:r>
        <w:rPr>
          <w:rFonts w:ascii="仿宋" w:hAnsi="仿宋" w:eastAsia="仿宋" w:cs="仿宋"/>
          <w:spacing w:val="-1"/>
          <w:sz w:val="24"/>
          <w:szCs w:val="24"/>
        </w:rPr>
        <w:t>（穿越</w:t>
      </w:r>
      <w:r>
        <w:rPr>
          <w:rFonts w:ascii="仿宋" w:hAnsi="仿宋" w:eastAsia="仿宋" w:cs="仿宋"/>
          <w:sz w:val="24"/>
          <w:szCs w:val="24"/>
        </w:rPr>
        <w:t xml:space="preserve"> </w:t>
      </w:r>
      <w:r>
        <w:rPr>
          <w:rFonts w:ascii="仿宋" w:hAnsi="仿宋" w:eastAsia="仿宋" w:cs="仿宋"/>
          <w:spacing w:val="-5"/>
          <w:sz w:val="24"/>
          <w:szCs w:val="24"/>
        </w:rPr>
        <w:t>西鄂尔多斯国家级自然保护区段为道路中心线两侧</w:t>
      </w:r>
      <w:r>
        <w:rPr>
          <w:rFonts w:ascii="仿宋" w:hAnsi="仿宋" w:eastAsia="仿宋" w:cs="仿宋"/>
          <w:spacing w:val="-32"/>
          <w:sz w:val="24"/>
          <w:szCs w:val="24"/>
        </w:rPr>
        <w:t xml:space="preserve"> </w:t>
      </w:r>
      <w:r>
        <w:rPr>
          <w:rFonts w:ascii="Times New Roman" w:hAnsi="Times New Roman" w:eastAsia="Times New Roman" w:cs="Times New Roman"/>
          <w:spacing w:val="-5"/>
          <w:sz w:val="24"/>
          <w:szCs w:val="24"/>
        </w:rPr>
        <w:t>1km</w:t>
      </w:r>
      <w:r>
        <w:rPr>
          <w:rFonts w:ascii="仿宋" w:hAnsi="仿宋" w:eastAsia="仿宋" w:cs="仿宋"/>
          <w:spacing w:val="-5"/>
          <w:sz w:val="24"/>
          <w:szCs w:val="24"/>
        </w:rPr>
        <w:t>，两端外延</w:t>
      </w:r>
      <w:r>
        <w:rPr>
          <w:rFonts w:ascii="仿宋" w:hAnsi="仿宋" w:eastAsia="仿宋" w:cs="仿宋"/>
          <w:spacing w:val="-32"/>
          <w:sz w:val="24"/>
          <w:szCs w:val="24"/>
        </w:rPr>
        <w:t xml:space="preserve"> </w:t>
      </w:r>
      <w:r>
        <w:rPr>
          <w:rFonts w:ascii="Times New Roman" w:hAnsi="Times New Roman" w:eastAsia="Times New Roman" w:cs="Times New Roman"/>
          <w:spacing w:val="-5"/>
          <w:sz w:val="24"/>
          <w:szCs w:val="24"/>
        </w:rPr>
        <w:t>1km</w:t>
      </w:r>
      <w:r>
        <w:rPr>
          <w:rFonts w:ascii="仿宋" w:hAnsi="仿宋" w:eastAsia="仿宋" w:cs="仿宋"/>
          <w:spacing w:val="-5"/>
          <w:sz w:val="24"/>
          <w:szCs w:val="24"/>
        </w:rPr>
        <w:t>）</w:t>
      </w:r>
      <w:r>
        <w:rPr>
          <w:rFonts w:ascii="仿宋" w:hAnsi="仿宋" w:eastAsia="仿宋" w:cs="仿宋"/>
          <w:spacing w:val="-6"/>
          <w:sz w:val="24"/>
          <w:szCs w:val="24"/>
        </w:rPr>
        <w:t>以内范</w:t>
      </w:r>
    </w:p>
    <w:p w14:paraId="5291153F">
      <w:pPr>
        <w:spacing w:line="358" w:lineRule="auto"/>
        <w:rPr>
          <w:rFonts w:ascii="仿宋" w:hAnsi="仿宋" w:eastAsia="仿宋" w:cs="仿宋"/>
          <w:sz w:val="24"/>
          <w:szCs w:val="24"/>
        </w:rPr>
        <w:sectPr>
          <w:footerReference r:id="rId70" w:type="default"/>
          <w:pgSz w:w="11906" w:h="16839"/>
          <w:pgMar w:top="400" w:right="1718" w:bottom="1115" w:left="1785" w:header="0" w:footer="955" w:gutter="0"/>
          <w:cols w:space="720" w:num="1"/>
        </w:sectPr>
      </w:pPr>
    </w:p>
    <w:p w14:paraId="06CB933E">
      <w:pPr>
        <w:pStyle w:val="2"/>
        <w:spacing w:line="247" w:lineRule="auto"/>
      </w:pPr>
    </w:p>
    <w:p w14:paraId="4F52DA43">
      <w:pPr>
        <w:pStyle w:val="2"/>
        <w:spacing w:line="248" w:lineRule="auto"/>
      </w:pPr>
    </w:p>
    <w:p w14:paraId="44F0CA69">
      <w:pPr>
        <w:pStyle w:val="2"/>
        <w:spacing w:line="248" w:lineRule="auto"/>
      </w:pPr>
    </w:p>
    <w:p w14:paraId="6394F2AA">
      <w:pPr>
        <w:pStyle w:val="2"/>
        <w:spacing w:line="248" w:lineRule="auto"/>
      </w:pPr>
    </w:p>
    <w:p w14:paraId="03893CCC">
      <w:pPr>
        <w:spacing w:before="78" w:line="222" w:lineRule="auto"/>
        <w:jc w:val="right"/>
        <w:rPr>
          <w:rFonts w:ascii="仿宋" w:hAnsi="仿宋" w:eastAsia="仿宋" w:cs="仿宋"/>
          <w:sz w:val="24"/>
          <w:szCs w:val="24"/>
        </w:rPr>
      </w:pPr>
      <w:r>
        <w:rPr>
          <w:rFonts w:ascii="仿宋" w:hAnsi="仿宋" w:eastAsia="仿宋" w:cs="仿宋"/>
          <w:spacing w:val="-5"/>
          <w:sz w:val="24"/>
          <w:szCs w:val="24"/>
        </w:rPr>
        <w:t>围和施工生产区、施工便道、取（弃）土场等临时占地范围。评价范围见图</w:t>
      </w:r>
      <w:r>
        <w:rPr>
          <w:rFonts w:ascii="仿宋" w:hAnsi="仿宋" w:eastAsia="仿宋" w:cs="仿宋"/>
          <w:spacing w:val="-38"/>
          <w:sz w:val="24"/>
          <w:szCs w:val="24"/>
        </w:rPr>
        <w:t xml:space="preserve"> </w:t>
      </w:r>
      <w:r>
        <w:rPr>
          <w:rFonts w:ascii="Times New Roman" w:hAnsi="Times New Roman" w:eastAsia="Times New Roman" w:cs="Times New Roman"/>
          <w:spacing w:val="-5"/>
          <w:sz w:val="24"/>
          <w:szCs w:val="24"/>
        </w:rPr>
        <w:t>3-1</w:t>
      </w:r>
      <w:r>
        <w:rPr>
          <w:rFonts w:ascii="仿宋" w:hAnsi="仿宋" w:eastAsia="仿宋" w:cs="仿宋"/>
          <w:spacing w:val="-5"/>
          <w:sz w:val="24"/>
          <w:szCs w:val="24"/>
        </w:rPr>
        <w:t>。</w:t>
      </w:r>
    </w:p>
    <w:p w14:paraId="4126AF60">
      <w:pPr>
        <w:spacing w:before="141" w:line="5926" w:lineRule="exact"/>
        <w:ind w:firstLine="178"/>
      </w:pPr>
      <w:r>
        <w:rPr>
          <w:position w:val="-118"/>
        </w:rPr>
        <w:drawing>
          <wp:inline distT="0" distB="0" distL="0" distR="0">
            <wp:extent cx="5198745" cy="3763010"/>
            <wp:effectExtent l="0" t="0" r="0" b="0"/>
            <wp:docPr id="136" name="IM 136"/>
            <wp:cNvGraphicFramePr/>
            <a:graphic xmlns:a="http://schemas.openxmlformats.org/drawingml/2006/main">
              <a:graphicData uri="http://schemas.openxmlformats.org/drawingml/2006/picture">
                <pic:pic xmlns:pic="http://schemas.openxmlformats.org/drawingml/2006/picture">
                  <pic:nvPicPr>
                    <pic:cNvPr id="136" name="IM 136"/>
                    <pic:cNvPicPr/>
                  </pic:nvPicPr>
                  <pic:blipFill>
                    <a:blip r:embed="rId229"/>
                    <a:stretch>
                      <a:fillRect/>
                    </a:stretch>
                  </pic:blipFill>
                  <pic:spPr>
                    <a:xfrm>
                      <a:off x="0" y="0"/>
                      <a:ext cx="5199125" cy="3763517"/>
                    </a:xfrm>
                    <a:prstGeom prst="rect">
                      <a:avLst/>
                    </a:prstGeom>
                  </pic:spPr>
                </pic:pic>
              </a:graphicData>
            </a:graphic>
          </wp:inline>
        </w:drawing>
      </w:r>
    </w:p>
    <w:p w14:paraId="15675E68">
      <w:pPr>
        <w:spacing w:before="181" w:line="222" w:lineRule="auto"/>
        <w:ind w:left="2436"/>
        <w:rPr>
          <w:rFonts w:ascii="仿宋" w:hAnsi="仿宋" w:eastAsia="仿宋" w:cs="仿宋"/>
          <w:sz w:val="24"/>
          <w:szCs w:val="24"/>
        </w:rPr>
      </w:pPr>
      <w:r>
        <w:rPr>
          <w:rFonts w:ascii="仿宋" w:hAnsi="仿宋" w:eastAsia="仿宋" w:cs="仿宋"/>
          <w:b/>
          <w:bCs/>
          <w:spacing w:val="-4"/>
          <w:sz w:val="24"/>
          <w:szCs w:val="24"/>
        </w:rPr>
        <w:t>图</w:t>
      </w:r>
      <w:r>
        <w:rPr>
          <w:rFonts w:ascii="仿宋" w:hAnsi="仿宋" w:eastAsia="仿宋" w:cs="仿宋"/>
          <w:spacing w:val="-45"/>
          <w:sz w:val="24"/>
          <w:szCs w:val="24"/>
        </w:rPr>
        <w:t xml:space="preserve"> </w:t>
      </w:r>
      <w:r>
        <w:rPr>
          <w:rFonts w:ascii="Times New Roman" w:hAnsi="Times New Roman" w:eastAsia="Times New Roman" w:cs="Times New Roman"/>
          <w:b/>
          <w:bCs/>
          <w:spacing w:val="-4"/>
          <w:sz w:val="24"/>
          <w:szCs w:val="24"/>
        </w:rPr>
        <w:t xml:space="preserve">3-1    </w:t>
      </w:r>
      <w:r>
        <w:rPr>
          <w:rFonts w:ascii="仿宋" w:hAnsi="仿宋" w:eastAsia="仿宋" w:cs="仿宋"/>
          <w:b/>
          <w:bCs/>
          <w:spacing w:val="-4"/>
          <w:sz w:val="24"/>
          <w:szCs w:val="24"/>
        </w:rPr>
        <w:t>本项目生态评价范围示意图</w:t>
      </w:r>
    </w:p>
    <w:p w14:paraId="267D0BD3">
      <w:pPr>
        <w:spacing w:before="235" w:line="221" w:lineRule="auto"/>
        <w:ind w:left="126"/>
        <w:outlineLvl w:val="1"/>
        <w:rPr>
          <w:rFonts w:ascii="仿宋" w:hAnsi="仿宋" w:eastAsia="仿宋" w:cs="仿宋"/>
          <w:sz w:val="30"/>
          <w:szCs w:val="30"/>
        </w:rPr>
      </w:pPr>
      <w:r>
        <w:rPr>
          <w:rFonts w:ascii="Times New Roman" w:hAnsi="Times New Roman" w:eastAsia="Times New Roman" w:cs="Times New Roman"/>
          <w:b/>
          <w:bCs/>
          <w:spacing w:val="-6"/>
          <w:sz w:val="30"/>
          <w:szCs w:val="30"/>
        </w:rPr>
        <w:t>3.3</w:t>
      </w:r>
      <w:r>
        <w:rPr>
          <w:rFonts w:ascii="Times New Roman" w:hAnsi="Times New Roman" w:eastAsia="Times New Roman" w:cs="Times New Roman"/>
          <w:b/>
          <w:bCs/>
          <w:spacing w:val="21"/>
          <w:sz w:val="30"/>
          <w:szCs w:val="30"/>
        </w:rPr>
        <w:t xml:space="preserve">  </w:t>
      </w:r>
      <w:r>
        <w:rPr>
          <w:rFonts w:ascii="仿宋" w:hAnsi="仿宋" w:eastAsia="仿宋" w:cs="仿宋"/>
          <w:b/>
          <w:bCs/>
          <w:spacing w:val="-6"/>
          <w:sz w:val="30"/>
          <w:szCs w:val="30"/>
        </w:rPr>
        <w:t>生态环境保护目标</w:t>
      </w:r>
    </w:p>
    <w:p w14:paraId="3BED6612">
      <w:pPr>
        <w:spacing w:before="267" w:line="359" w:lineRule="auto"/>
        <w:ind w:left="136" w:right="118" w:firstLine="481"/>
        <w:jc w:val="both"/>
        <w:rPr>
          <w:rFonts w:ascii="仿宋" w:hAnsi="仿宋" w:eastAsia="仿宋" w:cs="仿宋"/>
          <w:sz w:val="24"/>
          <w:szCs w:val="24"/>
        </w:rPr>
      </w:pPr>
      <w:r>
        <w:rPr>
          <w:rFonts w:ascii="仿宋" w:hAnsi="仿宋" w:eastAsia="仿宋" w:cs="仿宋"/>
          <w:spacing w:val="-4"/>
          <w:sz w:val="24"/>
          <w:szCs w:val="24"/>
        </w:rPr>
        <w:t>根据现场调查，评价区内生态系统为草原生态系统，以天然牧草地为主，无</w:t>
      </w:r>
      <w:r>
        <w:rPr>
          <w:rFonts w:ascii="仿宋" w:hAnsi="仿宋" w:eastAsia="仿宋" w:cs="仿宋"/>
          <w:spacing w:val="15"/>
          <w:sz w:val="24"/>
          <w:szCs w:val="24"/>
        </w:rPr>
        <w:t xml:space="preserve"> </w:t>
      </w:r>
      <w:r>
        <w:rPr>
          <w:rFonts w:ascii="仿宋" w:hAnsi="仿宋" w:eastAsia="仿宋" w:cs="仿宋"/>
          <w:spacing w:val="-3"/>
          <w:sz w:val="24"/>
          <w:szCs w:val="24"/>
        </w:rPr>
        <w:t>地表水系。保护工程占地及其周边影响区的生态系统完整</w:t>
      </w:r>
      <w:r>
        <w:rPr>
          <w:rFonts w:ascii="仿宋" w:hAnsi="仿宋" w:eastAsia="仿宋" w:cs="仿宋"/>
          <w:spacing w:val="-4"/>
          <w:sz w:val="24"/>
          <w:szCs w:val="24"/>
        </w:rPr>
        <w:t>性，尽快恢复因工程建</w:t>
      </w:r>
      <w:r>
        <w:rPr>
          <w:rFonts w:ascii="仿宋" w:hAnsi="仿宋" w:eastAsia="仿宋" w:cs="仿宋"/>
          <w:sz w:val="24"/>
          <w:szCs w:val="24"/>
        </w:rPr>
        <w:t xml:space="preserve"> </w:t>
      </w:r>
      <w:r>
        <w:rPr>
          <w:rFonts w:ascii="仿宋" w:hAnsi="仿宋" w:eastAsia="仿宋" w:cs="仿宋"/>
          <w:spacing w:val="-3"/>
          <w:sz w:val="24"/>
          <w:szCs w:val="24"/>
        </w:rPr>
        <w:t>设受损的生态环境及生物多样性的减少。本项目生态环境</w:t>
      </w:r>
      <w:r>
        <w:rPr>
          <w:rFonts w:ascii="仿宋" w:hAnsi="仿宋" w:eastAsia="仿宋" w:cs="仿宋"/>
          <w:spacing w:val="-4"/>
          <w:sz w:val="24"/>
          <w:szCs w:val="24"/>
        </w:rPr>
        <w:t>保护以西鄂尔多斯国家</w:t>
      </w:r>
      <w:r>
        <w:rPr>
          <w:rFonts w:ascii="仿宋" w:hAnsi="仿宋" w:eastAsia="仿宋" w:cs="仿宋"/>
          <w:sz w:val="24"/>
          <w:szCs w:val="24"/>
        </w:rPr>
        <w:t xml:space="preserve"> 级自然保护区及区域内陆生生态为主，保护目标为</w:t>
      </w:r>
      <w:r>
        <w:rPr>
          <w:rFonts w:ascii="仿宋" w:hAnsi="仿宋" w:eastAsia="仿宋" w:cs="仿宋"/>
          <w:spacing w:val="-1"/>
          <w:sz w:val="24"/>
          <w:szCs w:val="24"/>
        </w:rPr>
        <w:t>道路中心线两侧</w:t>
      </w:r>
      <w:r>
        <w:rPr>
          <w:rFonts w:ascii="仿宋" w:hAnsi="仿宋" w:eastAsia="仿宋" w:cs="仿宋"/>
          <w:spacing w:val="-50"/>
          <w:sz w:val="24"/>
          <w:szCs w:val="24"/>
        </w:rPr>
        <w:t xml:space="preserve"> </w:t>
      </w:r>
      <w:r>
        <w:rPr>
          <w:rFonts w:ascii="Times New Roman" w:hAnsi="Times New Roman" w:eastAsia="Times New Roman" w:cs="Times New Roman"/>
          <w:spacing w:val="-1"/>
          <w:sz w:val="24"/>
          <w:szCs w:val="24"/>
        </w:rPr>
        <w:t>300m</w:t>
      </w:r>
      <w:r>
        <w:rPr>
          <w:rFonts w:ascii="仿宋" w:hAnsi="仿宋" w:eastAsia="仿宋" w:cs="仿宋"/>
          <w:spacing w:val="-1"/>
          <w:sz w:val="24"/>
          <w:szCs w:val="24"/>
        </w:rPr>
        <w:t>（穿越</w:t>
      </w:r>
      <w:r>
        <w:rPr>
          <w:rFonts w:ascii="仿宋" w:hAnsi="仿宋" w:eastAsia="仿宋" w:cs="仿宋"/>
          <w:sz w:val="24"/>
          <w:szCs w:val="24"/>
        </w:rPr>
        <w:t xml:space="preserve"> </w:t>
      </w:r>
      <w:r>
        <w:rPr>
          <w:rFonts w:ascii="仿宋" w:hAnsi="仿宋" w:eastAsia="仿宋" w:cs="仿宋"/>
          <w:spacing w:val="-5"/>
          <w:sz w:val="24"/>
          <w:szCs w:val="24"/>
        </w:rPr>
        <w:t>西鄂尔多斯国家级自然保护区段为道路中心线两侧</w:t>
      </w:r>
      <w:r>
        <w:rPr>
          <w:rFonts w:ascii="仿宋" w:hAnsi="仿宋" w:eastAsia="仿宋" w:cs="仿宋"/>
          <w:spacing w:val="-31"/>
          <w:sz w:val="24"/>
          <w:szCs w:val="24"/>
        </w:rPr>
        <w:t xml:space="preserve"> </w:t>
      </w:r>
      <w:r>
        <w:rPr>
          <w:rFonts w:ascii="Times New Roman" w:hAnsi="Times New Roman" w:eastAsia="Times New Roman" w:cs="Times New Roman"/>
          <w:spacing w:val="-5"/>
          <w:sz w:val="24"/>
          <w:szCs w:val="24"/>
        </w:rPr>
        <w:t>1km</w:t>
      </w:r>
      <w:r>
        <w:rPr>
          <w:rFonts w:ascii="仿宋" w:hAnsi="仿宋" w:eastAsia="仿宋" w:cs="仿宋"/>
          <w:spacing w:val="-5"/>
          <w:sz w:val="24"/>
          <w:szCs w:val="24"/>
        </w:rPr>
        <w:t>，两端外延</w:t>
      </w:r>
      <w:r>
        <w:rPr>
          <w:rFonts w:ascii="仿宋" w:hAnsi="仿宋" w:eastAsia="仿宋" w:cs="仿宋"/>
          <w:spacing w:val="-32"/>
          <w:sz w:val="24"/>
          <w:szCs w:val="24"/>
        </w:rPr>
        <w:t xml:space="preserve"> </w:t>
      </w:r>
      <w:r>
        <w:rPr>
          <w:rFonts w:ascii="Times New Roman" w:hAnsi="Times New Roman" w:eastAsia="Times New Roman" w:cs="Times New Roman"/>
          <w:spacing w:val="-5"/>
          <w:sz w:val="24"/>
          <w:szCs w:val="24"/>
        </w:rPr>
        <w:t>1km</w:t>
      </w:r>
      <w:r>
        <w:rPr>
          <w:rFonts w:ascii="仿宋" w:hAnsi="仿宋" w:eastAsia="仿宋" w:cs="仿宋"/>
          <w:spacing w:val="-5"/>
          <w:sz w:val="24"/>
          <w:szCs w:val="24"/>
        </w:rPr>
        <w:t>）以内范</w:t>
      </w:r>
      <w:r>
        <w:rPr>
          <w:rFonts w:ascii="仿宋" w:hAnsi="仿宋" w:eastAsia="仿宋" w:cs="仿宋"/>
          <w:sz w:val="24"/>
          <w:szCs w:val="24"/>
        </w:rPr>
        <w:t xml:space="preserve"> </w:t>
      </w:r>
      <w:r>
        <w:rPr>
          <w:rFonts w:ascii="仿宋" w:hAnsi="仿宋" w:eastAsia="仿宋" w:cs="仿宋"/>
          <w:spacing w:val="-1"/>
          <w:sz w:val="24"/>
          <w:szCs w:val="24"/>
        </w:rPr>
        <w:t>围的植被及景观生态，使其草原生态系统功能得以正常发挥。</w:t>
      </w:r>
    </w:p>
    <w:p w14:paraId="469D9C4C">
      <w:pPr>
        <w:spacing w:before="20" w:line="221" w:lineRule="auto"/>
        <w:ind w:left="2534"/>
        <w:rPr>
          <w:rFonts w:ascii="仿宋" w:hAnsi="仿宋" w:eastAsia="仿宋" w:cs="仿宋"/>
          <w:sz w:val="24"/>
          <w:szCs w:val="24"/>
        </w:rPr>
      </w:pPr>
      <w:r>
        <w:rPr>
          <w:rFonts w:ascii="仿宋" w:hAnsi="仿宋" w:eastAsia="仿宋" w:cs="仿宋"/>
          <w:b/>
          <w:bCs/>
          <w:spacing w:val="-5"/>
          <w:sz w:val="24"/>
          <w:szCs w:val="24"/>
        </w:rPr>
        <w:t>表</w:t>
      </w:r>
      <w:r>
        <w:rPr>
          <w:rFonts w:ascii="仿宋" w:hAnsi="仿宋" w:eastAsia="仿宋" w:cs="仿宋"/>
          <w:spacing w:val="-56"/>
          <w:sz w:val="24"/>
          <w:szCs w:val="24"/>
        </w:rPr>
        <w:t xml:space="preserve"> </w:t>
      </w:r>
      <w:r>
        <w:rPr>
          <w:rFonts w:ascii="Times New Roman" w:hAnsi="Times New Roman" w:eastAsia="Times New Roman" w:cs="Times New Roman"/>
          <w:b/>
          <w:bCs/>
          <w:spacing w:val="-5"/>
          <w:sz w:val="24"/>
          <w:szCs w:val="24"/>
        </w:rPr>
        <w:t>3-1</w:t>
      </w:r>
      <w:r>
        <w:rPr>
          <w:rFonts w:ascii="Times New Roman" w:hAnsi="Times New Roman" w:eastAsia="Times New Roman" w:cs="Times New Roman"/>
          <w:b/>
          <w:bCs/>
          <w:spacing w:val="7"/>
          <w:sz w:val="24"/>
          <w:szCs w:val="24"/>
        </w:rPr>
        <w:t xml:space="preserve">    </w:t>
      </w:r>
      <w:r>
        <w:rPr>
          <w:rFonts w:ascii="仿宋" w:hAnsi="仿宋" w:eastAsia="仿宋" w:cs="仿宋"/>
          <w:b/>
          <w:bCs/>
          <w:spacing w:val="-5"/>
          <w:sz w:val="24"/>
          <w:szCs w:val="24"/>
        </w:rPr>
        <w:t>生态环境保护目标一览表</w:t>
      </w:r>
    </w:p>
    <w:p w14:paraId="46B8309E">
      <w:pPr>
        <w:spacing w:line="169" w:lineRule="exact"/>
      </w:pPr>
    </w:p>
    <w:tbl>
      <w:tblPr>
        <w:tblStyle w:val="5"/>
        <w:tblW w:w="8516"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51"/>
        <w:gridCol w:w="1401"/>
        <w:gridCol w:w="1531"/>
        <w:gridCol w:w="2541"/>
        <w:gridCol w:w="2292"/>
      </w:tblGrid>
      <w:tr w14:paraId="5DBB07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751" w:type="dxa"/>
            <w:tcBorders>
              <w:top w:val="single" w:color="000000" w:sz="10" w:space="0"/>
              <w:left w:val="single" w:color="000000" w:sz="10" w:space="0"/>
            </w:tcBorders>
            <w:vAlign w:val="top"/>
          </w:tcPr>
          <w:p w14:paraId="7055E60E">
            <w:pPr>
              <w:pStyle w:val="6"/>
              <w:spacing w:before="36" w:line="215" w:lineRule="auto"/>
              <w:ind w:left="139"/>
              <w:rPr>
                <w:sz w:val="20"/>
                <w:szCs w:val="20"/>
              </w:rPr>
            </w:pPr>
            <w:r>
              <w:rPr>
                <w:b/>
                <w:bCs/>
                <w:spacing w:val="11"/>
                <w:sz w:val="20"/>
                <w:szCs w:val="20"/>
              </w:rPr>
              <w:t>序号</w:t>
            </w:r>
          </w:p>
        </w:tc>
        <w:tc>
          <w:tcPr>
            <w:tcW w:w="1401" w:type="dxa"/>
            <w:tcBorders>
              <w:top w:val="single" w:color="000000" w:sz="10" w:space="0"/>
            </w:tcBorders>
            <w:vAlign w:val="top"/>
          </w:tcPr>
          <w:p w14:paraId="053C35A1">
            <w:pPr>
              <w:pStyle w:val="6"/>
              <w:spacing w:before="36" w:line="215" w:lineRule="auto"/>
              <w:ind w:left="472"/>
              <w:rPr>
                <w:sz w:val="20"/>
                <w:szCs w:val="20"/>
              </w:rPr>
            </w:pPr>
            <w:r>
              <w:rPr>
                <w:b/>
                <w:bCs/>
                <w:spacing w:val="11"/>
                <w:sz w:val="20"/>
                <w:szCs w:val="20"/>
              </w:rPr>
              <w:t>名称</w:t>
            </w:r>
          </w:p>
        </w:tc>
        <w:tc>
          <w:tcPr>
            <w:tcW w:w="1531" w:type="dxa"/>
            <w:tcBorders>
              <w:top w:val="single" w:color="000000" w:sz="10" w:space="0"/>
            </w:tcBorders>
            <w:vAlign w:val="top"/>
          </w:tcPr>
          <w:p w14:paraId="062912C3">
            <w:pPr>
              <w:pStyle w:val="6"/>
              <w:spacing w:before="36" w:line="215" w:lineRule="auto"/>
              <w:ind w:left="304"/>
              <w:rPr>
                <w:sz w:val="20"/>
                <w:szCs w:val="20"/>
              </w:rPr>
            </w:pPr>
            <w:r>
              <w:rPr>
                <w:b/>
                <w:bCs/>
                <w:spacing w:val="21"/>
                <w:sz w:val="20"/>
                <w:szCs w:val="20"/>
              </w:rPr>
              <w:t>路段桩号</w:t>
            </w:r>
          </w:p>
        </w:tc>
        <w:tc>
          <w:tcPr>
            <w:tcW w:w="2541" w:type="dxa"/>
            <w:tcBorders>
              <w:top w:val="single" w:color="000000" w:sz="10" w:space="0"/>
            </w:tcBorders>
            <w:vAlign w:val="top"/>
          </w:tcPr>
          <w:p w14:paraId="163D1B11">
            <w:pPr>
              <w:pStyle w:val="6"/>
              <w:spacing w:before="36" w:line="215" w:lineRule="auto"/>
              <w:ind w:left="820"/>
              <w:rPr>
                <w:sz w:val="20"/>
                <w:szCs w:val="20"/>
              </w:rPr>
            </w:pPr>
            <w:r>
              <w:rPr>
                <w:b/>
                <w:bCs/>
                <w:spacing w:val="21"/>
                <w:sz w:val="20"/>
                <w:szCs w:val="20"/>
              </w:rPr>
              <w:t>保护内容</w:t>
            </w:r>
          </w:p>
        </w:tc>
        <w:tc>
          <w:tcPr>
            <w:tcW w:w="2292" w:type="dxa"/>
            <w:tcBorders>
              <w:top w:val="single" w:color="000000" w:sz="10" w:space="0"/>
              <w:right w:val="single" w:color="000000" w:sz="10" w:space="0"/>
            </w:tcBorders>
            <w:vAlign w:val="top"/>
          </w:tcPr>
          <w:p w14:paraId="08FDBA34">
            <w:pPr>
              <w:pStyle w:val="6"/>
              <w:spacing w:before="36" w:line="215" w:lineRule="auto"/>
              <w:ind w:left="694"/>
              <w:rPr>
                <w:sz w:val="20"/>
                <w:szCs w:val="20"/>
              </w:rPr>
            </w:pPr>
            <w:r>
              <w:rPr>
                <w:b/>
                <w:bCs/>
                <w:spacing w:val="21"/>
                <w:sz w:val="20"/>
                <w:szCs w:val="20"/>
              </w:rPr>
              <w:t>保护要求</w:t>
            </w:r>
          </w:p>
        </w:tc>
      </w:tr>
      <w:tr w14:paraId="3DFB46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82" w:hRule="atLeast"/>
        </w:trPr>
        <w:tc>
          <w:tcPr>
            <w:tcW w:w="751" w:type="dxa"/>
            <w:tcBorders>
              <w:left w:val="single" w:color="000000" w:sz="10" w:space="0"/>
            </w:tcBorders>
            <w:vAlign w:val="top"/>
          </w:tcPr>
          <w:p w14:paraId="2F2015F2">
            <w:pPr>
              <w:spacing w:line="418" w:lineRule="auto"/>
              <w:rPr>
                <w:rFonts w:ascii="Arial"/>
                <w:sz w:val="21"/>
              </w:rPr>
            </w:pPr>
          </w:p>
          <w:p w14:paraId="5DC518F4">
            <w:pPr>
              <w:spacing w:before="58" w:line="195" w:lineRule="auto"/>
              <w:ind w:left="325"/>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401" w:type="dxa"/>
            <w:vAlign w:val="top"/>
          </w:tcPr>
          <w:p w14:paraId="1B0A7BA5">
            <w:pPr>
              <w:pStyle w:val="6"/>
              <w:spacing w:before="189" w:line="231" w:lineRule="auto"/>
              <w:ind w:left="148"/>
              <w:rPr>
                <w:sz w:val="19"/>
                <w:szCs w:val="19"/>
              </w:rPr>
            </w:pPr>
            <w:r>
              <w:rPr>
                <w:spacing w:val="24"/>
                <w:sz w:val="19"/>
                <w:szCs w:val="19"/>
              </w:rPr>
              <w:t>西鄂尔多斯</w:t>
            </w:r>
          </w:p>
          <w:p w14:paraId="63E5EA85">
            <w:pPr>
              <w:pStyle w:val="6"/>
              <w:spacing w:before="21" w:line="232" w:lineRule="auto"/>
              <w:ind w:left="169"/>
              <w:rPr>
                <w:sz w:val="19"/>
                <w:szCs w:val="19"/>
              </w:rPr>
            </w:pPr>
            <w:r>
              <w:rPr>
                <w:spacing w:val="-1"/>
                <w:sz w:val="19"/>
                <w:szCs w:val="19"/>
              </w:rPr>
              <w:t>国家级</w:t>
            </w:r>
            <w:r>
              <w:rPr>
                <w:spacing w:val="-23"/>
                <w:sz w:val="19"/>
                <w:szCs w:val="19"/>
              </w:rPr>
              <w:t xml:space="preserve"> </w:t>
            </w:r>
            <w:r>
              <w:rPr>
                <w:spacing w:val="-1"/>
                <w:sz w:val="19"/>
                <w:szCs w:val="19"/>
              </w:rPr>
              <w:t>自</w:t>
            </w:r>
            <w:r>
              <w:rPr>
                <w:spacing w:val="-52"/>
                <w:sz w:val="19"/>
                <w:szCs w:val="19"/>
              </w:rPr>
              <w:t xml:space="preserve"> </w:t>
            </w:r>
            <w:r>
              <w:rPr>
                <w:spacing w:val="-1"/>
                <w:sz w:val="19"/>
                <w:szCs w:val="19"/>
              </w:rPr>
              <w:t>然</w:t>
            </w:r>
          </w:p>
          <w:p w14:paraId="785ACB34">
            <w:pPr>
              <w:pStyle w:val="6"/>
              <w:spacing w:before="17" w:line="230" w:lineRule="auto"/>
              <w:ind w:left="370"/>
              <w:rPr>
                <w:sz w:val="19"/>
                <w:szCs w:val="19"/>
              </w:rPr>
            </w:pPr>
            <w:r>
              <w:rPr>
                <w:spacing w:val="19"/>
                <w:sz w:val="19"/>
                <w:szCs w:val="19"/>
              </w:rPr>
              <w:t>保护区</w:t>
            </w:r>
          </w:p>
        </w:tc>
        <w:tc>
          <w:tcPr>
            <w:tcW w:w="1531" w:type="dxa"/>
            <w:vAlign w:val="top"/>
          </w:tcPr>
          <w:p w14:paraId="5900CC57">
            <w:pPr>
              <w:pStyle w:val="6"/>
              <w:spacing w:before="169" w:line="256" w:lineRule="auto"/>
              <w:ind w:left="300" w:right="275" w:hanging="53"/>
              <w:jc w:val="both"/>
              <w:rPr>
                <w:sz w:val="20"/>
                <w:szCs w:val="20"/>
              </w:rPr>
            </w:pPr>
            <w:r>
              <w:rPr>
                <w:rFonts w:ascii="Times New Roman" w:hAnsi="Times New Roman" w:eastAsia="Times New Roman" w:cs="Times New Roman"/>
                <w:spacing w:val="15"/>
                <w:sz w:val="20"/>
                <w:szCs w:val="20"/>
              </w:rPr>
              <w:t>K6~K12</w:t>
            </w:r>
            <w:r>
              <w:rPr>
                <w:spacing w:val="15"/>
                <w:sz w:val="20"/>
                <w:szCs w:val="20"/>
              </w:rPr>
              <w:t>段</w:t>
            </w:r>
            <w:r>
              <w:rPr>
                <w:sz w:val="20"/>
                <w:szCs w:val="20"/>
              </w:rPr>
              <w:t xml:space="preserve"> </w:t>
            </w:r>
            <w:r>
              <w:rPr>
                <w:spacing w:val="37"/>
                <w:w w:val="112"/>
                <w:sz w:val="20"/>
                <w:szCs w:val="20"/>
              </w:rPr>
              <w:t>（长度</w:t>
            </w:r>
            <w:r>
              <w:rPr>
                <w:sz w:val="20"/>
                <w:szCs w:val="20"/>
              </w:rPr>
              <w:t xml:space="preserve">  </w:t>
            </w:r>
            <w:r>
              <w:rPr>
                <w:rFonts w:ascii="Times New Roman" w:hAnsi="Times New Roman" w:eastAsia="Times New Roman" w:cs="Times New Roman"/>
                <w:spacing w:val="15"/>
                <w:sz w:val="20"/>
                <w:szCs w:val="20"/>
              </w:rPr>
              <w:t>6.95</w:t>
            </w:r>
            <w:r>
              <w:rPr>
                <w:rFonts w:ascii="Times New Roman" w:hAnsi="Times New Roman" w:eastAsia="Times New Roman" w:cs="Times New Roman"/>
                <w:sz w:val="20"/>
                <w:szCs w:val="20"/>
              </w:rPr>
              <w:t>km</w:t>
            </w:r>
            <w:r>
              <w:rPr>
                <w:spacing w:val="15"/>
                <w:sz w:val="20"/>
                <w:szCs w:val="20"/>
              </w:rPr>
              <w:t>）</w:t>
            </w:r>
          </w:p>
        </w:tc>
        <w:tc>
          <w:tcPr>
            <w:tcW w:w="2541" w:type="dxa"/>
            <w:vAlign w:val="top"/>
          </w:tcPr>
          <w:p w14:paraId="273364D5">
            <w:pPr>
              <w:pStyle w:val="6"/>
              <w:spacing w:before="35" w:line="229" w:lineRule="auto"/>
              <w:ind w:left="260"/>
              <w:rPr>
                <w:sz w:val="20"/>
                <w:szCs w:val="20"/>
              </w:rPr>
            </w:pPr>
            <w:r>
              <w:rPr>
                <w:spacing w:val="25"/>
                <w:sz w:val="20"/>
                <w:szCs w:val="20"/>
              </w:rPr>
              <w:t>以古老残遗濒危植物</w:t>
            </w:r>
          </w:p>
          <w:p w14:paraId="3292F977">
            <w:pPr>
              <w:pStyle w:val="6"/>
              <w:spacing w:before="22" w:line="231" w:lineRule="auto"/>
              <w:ind w:left="241"/>
              <w:rPr>
                <w:sz w:val="20"/>
                <w:szCs w:val="20"/>
              </w:rPr>
            </w:pPr>
            <w:r>
              <w:rPr>
                <w:spacing w:val="20"/>
                <w:sz w:val="20"/>
                <w:szCs w:val="20"/>
              </w:rPr>
              <w:t>及草原</w:t>
            </w:r>
            <w:r>
              <w:rPr>
                <w:spacing w:val="-34"/>
                <w:sz w:val="20"/>
                <w:szCs w:val="20"/>
              </w:rPr>
              <w:t xml:space="preserve"> </w:t>
            </w:r>
            <w:r>
              <w:rPr>
                <w:spacing w:val="20"/>
                <w:sz w:val="20"/>
                <w:szCs w:val="20"/>
              </w:rPr>
              <w:t>向荒漠过渡的</w:t>
            </w:r>
          </w:p>
          <w:p w14:paraId="417BF9BF">
            <w:pPr>
              <w:pStyle w:val="6"/>
              <w:spacing w:before="21" w:line="228" w:lineRule="auto"/>
              <w:ind w:left="238"/>
              <w:rPr>
                <w:sz w:val="20"/>
                <w:szCs w:val="20"/>
              </w:rPr>
            </w:pPr>
            <w:r>
              <w:rPr>
                <w:spacing w:val="27"/>
                <w:sz w:val="20"/>
                <w:szCs w:val="20"/>
              </w:rPr>
              <w:t>植被带和多样性生态</w:t>
            </w:r>
          </w:p>
          <w:p w14:paraId="121DBEBF">
            <w:pPr>
              <w:pStyle w:val="6"/>
              <w:spacing w:before="26" w:line="204" w:lineRule="auto"/>
              <w:ind w:left="364"/>
              <w:rPr>
                <w:sz w:val="20"/>
                <w:szCs w:val="20"/>
              </w:rPr>
            </w:pPr>
            <w:r>
              <w:rPr>
                <w:spacing w:val="25"/>
                <w:sz w:val="20"/>
                <w:szCs w:val="20"/>
              </w:rPr>
              <w:t>系统为主要对象。</w:t>
            </w:r>
          </w:p>
        </w:tc>
        <w:tc>
          <w:tcPr>
            <w:tcW w:w="2292" w:type="dxa"/>
            <w:tcBorders>
              <w:right w:val="single" w:color="000000" w:sz="10" w:space="0"/>
            </w:tcBorders>
            <w:vAlign w:val="top"/>
          </w:tcPr>
          <w:p w14:paraId="1F453077">
            <w:pPr>
              <w:pStyle w:val="6"/>
              <w:spacing w:before="170" w:line="251" w:lineRule="auto"/>
              <w:ind w:left="150" w:right="107"/>
              <w:jc w:val="both"/>
              <w:rPr>
                <w:sz w:val="20"/>
                <w:szCs w:val="20"/>
              </w:rPr>
            </w:pPr>
            <w:r>
              <w:rPr>
                <w:spacing w:val="20"/>
                <w:sz w:val="20"/>
                <w:szCs w:val="20"/>
              </w:rPr>
              <w:t>加强管理，避免对保</w:t>
            </w:r>
            <w:r>
              <w:rPr>
                <w:spacing w:val="2"/>
                <w:sz w:val="20"/>
                <w:szCs w:val="20"/>
              </w:rPr>
              <w:t xml:space="preserve"> </w:t>
            </w:r>
            <w:r>
              <w:rPr>
                <w:spacing w:val="18"/>
                <w:sz w:val="20"/>
                <w:szCs w:val="20"/>
              </w:rPr>
              <w:t>护</w:t>
            </w:r>
            <w:r>
              <w:rPr>
                <w:spacing w:val="-45"/>
                <w:sz w:val="20"/>
                <w:szCs w:val="20"/>
              </w:rPr>
              <w:t xml:space="preserve"> </w:t>
            </w:r>
            <w:r>
              <w:rPr>
                <w:spacing w:val="18"/>
                <w:sz w:val="20"/>
                <w:szCs w:val="20"/>
              </w:rPr>
              <w:t>区造成不利影响，</w:t>
            </w:r>
            <w:r>
              <w:rPr>
                <w:sz w:val="20"/>
                <w:szCs w:val="20"/>
              </w:rPr>
              <w:t xml:space="preserve"> </w:t>
            </w:r>
            <w:r>
              <w:rPr>
                <w:spacing w:val="24"/>
                <w:sz w:val="20"/>
                <w:szCs w:val="20"/>
              </w:rPr>
              <w:t>生态功能不受影响。</w:t>
            </w:r>
          </w:p>
        </w:tc>
      </w:tr>
      <w:tr w14:paraId="05BAC7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36" w:hRule="atLeast"/>
        </w:trPr>
        <w:tc>
          <w:tcPr>
            <w:tcW w:w="751" w:type="dxa"/>
            <w:tcBorders>
              <w:left w:val="single" w:color="000000" w:sz="10" w:space="0"/>
              <w:bottom w:val="single" w:color="000000" w:sz="10" w:space="0"/>
            </w:tcBorders>
            <w:vAlign w:val="top"/>
          </w:tcPr>
          <w:p w14:paraId="4871D7A2">
            <w:pPr>
              <w:spacing w:line="294" w:lineRule="auto"/>
              <w:rPr>
                <w:rFonts w:ascii="Arial"/>
                <w:sz w:val="21"/>
              </w:rPr>
            </w:pPr>
          </w:p>
          <w:p w14:paraId="2FBF843A">
            <w:pPr>
              <w:spacing w:before="58" w:line="195" w:lineRule="auto"/>
              <w:ind w:left="305"/>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2932" w:type="dxa"/>
            <w:gridSpan w:val="2"/>
            <w:tcBorders>
              <w:bottom w:val="single" w:color="000000" w:sz="10" w:space="0"/>
            </w:tcBorders>
            <w:vAlign w:val="top"/>
          </w:tcPr>
          <w:p w14:paraId="0B80CF7C">
            <w:pPr>
              <w:pStyle w:val="6"/>
              <w:spacing w:before="46" w:line="231" w:lineRule="auto"/>
              <w:ind w:left="137"/>
              <w:rPr>
                <w:sz w:val="20"/>
                <w:szCs w:val="20"/>
              </w:rPr>
            </w:pPr>
            <w:r>
              <w:rPr>
                <w:spacing w:val="19"/>
                <w:sz w:val="20"/>
                <w:szCs w:val="20"/>
              </w:rPr>
              <w:t>全程路段及取土场、临时道</w:t>
            </w:r>
          </w:p>
          <w:p w14:paraId="50632631">
            <w:pPr>
              <w:pStyle w:val="6"/>
              <w:spacing w:before="20" w:line="231" w:lineRule="auto"/>
              <w:ind w:left="193"/>
              <w:rPr>
                <w:sz w:val="20"/>
                <w:szCs w:val="20"/>
              </w:rPr>
            </w:pPr>
            <w:r>
              <w:rPr>
                <w:spacing w:val="18"/>
                <w:sz w:val="20"/>
                <w:szCs w:val="20"/>
              </w:rPr>
              <w:t>路评价范围</w:t>
            </w:r>
            <w:r>
              <w:rPr>
                <w:spacing w:val="-32"/>
                <w:sz w:val="20"/>
                <w:szCs w:val="20"/>
              </w:rPr>
              <w:t xml:space="preserve"> </w:t>
            </w:r>
            <w:r>
              <w:rPr>
                <w:spacing w:val="18"/>
                <w:sz w:val="20"/>
                <w:szCs w:val="20"/>
              </w:rPr>
              <w:t>内</w:t>
            </w:r>
            <w:r>
              <w:rPr>
                <w:spacing w:val="-50"/>
                <w:sz w:val="20"/>
                <w:szCs w:val="20"/>
              </w:rPr>
              <w:t xml:space="preserve"> </w:t>
            </w:r>
            <w:r>
              <w:rPr>
                <w:spacing w:val="18"/>
                <w:sz w:val="20"/>
                <w:szCs w:val="20"/>
              </w:rPr>
              <w:t>的生态植被</w:t>
            </w:r>
          </w:p>
          <w:p w14:paraId="300BF095">
            <w:pPr>
              <w:pStyle w:val="6"/>
              <w:spacing w:before="23" w:line="216" w:lineRule="auto"/>
              <w:ind w:left="893"/>
              <w:rPr>
                <w:sz w:val="20"/>
                <w:szCs w:val="20"/>
              </w:rPr>
            </w:pPr>
            <w:r>
              <w:rPr>
                <w:spacing w:val="24"/>
                <w:sz w:val="20"/>
                <w:szCs w:val="20"/>
              </w:rPr>
              <w:t>及野生动物</w:t>
            </w:r>
          </w:p>
        </w:tc>
        <w:tc>
          <w:tcPr>
            <w:tcW w:w="4833" w:type="dxa"/>
            <w:gridSpan w:val="2"/>
            <w:tcBorders>
              <w:bottom w:val="single" w:color="000000" w:sz="10" w:space="0"/>
              <w:right w:val="single" w:color="000000" w:sz="10" w:space="0"/>
            </w:tcBorders>
            <w:vAlign w:val="top"/>
          </w:tcPr>
          <w:p w14:paraId="4F16CE7B">
            <w:pPr>
              <w:pStyle w:val="6"/>
              <w:spacing w:before="183" w:line="228" w:lineRule="auto"/>
              <w:ind w:left="144"/>
              <w:rPr>
                <w:sz w:val="20"/>
                <w:szCs w:val="20"/>
              </w:rPr>
            </w:pPr>
            <w:r>
              <w:rPr>
                <w:spacing w:val="24"/>
                <w:sz w:val="20"/>
                <w:szCs w:val="20"/>
              </w:rPr>
              <w:t>保证土地使用功能</w:t>
            </w:r>
            <w:r>
              <w:rPr>
                <w:spacing w:val="-37"/>
                <w:sz w:val="20"/>
                <w:szCs w:val="20"/>
              </w:rPr>
              <w:t xml:space="preserve"> </w:t>
            </w:r>
            <w:r>
              <w:rPr>
                <w:spacing w:val="24"/>
                <w:sz w:val="20"/>
                <w:szCs w:val="20"/>
              </w:rPr>
              <w:t>，</w:t>
            </w:r>
            <w:r>
              <w:rPr>
                <w:spacing w:val="-51"/>
                <w:sz w:val="20"/>
                <w:szCs w:val="20"/>
              </w:rPr>
              <w:t xml:space="preserve"> </w:t>
            </w:r>
            <w:r>
              <w:rPr>
                <w:spacing w:val="24"/>
                <w:sz w:val="20"/>
                <w:szCs w:val="20"/>
              </w:rPr>
              <w:t>维持区域生态系统稳定、</w:t>
            </w:r>
          </w:p>
          <w:p w14:paraId="1585391C">
            <w:pPr>
              <w:pStyle w:val="6"/>
              <w:spacing w:before="24" w:line="228" w:lineRule="auto"/>
              <w:ind w:left="1385"/>
              <w:rPr>
                <w:sz w:val="20"/>
                <w:szCs w:val="20"/>
              </w:rPr>
            </w:pPr>
            <w:r>
              <w:rPr>
                <w:spacing w:val="27"/>
                <w:sz w:val="20"/>
                <w:szCs w:val="20"/>
              </w:rPr>
              <w:t>完整性及生物多样性</w:t>
            </w:r>
          </w:p>
        </w:tc>
      </w:tr>
    </w:tbl>
    <w:p w14:paraId="002F28B7">
      <w:pPr>
        <w:pStyle w:val="2"/>
      </w:pPr>
    </w:p>
    <w:p w14:paraId="7EE06FE8">
      <w:pPr>
        <w:sectPr>
          <w:footerReference r:id="rId71" w:type="default"/>
          <w:pgSz w:w="11906" w:h="16839"/>
          <w:pgMar w:top="400" w:right="1683" w:bottom="1118" w:left="1680" w:header="0" w:footer="955" w:gutter="0"/>
          <w:cols w:space="720" w:num="1"/>
        </w:sectPr>
      </w:pPr>
    </w:p>
    <w:p w14:paraId="31B06F36">
      <w:pPr>
        <w:pStyle w:val="2"/>
        <w:spacing w:line="275" w:lineRule="auto"/>
      </w:pPr>
    </w:p>
    <w:p w14:paraId="519754F1">
      <w:pPr>
        <w:pStyle w:val="2"/>
        <w:spacing w:line="275" w:lineRule="auto"/>
      </w:pPr>
    </w:p>
    <w:p w14:paraId="35260FB8">
      <w:pPr>
        <w:pStyle w:val="2"/>
        <w:spacing w:line="275" w:lineRule="auto"/>
      </w:pPr>
    </w:p>
    <w:p w14:paraId="53191CC9">
      <w:pPr>
        <w:pStyle w:val="2"/>
        <w:spacing w:line="276" w:lineRule="auto"/>
      </w:pPr>
    </w:p>
    <w:p w14:paraId="6C6BEBED">
      <w:pPr>
        <w:spacing w:before="98" w:line="222" w:lineRule="auto"/>
        <w:ind w:left="3518"/>
        <w:outlineLvl w:val="0"/>
        <w:rPr>
          <w:rFonts w:ascii="仿宋" w:hAnsi="仿宋" w:eastAsia="仿宋" w:cs="仿宋"/>
          <w:sz w:val="30"/>
          <w:szCs w:val="30"/>
        </w:rPr>
      </w:pPr>
      <w:r>
        <w:rPr>
          <w:rFonts w:ascii="Times New Roman" w:hAnsi="Times New Roman" w:eastAsia="Times New Roman" w:cs="Times New Roman"/>
          <w:b/>
          <w:bCs/>
          <w:spacing w:val="-8"/>
          <w:sz w:val="30"/>
          <w:szCs w:val="30"/>
        </w:rPr>
        <w:t>4</w:t>
      </w:r>
      <w:r>
        <w:rPr>
          <w:rFonts w:ascii="Times New Roman" w:hAnsi="Times New Roman" w:eastAsia="Times New Roman" w:cs="Times New Roman"/>
          <w:b/>
          <w:bCs/>
          <w:spacing w:val="10"/>
          <w:sz w:val="30"/>
          <w:szCs w:val="30"/>
        </w:rPr>
        <w:t xml:space="preserve">  </w:t>
      </w:r>
      <w:r>
        <w:rPr>
          <w:rFonts w:ascii="仿宋" w:hAnsi="仿宋" w:eastAsia="仿宋" w:cs="仿宋"/>
          <w:b/>
          <w:bCs/>
          <w:spacing w:val="-8"/>
          <w:sz w:val="30"/>
          <w:szCs w:val="30"/>
        </w:rPr>
        <w:t>项目概况</w:t>
      </w:r>
    </w:p>
    <w:p w14:paraId="6027616F">
      <w:pPr>
        <w:pStyle w:val="2"/>
        <w:spacing w:line="243" w:lineRule="auto"/>
      </w:pPr>
    </w:p>
    <w:p w14:paraId="1212FB74">
      <w:pPr>
        <w:spacing w:before="97" w:line="222" w:lineRule="auto"/>
        <w:ind w:left="119"/>
        <w:outlineLvl w:val="1"/>
        <w:rPr>
          <w:rFonts w:ascii="仿宋" w:hAnsi="仿宋" w:eastAsia="仿宋" w:cs="仿宋"/>
          <w:sz w:val="30"/>
          <w:szCs w:val="30"/>
        </w:rPr>
      </w:pPr>
      <w:r>
        <w:rPr>
          <w:rFonts w:ascii="Times New Roman" w:hAnsi="Times New Roman" w:eastAsia="Times New Roman" w:cs="Times New Roman"/>
          <w:b/>
          <w:bCs/>
          <w:spacing w:val="-2"/>
          <w:sz w:val="30"/>
          <w:szCs w:val="30"/>
        </w:rPr>
        <w:t xml:space="preserve">4.1  </w:t>
      </w:r>
      <w:r>
        <w:rPr>
          <w:rFonts w:ascii="仿宋" w:hAnsi="仿宋" w:eastAsia="仿宋" w:cs="仿宋"/>
          <w:b/>
          <w:bCs/>
          <w:spacing w:val="-2"/>
          <w:sz w:val="30"/>
          <w:szCs w:val="30"/>
        </w:rPr>
        <w:t>原有路面概况项目基本情况</w:t>
      </w:r>
    </w:p>
    <w:p w14:paraId="561FE617">
      <w:pPr>
        <w:spacing w:before="261" w:line="359" w:lineRule="auto"/>
        <w:ind w:left="126" w:right="111" w:firstLine="486"/>
        <w:jc w:val="both"/>
        <w:rPr>
          <w:rFonts w:ascii="仿宋" w:hAnsi="仿宋" w:eastAsia="仿宋" w:cs="仿宋"/>
          <w:sz w:val="24"/>
          <w:szCs w:val="24"/>
        </w:rPr>
      </w:pPr>
      <w:r>
        <w:rPr>
          <w:rFonts w:ascii="仿宋" w:hAnsi="仿宋" w:eastAsia="仿宋" w:cs="仿宋"/>
          <w:sz w:val="24"/>
          <w:szCs w:val="24"/>
        </w:rPr>
        <w:t>原有阿尔巴斯苏木脑高岱嘎查伊克木力至苏吉</w:t>
      </w:r>
      <w:r>
        <w:rPr>
          <w:rFonts w:ascii="仿宋" w:hAnsi="仿宋" w:eastAsia="仿宋" w:cs="仿宋"/>
          <w:spacing w:val="-1"/>
          <w:sz w:val="24"/>
          <w:szCs w:val="24"/>
        </w:rPr>
        <w:t>路线全长</w:t>
      </w:r>
      <w:r>
        <w:rPr>
          <w:rFonts w:ascii="仿宋" w:hAnsi="仿宋" w:eastAsia="仿宋" w:cs="仿宋"/>
          <w:spacing w:val="-30"/>
          <w:sz w:val="24"/>
          <w:szCs w:val="24"/>
        </w:rPr>
        <w:t xml:space="preserve"> </w:t>
      </w:r>
      <w:r>
        <w:rPr>
          <w:rFonts w:ascii="Times New Roman" w:hAnsi="Times New Roman" w:eastAsia="Times New Roman" w:cs="Times New Roman"/>
          <w:spacing w:val="-1"/>
          <w:sz w:val="24"/>
          <w:szCs w:val="24"/>
        </w:rPr>
        <w:t>15.247km</w:t>
      </w:r>
      <w:r>
        <w:rPr>
          <w:rFonts w:ascii="Times New Roman" w:hAnsi="Times New Roman" w:eastAsia="Times New Roman" w:cs="Times New Roman"/>
          <w:spacing w:val="-24"/>
          <w:sz w:val="24"/>
          <w:szCs w:val="24"/>
        </w:rPr>
        <w:t xml:space="preserve"> </w:t>
      </w:r>
      <w:r>
        <w:rPr>
          <w:rFonts w:ascii="仿宋" w:hAnsi="仿宋" w:eastAsia="仿宋" w:cs="仿宋"/>
          <w:spacing w:val="-1"/>
          <w:sz w:val="24"/>
          <w:szCs w:val="24"/>
        </w:rPr>
        <w:t>，起点脑</w:t>
      </w:r>
      <w:r>
        <w:rPr>
          <w:rFonts w:ascii="仿宋" w:hAnsi="仿宋" w:eastAsia="仿宋" w:cs="仿宋"/>
          <w:sz w:val="24"/>
          <w:szCs w:val="24"/>
        </w:rPr>
        <w:t xml:space="preserve"> </w:t>
      </w:r>
      <w:r>
        <w:rPr>
          <w:rFonts w:ascii="仿宋" w:hAnsi="仿宋" w:eastAsia="仿宋" w:cs="仿宋"/>
          <w:spacing w:val="-2"/>
          <w:sz w:val="24"/>
          <w:szCs w:val="24"/>
        </w:rPr>
        <w:t>高岱嘎查伊克木力，与现有</w:t>
      </w:r>
      <w:r>
        <w:rPr>
          <w:rFonts w:ascii="仿宋" w:hAnsi="仿宋" w:eastAsia="仿宋" w:cs="仿宋"/>
          <w:spacing w:val="-51"/>
          <w:sz w:val="24"/>
          <w:szCs w:val="24"/>
        </w:rPr>
        <w:t xml:space="preserve"> </w:t>
      </w:r>
      <w:r>
        <w:rPr>
          <w:rFonts w:ascii="Times New Roman" w:hAnsi="Times New Roman" w:eastAsia="Times New Roman" w:cs="Times New Roman"/>
          <w:spacing w:val="-2"/>
          <w:sz w:val="24"/>
          <w:szCs w:val="24"/>
        </w:rPr>
        <w:t>G242</w:t>
      </w:r>
      <w:r>
        <w:rPr>
          <w:rFonts w:ascii="Times New Roman" w:hAnsi="Times New Roman" w:eastAsia="Times New Roman" w:cs="Times New Roman"/>
          <w:spacing w:val="26"/>
          <w:sz w:val="24"/>
          <w:szCs w:val="24"/>
        </w:rPr>
        <w:t xml:space="preserve"> </w:t>
      </w:r>
      <w:r>
        <w:rPr>
          <w:rFonts w:ascii="仿宋" w:hAnsi="仿宋" w:eastAsia="仿宋" w:cs="仿宋"/>
          <w:spacing w:val="-2"/>
          <w:sz w:val="24"/>
          <w:szCs w:val="24"/>
        </w:rPr>
        <w:t>线二级公路平面交叉相</w:t>
      </w:r>
      <w:r>
        <w:rPr>
          <w:rFonts w:ascii="仿宋" w:hAnsi="仿宋" w:eastAsia="仿宋" w:cs="仿宋"/>
          <w:spacing w:val="-3"/>
          <w:sz w:val="24"/>
          <w:szCs w:val="24"/>
        </w:rPr>
        <w:t>接，途经伊克木力、巴</w:t>
      </w:r>
      <w:r>
        <w:rPr>
          <w:rFonts w:ascii="仿宋" w:hAnsi="仿宋" w:eastAsia="仿宋" w:cs="仿宋"/>
          <w:sz w:val="24"/>
          <w:szCs w:val="24"/>
        </w:rPr>
        <w:t xml:space="preserve"> </w:t>
      </w:r>
      <w:r>
        <w:rPr>
          <w:rFonts w:ascii="仿宋" w:hAnsi="仿宋" w:eastAsia="仿宋" w:cs="仿宋"/>
          <w:spacing w:val="-2"/>
          <w:sz w:val="24"/>
          <w:szCs w:val="24"/>
        </w:rPr>
        <w:t>嘎母瑞、苏吉，项目终点位于苏吉村部，与</w:t>
      </w:r>
      <w:r>
        <w:rPr>
          <w:rFonts w:ascii="仿宋" w:hAnsi="仿宋" w:eastAsia="仿宋" w:cs="仿宋"/>
          <w:spacing w:val="-56"/>
          <w:sz w:val="24"/>
          <w:szCs w:val="24"/>
        </w:rPr>
        <w:t xml:space="preserve"> </w:t>
      </w:r>
      <w:r>
        <w:rPr>
          <w:rFonts w:ascii="Times New Roman" w:hAnsi="Times New Roman" w:eastAsia="Times New Roman" w:cs="Times New Roman"/>
          <w:spacing w:val="-2"/>
          <w:sz w:val="24"/>
          <w:szCs w:val="24"/>
        </w:rPr>
        <w:t>X613</w:t>
      </w:r>
      <w:r>
        <w:rPr>
          <w:rFonts w:ascii="Times New Roman" w:hAnsi="Times New Roman" w:eastAsia="Times New Roman" w:cs="Times New Roman"/>
          <w:spacing w:val="21"/>
          <w:sz w:val="24"/>
          <w:szCs w:val="24"/>
        </w:rPr>
        <w:t xml:space="preserve"> </w:t>
      </w:r>
      <w:r>
        <w:rPr>
          <w:rFonts w:ascii="仿宋" w:hAnsi="仿宋" w:eastAsia="仿宋" w:cs="仿宋"/>
          <w:spacing w:val="-2"/>
          <w:sz w:val="24"/>
          <w:szCs w:val="24"/>
        </w:rPr>
        <w:t>公路以平面交叉的形式相接，</w:t>
      </w:r>
      <w:r>
        <w:rPr>
          <w:rFonts w:ascii="仿宋" w:hAnsi="仿宋" w:eastAsia="仿宋" w:cs="仿宋"/>
          <w:sz w:val="24"/>
          <w:szCs w:val="24"/>
        </w:rPr>
        <w:t xml:space="preserve"> </w:t>
      </w:r>
      <w:r>
        <w:rPr>
          <w:rFonts w:ascii="仿宋" w:hAnsi="仿宋" w:eastAsia="仿宋" w:cs="仿宋"/>
          <w:spacing w:val="-2"/>
          <w:sz w:val="24"/>
          <w:szCs w:val="24"/>
        </w:rPr>
        <w:t>路面结构为砂石路，路面平均宽度</w:t>
      </w:r>
      <w:r>
        <w:rPr>
          <w:rFonts w:ascii="仿宋" w:hAnsi="仿宋" w:eastAsia="仿宋" w:cs="仿宋"/>
          <w:spacing w:val="-36"/>
          <w:sz w:val="24"/>
          <w:szCs w:val="24"/>
        </w:rPr>
        <w:t xml:space="preserve"> </w:t>
      </w:r>
      <w:r>
        <w:rPr>
          <w:rFonts w:ascii="Times New Roman" w:hAnsi="Times New Roman" w:eastAsia="Times New Roman" w:cs="Times New Roman"/>
          <w:spacing w:val="-2"/>
          <w:sz w:val="24"/>
          <w:szCs w:val="24"/>
        </w:rPr>
        <w:t>6.5m</w:t>
      </w:r>
      <w:r>
        <w:rPr>
          <w:rFonts w:ascii="仿宋" w:hAnsi="仿宋" w:eastAsia="仿宋" w:cs="仿宋"/>
          <w:spacing w:val="-2"/>
          <w:sz w:val="24"/>
          <w:szCs w:val="24"/>
        </w:rPr>
        <w:t>。</w:t>
      </w:r>
    </w:p>
    <w:p w14:paraId="484FE521">
      <w:pPr>
        <w:spacing w:before="1" w:line="352" w:lineRule="auto"/>
        <w:ind w:left="127" w:right="111" w:firstLine="485"/>
        <w:jc w:val="both"/>
        <w:rPr>
          <w:rFonts w:ascii="仿宋" w:hAnsi="仿宋" w:eastAsia="仿宋" w:cs="仿宋"/>
          <w:sz w:val="24"/>
          <w:szCs w:val="24"/>
        </w:rPr>
      </w:pPr>
      <w:r>
        <w:rPr>
          <w:rFonts w:ascii="仿宋" w:hAnsi="仿宋" w:eastAsia="仿宋" w:cs="仿宋"/>
          <w:spacing w:val="-4"/>
          <w:sz w:val="24"/>
          <w:szCs w:val="24"/>
        </w:rPr>
        <w:t>原有阿尔巴斯苏木脑高岱嘎查伊克木力至苏吉砂石路已运行十多年，道路破</w:t>
      </w:r>
      <w:r>
        <w:rPr>
          <w:rFonts w:ascii="仿宋" w:hAnsi="仿宋" w:eastAsia="仿宋" w:cs="仿宋"/>
          <w:spacing w:val="11"/>
          <w:sz w:val="24"/>
          <w:szCs w:val="24"/>
        </w:rPr>
        <w:t xml:space="preserve"> </w:t>
      </w:r>
      <w:r>
        <w:rPr>
          <w:rFonts w:ascii="仿宋" w:hAnsi="仿宋" w:eastAsia="仿宋" w:cs="仿宋"/>
          <w:spacing w:val="-3"/>
          <w:sz w:val="24"/>
          <w:szCs w:val="24"/>
        </w:rPr>
        <w:t>损毁坏严重，给行驶车辆带来严重通行障碍，为了更好的</w:t>
      </w:r>
      <w:r>
        <w:rPr>
          <w:rFonts w:ascii="仿宋" w:hAnsi="仿宋" w:eastAsia="仿宋" w:cs="仿宋"/>
          <w:spacing w:val="-4"/>
          <w:sz w:val="24"/>
          <w:szCs w:val="24"/>
        </w:rPr>
        <w:t>带动当地经济发展，满</w:t>
      </w:r>
      <w:r>
        <w:rPr>
          <w:rFonts w:ascii="仿宋" w:hAnsi="仿宋" w:eastAsia="仿宋" w:cs="仿宋"/>
          <w:sz w:val="24"/>
          <w:szCs w:val="24"/>
        </w:rPr>
        <w:t xml:space="preserve"> </w:t>
      </w:r>
      <w:r>
        <w:rPr>
          <w:rFonts w:ascii="仿宋" w:hAnsi="仿宋" w:eastAsia="仿宋" w:cs="仿宋"/>
          <w:spacing w:val="-3"/>
          <w:sz w:val="24"/>
          <w:szCs w:val="24"/>
        </w:rPr>
        <w:t>足公共出行的需求，解决交通隐患，更好的分流社会车辆</w:t>
      </w:r>
      <w:r>
        <w:rPr>
          <w:rFonts w:ascii="仿宋" w:hAnsi="仿宋" w:eastAsia="仿宋" w:cs="仿宋"/>
          <w:spacing w:val="-4"/>
          <w:sz w:val="24"/>
          <w:szCs w:val="24"/>
        </w:rPr>
        <w:t>，鄂托克旗交通运输局</w:t>
      </w:r>
      <w:r>
        <w:rPr>
          <w:rFonts w:ascii="仿宋" w:hAnsi="仿宋" w:eastAsia="仿宋" w:cs="仿宋"/>
          <w:sz w:val="24"/>
          <w:szCs w:val="24"/>
        </w:rPr>
        <w:t xml:space="preserve"> </w:t>
      </w:r>
      <w:r>
        <w:rPr>
          <w:rFonts w:ascii="仿宋" w:hAnsi="仿宋" w:eastAsia="仿宋" w:cs="仿宋"/>
          <w:spacing w:val="-1"/>
          <w:sz w:val="24"/>
          <w:szCs w:val="24"/>
        </w:rPr>
        <w:t>拟建设阿尔巴斯苏木脑高岱嘎查伊克木力至苏吉公路项目。</w:t>
      </w:r>
    </w:p>
    <w:tbl>
      <w:tblPr>
        <w:tblStyle w:val="5"/>
        <w:tblW w:w="8520"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259"/>
        <w:gridCol w:w="4261"/>
      </w:tblGrid>
      <w:tr w14:paraId="678FF7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6" w:hRule="atLeast"/>
        </w:trPr>
        <w:tc>
          <w:tcPr>
            <w:tcW w:w="4259" w:type="dxa"/>
            <w:vAlign w:val="top"/>
          </w:tcPr>
          <w:p w14:paraId="52BF6159">
            <w:pPr>
              <w:spacing w:before="77" w:line="2835" w:lineRule="exact"/>
              <w:ind w:firstLine="313"/>
            </w:pPr>
            <w:r>
              <w:rPr>
                <w:position w:val="-56"/>
              </w:rPr>
              <w:drawing>
                <wp:inline distT="0" distB="0" distL="0" distR="0">
                  <wp:extent cx="2303780" cy="1799590"/>
                  <wp:effectExtent l="0" t="0" r="0" b="0"/>
                  <wp:docPr id="138" name="IM 138"/>
                  <wp:cNvGraphicFramePr/>
                  <a:graphic xmlns:a="http://schemas.openxmlformats.org/drawingml/2006/main">
                    <a:graphicData uri="http://schemas.openxmlformats.org/drawingml/2006/picture">
                      <pic:pic xmlns:pic="http://schemas.openxmlformats.org/drawingml/2006/picture">
                        <pic:nvPicPr>
                          <pic:cNvPr id="138" name="IM 138"/>
                          <pic:cNvPicPr/>
                        </pic:nvPicPr>
                        <pic:blipFill>
                          <a:blip r:embed="rId166"/>
                          <a:stretch>
                            <a:fillRect/>
                          </a:stretch>
                        </pic:blipFill>
                        <pic:spPr>
                          <a:xfrm>
                            <a:off x="0" y="0"/>
                            <a:ext cx="2304287" cy="1799844"/>
                          </a:xfrm>
                          <a:prstGeom prst="rect">
                            <a:avLst/>
                          </a:prstGeom>
                        </pic:spPr>
                      </pic:pic>
                    </a:graphicData>
                  </a:graphic>
                </wp:inline>
              </w:drawing>
            </w:r>
          </w:p>
        </w:tc>
        <w:tc>
          <w:tcPr>
            <w:tcW w:w="4261" w:type="dxa"/>
            <w:vAlign w:val="top"/>
          </w:tcPr>
          <w:p w14:paraId="73CBCCDE">
            <w:pPr>
              <w:spacing w:before="77" w:line="2835" w:lineRule="exact"/>
              <w:ind w:firstLine="338"/>
            </w:pPr>
            <w:r>
              <w:rPr>
                <w:position w:val="-56"/>
              </w:rPr>
              <w:drawing>
                <wp:inline distT="0" distB="0" distL="0" distR="0">
                  <wp:extent cx="2272030" cy="1799590"/>
                  <wp:effectExtent l="0" t="0" r="0" b="0"/>
                  <wp:docPr id="140" name="IM 140"/>
                  <wp:cNvGraphicFramePr/>
                  <a:graphic xmlns:a="http://schemas.openxmlformats.org/drawingml/2006/main">
                    <a:graphicData uri="http://schemas.openxmlformats.org/drawingml/2006/picture">
                      <pic:pic xmlns:pic="http://schemas.openxmlformats.org/drawingml/2006/picture">
                        <pic:nvPicPr>
                          <pic:cNvPr id="140" name="IM 140"/>
                          <pic:cNvPicPr/>
                        </pic:nvPicPr>
                        <pic:blipFill>
                          <a:blip r:embed="rId167"/>
                          <a:stretch>
                            <a:fillRect/>
                          </a:stretch>
                        </pic:blipFill>
                        <pic:spPr>
                          <a:xfrm>
                            <a:off x="0" y="0"/>
                            <a:ext cx="2272283" cy="1799844"/>
                          </a:xfrm>
                          <a:prstGeom prst="rect">
                            <a:avLst/>
                          </a:prstGeom>
                        </pic:spPr>
                      </pic:pic>
                    </a:graphicData>
                  </a:graphic>
                </wp:inline>
              </w:drawing>
            </w:r>
          </w:p>
        </w:tc>
      </w:tr>
      <w:tr w14:paraId="405D78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72" w:hRule="atLeast"/>
        </w:trPr>
        <w:tc>
          <w:tcPr>
            <w:tcW w:w="4259" w:type="dxa"/>
            <w:vAlign w:val="top"/>
          </w:tcPr>
          <w:p w14:paraId="25F4187C">
            <w:pPr>
              <w:spacing w:before="74" w:line="2722" w:lineRule="exact"/>
              <w:ind w:firstLine="313"/>
            </w:pPr>
            <w:r>
              <w:rPr>
                <w:position w:val="-54"/>
              </w:rPr>
              <w:drawing>
                <wp:inline distT="0" distB="0" distL="0" distR="0">
                  <wp:extent cx="2303780" cy="1727835"/>
                  <wp:effectExtent l="0" t="0" r="0" b="0"/>
                  <wp:docPr id="142" name="IM 142"/>
                  <wp:cNvGraphicFramePr/>
                  <a:graphic xmlns:a="http://schemas.openxmlformats.org/drawingml/2006/main">
                    <a:graphicData uri="http://schemas.openxmlformats.org/drawingml/2006/picture">
                      <pic:pic xmlns:pic="http://schemas.openxmlformats.org/drawingml/2006/picture">
                        <pic:nvPicPr>
                          <pic:cNvPr id="142" name="IM 142"/>
                          <pic:cNvPicPr/>
                        </pic:nvPicPr>
                        <pic:blipFill>
                          <a:blip r:embed="rId168"/>
                          <a:stretch>
                            <a:fillRect/>
                          </a:stretch>
                        </pic:blipFill>
                        <pic:spPr>
                          <a:xfrm>
                            <a:off x="0" y="0"/>
                            <a:ext cx="2304287" cy="1728216"/>
                          </a:xfrm>
                          <a:prstGeom prst="rect">
                            <a:avLst/>
                          </a:prstGeom>
                        </pic:spPr>
                      </pic:pic>
                    </a:graphicData>
                  </a:graphic>
                </wp:inline>
              </w:drawing>
            </w:r>
          </w:p>
        </w:tc>
        <w:tc>
          <w:tcPr>
            <w:tcW w:w="4261" w:type="dxa"/>
            <w:vAlign w:val="top"/>
          </w:tcPr>
          <w:p w14:paraId="29B5E92D">
            <w:pPr>
              <w:spacing w:before="77" w:line="2717" w:lineRule="exact"/>
              <w:ind w:firstLine="326"/>
            </w:pPr>
            <w:r>
              <w:rPr>
                <w:position w:val="-54"/>
              </w:rPr>
              <w:drawing>
                <wp:inline distT="0" distB="0" distL="0" distR="0">
                  <wp:extent cx="2287270" cy="1724660"/>
                  <wp:effectExtent l="0" t="0" r="0" b="0"/>
                  <wp:docPr id="144" name="IM 144"/>
                  <wp:cNvGraphicFramePr/>
                  <a:graphic xmlns:a="http://schemas.openxmlformats.org/drawingml/2006/main">
                    <a:graphicData uri="http://schemas.openxmlformats.org/drawingml/2006/picture">
                      <pic:pic xmlns:pic="http://schemas.openxmlformats.org/drawingml/2006/picture">
                        <pic:nvPicPr>
                          <pic:cNvPr id="144" name="IM 144"/>
                          <pic:cNvPicPr/>
                        </pic:nvPicPr>
                        <pic:blipFill>
                          <a:blip r:embed="rId169"/>
                          <a:stretch>
                            <a:fillRect/>
                          </a:stretch>
                        </pic:blipFill>
                        <pic:spPr>
                          <a:xfrm>
                            <a:off x="0" y="0"/>
                            <a:ext cx="2287524" cy="1725167"/>
                          </a:xfrm>
                          <a:prstGeom prst="rect">
                            <a:avLst/>
                          </a:prstGeom>
                        </pic:spPr>
                      </pic:pic>
                    </a:graphicData>
                  </a:graphic>
                </wp:inline>
              </w:drawing>
            </w:r>
          </w:p>
        </w:tc>
      </w:tr>
    </w:tbl>
    <w:p w14:paraId="589D203D">
      <w:pPr>
        <w:spacing w:before="179" w:line="222" w:lineRule="auto"/>
        <w:ind w:left="2786"/>
        <w:rPr>
          <w:rFonts w:ascii="仿宋" w:hAnsi="仿宋" w:eastAsia="仿宋" w:cs="仿宋"/>
          <w:sz w:val="24"/>
          <w:szCs w:val="24"/>
        </w:rPr>
      </w:pPr>
      <w:r>
        <w:rPr>
          <w:rFonts w:ascii="仿宋" w:hAnsi="仿宋" w:eastAsia="仿宋" w:cs="仿宋"/>
          <w:b/>
          <w:bCs/>
          <w:spacing w:val="-4"/>
          <w:sz w:val="24"/>
          <w:szCs w:val="24"/>
        </w:rPr>
        <w:t>图</w:t>
      </w:r>
      <w:r>
        <w:rPr>
          <w:rFonts w:ascii="仿宋" w:hAnsi="仿宋" w:eastAsia="仿宋" w:cs="仿宋"/>
          <w:spacing w:val="-52"/>
          <w:sz w:val="24"/>
          <w:szCs w:val="24"/>
        </w:rPr>
        <w:t xml:space="preserve"> </w:t>
      </w:r>
      <w:r>
        <w:rPr>
          <w:rFonts w:ascii="Times New Roman" w:hAnsi="Times New Roman" w:eastAsia="Times New Roman" w:cs="Times New Roman"/>
          <w:b/>
          <w:bCs/>
          <w:spacing w:val="-4"/>
          <w:sz w:val="24"/>
          <w:szCs w:val="24"/>
        </w:rPr>
        <w:t xml:space="preserve">4-1    </w:t>
      </w:r>
      <w:r>
        <w:rPr>
          <w:rFonts w:ascii="仿宋" w:hAnsi="仿宋" w:eastAsia="仿宋" w:cs="仿宋"/>
          <w:b/>
          <w:bCs/>
          <w:spacing w:val="-4"/>
          <w:sz w:val="24"/>
          <w:szCs w:val="24"/>
        </w:rPr>
        <w:t>原有砂石路面情况图</w:t>
      </w:r>
    </w:p>
    <w:p w14:paraId="72A7B86E">
      <w:pPr>
        <w:spacing w:before="236" w:line="222" w:lineRule="auto"/>
        <w:ind w:left="119"/>
        <w:outlineLvl w:val="1"/>
        <w:rPr>
          <w:rFonts w:ascii="仿宋" w:hAnsi="仿宋" w:eastAsia="仿宋" w:cs="仿宋"/>
          <w:sz w:val="30"/>
          <w:szCs w:val="30"/>
        </w:rPr>
      </w:pPr>
      <w:r>
        <w:rPr>
          <w:rFonts w:ascii="Times New Roman" w:hAnsi="Times New Roman" w:eastAsia="Times New Roman" w:cs="Times New Roman"/>
          <w:b/>
          <w:bCs/>
          <w:spacing w:val="-2"/>
          <w:sz w:val="30"/>
          <w:szCs w:val="30"/>
        </w:rPr>
        <w:t xml:space="preserve">4.2  </w:t>
      </w:r>
      <w:r>
        <w:rPr>
          <w:rFonts w:ascii="仿宋" w:hAnsi="仿宋" w:eastAsia="仿宋" w:cs="仿宋"/>
          <w:b/>
          <w:bCs/>
          <w:spacing w:val="-2"/>
          <w:sz w:val="30"/>
          <w:szCs w:val="30"/>
        </w:rPr>
        <w:t>建设项目基本情况</w:t>
      </w:r>
    </w:p>
    <w:p w14:paraId="7DC89C7D">
      <w:pPr>
        <w:spacing w:before="261" w:line="221" w:lineRule="auto"/>
        <w:ind w:left="613"/>
        <w:rPr>
          <w:rFonts w:ascii="仿宋" w:hAnsi="仿宋" w:eastAsia="仿宋" w:cs="仿宋"/>
          <w:sz w:val="24"/>
          <w:szCs w:val="24"/>
        </w:rPr>
      </w:pPr>
      <w:r>
        <w:rPr>
          <w:rFonts w:ascii="仿宋" w:hAnsi="仿宋" w:eastAsia="仿宋" w:cs="仿宋"/>
          <w:spacing w:val="-1"/>
          <w:sz w:val="24"/>
          <w:szCs w:val="24"/>
        </w:rPr>
        <w:t>（</w:t>
      </w:r>
      <w:r>
        <w:rPr>
          <w:rFonts w:ascii="Times New Roman" w:hAnsi="Times New Roman" w:eastAsia="Times New Roman" w:cs="Times New Roman"/>
          <w:spacing w:val="-1"/>
          <w:sz w:val="24"/>
          <w:szCs w:val="24"/>
        </w:rPr>
        <w:t>1</w:t>
      </w:r>
      <w:r>
        <w:rPr>
          <w:rFonts w:ascii="仿宋" w:hAnsi="仿宋" w:eastAsia="仿宋" w:cs="仿宋"/>
          <w:spacing w:val="-1"/>
          <w:sz w:val="24"/>
          <w:szCs w:val="24"/>
        </w:rPr>
        <w:t>）项目名称：阿尔巴斯苏木脑高岱嘎查伊克木力至苏吉公路项目</w:t>
      </w:r>
    </w:p>
    <w:p w14:paraId="03ECC414">
      <w:pPr>
        <w:spacing w:before="179" w:line="221" w:lineRule="auto"/>
        <w:ind w:left="613"/>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2</w:t>
      </w:r>
      <w:r>
        <w:rPr>
          <w:rFonts w:ascii="仿宋" w:hAnsi="仿宋" w:eastAsia="仿宋" w:cs="仿宋"/>
          <w:spacing w:val="-2"/>
          <w:sz w:val="24"/>
          <w:szCs w:val="24"/>
        </w:rPr>
        <w:t>）建设单位：鄂托克旗交通运输局</w:t>
      </w:r>
    </w:p>
    <w:p w14:paraId="1E25FAD1">
      <w:pPr>
        <w:spacing w:before="181" w:line="220" w:lineRule="auto"/>
        <w:ind w:left="613"/>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3</w:t>
      </w:r>
      <w:r>
        <w:rPr>
          <w:rFonts w:ascii="仿宋" w:hAnsi="仿宋" w:eastAsia="仿宋" w:cs="仿宋"/>
          <w:spacing w:val="-3"/>
          <w:sz w:val="24"/>
          <w:szCs w:val="24"/>
        </w:rPr>
        <w:t>）建设性质：新建</w:t>
      </w:r>
    </w:p>
    <w:p w14:paraId="1B342C02">
      <w:pPr>
        <w:spacing w:line="220" w:lineRule="auto"/>
        <w:rPr>
          <w:rFonts w:ascii="仿宋" w:hAnsi="仿宋" w:eastAsia="仿宋" w:cs="仿宋"/>
          <w:sz w:val="24"/>
          <w:szCs w:val="24"/>
        </w:rPr>
        <w:sectPr>
          <w:footerReference r:id="rId72" w:type="default"/>
          <w:pgSz w:w="11906" w:h="16839"/>
          <w:pgMar w:top="400" w:right="1690" w:bottom="1118" w:left="1690" w:header="0" w:footer="955" w:gutter="0"/>
          <w:cols w:space="720" w:num="1"/>
        </w:sectPr>
      </w:pPr>
    </w:p>
    <w:p w14:paraId="0B6707A3">
      <w:pPr>
        <w:pStyle w:val="2"/>
        <w:spacing w:line="247" w:lineRule="auto"/>
      </w:pPr>
    </w:p>
    <w:p w14:paraId="7C3C964B">
      <w:pPr>
        <w:pStyle w:val="2"/>
        <w:spacing w:line="247" w:lineRule="auto"/>
      </w:pPr>
    </w:p>
    <w:p w14:paraId="1F219DA2">
      <w:pPr>
        <w:pStyle w:val="2"/>
        <w:spacing w:line="248" w:lineRule="auto"/>
      </w:pPr>
    </w:p>
    <w:p w14:paraId="2D225F0F">
      <w:pPr>
        <w:pStyle w:val="2"/>
        <w:spacing w:line="248" w:lineRule="auto"/>
      </w:pPr>
    </w:p>
    <w:p w14:paraId="76A72ACB">
      <w:pPr>
        <w:spacing w:before="78" w:line="221" w:lineRule="auto"/>
        <w:ind w:left="517"/>
        <w:rPr>
          <w:rFonts w:ascii="仿宋" w:hAnsi="仿宋" w:eastAsia="仿宋" w:cs="仿宋"/>
          <w:sz w:val="24"/>
          <w:szCs w:val="24"/>
        </w:rPr>
      </w:pPr>
      <w:r>
        <w:rPr>
          <w:rFonts w:ascii="仿宋" w:hAnsi="仿宋" w:eastAsia="仿宋" w:cs="仿宋"/>
          <w:spacing w:val="-1"/>
          <w:sz w:val="24"/>
          <w:szCs w:val="24"/>
        </w:rPr>
        <w:t>（</w:t>
      </w:r>
      <w:r>
        <w:rPr>
          <w:rFonts w:ascii="Times New Roman" w:hAnsi="Times New Roman" w:eastAsia="Times New Roman" w:cs="Times New Roman"/>
          <w:spacing w:val="-1"/>
          <w:sz w:val="24"/>
          <w:szCs w:val="24"/>
        </w:rPr>
        <w:t>4</w:t>
      </w:r>
      <w:r>
        <w:rPr>
          <w:rFonts w:ascii="仿宋" w:hAnsi="仿宋" w:eastAsia="仿宋" w:cs="仿宋"/>
          <w:spacing w:val="-1"/>
          <w:sz w:val="24"/>
          <w:szCs w:val="24"/>
        </w:rPr>
        <w:t>）建设地点：内蒙古自治区鄂尔多斯市鄂托克旗阿尔巴斯苏木境内</w:t>
      </w:r>
    </w:p>
    <w:p w14:paraId="7D17CAA8">
      <w:pPr>
        <w:spacing w:before="180" w:line="290" w:lineRule="auto"/>
        <w:ind w:left="35" w:right="18" w:firstLine="482"/>
        <w:rPr>
          <w:rFonts w:ascii="仿宋" w:hAnsi="仿宋" w:eastAsia="仿宋" w:cs="仿宋"/>
          <w:sz w:val="24"/>
          <w:szCs w:val="24"/>
        </w:rPr>
      </w:pPr>
      <w:r>
        <w:rPr>
          <w:rFonts w:ascii="仿宋" w:hAnsi="仿宋" w:eastAsia="仿宋" w:cs="仿宋"/>
          <w:spacing w:val="1"/>
          <w:sz w:val="24"/>
          <w:szCs w:val="24"/>
        </w:rPr>
        <w:t>（</w:t>
      </w:r>
      <w:r>
        <w:rPr>
          <w:rFonts w:ascii="Times New Roman" w:hAnsi="Times New Roman" w:eastAsia="Times New Roman" w:cs="Times New Roman"/>
          <w:spacing w:val="1"/>
          <w:sz w:val="24"/>
          <w:szCs w:val="24"/>
        </w:rPr>
        <w:t>5</w:t>
      </w:r>
      <w:r>
        <w:rPr>
          <w:rFonts w:ascii="仿宋" w:hAnsi="仿宋" w:eastAsia="仿宋" w:cs="仿宋"/>
          <w:spacing w:val="1"/>
          <w:sz w:val="24"/>
          <w:szCs w:val="24"/>
        </w:rPr>
        <w:t>）路线起点：本项目起点位于脑高岱嘎查伊克木力</w:t>
      </w:r>
      <w:r>
        <w:rPr>
          <w:rFonts w:ascii="仿宋" w:hAnsi="仿宋" w:eastAsia="仿宋" w:cs="仿宋"/>
          <w:sz w:val="24"/>
          <w:szCs w:val="24"/>
        </w:rPr>
        <w:t>，与现有</w:t>
      </w:r>
      <w:r>
        <w:rPr>
          <w:rFonts w:ascii="仿宋" w:hAnsi="仿宋" w:eastAsia="仿宋" w:cs="仿宋"/>
          <w:spacing w:val="-46"/>
          <w:sz w:val="24"/>
          <w:szCs w:val="24"/>
        </w:rPr>
        <w:t xml:space="preserve"> </w:t>
      </w:r>
      <w:r>
        <w:rPr>
          <w:rFonts w:ascii="Times New Roman" w:hAnsi="Times New Roman" w:eastAsia="Times New Roman" w:cs="Times New Roman"/>
          <w:sz w:val="24"/>
          <w:szCs w:val="24"/>
        </w:rPr>
        <w:t>G242</w:t>
      </w:r>
      <w:r>
        <w:rPr>
          <w:rFonts w:ascii="Times New Roman" w:hAnsi="Times New Roman" w:eastAsia="Times New Roman" w:cs="Times New Roman"/>
          <w:spacing w:val="26"/>
          <w:sz w:val="24"/>
          <w:szCs w:val="24"/>
        </w:rPr>
        <w:t xml:space="preserve"> </w:t>
      </w:r>
      <w:r>
        <w:rPr>
          <w:rFonts w:ascii="仿宋" w:hAnsi="仿宋" w:eastAsia="仿宋" w:cs="仿宋"/>
          <w:sz w:val="24"/>
          <w:szCs w:val="24"/>
        </w:rPr>
        <w:t xml:space="preserve">线二 </w:t>
      </w:r>
      <w:r>
        <w:rPr>
          <w:rFonts w:ascii="仿宋" w:hAnsi="仿宋" w:eastAsia="仿宋" w:cs="仿宋"/>
          <w:spacing w:val="-1"/>
          <w:sz w:val="24"/>
          <w:szCs w:val="24"/>
        </w:rPr>
        <w:t>级公路</w:t>
      </w:r>
      <w:r>
        <w:rPr>
          <w:rFonts w:ascii="仿宋" w:hAnsi="仿宋" w:eastAsia="仿宋" w:cs="仿宋"/>
          <w:spacing w:val="-56"/>
          <w:sz w:val="24"/>
          <w:szCs w:val="24"/>
        </w:rPr>
        <w:t xml:space="preserve"> </w:t>
      </w:r>
      <w:r>
        <w:rPr>
          <w:rFonts w:ascii="Times New Roman" w:hAnsi="Times New Roman" w:eastAsia="Times New Roman" w:cs="Times New Roman"/>
          <w:spacing w:val="-1"/>
          <w:sz w:val="24"/>
          <w:szCs w:val="24"/>
        </w:rPr>
        <w:t>K343+087</w:t>
      </w:r>
      <w:r>
        <w:rPr>
          <w:rFonts w:ascii="Times New Roman" w:hAnsi="Times New Roman" w:eastAsia="Times New Roman" w:cs="Times New Roman"/>
          <w:spacing w:val="19"/>
          <w:w w:val="101"/>
          <w:sz w:val="24"/>
          <w:szCs w:val="24"/>
        </w:rPr>
        <w:t xml:space="preserve"> </w:t>
      </w:r>
      <w:r>
        <w:rPr>
          <w:rFonts w:ascii="仿宋" w:hAnsi="仿宋" w:eastAsia="仿宋" w:cs="仿宋"/>
          <w:spacing w:val="-1"/>
          <w:sz w:val="24"/>
          <w:szCs w:val="24"/>
        </w:rPr>
        <w:t>处以平面交叉形式相</w:t>
      </w:r>
      <w:r>
        <w:rPr>
          <w:rFonts w:ascii="仿宋" w:hAnsi="仿宋" w:eastAsia="仿宋" w:cs="仿宋"/>
          <w:spacing w:val="-2"/>
          <w:sz w:val="24"/>
          <w:szCs w:val="24"/>
        </w:rPr>
        <w:t>接，起点桩号为</w:t>
      </w:r>
      <w:r>
        <w:rPr>
          <w:rFonts w:ascii="仿宋" w:hAnsi="仿宋" w:eastAsia="仿宋" w:cs="仿宋"/>
          <w:spacing w:val="-56"/>
          <w:sz w:val="24"/>
          <w:szCs w:val="24"/>
        </w:rPr>
        <w:t xml:space="preserve"> </w:t>
      </w:r>
      <w:r>
        <w:rPr>
          <w:rFonts w:ascii="Times New Roman" w:hAnsi="Times New Roman" w:eastAsia="Times New Roman" w:cs="Times New Roman"/>
          <w:spacing w:val="-2"/>
          <w:sz w:val="24"/>
          <w:szCs w:val="24"/>
        </w:rPr>
        <w:t>K0+000</w:t>
      </w:r>
      <w:r>
        <w:rPr>
          <w:rFonts w:ascii="仿宋" w:hAnsi="仿宋" w:eastAsia="仿宋" w:cs="仿宋"/>
          <w:spacing w:val="-2"/>
          <w:sz w:val="24"/>
          <w:szCs w:val="24"/>
        </w:rPr>
        <w:t>；</w:t>
      </w:r>
    </w:p>
    <w:p w14:paraId="3735B95D">
      <w:pPr>
        <w:spacing w:before="180" w:line="359" w:lineRule="auto"/>
        <w:ind w:left="33" w:right="39" w:firstLine="477"/>
        <w:rPr>
          <w:rFonts w:ascii="仿宋" w:hAnsi="仿宋" w:eastAsia="仿宋" w:cs="仿宋"/>
          <w:sz w:val="24"/>
          <w:szCs w:val="24"/>
        </w:rPr>
      </w:pPr>
      <w:r>
        <w:rPr>
          <w:rFonts w:ascii="仿宋" w:hAnsi="仿宋" w:eastAsia="仿宋" w:cs="仿宋"/>
          <w:spacing w:val="-3"/>
          <w:sz w:val="24"/>
          <w:szCs w:val="24"/>
        </w:rPr>
        <w:t>路线终点：项目终点位于苏吉村部，与</w:t>
      </w:r>
      <w:r>
        <w:rPr>
          <w:rFonts w:ascii="仿宋" w:hAnsi="仿宋" w:eastAsia="仿宋" w:cs="仿宋"/>
          <w:spacing w:val="-50"/>
          <w:sz w:val="24"/>
          <w:szCs w:val="24"/>
        </w:rPr>
        <w:t xml:space="preserve"> </w:t>
      </w:r>
      <w:r>
        <w:rPr>
          <w:rFonts w:ascii="Times New Roman" w:hAnsi="Times New Roman" w:eastAsia="Times New Roman" w:cs="Times New Roman"/>
          <w:spacing w:val="-3"/>
          <w:sz w:val="24"/>
          <w:szCs w:val="24"/>
        </w:rPr>
        <w:t>X613</w:t>
      </w:r>
      <w:r>
        <w:rPr>
          <w:rFonts w:ascii="Times New Roman" w:hAnsi="Times New Roman" w:eastAsia="Times New Roman" w:cs="Times New Roman"/>
          <w:spacing w:val="21"/>
          <w:w w:val="101"/>
          <w:sz w:val="24"/>
          <w:szCs w:val="24"/>
        </w:rPr>
        <w:t xml:space="preserve"> </w:t>
      </w:r>
      <w:r>
        <w:rPr>
          <w:rFonts w:ascii="仿宋" w:hAnsi="仿宋" w:eastAsia="仿宋" w:cs="仿宋"/>
          <w:spacing w:val="-3"/>
          <w:sz w:val="24"/>
          <w:szCs w:val="24"/>
        </w:rPr>
        <w:t>公路以平面交叉的形式相接，</w:t>
      </w:r>
      <w:r>
        <w:rPr>
          <w:rFonts w:ascii="仿宋" w:hAnsi="仿宋" w:eastAsia="仿宋" w:cs="仿宋"/>
          <w:sz w:val="24"/>
          <w:szCs w:val="24"/>
        </w:rPr>
        <w:t xml:space="preserve"> </w:t>
      </w:r>
      <w:r>
        <w:rPr>
          <w:rFonts w:ascii="仿宋" w:hAnsi="仿宋" w:eastAsia="仿宋" w:cs="仿宋"/>
          <w:spacing w:val="-2"/>
          <w:sz w:val="24"/>
          <w:szCs w:val="24"/>
        </w:rPr>
        <w:t>终点桩号为</w:t>
      </w:r>
      <w:r>
        <w:rPr>
          <w:rFonts w:ascii="仿宋" w:hAnsi="仿宋" w:eastAsia="仿宋" w:cs="仿宋"/>
          <w:spacing w:val="-46"/>
          <w:sz w:val="24"/>
          <w:szCs w:val="24"/>
        </w:rPr>
        <w:t xml:space="preserve"> </w:t>
      </w:r>
      <w:r>
        <w:rPr>
          <w:rFonts w:ascii="Times New Roman" w:hAnsi="Times New Roman" w:eastAsia="Times New Roman" w:cs="Times New Roman"/>
          <w:spacing w:val="-2"/>
          <w:sz w:val="24"/>
          <w:szCs w:val="24"/>
        </w:rPr>
        <w:t>K15+246.508</w:t>
      </w:r>
      <w:r>
        <w:rPr>
          <w:rFonts w:ascii="仿宋" w:hAnsi="仿宋" w:eastAsia="仿宋" w:cs="仿宋"/>
          <w:spacing w:val="-2"/>
          <w:sz w:val="24"/>
          <w:szCs w:val="24"/>
        </w:rPr>
        <w:t>。</w:t>
      </w:r>
    </w:p>
    <w:p w14:paraId="785B7A93">
      <w:pPr>
        <w:spacing w:line="290" w:lineRule="auto"/>
        <w:ind w:left="41" w:right="16" w:firstLine="475"/>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6</w:t>
      </w:r>
      <w:r>
        <w:rPr>
          <w:rFonts w:ascii="仿宋" w:hAnsi="仿宋" w:eastAsia="仿宋" w:cs="仿宋"/>
          <w:spacing w:val="-2"/>
          <w:sz w:val="24"/>
          <w:szCs w:val="24"/>
        </w:rPr>
        <w:t>）主要控制点：路线沿原有砂石路布线，途经伊克木力、</w:t>
      </w:r>
      <w:r>
        <w:rPr>
          <w:rFonts w:ascii="仿宋" w:hAnsi="仿宋" w:eastAsia="仿宋" w:cs="仿宋"/>
          <w:spacing w:val="-55"/>
          <w:sz w:val="24"/>
          <w:szCs w:val="24"/>
        </w:rPr>
        <w:t xml:space="preserve"> </w:t>
      </w:r>
      <w:r>
        <w:rPr>
          <w:rFonts w:ascii="仿宋" w:hAnsi="仿宋" w:eastAsia="仿宋" w:cs="仿宋"/>
          <w:spacing w:val="-2"/>
          <w:sz w:val="24"/>
          <w:szCs w:val="24"/>
        </w:rPr>
        <w:t>巴嘎母瑞、苏</w:t>
      </w:r>
      <w:r>
        <w:rPr>
          <w:rFonts w:ascii="仿宋" w:hAnsi="仿宋" w:eastAsia="仿宋" w:cs="仿宋"/>
          <w:sz w:val="24"/>
          <w:szCs w:val="24"/>
        </w:rPr>
        <w:t xml:space="preserve"> </w:t>
      </w:r>
      <w:r>
        <w:rPr>
          <w:rFonts w:ascii="仿宋" w:hAnsi="仿宋" w:eastAsia="仿宋" w:cs="仿宋"/>
          <w:spacing w:val="-13"/>
          <w:sz w:val="24"/>
          <w:szCs w:val="24"/>
        </w:rPr>
        <w:t>吉；</w:t>
      </w:r>
    </w:p>
    <w:p w14:paraId="63BAAF86">
      <w:pPr>
        <w:spacing w:before="181" w:line="324" w:lineRule="auto"/>
        <w:ind w:left="20" w:right="16" w:firstLine="496"/>
        <w:rPr>
          <w:rFonts w:ascii="仿宋" w:hAnsi="仿宋" w:eastAsia="仿宋" w:cs="仿宋"/>
          <w:sz w:val="24"/>
          <w:szCs w:val="24"/>
        </w:rPr>
      </w:pPr>
      <w:r>
        <w:rPr>
          <w:rFonts w:ascii="仿宋" w:hAnsi="仿宋" w:eastAsia="仿宋" w:cs="仿宋"/>
          <w:sz w:val="24"/>
          <w:szCs w:val="24"/>
        </w:rPr>
        <w:t>（</w:t>
      </w:r>
      <w:r>
        <w:rPr>
          <w:rFonts w:ascii="Times New Roman" w:hAnsi="Times New Roman" w:eastAsia="Times New Roman" w:cs="Times New Roman"/>
          <w:sz w:val="24"/>
          <w:szCs w:val="24"/>
        </w:rPr>
        <w:t>7</w:t>
      </w:r>
      <w:r>
        <w:rPr>
          <w:rFonts w:ascii="仿宋" w:hAnsi="仿宋" w:eastAsia="仿宋" w:cs="仿宋"/>
          <w:sz w:val="24"/>
          <w:szCs w:val="24"/>
        </w:rPr>
        <w:t xml:space="preserve">）路线走向：阿尔巴斯苏木脑高岱嘎查伊克木力至苏吉公路，本项目起 </w:t>
      </w:r>
      <w:r>
        <w:rPr>
          <w:rFonts w:ascii="仿宋" w:hAnsi="仿宋" w:eastAsia="仿宋" w:cs="仿宋"/>
          <w:spacing w:val="4"/>
          <w:sz w:val="24"/>
          <w:szCs w:val="24"/>
        </w:rPr>
        <w:t>点脑高岱嘎查伊克木力，与现有</w:t>
      </w:r>
      <w:r>
        <w:rPr>
          <w:rFonts w:ascii="仿宋" w:hAnsi="仿宋" w:eastAsia="仿宋" w:cs="仿宋"/>
          <w:spacing w:val="-28"/>
          <w:sz w:val="24"/>
          <w:szCs w:val="24"/>
        </w:rPr>
        <w:t xml:space="preserve"> </w:t>
      </w:r>
      <w:r>
        <w:rPr>
          <w:rFonts w:ascii="Times New Roman" w:hAnsi="Times New Roman" w:eastAsia="Times New Roman" w:cs="Times New Roman"/>
          <w:spacing w:val="4"/>
          <w:sz w:val="24"/>
          <w:szCs w:val="24"/>
        </w:rPr>
        <w:t>G242</w:t>
      </w:r>
      <w:r>
        <w:rPr>
          <w:rFonts w:ascii="Times New Roman" w:hAnsi="Times New Roman" w:eastAsia="Times New Roman" w:cs="Times New Roman"/>
          <w:spacing w:val="31"/>
          <w:sz w:val="24"/>
          <w:szCs w:val="24"/>
        </w:rPr>
        <w:t xml:space="preserve"> </w:t>
      </w:r>
      <w:r>
        <w:rPr>
          <w:rFonts w:ascii="仿宋" w:hAnsi="仿宋" w:eastAsia="仿宋" w:cs="仿宋"/>
          <w:spacing w:val="4"/>
          <w:sz w:val="24"/>
          <w:szCs w:val="24"/>
        </w:rPr>
        <w:t>线二级公路平面交叉相接，起点桩号为</w:t>
      </w:r>
      <w:r>
        <w:rPr>
          <w:rFonts w:ascii="仿宋" w:hAnsi="仿宋" w:eastAsia="仿宋" w:cs="仿宋"/>
          <w:sz w:val="24"/>
          <w:szCs w:val="24"/>
        </w:rPr>
        <w:t xml:space="preserve"> </w:t>
      </w:r>
      <w:r>
        <w:rPr>
          <w:rFonts w:ascii="Times New Roman" w:hAnsi="Times New Roman" w:eastAsia="Times New Roman" w:cs="Times New Roman"/>
          <w:spacing w:val="-3"/>
          <w:sz w:val="24"/>
          <w:szCs w:val="24"/>
        </w:rPr>
        <w:t>K0+000</w:t>
      </w:r>
      <w:r>
        <w:rPr>
          <w:rFonts w:ascii="仿宋" w:hAnsi="仿宋" w:eastAsia="仿宋" w:cs="仿宋"/>
          <w:spacing w:val="-3"/>
          <w:sz w:val="24"/>
          <w:szCs w:val="24"/>
        </w:rPr>
        <w:t>，路线沿原有砂石路布线，项目终点位于苏</w:t>
      </w:r>
      <w:r>
        <w:rPr>
          <w:rFonts w:ascii="仿宋" w:hAnsi="仿宋" w:eastAsia="仿宋" w:cs="仿宋"/>
          <w:spacing w:val="-4"/>
          <w:sz w:val="24"/>
          <w:szCs w:val="24"/>
        </w:rPr>
        <w:t>吉村部，与</w:t>
      </w:r>
      <w:r>
        <w:rPr>
          <w:rFonts w:ascii="仿宋" w:hAnsi="仿宋" w:eastAsia="仿宋" w:cs="仿宋"/>
          <w:spacing w:val="-58"/>
          <w:sz w:val="24"/>
          <w:szCs w:val="24"/>
        </w:rPr>
        <w:t xml:space="preserve"> </w:t>
      </w:r>
      <w:r>
        <w:rPr>
          <w:rFonts w:ascii="Times New Roman" w:hAnsi="Times New Roman" w:eastAsia="Times New Roman" w:cs="Times New Roman"/>
          <w:spacing w:val="-4"/>
          <w:sz w:val="24"/>
          <w:szCs w:val="24"/>
        </w:rPr>
        <w:t>X613</w:t>
      </w:r>
      <w:r>
        <w:rPr>
          <w:rFonts w:ascii="Times New Roman" w:hAnsi="Times New Roman" w:eastAsia="Times New Roman" w:cs="Times New Roman"/>
          <w:spacing w:val="23"/>
          <w:sz w:val="24"/>
          <w:szCs w:val="24"/>
        </w:rPr>
        <w:t xml:space="preserve"> </w:t>
      </w:r>
      <w:r>
        <w:rPr>
          <w:rFonts w:ascii="仿宋" w:hAnsi="仿宋" w:eastAsia="仿宋" w:cs="仿宋"/>
          <w:spacing w:val="-4"/>
          <w:sz w:val="24"/>
          <w:szCs w:val="24"/>
        </w:rPr>
        <w:t>公路以平面</w:t>
      </w:r>
      <w:r>
        <w:rPr>
          <w:rFonts w:ascii="仿宋" w:hAnsi="仿宋" w:eastAsia="仿宋" w:cs="仿宋"/>
          <w:sz w:val="24"/>
          <w:szCs w:val="24"/>
        </w:rPr>
        <w:t xml:space="preserve"> </w:t>
      </w:r>
      <w:r>
        <w:rPr>
          <w:rFonts w:ascii="仿宋" w:hAnsi="仿宋" w:eastAsia="仿宋" w:cs="仿宋"/>
          <w:spacing w:val="-2"/>
          <w:sz w:val="24"/>
          <w:szCs w:val="24"/>
        </w:rPr>
        <w:t>交叉的形式相接，终点桩号为</w:t>
      </w:r>
      <w:r>
        <w:rPr>
          <w:rFonts w:ascii="仿宋" w:hAnsi="仿宋" w:eastAsia="仿宋" w:cs="仿宋"/>
          <w:spacing w:val="-56"/>
          <w:sz w:val="24"/>
          <w:szCs w:val="24"/>
        </w:rPr>
        <w:t xml:space="preserve"> </w:t>
      </w:r>
      <w:r>
        <w:rPr>
          <w:rFonts w:ascii="Times New Roman" w:hAnsi="Times New Roman" w:eastAsia="Times New Roman" w:cs="Times New Roman"/>
          <w:spacing w:val="-2"/>
          <w:sz w:val="24"/>
          <w:szCs w:val="24"/>
        </w:rPr>
        <w:t>K15+247</w:t>
      </w:r>
      <w:r>
        <w:rPr>
          <w:rFonts w:ascii="Times New Roman" w:hAnsi="Times New Roman" w:eastAsia="Times New Roman" w:cs="Times New Roman"/>
          <w:spacing w:val="-25"/>
          <w:sz w:val="24"/>
          <w:szCs w:val="24"/>
        </w:rPr>
        <w:t xml:space="preserve"> </w:t>
      </w:r>
      <w:r>
        <w:rPr>
          <w:rFonts w:ascii="仿宋" w:hAnsi="仿宋" w:eastAsia="仿宋" w:cs="仿宋"/>
          <w:spacing w:val="-2"/>
          <w:sz w:val="24"/>
          <w:szCs w:val="24"/>
        </w:rPr>
        <w:t>，路线全长</w:t>
      </w:r>
      <w:r>
        <w:rPr>
          <w:rFonts w:ascii="仿宋" w:hAnsi="仿宋" w:eastAsia="仿宋" w:cs="仿宋"/>
          <w:spacing w:val="-32"/>
          <w:sz w:val="24"/>
          <w:szCs w:val="24"/>
        </w:rPr>
        <w:t xml:space="preserve"> </w:t>
      </w:r>
      <w:r>
        <w:rPr>
          <w:rFonts w:ascii="Times New Roman" w:hAnsi="Times New Roman" w:eastAsia="Times New Roman" w:cs="Times New Roman"/>
          <w:spacing w:val="-2"/>
          <w:sz w:val="24"/>
          <w:szCs w:val="24"/>
        </w:rPr>
        <w:t>15.24</w:t>
      </w:r>
      <w:r>
        <w:rPr>
          <w:rFonts w:ascii="Times New Roman" w:hAnsi="Times New Roman" w:eastAsia="Times New Roman" w:cs="Times New Roman"/>
          <w:spacing w:val="-3"/>
          <w:sz w:val="24"/>
          <w:szCs w:val="24"/>
        </w:rPr>
        <w:t>7km</w:t>
      </w:r>
      <w:r>
        <w:rPr>
          <w:rFonts w:ascii="仿宋" w:hAnsi="仿宋" w:eastAsia="仿宋" w:cs="仿宋"/>
          <w:spacing w:val="-3"/>
          <w:sz w:val="24"/>
          <w:szCs w:val="24"/>
        </w:rPr>
        <w:t>。</w:t>
      </w:r>
    </w:p>
    <w:p w14:paraId="0856AA5A">
      <w:pPr>
        <w:spacing w:before="180" w:line="310" w:lineRule="auto"/>
        <w:ind w:left="21" w:right="16" w:firstLine="495"/>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8</w:t>
      </w:r>
      <w:r>
        <w:rPr>
          <w:rFonts w:ascii="仿宋" w:hAnsi="仿宋" w:eastAsia="仿宋" w:cs="仿宋"/>
          <w:spacing w:val="-3"/>
          <w:sz w:val="24"/>
          <w:szCs w:val="24"/>
        </w:rPr>
        <w:t>）技术标准：采用四级公路，设计速度</w:t>
      </w:r>
      <w:r>
        <w:rPr>
          <w:rFonts w:ascii="仿宋" w:hAnsi="仿宋" w:eastAsia="仿宋" w:cs="仿宋"/>
          <w:spacing w:val="-55"/>
          <w:sz w:val="24"/>
          <w:szCs w:val="24"/>
        </w:rPr>
        <w:t xml:space="preserve"> </w:t>
      </w:r>
      <w:r>
        <w:rPr>
          <w:rFonts w:ascii="Times New Roman" w:hAnsi="Times New Roman" w:eastAsia="Times New Roman" w:cs="Times New Roman"/>
          <w:spacing w:val="-3"/>
          <w:sz w:val="24"/>
          <w:szCs w:val="24"/>
        </w:rPr>
        <w:t>20km/h</w:t>
      </w:r>
      <w:r>
        <w:rPr>
          <w:rFonts w:ascii="Times New Roman" w:hAnsi="Times New Roman" w:eastAsia="Times New Roman" w:cs="Times New Roman"/>
          <w:spacing w:val="-27"/>
          <w:sz w:val="24"/>
          <w:szCs w:val="24"/>
        </w:rPr>
        <w:t xml:space="preserve"> </w:t>
      </w:r>
      <w:r>
        <w:rPr>
          <w:rFonts w:ascii="仿宋" w:hAnsi="仿宋" w:eastAsia="仿宋" w:cs="仿宋"/>
          <w:spacing w:val="-3"/>
          <w:sz w:val="24"/>
          <w:szCs w:val="24"/>
        </w:rPr>
        <w:t>，单车道四级公</w:t>
      </w:r>
      <w:r>
        <w:rPr>
          <w:rFonts w:ascii="仿宋" w:hAnsi="仿宋" w:eastAsia="仿宋" w:cs="仿宋"/>
          <w:spacing w:val="-4"/>
          <w:sz w:val="24"/>
          <w:szCs w:val="24"/>
        </w:rPr>
        <w:t>路，路基</w:t>
      </w:r>
      <w:r>
        <w:rPr>
          <w:rFonts w:ascii="仿宋" w:hAnsi="仿宋" w:eastAsia="仿宋" w:cs="仿宋"/>
          <w:sz w:val="24"/>
          <w:szCs w:val="24"/>
        </w:rPr>
        <w:t xml:space="preserve"> </w:t>
      </w:r>
      <w:r>
        <w:rPr>
          <w:rFonts w:ascii="仿宋" w:hAnsi="仿宋" w:eastAsia="仿宋" w:cs="仿宋"/>
          <w:spacing w:val="4"/>
          <w:sz w:val="24"/>
          <w:szCs w:val="24"/>
        </w:rPr>
        <w:t>宽度为</w:t>
      </w:r>
      <w:r>
        <w:rPr>
          <w:rFonts w:ascii="仿宋" w:hAnsi="仿宋" w:eastAsia="仿宋" w:cs="仿宋"/>
          <w:spacing w:val="-38"/>
          <w:sz w:val="24"/>
          <w:szCs w:val="24"/>
        </w:rPr>
        <w:t xml:space="preserve"> </w:t>
      </w:r>
      <w:r>
        <w:rPr>
          <w:rFonts w:ascii="Times New Roman" w:hAnsi="Times New Roman" w:eastAsia="Times New Roman" w:cs="Times New Roman"/>
          <w:spacing w:val="4"/>
          <w:sz w:val="24"/>
          <w:szCs w:val="24"/>
        </w:rPr>
        <w:t>6.5m</w:t>
      </w:r>
      <w:r>
        <w:rPr>
          <w:rFonts w:ascii="Times New Roman" w:hAnsi="Times New Roman" w:eastAsia="Times New Roman" w:cs="Times New Roman"/>
          <w:spacing w:val="-16"/>
          <w:sz w:val="24"/>
          <w:szCs w:val="24"/>
        </w:rPr>
        <w:t xml:space="preserve"> </w:t>
      </w:r>
      <w:r>
        <w:rPr>
          <w:rFonts w:ascii="仿宋" w:hAnsi="仿宋" w:eastAsia="仿宋" w:cs="仿宋"/>
          <w:spacing w:val="4"/>
          <w:sz w:val="24"/>
          <w:szCs w:val="24"/>
        </w:rPr>
        <w:t>，路面宽度为</w:t>
      </w:r>
      <w:r>
        <w:rPr>
          <w:rFonts w:ascii="仿宋" w:hAnsi="仿宋" w:eastAsia="仿宋" w:cs="仿宋"/>
          <w:spacing w:val="-47"/>
          <w:sz w:val="24"/>
          <w:szCs w:val="24"/>
        </w:rPr>
        <w:t xml:space="preserve"> </w:t>
      </w:r>
      <w:r>
        <w:rPr>
          <w:rFonts w:ascii="Times New Roman" w:hAnsi="Times New Roman" w:eastAsia="Times New Roman" w:cs="Times New Roman"/>
          <w:spacing w:val="4"/>
          <w:sz w:val="24"/>
          <w:szCs w:val="24"/>
        </w:rPr>
        <w:t>4.5m</w:t>
      </w:r>
      <w:r>
        <w:rPr>
          <w:rFonts w:ascii="Times New Roman" w:hAnsi="Times New Roman" w:eastAsia="Times New Roman" w:cs="Times New Roman"/>
          <w:spacing w:val="-17"/>
          <w:sz w:val="24"/>
          <w:szCs w:val="24"/>
        </w:rPr>
        <w:t xml:space="preserve"> </w:t>
      </w:r>
      <w:r>
        <w:rPr>
          <w:rFonts w:ascii="仿宋" w:hAnsi="仿宋" w:eastAsia="仿宋" w:cs="仿宋"/>
          <w:spacing w:val="4"/>
          <w:sz w:val="24"/>
          <w:szCs w:val="24"/>
        </w:rPr>
        <w:t>，路基横断面形式为：</w:t>
      </w:r>
      <w:r>
        <w:rPr>
          <w:rFonts w:ascii="仿宋" w:hAnsi="仿宋" w:eastAsia="仿宋" w:cs="仿宋"/>
          <w:spacing w:val="3"/>
          <w:sz w:val="24"/>
          <w:szCs w:val="24"/>
        </w:rPr>
        <w:t>行车道</w:t>
      </w:r>
      <w:r>
        <w:rPr>
          <w:rFonts w:ascii="仿宋" w:hAnsi="仿宋" w:eastAsia="仿宋" w:cs="仿宋"/>
          <w:spacing w:val="-46"/>
          <w:sz w:val="24"/>
          <w:szCs w:val="24"/>
        </w:rPr>
        <w:t xml:space="preserve"> </w:t>
      </w:r>
      <w:r>
        <w:rPr>
          <w:rFonts w:ascii="Times New Roman" w:hAnsi="Times New Roman" w:eastAsia="Times New Roman" w:cs="Times New Roman"/>
          <w:spacing w:val="3"/>
          <w:sz w:val="24"/>
          <w:szCs w:val="24"/>
        </w:rPr>
        <w:t>4.5m+</w:t>
      </w:r>
      <w:r>
        <w:rPr>
          <w:rFonts w:ascii="仿宋" w:hAnsi="仿宋" w:eastAsia="仿宋" w:cs="仿宋"/>
          <w:spacing w:val="3"/>
          <w:sz w:val="24"/>
          <w:szCs w:val="24"/>
        </w:rPr>
        <w:t>土路肩为</w:t>
      </w:r>
      <w:r>
        <w:rPr>
          <w:rFonts w:ascii="仿宋" w:hAnsi="仿宋" w:eastAsia="仿宋" w:cs="仿宋"/>
          <w:sz w:val="24"/>
          <w:szCs w:val="24"/>
        </w:rPr>
        <w:t xml:space="preserve"> </w:t>
      </w:r>
      <w:r>
        <w:rPr>
          <w:rFonts w:ascii="Times New Roman" w:hAnsi="Times New Roman" w:eastAsia="Times New Roman" w:cs="Times New Roman"/>
          <w:spacing w:val="-1"/>
          <w:sz w:val="24"/>
          <w:szCs w:val="24"/>
        </w:rPr>
        <w:t>2×1.0m</w:t>
      </w:r>
      <w:r>
        <w:rPr>
          <w:rFonts w:ascii="仿宋" w:hAnsi="仿宋" w:eastAsia="仿宋" w:cs="仿宋"/>
          <w:spacing w:val="-1"/>
          <w:sz w:val="24"/>
          <w:szCs w:val="24"/>
        </w:rPr>
        <w:t>。</w:t>
      </w:r>
    </w:p>
    <w:p w14:paraId="6FC0978E">
      <w:pPr>
        <w:spacing w:before="193" w:line="222" w:lineRule="auto"/>
        <w:ind w:left="517"/>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9</w:t>
      </w:r>
      <w:r>
        <w:rPr>
          <w:rFonts w:ascii="仿宋" w:hAnsi="仿宋" w:eastAsia="仿宋" w:cs="仿宋"/>
          <w:spacing w:val="-3"/>
          <w:sz w:val="24"/>
          <w:szCs w:val="24"/>
        </w:rPr>
        <w:t>）建设期限：</w:t>
      </w:r>
      <w:r>
        <w:rPr>
          <w:rFonts w:ascii="Times New Roman" w:hAnsi="Times New Roman" w:eastAsia="Times New Roman" w:cs="Times New Roman"/>
          <w:spacing w:val="-3"/>
          <w:sz w:val="24"/>
          <w:szCs w:val="24"/>
        </w:rPr>
        <w:t>1</w:t>
      </w:r>
      <w:r>
        <w:rPr>
          <w:rFonts w:ascii="Times New Roman" w:hAnsi="Times New Roman" w:eastAsia="Times New Roman" w:cs="Times New Roman"/>
          <w:spacing w:val="28"/>
          <w:w w:val="101"/>
          <w:sz w:val="24"/>
          <w:szCs w:val="24"/>
        </w:rPr>
        <w:t xml:space="preserve"> </w:t>
      </w:r>
      <w:r>
        <w:rPr>
          <w:rFonts w:ascii="仿宋" w:hAnsi="仿宋" w:eastAsia="仿宋" w:cs="仿宋"/>
          <w:spacing w:val="-3"/>
          <w:sz w:val="24"/>
          <w:szCs w:val="24"/>
        </w:rPr>
        <w:t>年</w:t>
      </w:r>
    </w:p>
    <w:p w14:paraId="015F19BF">
      <w:pPr>
        <w:spacing w:before="165" w:line="5934" w:lineRule="exact"/>
        <w:ind w:firstLine="25"/>
      </w:pPr>
      <w:r>
        <w:rPr>
          <w:position w:val="-118"/>
        </w:rPr>
        <w:drawing>
          <wp:inline distT="0" distB="0" distL="0" distR="0">
            <wp:extent cx="5259705" cy="3768090"/>
            <wp:effectExtent l="0" t="0" r="0" b="0"/>
            <wp:docPr id="146" name="IM 146"/>
            <wp:cNvGraphicFramePr/>
            <a:graphic xmlns:a="http://schemas.openxmlformats.org/drawingml/2006/main">
              <a:graphicData uri="http://schemas.openxmlformats.org/drawingml/2006/picture">
                <pic:pic xmlns:pic="http://schemas.openxmlformats.org/drawingml/2006/picture">
                  <pic:nvPicPr>
                    <pic:cNvPr id="146" name="IM 146"/>
                    <pic:cNvPicPr/>
                  </pic:nvPicPr>
                  <pic:blipFill>
                    <a:blip r:embed="rId230"/>
                    <a:stretch>
                      <a:fillRect/>
                    </a:stretch>
                  </pic:blipFill>
                  <pic:spPr>
                    <a:xfrm>
                      <a:off x="0" y="0"/>
                      <a:ext cx="5260085" cy="3768090"/>
                    </a:xfrm>
                    <a:prstGeom prst="rect">
                      <a:avLst/>
                    </a:prstGeom>
                  </pic:spPr>
                </pic:pic>
              </a:graphicData>
            </a:graphic>
          </wp:inline>
        </w:drawing>
      </w:r>
    </w:p>
    <w:p w14:paraId="09AE0CD7">
      <w:pPr>
        <w:spacing w:before="197" w:line="223" w:lineRule="auto"/>
        <w:ind w:left="3173"/>
        <w:rPr>
          <w:rFonts w:ascii="仿宋" w:hAnsi="仿宋" w:eastAsia="仿宋" w:cs="仿宋"/>
          <w:sz w:val="24"/>
          <w:szCs w:val="24"/>
        </w:rPr>
      </w:pPr>
      <w:r>
        <w:rPr>
          <w:rFonts w:ascii="仿宋" w:hAnsi="仿宋" w:eastAsia="仿宋" w:cs="仿宋"/>
          <w:b/>
          <w:bCs/>
          <w:spacing w:val="-8"/>
          <w:sz w:val="24"/>
          <w:szCs w:val="24"/>
        </w:rPr>
        <w:t>图</w:t>
      </w:r>
      <w:r>
        <w:rPr>
          <w:rFonts w:ascii="仿宋" w:hAnsi="仿宋" w:eastAsia="仿宋" w:cs="仿宋"/>
          <w:spacing w:val="-54"/>
          <w:sz w:val="24"/>
          <w:szCs w:val="24"/>
        </w:rPr>
        <w:t xml:space="preserve"> </w:t>
      </w:r>
      <w:r>
        <w:rPr>
          <w:rFonts w:ascii="Times New Roman" w:hAnsi="Times New Roman" w:eastAsia="Times New Roman" w:cs="Times New Roman"/>
          <w:b/>
          <w:bCs/>
          <w:spacing w:val="-8"/>
          <w:sz w:val="24"/>
          <w:szCs w:val="24"/>
        </w:rPr>
        <w:t>4-2</w:t>
      </w:r>
      <w:r>
        <w:rPr>
          <w:rFonts w:ascii="Times New Roman" w:hAnsi="Times New Roman" w:eastAsia="Times New Roman" w:cs="Times New Roman"/>
          <w:b/>
          <w:bCs/>
          <w:spacing w:val="3"/>
          <w:sz w:val="24"/>
          <w:szCs w:val="24"/>
        </w:rPr>
        <w:t xml:space="preserve">    </w:t>
      </w:r>
      <w:r>
        <w:rPr>
          <w:rFonts w:ascii="仿宋" w:hAnsi="仿宋" w:eastAsia="仿宋" w:cs="仿宋"/>
          <w:b/>
          <w:bCs/>
          <w:spacing w:val="-8"/>
          <w:sz w:val="24"/>
          <w:szCs w:val="24"/>
        </w:rPr>
        <w:t>路线走向图</w:t>
      </w:r>
    </w:p>
    <w:p w14:paraId="20CB4C30">
      <w:pPr>
        <w:spacing w:line="223" w:lineRule="auto"/>
        <w:rPr>
          <w:rFonts w:ascii="仿宋" w:hAnsi="仿宋" w:eastAsia="仿宋" w:cs="仿宋"/>
          <w:sz w:val="24"/>
          <w:szCs w:val="24"/>
        </w:rPr>
        <w:sectPr>
          <w:footerReference r:id="rId73" w:type="default"/>
          <w:pgSz w:w="11906" w:h="16839"/>
          <w:pgMar w:top="400" w:right="1785" w:bottom="1118" w:left="1785" w:header="0" w:footer="955" w:gutter="0"/>
          <w:cols w:space="720" w:num="1"/>
        </w:sectPr>
      </w:pPr>
    </w:p>
    <w:p w14:paraId="2BF986F3">
      <w:pPr>
        <w:pStyle w:val="2"/>
        <w:spacing w:line="245" w:lineRule="auto"/>
      </w:pPr>
    </w:p>
    <w:p w14:paraId="5795613B">
      <w:pPr>
        <w:pStyle w:val="2"/>
        <w:spacing w:line="245" w:lineRule="auto"/>
      </w:pPr>
    </w:p>
    <w:p w14:paraId="03F9AC59">
      <w:pPr>
        <w:pStyle w:val="2"/>
        <w:spacing w:line="246" w:lineRule="auto"/>
      </w:pPr>
    </w:p>
    <w:p w14:paraId="13918EDE">
      <w:pPr>
        <w:pStyle w:val="2"/>
        <w:spacing w:line="246" w:lineRule="auto"/>
      </w:pPr>
    </w:p>
    <w:p w14:paraId="7F86D4F2">
      <w:pPr>
        <w:spacing w:before="97" w:line="223" w:lineRule="auto"/>
        <w:ind w:left="129"/>
        <w:outlineLvl w:val="1"/>
        <w:rPr>
          <w:rFonts w:ascii="仿宋" w:hAnsi="仿宋" w:eastAsia="仿宋" w:cs="仿宋"/>
          <w:sz w:val="30"/>
          <w:szCs w:val="30"/>
        </w:rPr>
      </w:pPr>
      <w:r>
        <w:rPr>
          <w:rFonts w:ascii="Times New Roman" w:hAnsi="Times New Roman" w:eastAsia="Times New Roman" w:cs="Times New Roman"/>
          <w:b/>
          <w:bCs/>
          <w:spacing w:val="-7"/>
          <w:sz w:val="30"/>
          <w:szCs w:val="30"/>
        </w:rPr>
        <w:t>4.3</w:t>
      </w:r>
      <w:r>
        <w:rPr>
          <w:rFonts w:ascii="Times New Roman" w:hAnsi="Times New Roman" w:eastAsia="Times New Roman" w:cs="Times New Roman"/>
          <w:b/>
          <w:bCs/>
          <w:spacing w:val="15"/>
          <w:sz w:val="30"/>
          <w:szCs w:val="30"/>
        </w:rPr>
        <w:t xml:space="preserve">  </w:t>
      </w:r>
      <w:r>
        <w:rPr>
          <w:rFonts w:ascii="仿宋" w:hAnsi="仿宋" w:eastAsia="仿宋" w:cs="仿宋"/>
          <w:b/>
          <w:bCs/>
          <w:spacing w:val="-7"/>
          <w:sz w:val="30"/>
          <w:szCs w:val="30"/>
        </w:rPr>
        <w:t>工程组成</w:t>
      </w:r>
    </w:p>
    <w:p w14:paraId="492D1B7D">
      <w:pPr>
        <w:spacing w:before="258" w:line="360" w:lineRule="auto"/>
        <w:ind w:left="138" w:right="119" w:firstLine="479"/>
        <w:rPr>
          <w:rFonts w:ascii="仿宋" w:hAnsi="仿宋" w:eastAsia="仿宋" w:cs="仿宋"/>
          <w:sz w:val="24"/>
          <w:szCs w:val="24"/>
        </w:rPr>
      </w:pPr>
      <w:r>
        <w:rPr>
          <w:rFonts w:ascii="仿宋" w:hAnsi="仿宋" w:eastAsia="仿宋" w:cs="仿宋"/>
          <w:spacing w:val="-4"/>
          <w:sz w:val="24"/>
          <w:szCs w:val="24"/>
        </w:rPr>
        <w:t>拟建工程内容包括有道路路面工程、路基工程、交通工程、拆迁工程等。具</w:t>
      </w:r>
      <w:r>
        <w:rPr>
          <w:rFonts w:ascii="仿宋" w:hAnsi="仿宋" w:eastAsia="仿宋" w:cs="仿宋"/>
          <w:spacing w:val="16"/>
          <w:sz w:val="24"/>
          <w:szCs w:val="24"/>
        </w:rPr>
        <w:t xml:space="preserve"> </w:t>
      </w:r>
      <w:r>
        <w:rPr>
          <w:rFonts w:ascii="仿宋" w:hAnsi="仿宋" w:eastAsia="仿宋" w:cs="仿宋"/>
          <w:spacing w:val="-2"/>
          <w:sz w:val="24"/>
          <w:szCs w:val="24"/>
        </w:rPr>
        <w:t>体工程内容详见表</w:t>
      </w:r>
      <w:r>
        <w:rPr>
          <w:rFonts w:ascii="仿宋" w:hAnsi="仿宋" w:eastAsia="仿宋" w:cs="仿宋"/>
          <w:spacing w:val="-55"/>
          <w:sz w:val="24"/>
          <w:szCs w:val="24"/>
        </w:rPr>
        <w:t xml:space="preserve"> </w:t>
      </w:r>
      <w:r>
        <w:rPr>
          <w:rFonts w:ascii="Times New Roman" w:hAnsi="Times New Roman" w:eastAsia="Times New Roman" w:cs="Times New Roman"/>
          <w:spacing w:val="-2"/>
          <w:sz w:val="24"/>
          <w:szCs w:val="24"/>
        </w:rPr>
        <w:t>4-1</w:t>
      </w:r>
      <w:r>
        <w:rPr>
          <w:rFonts w:ascii="仿宋" w:hAnsi="仿宋" w:eastAsia="仿宋" w:cs="仿宋"/>
          <w:spacing w:val="-2"/>
          <w:sz w:val="24"/>
          <w:szCs w:val="24"/>
        </w:rPr>
        <w:t>。</w:t>
      </w:r>
    </w:p>
    <w:p w14:paraId="0404D7F9">
      <w:pPr>
        <w:spacing w:before="20" w:line="223" w:lineRule="auto"/>
        <w:ind w:left="3017"/>
        <w:rPr>
          <w:rFonts w:ascii="仿宋" w:hAnsi="仿宋" w:eastAsia="仿宋" w:cs="仿宋"/>
          <w:sz w:val="24"/>
          <w:szCs w:val="24"/>
        </w:rPr>
      </w:pPr>
      <w:r>
        <w:rPr>
          <w:rFonts w:ascii="仿宋" w:hAnsi="仿宋" w:eastAsia="仿宋" w:cs="仿宋"/>
          <w:b/>
          <w:bCs/>
          <w:spacing w:val="-6"/>
          <w:sz w:val="24"/>
          <w:szCs w:val="24"/>
        </w:rPr>
        <w:t>表</w:t>
      </w:r>
      <w:r>
        <w:rPr>
          <w:rFonts w:ascii="仿宋" w:hAnsi="仿宋" w:eastAsia="仿宋" w:cs="仿宋"/>
          <w:spacing w:val="-51"/>
          <w:sz w:val="24"/>
          <w:szCs w:val="24"/>
        </w:rPr>
        <w:t xml:space="preserve"> </w:t>
      </w:r>
      <w:r>
        <w:rPr>
          <w:rFonts w:ascii="Times New Roman" w:hAnsi="Times New Roman" w:eastAsia="Times New Roman" w:cs="Times New Roman"/>
          <w:b/>
          <w:bCs/>
          <w:spacing w:val="-6"/>
          <w:sz w:val="24"/>
          <w:szCs w:val="24"/>
        </w:rPr>
        <w:t>4-1</w:t>
      </w:r>
      <w:r>
        <w:rPr>
          <w:rFonts w:ascii="Times New Roman" w:hAnsi="Times New Roman" w:eastAsia="Times New Roman" w:cs="Times New Roman"/>
          <w:b/>
          <w:bCs/>
          <w:spacing w:val="5"/>
          <w:sz w:val="24"/>
          <w:szCs w:val="24"/>
        </w:rPr>
        <w:t xml:space="preserve">    </w:t>
      </w:r>
      <w:r>
        <w:rPr>
          <w:rFonts w:ascii="仿宋" w:hAnsi="仿宋" w:eastAsia="仿宋" w:cs="仿宋"/>
          <w:b/>
          <w:bCs/>
          <w:spacing w:val="-6"/>
          <w:sz w:val="24"/>
          <w:szCs w:val="24"/>
        </w:rPr>
        <w:t>工程组成一览表</w:t>
      </w:r>
    </w:p>
    <w:p w14:paraId="70A433CB">
      <w:pPr>
        <w:spacing w:line="166" w:lineRule="exact"/>
      </w:pPr>
    </w:p>
    <w:tbl>
      <w:tblPr>
        <w:tblStyle w:val="5"/>
        <w:tblW w:w="8517"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88"/>
        <w:gridCol w:w="725"/>
        <w:gridCol w:w="7204"/>
      </w:tblGrid>
      <w:tr w14:paraId="1B749D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3" w:hRule="atLeast"/>
        </w:trPr>
        <w:tc>
          <w:tcPr>
            <w:tcW w:w="588" w:type="dxa"/>
            <w:tcBorders>
              <w:top w:val="single" w:color="000000" w:sz="10" w:space="0"/>
              <w:left w:val="single" w:color="000000" w:sz="10" w:space="0"/>
            </w:tcBorders>
            <w:textDirection w:val="tbRlV"/>
            <w:vAlign w:val="top"/>
          </w:tcPr>
          <w:p w14:paraId="1B7DE7C2">
            <w:pPr>
              <w:pStyle w:val="6"/>
              <w:spacing w:before="204" w:line="208" w:lineRule="auto"/>
              <w:ind w:left="37"/>
              <w:rPr>
                <w:sz w:val="20"/>
                <w:szCs w:val="20"/>
              </w:rPr>
            </w:pPr>
            <w:r>
              <w:rPr>
                <w:b/>
                <w:bCs/>
                <w:spacing w:val="11"/>
                <w:sz w:val="20"/>
                <w:szCs w:val="20"/>
              </w:rPr>
              <w:t>类</w:t>
            </w:r>
            <w:r>
              <w:rPr>
                <w:spacing w:val="-43"/>
                <w:sz w:val="20"/>
                <w:szCs w:val="20"/>
              </w:rPr>
              <w:t xml:space="preserve"> </w:t>
            </w:r>
            <w:r>
              <w:rPr>
                <w:b/>
                <w:bCs/>
                <w:spacing w:val="11"/>
                <w:sz w:val="20"/>
                <w:szCs w:val="20"/>
              </w:rPr>
              <w:t>别</w:t>
            </w:r>
          </w:p>
        </w:tc>
        <w:tc>
          <w:tcPr>
            <w:tcW w:w="725" w:type="dxa"/>
            <w:tcBorders>
              <w:top w:val="single" w:color="000000" w:sz="10" w:space="0"/>
            </w:tcBorders>
            <w:vAlign w:val="top"/>
          </w:tcPr>
          <w:p w14:paraId="12CAE7F1">
            <w:pPr>
              <w:pStyle w:val="6"/>
              <w:spacing w:before="36" w:line="232" w:lineRule="auto"/>
              <w:ind w:left="135"/>
              <w:rPr>
                <w:sz w:val="20"/>
                <w:szCs w:val="20"/>
              </w:rPr>
            </w:pPr>
            <w:r>
              <w:rPr>
                <w:b/>
                <w:bCs/>
                <w:spacing w:val="9"/>
                <w:sz w:val="20"/>
                <w:szCs w:val="20"/>
              </w:rPr>
              <w:t>工程</w:t>
            </w:r>
          </w:p>
          <w:p w14:paraId="5BAFFD54">
            <w:pPr>
              <w:pStyle w:val="6"/>
              <w:spacing w:before="20" w:line="216" w:lineRule="auto"/>
              <w:ind w:left="131"/>
              <w:rPr>
                <w:sz w:val="20"/>
                <w:szCs w:val="20"/>
              </w:rPr>
            </w:pPr>
            <w:r>
              <w:rPr>
                <w:b/>
                <w:bCs/>
                <w:spacing w:val="11"/>
                <w:sz w:val="20"/>
                <w:szCs w:val="20"/>
              </w:rPr>
              <w:t>名称</w:t>
            </w:r>
          </w:p>
        </w:tc>
        <w:tc>
          <w:tcPr>
            <w:tcW w:w="7204" w:type="dxa"/>
            <w:tcBorders>
              <w:top w:val="single" w:color="000000" w:sz="10" w:space="0"/>
              <w:right w:val="single" w:color="000000" w:sz="10" w:space="0"/>
            </w:tcBorders>
            <w:vAlign w:val="top"/>
          </w:tcPr>
          <w:p w14:paraId="1E987B62">
            <w:pPr>
              <w:pStyle w:val="6"/>
              <w:spacing w:before="171" w:line="231" w:lineRule="auto"/>
              <w:ind w:left="3147"/>
              <w:rPr>
                <w:sz w:val="20"/>
                <w:szCs w:val="20"/>
              </w:rPr>
            </w:pPr>
            <w:r>
              <w:rPr>
                <w:b/>
                <w:bCs/>
                <w:spacing w:val="20"/>
                <w:sz w:val="20"/>
                <w:szCs w:val="20"/>
              </w:rPr>
              <w:t>工程内容</w:t>
            </w:r>
          </w:p>
        </w:tc>
      </w:tr>
      <w:tr w14:paraId="2219D6E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588" w:type="dxa"/>
            <w:vMerge w:val="restart"/>
            <w:tcBorders>
              <w:left w:val="single" w:color="000000" w:sz="10" w:space="0"/>
              <w:bottom w:val="nil"/>
            </w:tcBorders>
            <w:textDirection w:val="tbRlV"/>
            <w:vAlign w:val="top"/>
          </w:tcPr>
          <w:p w14:paraId="18686CE0">
            <w:pPr>
              <w:pStyle w:val="6"/>
              <w:spacing w:before="202" w:line="208" w:lineRule="auto"/>
              <w:ind w:left="2376"/>
              <w:rPr>
                <w:sz w:val="20"/>
                <w:szCs w:val="20"/>
              </w:rPr>
            </w:pPr>
            <w:r>
              <w:rPr>
                <w:spacing w:val="-5"/>
                <w:sz w:val="20"/>
                <w:szCs w:val="20"/>
              </w:rPr>
              <w:t>主</w:t>
            </w:r>
            <w:r>
              <w:rPr>
                <w:spacing w:val="-39"/>
                <w:sz w:val="20"/>
                <w:szCs w:val="20"/>
              </w:rPr>
              <w:t xml:space="preserve"> </w:t>
            </w:r>
            <w:r>
              <w:rPr>
                <w:spacing w:val="-5"/>
                <w:sz w:val="20"/>
                <w:szCs w:val="20"/>
              </w:rPr>
              <w:t>体 工 程</w:t>
            </w:r>
          </w:p>
        </w:tc>
        <w:tc>
          <w:tcPr>
            <w:tcW w:w="725" w:type="dxa"/>
            <w:vAlign w:val="top"/>
          </w:tcPr>
          <w:p w14:paraId="45203DC1">
            <w:pPr>
              <w:pStyle w:val="6"/>
              <w:spacing w:before="30" w:line="232" w:lineRule="auto"/>
              <w:ind w:left="131"/>
              <w:rPr>
                <w:sz w:val="20"/>
                <w:szCs w:val="20"/>
              </w:rPr>
            </w:pPr>
            <w:r>
              <w:rPr>
                <w:spacing w:val="14"/>
                <w:sz w:val="20"/>
                <w:szCs w:val="20"/>
              </w:rPr>
              <w:t>路基</w:t>
            </w:r>
          </w:p>
          <w:p w14:paraId="0CC84BAF">
            <w:pPr>
              <w:pStyle w:val="6"/>
              <w:spacing w:before="22" w:line="216" w:lineRule="auto"/>
              <w:ind w:left="137"/>
              <w:rPr>
                <w:sz w:val="20"/>
                <w:szCs w:val="20"/>
              </w:rPr>
            </w:pPr>
            <w:r>
              <w:rPr>
                <w:spacing w:val="11"/>
                <w:sz w:val="20"/>
                <w:szCs w:val="20"/>
              </w:rPr>
              <w:t>工程</w:t>
            </w:r>
          </w:p>
        </w:tc>
        <w:tc>
          <w:tcPr>
            <w:tcW w:w="7204" w:type="dxa"/>
            <w:tcBorders>
              <w:right w:val="single" w:color="000000" w:sz="10" w:space="0"/>
            </w:tcBorders>
            <w:vAlign w:val="top"/>
          </w:tcPr>
          <w:p w14:paraId="28670081">
            <w:pPr>
              <w:pStyle w:val="6"/>
              <w:spacing w:before="168" w:line="228" w:lineRule="auto"/>
              <w:ind w:left="133"/>
              <w:rPr>
                <w:sz w:val="20"/>
                <w:szCs w:val="20"/>
              </w:rPr>
            </w:pPr>
            <w:r>
              <w:rPr>
                <w:spacing w:val="18"/>
                <w:sz w:val="20"/>
                <w:szCs w:val="20"/>
              </w:rPr>
              <w:t>路基宽度为</w:t>
            </w:r>
            <w:r>
              <w:rPr>
                <w:rFonts w:ascii="Times New Roman" w:hAnsi="Times New Roman" w:eastAsia="Times New Roman" w:cs="Times New Roman"/>
                <w:spacing w:val="18"/>
                <w:sz w:val="20"/>
                <w:szCs w:val="20"/>
              </w:rPr>
              <w:t>6.</w:t>
            </w:r>
            <w:r>
              <w:rPr>
                <w:rFonts w:ascii="Times New Roman" w:hAnsi="Times New Roman" w:eastAsia="Times New Roman" w:cs="Times New Roman"/>
                <w:spacing w:val="-30"/>
                <w:sz w:val="20"/>
                <w:szCs w:val="20"/>
              </w:rPr>
              <w:t xml:space="preserve"> </w:t>
            </w:r>
            <w:r>
              <w:rPr>
                <w:rFonts w:ascii="Times New Roman" w:hAnsi="Times New Roman" w:eastAsia="Times New Roman" w:cs="Times New Roman"/>
                <w:spacing w:val="18"/>
                <w:sz w:val="20"/>
                <w:szCs w:val="20"/>
              </w:rPr>
              <w:t>5m</w:t>
            </w:r>
            <w:r>
              <w:rPr>
                <w:rFonts w:ascii="Times New Roman" w:hAnsi="Times New Roman" w:eastAsia="Times New Roman" w:cs="Times New Roman"/>
                <w:spacing w:val="-6"/>
                <w:sz w:val="20"/>
                <w:szCs w:val="20"/>
              </w:rPr>
              <w:t xml:space="preserve"> </w:t>
            </w:r>
            <w:r>
              <w:rPr>
                <w:spacing w:val="18"/>
                <w:sz w:val="20"/>
                <w:szCs w:val="20"/>
              </w:rPr>
              <w:t>，路基横断面形式为：</w:t>
            </w:r>
            <w:r>
              <w:rPr>
                <w:spacing w:val="-59"/>
                <w:sz w:val="20"/>
                <w:szCs w:val="20"/>
              </w:rPr>
              <w:t xml:space="preserve"> </w:t>
            </w:r>
            <w:r>
              <w:rPr>
                <w:spacing w:val="18"/>
                <w:sz w:val="20"/>
                <w:szCs w:val="20"/>
              </w:rPr>
              <w:t>行车道</w:t>
            </w:r>
            <w:r>
              <w:rPr>
                <w:rFonts w:ascii="Times New Roman" w:hAnsi="Times New Roman" w:eastAsia="Times New Roman" w:cs="Times New Roman"/>
                <w:spacing w:val="18"/>
                <w:sz w:val="20"/>
                <w:szCs w:val="20"/>
              </w:rPr>
              <w:t>4</w:t>
            </w:r>
            <w:r>
              <w:rPr>
                <w:rFonts w:ascii="Times New Roman" w:hAnsi="Times New Roman" w:eastAsia="Times New Roman" w:cs="Times New Roman"/>
                <w:spacing w:val="-27"/>
                <w:sz w:val="20"/>
                <w:szCs w:val="20"/>
              </w:rPr>
              <w:t xml:space="preserve"> </w:t>
            </w:r>
            <w:r>
              <w:rPr>
                <w:rFonts w:ascii="Times New Roman" w:hAnsi="Times New Roman" w:eastAsia="Times New Roman" w:cs="Times New Roman"/>
                <w:spacing w:val="18"/>
                <w:sz w:val="20"/>
                <w:szCs w:val="20"/>
              </w:rPr>
              <w:t>.</w:t>
            </w:r>
            <w:r>
              <w:rPr>
                <w:rFonts w:ascii="Times New Roman" w:hAnsi="Times New Roman" w:eastAsia="Times New Roman" w:cs="Times New Roman"/>
                <w:spacing w:val="-30"/>
                <w:sz w:val="20"/>
                <w:szCs w:val="20"/>
              </w:rPr>
              <w:t xml:space="preserve"> </w:t>
            </w:r>
            <w:r>
              <w:rPr>
                <w:rFonts w:ascii="Times New Roman" w:hAnsi="Times New Roman" w:eastAsia="Times New Roman" w:cs="Times New Roman"/>
                <w:spacing w:val="17"/>
                <w:sz w:val="20"/>
                <w:szCs w:val="20"/>
              </w:rPr>
              <w:t>5m+</w:t>
            </w:r>
            <w:r>
              <w:rPr>
                <w:spacing w:val="17"/>
                <w:sz w:val="20"/>
                <w:szCs w:val="20"/>
              </w:rPr>
              <w:t>土路肩为</w:t>
            </w:r>
            <w:r>
              <w:rPr>
                <w:rFonts w:ascii="Times New Roman" w:hAnsi="Times New Roman" w:eastAsia="Times New Roman" w:cs="Times New Roman"/>
                <w:spacing w:val="17"/>
                <w:sz w:val="20"/>
                <w:szCs w:val="20"/>
              </w:rPr>
              <w:t>2×1</w:t>
            </w:r>
            <w:r>
              <w:rPr>
                <w:rFonts w:ascii="Times New Roman" w:hAnsi="Times New Roman" w:eastAsia="Times New Roman" w:cs="Times New Roman"/>
                <w:spacing w:val="-29"/>
                <w:sz w:val="20"/>
                <w:szCs w:val="20"/>
              </w:rPr>
              <w:t xml:space="preserve"> </w:t>
            </w:r>
            <w:r>
              <w:rPr>
                <w:rFonts w:ascii="Times New Roman" w:hAnsi="Times New Roman" w:eastAsia="Times New Roman" w:cs="Times New Roman"/>
                <w:spacing w:val="17"/>
                <w:sz w:val="20"/>
                <w:szCs w:val="20"/>
              </w:rPr>
              <w:t>.</w:t>
            </w:r>
            <w:r>
              <w:rPr>
                <w:rFonts w:ascii="Times New Roman" w:hAnsi="Times New Roman" w:eastAsia="Times New Roman" w:cs="Times New Roman"/>
                <w:spacing w:val="-30"/>
                <w:sz w:val="20"/>
                <w:szCs w:val="20"/>
              </w:rPr>
              <w:t xml:space="preserve"> </w:t>
            </w:r>
            <w:r>
              <w:rPr>
                <w:rFonts w:ascii="Times New Roman" w:hAnsi="Times New Roman" w:eastAsia="Times New Roman" w:cs="Times New Roman"/>
                <w:spacing w:val="17"/>
                <w:sz w:val="20"/>
                <w:szCs w:val="20"/>
              </w:rPr>
              <w:t>0m</w:t>
            </w:r>
            <w:r>
              <w:rPr>
                <w:spacing w:val="17"/>
                <w:sz w:val="20"/>
                <w:szCs w:val="20"/>
              </w:rPr>
              <w:t>。</w:t>
            </w:r>
          </w:p>
        </w:tc>
      </w:tr>
      <w:tr w14:paraId="7463E0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2" w:hRule="atLeast"/>
        </w:trPr>
        <w:tc>
          <w:tcPr>
            <w:tcW w:w="588" w:type="dxa"/>
            <w:vMerge w:val="continue"/>
            <w:tcBorders>
              <w:top w:val="nil"/>
              <w:left w:val="single" w:color="000000" w:sz="10" w:space="0"/>
              <w:bottom w:val="nil"/>
            </w:tcBorders>
            <w:textDirection w:val="tbRlV"/>
            <w:vAlign w:val="top"/>
          </w:tcPr>
          <w:p w14:paraId="6CE4A55D">
            <w:pPr>
              <w:rPr>
                <w:rFonts w:ascii="Arial"/>
                <w:sz w:val="21"/>
              </w:rPr>
            </w:pPr>
          </w:p>
        </w:tc>
        <w:tc>
          <w:tcPr>
            <w:tcW w:w="725" w:type="dxa"/>
            <w:vAlign w:val="top"/>
          </w:tcPr>
          <w:p w14:paraId="48F50126">
            <w:pPr>
              <w:pStyle w:val="6"/>
              <w:spacing w:before="304" w:line="232" w:lineRule="auto"/>
              <w:ind w:left="131"/>
              <w:rPr>
                <w:sz w:val="20"/>
                <w:szCs w:val="20"/>
              </w:rPr>
            </w:pPr>
            <w:r>
              <w:rPr>
                <w:spacing w:val="14"/>
                <w:sz w:val="20"/>
                <w:szCs w:val="20"/>
              </w:rPr>
              <w:t>路面</w:t>
            </w:r>
          </w:p>
          <w:p w14:paraId="4FB3D08C">
            <w:pPr>
              <w:pStyle w:val="6"/>
              <w:spacing w:before="19" w:line="232" w:lineRule="auto"/>
              <w:ind w:left="137"/>
              <w:rPr>
                <w:sz w:val="20"/>
                <w:szCs w:val="20"/>
              </w:rPr>
            </w:pPr>
            <w:r>
              <w:rPr>
                <w:spacing w:val="11"/>
                <w:sz w:val="20"/>
                <w:szCs w:val="20"/>
              </w:rPr>
              <w:t>工程</w:t>
            </w:r>
          </w:p>
        </w:tc>
        <w:tc>
          <w:tcPr>
            <w:tcW w:w="7204" w:type="dxa"/>
            <w:tcBorders>
              <w:right w:val="single" w:color="000000" w:sz="10" w:space="0"/>
            </w:tcBorders>
            <w:vAlign w:val="top"/>
          </w:tcPr>
          <w:p w14:paraId="5755D28A">
            <w:pPr>
              <w:pStyle w:val="6"/>
              <w:spacing w:before="33" w:line="250" w:lineRule="auto"/>
              <w:ind w:left="356" w:right="293" w:hanging="223"/>
              <w:rPr>
                <w:sz w:val="20"/>
                <w:szCs w:val="20"/>
              </w:rPr>
            </w:pPr>
            <w:r>
              <w:rPr>
                <w:spacing w:val="15"/>
                <w:sz w:val="20"/>
                <w:szCs w:val="20"/>
              </w:rPr>
              <w:t>路面宽度为</w:t>
            </w:r>
            <w:r>
              <w:rPr>
                <w:rFonts w:ascii="Times New Roman" w:hAnsi="Times New Roman" w:eastAsia="Times New Roman" w:cs="Times New Roman"/>
                <w:spacing w:val="15"/>
                <w:sz w:val="20"/>
                <w:szCs w:val="20"/>
              </w:rPr>
              <w:t>4</w:t>
            </w:r>
            <w:r>
              <w:rPr>
                <w:rFonts w:ascii="Times New Roman" w:hAnsi="Times New Roman" w:eastAsia="Times New Roman" w:cs="Times New Roman"/>
                <w:spacing w:val="-14"/>
                <w:sz w:val="20"/>
                <w:szCs w:val="20"/>
              </w:rPr>
              <w:t xml:space="preserve"> </w:t>
            </w:r>
            <w:r>
              <w:rPr>
                <w:rFonts w:ascii="Times New Roman" w:hAnsi="Times New Roman" w:eastAsia="Times New Roman" w:cs="Times New Roman"/>
                <w:spacing w:val="15"/>
                <w:sz w:val="20"/>
                <w:szCs w:val="20"/>
              </w:rPr>
              <w:t>.</w:t>
            </w:r>
            <w:r>
              <w:rPr>
                <w:rFonts w:ascii="Times New Roman" w:hAnsi="Times New Roman" w:eastAsia="Times New Roman" w:cs="Times New Roman"/>
                <w:spacing w:val="-30"/>
                <w:sz w:val="20"/>
                <w:szCs w:val="20"/>
              </w:rPr>
              <w:t xml:space="preserve"> </w:t>
            </w:r>
            <w:r>
              <w:rPr>
                <w:rFonts w:ascii="Times New Roman" w:hAnsi="Times New Roman" w:eastAsia="Times New Roman" w:cs="Times New Roman"/>
                <w:spacing w:val="15"/>
                <w:sz w:val="20"/>
                <w:szCs w:val="20"/>
              </w:rPr>
              <w:t>5m</w:t>
            </w:r>
            <w:r>
              <w:rPr>
                <w:rFonts w:ascii="Times New Roman" w:hAnsi="Times New Roman" w:eastAsia="Times New Roman" w:cs="Times New Roman"/>
                <w:spacing w:val="-6"/>
                <w:sz w:val="20"/>
                <w:szCs w:val="20"/>
              </w:rPr>
              <w:t xml:space="preserve"> </w:t>
            </w:r>
            <w:r>
              <w:rPr>
                <w:spacing w:val="15"/>
                <w:sz w:val="20"/>
                <w:szCs w:val="20"/>
              </w:rPr>
              <w:t>，</w:t>
            </w:r>
            <w:r>
              <w:rPr>
                <w:spacing w:val="-53"/>
                <w:sz w:val="20"/>
                <w:szCs w:val="20"/>
              </w:rPr>
              <w:t xml:space="preserve"> </w:t>
            </w:r>
            <w:r>
              <w:rPr>
                <w:spacing w:val="15"/>
                <w:sz w:val="20"/>
                <w:szCs w:val="20"/>
              </w:rPr>
              <w:t>沥青混凝土结构</w:t>
            </w:r>
            <w:r>
              <w:rPr>
                <w:spacing w:val="-47"/>
                <w:sz w:val="20"/>
                <w:szCs w:val="20"/>
              </w:rPr>
              <w:t xml:space="preserve"> </w:t>
            </w:r>
            <w:r>
              <w:rPr>
                <w:spacing w:val="15"/>
                <w:sz w:val="20"/>
                <w:szCs w:val="20"/>
              </w:rPr>
              <w:t>，</w:t>
            </w:r>
            <w:r>
              <w:rPr>
                <w:spacing w:val="-58"/>
                <w:sz w:val="20"/>
                <w:szCs w:val="20"/>
              </w:rPr>
              <w:t xml:space="preserve"> </w:t>
            </w:r>
            <w:r>
              <w:rPr>
                <w:spacing w:val="15"/>
                <w:sz w:val="20"/>
                <w:szCs w:val="20"/>
              </w:rPr>
              <w:t>道路共敷设</w:t>
            </w:r>
            <w:r>
              <w:rPr>
                <w:rFonts w:ascii="Times New Roman" w:hAnsi="Times New Roman" w:eastAsia="Times New Roman" w:cs="Times New Roman"/>
                <w:spacing w:val="15"/>
                <w:sz w:val="20"/>
                <w:szCs w:val="20"/>
              </w:rPr>
              <w:t>3</w:t>
            </w:r>
            <w:r>
              <w:rPr>
                <w:spacing w:val="15"/>
                <w:sz w:val="20"/>
                <w:szCs w:val="20"/>
              </w:rPr>
              <w:t>层</w:t>
            </w:r>
            <w:r>
              <w:rPr>
                <w:spacing w:val="-48"/>
                <w:sz w:val="20"/>
                <w:szCs w:val="20"/>
              </w:rPr>
              <w:t xml:space="preserve"> </w:t>
            </w:r>
            <w:r>
              <w:rPr>
                <w:spacing w:val="15"/>
                <w:sz w:val="20"/>
                <w:szCs w:val="20"/>
              </w:rPr>
              <w:t>，</w:t>
            </w:r>
            <w:r>
              <w:rPr>
                <w:spacing w:val="-19"/>
                <w:sz w:val="20"/>
                <w:szCs w:val="20"/>
              </w:rPr>
              <w:t xml:space="preserve"> </w:t>
            </w:r>
            <w:r>
              <w:rPr>
                <w:spacing w:val="15"/>
                <w:sz w:val="20"/>
                <w:szCs w:val="20"/>
              </w:rPr>
              <w:t>自上而下为：</w:t>
            </w:r>
            <w:r>
              <w:rPr>
                <w:sz w:val="20"/>
                <w:szCs w:val="20"/>
              </w:rPr>
              <w:t xml:space="preserve"> </w:t>
            </w:r>
            <w:r>
              <w:rPr>
                <w:rFonts w:ascii="Times New Roman" w:hAnsi="Times New Roman" w:eastAsia="Times New Roman" w:cs="Times New Roman"/>
                <w:spacing w:val="30"/>
                <w:sz w:val="20"/>
                <w:szCs w:val="20"/>
              </w:rPr>
              <w:t>4</w:t>
            </w:r>
            <w:r>
              <w:rPr>
                <w:rFonts w:ascii="Times New Roman" w:hAnsi="Times New Roman" w:eastAsia="Times New Roman" w:cs="Times New Roman"/>
                <w:sz w:val="20"/>
                <w:szCs w:val="20"/>
              </w:rPr>
              <w:t>cmAC</w:t>
            </w:r>
            <w:r>
              <w:rPr>
                <w:rFonts w:ascii="Times New Roman" w:hAnsi="Times New Roman" w:eastAsia="Times New Roman" w:cs="Times New Roman"/>
                <w:spacing w:val="30"/>
                <w:sz w:val="20"/>
                <w:szCs w:val="20"/>
              </w:rPr>
              <w:t>-16</w:t>
            </w:r>
            <w:r>
              <w:rPr>
                <w:spacing w:val="30"/>
                <w:sz w:val="20"/>
                <w:szCs w:val="20"/>
              </w:rPr>
              <w:t>中粒式沥青砼面层乳化沥青透层；</w:t>
            </w:r>
          </w:p>
          <w:p w14:paraId="3D28FF28">
            <w:pPr>
              <w:pStyle w:val="6"/>
              <w:spacing w:before="1" w:line="233" w:lineRule="auto"/>
              <w:ind w:left="334" w:right="3117" w:firstLine="24"/>
              <w:rPr>
                <w:sz w:val="20"/>
                <w:szCs w:val="20"/>
              </w:rPr>
            </w:pPr>
            <w:r>
              <w:rPr>
                <w:rFonts w:ascii="Times New Roman" w:hAnsi="Times New Roman" w:eastAsia="Times New Roman" w:cs="Times New Roman"/>
                <w:spacing w:val="23"/>
                <w:sz w:val="20"/>
                <w:szCs w:val="20"/>
              </w:rPr>
              <w:t>20</w:t>
            </w:r>
            <w:r>
              <w:rPr>
                <w:rFonts w:ascii="Times New Roman" w:hAnsi="Times New Roman" w:eastAsia="Times New Roman" w:cs="Times New Roman"/>
                <w:sz w:val="20"/>
                <w:szCs w:val="20"/>
              </w:rPr>
              <w:t>cm</w:t>
            </w:r>
            <w:r>
              <w:rPr>
                <w:spacing w:val="23"/>
                <w:sz w:val="20"/>
                <w:szCs w:val="20"/>
              </w:rPr>
              <w:t>水泥稳定级配碎石基层（</w:t>
            </w:r>
            <w:r>
              <w:rPr>
                <w:rFonts w:ascii="Times New Roman" w:hAnsi="Times New Roman" w:eastAsia="Times New Roman" w:cs="Times New Roman"/>
                <w:spacing w:val="23"/>
                <w:sz w:val="20"/>
                <w:szCs w:val="20"/>
              </w:rPr>
              <w:t>5:95)</w:t>
            </w:r>
            <w:r>
              <w:rPr>
                <w:spacing w:val="23"/>
                <w:sz w:val="20"/>
                <w:szCs w:val="20"/>
              </w:rPr>
              <w:t>；</w:t>
            </w:r>
            <w:r>
              <w:rPr>
                <w:spacing w:val="9"/>
                <w:sz w:val="20"/>
                <w:szCs w:val="20"/>
              </w:rPr>
              <w:t xml:space="preserve"> </w:t>
            </w:r>
            <w:r>
              <w:rPr>
                <w:rFonts w:ascii="Times New Roman" w:hAnsi="Times New Roman" w:eastAsia="Times New Roman" w:cs="Times New Roman"/>
                <w:spacing w:val="27"/>
                <w:sz w:val="20"/>
                <w:szCs w:val="20"/>
              </w:rPr>
              <w:t>20</w:t>
            </w:r>
            <w:r>
              <w:rPr>
                <w:rFonts w:ascii="Times New Roman" w:hAnsi="Times New Roman" w:eastAsia="Times New Roman" w:cs="Times New Roman"/>
                <w:sz w:val="20"/>
                <w:szCs w:val="20"/>
              </w:rPr>
              <w:t>cm</w:t>
            </w:r>
            <w:r>
              <w:rPr>
                <w:spacing w:val="27"/>
                <w:sz w:val="20"/>
                <w:szCs w:val="20"/>
              </w:rPr>
              <w:t>砂岩功能层。</w:t>
            </w:r>
          </w:p>
        </w:tc>
      </w:tr>
      <w:tr w14:paraId="70F346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0" w:hRule="atLeast"/>
        </w:trPr>
        <w:tc>
          <w:tcPr>
            <w:tcW w:w="588" w:type="dxa"/>
            <w:vMerge w:val="continue"/>
            <w:tcBorders>
              <w:top w:val="nil"/>
              <w:left w:val="single" w:color="000000" w:sz="10" w:space="0"/>
              <w:bottom w:val="nil"/>
            </w:tcBorders>
            <w:textDirection w:val="tbRlV"/>
            <w:vAlign w:val="top"/>
          </w:tcPr>
          <w:p w14:paraId="5103FACB">
            <w:pPr>
              <w:rPr>
                <w:rFonts w:ascii="Arial"/>
                <w:sz w:val="21"/>
              </w:rPr>
            </w:pPr>
          </w:p>
        </w:tc>
        <w:tc>
          <w:tcPr>
            <w:tcW w:w="725" w:type="dxa"/>
            <w:vMerge w:val="restart"/>
            <w:tcBorders>
              <w:bottom w:val="nil"/>
            </w:tcBorders>
            <w:vAlign w:val="top"/>
          </w:tcPr>
          <w:p w14:paraId="5C7A4EC3">
            <w:pPr>
              <w:spacing w:line="307" w:lineRule="auto"/>
              <w:rPr>
                <w:rFonts w:ascii="Arial"/>
                <w:sz w:val="21"/>
              </w:rPr>
            </w:pPr>
          </w:p>
          <w:p w14:paraId="7F95AD3D">
            <w:pPr>
              <w:spacing w:line="307" w:lineRule="auto"/>
              <w:rPr>
                <w:rFonts w:ascii="Arial"/>
                <w:sz w:val="21"/>
              </w:rPr>
            </w:pPr>
          </w:p>
          <w:p w14:paraId="44A4959A">
            <w:pPr>
              <w:spacing w:line="308" w:lineRule="auto"/>
              <w:rPr>
                <w:rFonts w:ascii="Arial"/>
                <w:sz w:val="21"/>
              </w:rPr>
            </w:pPr>
          </w:p>
          <w:p w14:paraId="29388C46">
            <w:pPr>
              <w:pStyle w:val="6"/>
              <w:spacing w:before="65" w:line="232" w:lineRule="auto"/>
              <w:ind w:left="136"/>
              <w:rPr>
                <w:sz w:val="20"/>
                <w:szCs w:val="20"/>
              </w:rPr>
            </w:pPr>
            <w:r>
              <w:rPr>
                <w:spacing w:val="11"/>
                <w:sz w:val="20"/>
                <w:szCs w:val="20"/>
              </w:rPr>
              <w:t>边坡</w:t>
            </w:r>
          </w:p>
          <w:p w14:paraId="6B6FE84C">
            <w:pPr>
              <w:pStyle w:val="6"/>
              <w:spacing w:before="19" w:line="232" w:lineRule="auto"/>
              <w:ind w:left="137"/>
              <w:rPr>
                <w:sz w:val="20"/>
                <w:szCs w:val="20"/>
              </w:rPr>
            </w:pPr>
            <w:r>
              <w:rPr>
                <w:spacing w:val="11"/>
                <w:sz w:val="20"/>
                <w:szCs w:val="20"/>
              </w:rPr>
              <w:t>工程</w:t>
            </w:r>
          </w:p>
        </w:tc>
        <w:tc>
          <w:tcPr>
            <w:tcW w:w="7204" w:type="dxa"/>
            <w:tcBorders>
              <w:right w:val="single" w:color="000000" w:sz="10" w:space="0"/>
            </w:tcBorders>
            <w:vAlign w:val="top"/>
          </w:tcPr>
          <w:p w14:paraId="3BC37FD8">
            <w:pPr>
              <w:pStyle w:val="6"/>
              <w:spacing w:before="36" w:line="238" w:lineRule="auto"/>
              <w:ind w:left="134" w:right="119" w:firstLine="11"/>
              <w:jc w:val="both"/>
              <w:rPr>
                <w:sz w:val="20"/>
                <w:szCs w:val="20"/>
              </w:rPr>
            </w:pPr>
            <w:r>
              <w:rPr>
                <w:spacing w:val="23"/>
                <w:sz w:val="20"/>
                <w:szCs w:val="20"/>
              </w:rPr>
              <w:t>急流槽：</w:t>
            </w:r>
            <w:r>
              <w:rPr>
                <w:spacing w:val="-51"/>
                <w:sz w:val="20"/>
                <w:szCs w:val="20"/>
              </w:rPr>
              <w:t xml:space="preserve"> </w:t>
            </w:r>
            <w:r>
              <w:rPr>
                <w:spacing w:val="23"/>
                <w:sz w:val="20"/>
                <w:szCs w:val="20"/>
              </w:rPr>
              <w:t>全线共设置</w:t>
            </w:r>
            <w:r>
              <w:rPr>
                <w:rFonts w:ascii="Times New Roman" w:hAnsi="Times New Roman" w:eastAsia="Times New Roman" w:cs="Times New Roman"/>
                <w:spacing w:val="23"/>
                <w:sz w:val="20"/>
                <w:szCs w:val="20"/>
              </w:rPr>
              <w:t>16</w:t>
            </w:r>
            <w:r>
              <w:rPr>
                <w:spacing w:val="23"/>
                <w:sz w:val="20"/>
                <w:szCs w:val="20"/>
              </w:rPr>
              <w:t>道边坡急流槽</w:t>
            </w:r>
            <w:r>
              <w:rPr>
                <w:spacing w:val="-47"/>
                <w:sz w:val="20"/>
                <w:szCs w:val="20"/>
              </w:rPr>
              <w:t xml:space="preserve"> </w:t>
            </w:r>
            <w:r>
              <w:rPr>
                <w:spacing w:val="23"/>
                <w:sz w:val="20"/>
                <w:szCs w:val="20"/>
              </w:rPr>
              <w:t>。填方</w:t>
            </w:r>
            <w:r>
              <w:rPr>
                <w:spacing w:val="22"/>
                <w:sz w:val="20"/>
                <w:szCs w:val="20"/>
              </w:rPr>
              <w:t>段大于等于</w:t>
            </w:r>
            <w:r>
              <w:rPr>
                <w:rFonts w:ascii="Times New Roman" w:hAnsi="Times New Roman" w:eastAsia="Times New Roman" w:cs="Times New Roman"/>
                <w:spacing w:val="22"/>
                <w:sz w:val="20"/>
                <w:szCs w:val="20"/>
              </w:rPr>
              <w:t>1</w:t>
            </w:r>
            <w:r>
              <w:rPr>
                <w:rFonts w:ascii="Times New Roman" w:hAnsi="Times New Roman" w:eastAsia="Times New Roman" w:cs="Times New Roman"/>
                <w:spacing w:val="-27"/>
                <w:sz w:val="20"/>
                <w:szCs w:val="20"/>
              </w:rPr>
              <w:t xml:space="preserve"> </w:t>
            </w:r>
            <w:r>
              <w:rPr>
                <w:rFonts w:ascii="Times New Roman" w:hAnsi="Times New Roman" w:eastAsia="Times New Roman" w:cs="Times New Roman"/>
                <w:spacing w:val="22"/>
                <w:sz w:val="20"/>
                <w:szCs w:val="20"/>
              </w:rPr>
              <w:t>.0</w:t>
            </w:r>
            <w:r>
              <w:rPr>
                <w:spacing w:val="22"/>
                <w:sz w:val="20"/>
                <w:szCs w:val="20"/>
              </w:rPr>
              <w:t>米时设置边</w:t>
            </w:r>
            <w:r>
              <w:rPr>
                <w:sz w:val="20"/>
                <w:szCs w:val="20"/>
              </w:rPr>
              <w:t xml:space="preserve"> </w:t>
            </w:r>
            <w:r>
              <w:rPr>
                <w:spacing w:val="23"/>
                <w:sz w:val="20"/>
                <w:szCs w:val="20"/>
              </w:rPr>
              <w:t>坡急流槽</w:t>
            </w:r>
            <w:r>
              <w:rPr>
                <w:spacing w:val="-47"/>
                <w:sz w:val="20"/>
                <w:szCs w:val="20"/>
              </w:rPr>
              <w:t xml:space="preserve"> </w:t>
            </w:r>
            <w:r>
              <w:rPr>
                <w:spacing w:val="23"/>
                <w:sz w:val="20"/>
                <w:szCs w:val="20"/>
              </w:rPr>
              <w:t>，</w:t>
            </w:r>
            <w:r>
              <w:rPr>
                <w:spacing w:val="-45"/>
                <w:sz w:val="20"/>
                <w:szCs w:val="20"/>
              </w:rPr>
              <w:t xml:space="preserve"> </w:t>
            </w:r>
            <w:r>
              <w:rPr>
                <w:spacing w:val="23"/>
                <w:sz w:val="20"/>
                <w:szCs w:val="20"/>
              </w:rPr>
              <w:t>急流槽每隔</w:t>
            </w:r>
            <w:r>
              <w:rPr>
                <w:rFonts w:ascii="Times New Roman" w:hAnsi="Times New Roman" w:eastAsia="Times New Roman" w:cs="Times New Roman"/>
                <w:spacing w:val="23"/>
                <w:sz w:val="20"/>
                <w:szCs w:val="20"/>
              </w:rPr>
              <w:t>30</w:t>
            </w:r>
            <w:r>
              <w:rPr>
                <w:spacing w:val="23"/>
                <w:sz w:val="20"/>
                <w:szCs w:val="20"/>
              </w:rPr>
              <w:t>米设置一道</w:t>
            </w:r>
            <w:r>
              <w:rPr>
                <w:spacing w:val="-48"/>
                <w:sz w:val="20"/>
                <w:szCs w:val="20"/>
              </w:rPr>
              <w:t xml:space="preserve"> </w:t>
            </w:r>
            <w:r>
              <w:rPr>
                <w:spacing w:val="23"/>
                <w:sz w:val="20"/>
                <w:szCs w:val="20"/>
              </w:rPr>
              <w:t>，</w:t>
            </w:r>
            <w:r>
              <w:rPr>
                <w:spacing w:val="-57"/>
                <w:sz w:val="20"/>
                <w:szCs w:val="20"/>
              </w:rPr>
              <w:t xml:space="preserve"> </w:t>
            </w:r>
            <w:r>
              <w:rPr>
                <w:spacing w:val="23"/>
                <w:sz w:val="20"/>
                <w:szCs w:val="20"/>
              </w:rPr>
              <w:t>路线位于超高路段</w:t>
            </w:r>
            <w:r>
              <w:rPr>
                <w:spacing w:val="22"/>
                <w:sz w:val="20"/>
                <w:szCs w:val="20"/>
              </w:rPr>
              <w:t>每隔</w:t>
            </w:r>
            <w:r>
              <w:rPr>
                <w:rFonts w:ascii="Times New Roman" w:hAnsi="Times New Roman" w:eastAsia="Times New Roman" w:cs="Times New Roman"/>
                <w:spacing w:val="22"/>
                <w:sz w:val="20"/>
                <w:szCs w:val="20"/>
              </w:rPr>
              <w:t>15</w:t>
            </w:r>
            <w:r>
              <w:rPr>
                <w:spacing w:val="22"/>
                <w:sz w:val="20"/>
                <w:szCs w:val="20"/>
              </w:rPr>
              <w:t>米设</w:t>
            </w:r>
            <w:r>
              <w:rPr>
                <w:sz w:val="20"/>
                <w:szCs w:val="20"/>
              </w:rPr>
              <w:t xml:space="preserve"> </w:t>
            </w:r>
            <w:r>
              <w:rPr>
                <w:spacing w:val="24"/>
                <w:sz w:val="20"/>
                <w:szCs w:val="20"/>
              </w:rPr>
              <w:t>置一道</w:t>
            </w:r>
            <w:r>
              <w:rPr>
                <w:spacing w:val="-32"/>
                <w:sz w:val="20"/>
                <w:szCs w:val="20"/>
              </w:rPr>
              <w:t xml:space="preserve"> </w:t>
            </w:r>
            <w:r>
              <w:rPr>
                <w:spacing w:val="24"/>
                <w:sz w:val="20"/>
                <w:szCs w:val="20"/>
              </w:rPr>
              <w:t>，</w:t>
            </w:r>
            <w:r>
              <w:rPr>
                <w:spacing w:val="-38"/>
                <w:sz w:val="20"/>
                <w:szCs w:val="20"/>
              </w:rPr>
              <w:t xml:space="preserve"> </w:t>
            </w:r>
            <w:r>
              <w:rPr>
                <w:spacing w:val="24"/>
                <w:sz w:val="20"/>
                <w:szCs w:val="20"/>
              </w:rPr>
              <w:t>凹形竖曲线底部根据实际情况适当增设。</w:t>
            </w:r>
          </w:p>
        </w:tc>
      </w:tr>
      <w:tr w14:paraId="528F58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35" w:hRule="atLeast"/>
        </w:trPr>
        <w:tc>
          <w:tcPr>
            <w:tcW w:w="588" w:type="dxa"/>
            <w:vMerge w:val="continue"/>
            <w:tcBorders>
              <w:top w:val="nil"/>
              <w:left w:val="single" w:color="000000" w:sz="10" w:space="0"/>
              <w:bottom w:val="nil"/>
            </w:tcBorders>
            <w:textDirection w:val="tbRlV"/>
            <w:vAlign w:val="top"/>
          </w:tcPr>
          <w:p w14:paraId="79CFC53C">
            <w:pPr>
              <w:rPr>
                <w:rFonts w:ascii="Arial"/>
                <w:sz w:val="21"/>
              </w:rPr>
            </w:pPr>
          </w:p>
        </w:tc>
        <w:tc>
          <w:tcPr>
            <w:tcW w:w="725" w:type="dxa"/>
            <w:vMerge w:val="continue"/>
            <w:tcBorders>
              <w:top w:val="nil"/>
            </w:tcBorders>
            <w:vAlign w:val="top"/>
          </w:tcPr>
          <w:p w14:paraId="441C9022">
            <w:pPr>
              <w:rPr>
                <w:rFonts w:ascii="Arial"/>
                <w:sz w:val="21"/>
              </w:rPr>
            </w:pPr>
          </w:p>
        </w:tc>
        <w:tc>
          <w:tcPr>
            <w:tcW w:w="7204" w:type="dxa"/>
            <w:tcBorders>
              <w:right w:val="single" w:color="000000" w:sz="10" w:space="0"/>
            </w:tcBorders>
            <w:vAlign w:val="top"/>
          </w:tcPr>
          <w:p w14:paraId="0D4C2FD9">
            <w:pPr>
              <w:pStyle w:val="6"/>
              <w:spacing w:before="39" w:line="244" w:lineRule="auto"/>
              <w:ind w:left="128" w:right="119" w:firstLine="10"/>
              <w:jc w:val="both"/>
              <w:rPr>
                <w:sz w:val="20"/>
                <w:szCs w:val="20"/>
              </w:rPr>
            </w:pPr>
            <w:r>
              <w:rPr>
                <w:spacing w:val="3"/>
                <w:sz w:val="20"/>
                <w:szCs w:val="20"/>
              </w:rPr>
              <w:t>边</w:t>
            </w:r>
            <w:r>
              <w:rPr>
                <w:spacing w:val="-41"/>
                <w:sz w:val="20"/>
                <w:szCs w:val="20"/>
              </w:rPr>
              <w:t xml:space="preserve"> </w:t>
            </w:r>
            <w:r>
              <w:rPr>
                <w:spacing w:val="3"/>
                <w:sz w:val="20"/>
                <w:szCs w:val="20"/>
              </w:rPr>
              <w:t>沟</w:t>
            </w:r>
            <w:r>
              <w:rPr>
                <w:spacing w:val="-58"/>
                <w:sz w:val="20"/>
                <w:szCs w:val="20"/>
              </w:rPr>
              <w:t xml:space="preserve"> </w:t>
            </w:r>
            <w:r>
              <w:rPr>
                <w:spacing w:val="3"/>
                <w:sz w:val="20"/>
                <w:szCs w:val="20"/>
              </w:rPr>
              <w:t>及排水</w:t>
            </w:r>
            <w:r>
              <w:rPr>
                <w:spacing w:val="-58"/>
                <w:sz w:val="20"/>
                <w:szCs w:val="20"/>
              </w:rPr>
              <w:t xml:space="preserve"> </w:t>
            </w:r>
            <w:r>
              <w:rPr>
                <w:spacing w:val="3"/>
                <w:sz w:val="20"/>
                <w:szCs w:val="20"/>
              </w:rPr>
              <w:t>沟：</w:t>
            </w:r>
            <w:r>
              <w:rPr>
                <w:spacing w:val="-20"/>
                <w:sz w:val="20"/>
                <w:szCs w:val="20"/>
              </w:rPr>
              <w:t xml:space="preserve"> </w:t>
            </w:r>
            <w:r>
              <w:rPr>
                <w:spacing w:val="3"/>
                <w:sz w:val="20"/>
                <w:szCs w:val="20"/>
              </w:rPr>
              <w:t>全</w:t>
            </w:r>
            <w:r>
              <w:rPr>
                <w:spacing w:val="-53"/>
                <w:sz w:val="20"/>
                <w:szCs w:val="20"/>
              </w:rPr>
              <w:t xml:space="preserve"> </w:t>
            </w:r>
            <w:r>
              <w:rPr>
                <w:spacing w:val="3"/>
                <w:sz w:val="20"/>
                <w:szCs w:val="20"/>
              </w:rPr>
              <w:t>线设</w:t>
            </w:r>
            <w:r>
              <w:rPr>
                <w:spacing w:val="-59"/>
                <w:sz w:val="20"/>
                <w:szCs w:val="20"/>
              </w:rPr>
              <w:t xml:space="preserve"> </w:t>
            </w:r>
            <w:r>
              <w:rPr>
                <w:spacing w:val="3"/>
                <w:sz w:val="20"/>
                <w:szCs w:val="20"/>
              </w:rPr>
              <w:t>置</w:t>
            </w:r>
            <w:r>
              <w:rPr>
                <w:spacing w:val="-56"/>
                <w:sz w:val="20"/>
                <w:szCs w:val="20"/>
              </w:rPr>
              <w:t xml:space="preserve"> </w:t>
            </w:r>
            <w:r>
              <w:rPr>
                <w:spacing w:val="3"/>
                <w:sz w:val="20"/>
                <w:szCs w:val="20"/>
              </w:rPr>
              <w:t>边</w:t>
            </w:r>
            <w:r>
              <w:rPr>
                <w:spacing w:val="-58"/>
                <w:sz w:val="20"/>
                <w:szCs w:val="20"/>
              </w:rPr>
              <w:t xml:space="preserve"> </w:t>
            </w:r>
            <w:r>
              <w:rPr>
                <w:spacing w:val="3"/>
                <w:sz w:val="20"/>
                <w:szCs w:val="20"/>
              </w:rPr>
              <w:t>沟</w:t>
            </w:r>
            <w:r>
              <w:rPr>
                <w:spacing w:val="-50"/>
                <w:sz w:val="20"/>
                <w:szCs w:val="20"/>
              </w:rPr>
              <w:t xml:space="preserve"> </w:t>
            </w:r>
            <w:r>
              <w:rPr>
                <w:rFonts w:ascii="Times New Roman" w:hAnsi="Times New Roman" w:eastAsia="Times New Roman" w:cs="Times New Roman"/>
                <w:spacing w:val="3"/>
                <w:sz w:val="20"/>
                <w:szCs w:val="20"/>
              </w:rPr>
              <w:t>147m</w:t>
            </w:r>
            <w:r>
              <w:rPr>
                <w:rFonts w:ascii="Times New Roman" w:hAnsi="Times New Roman" w:eastAsia="Times New Roman" w:cs="Times New Roman"/>
                <w:spacing w:val="3"/>
                <w:position w:val="6"/>
                <w:sz w:val="13"/>
                <w:szCs w:val="13"/>
              </w:rPr>
              <w:t>3</w:t>
            </w:r>
            <w:r>
              <w:rPr>
                <w:rFonts w:ascii="Times New Roman" w:hAnsi="Times New Roman" w:eastAsia="Times New Roman" w:cs="Times New Roman"/>
                <w:spacing w:val="9"/>
                <w:w w:val="102"/>
                <w:position w:val="6"/>
                <w:sz w:val="13"/>
                <w:szCs w:val="13"/>
              </w:rPr>
              <w:t xml:space="preserve"> </w:t>
            </w:r>
            <w:r>
              <w:rPr>
                <w:spacing w:val="3"/>
                <w:sz w:val="20"/>
                <w:szCs w:val="20"/>
              </w:rPr>
              <w:t>，</w:t>
            </w:r>
            <w:r>
              <w:rPr>
                <w:spacing w:val="-56"/>
                <w:sz w:val="20"/>
                <w:szCs w:val="20"/>
              </w:rPr>
              <w:t xml:space="preserve"> </w:t>
            </w:r>
            <w:r>
              <w:rPr>
                <w:spacing w:val="3"/>
                <w:sz w:val="20"/>
                <w:szCs w:val="20"/>
              </w:rPr>
              <w:t>排水</w:t>
            </w:r>
            <w:r>
              <w:rPr>
                <w:spacing w:val="-59"/>
                <w:sz w:val="20"/>
                <w:szCs w:val="20"/>
              </w:rPr>
              <w:t xml:space="preserve"> </w:t>
            </w:r>
            <w:r>
              <w:rPr>
                <w:spacing w:val="3"/>
                <w:sz w:val="20"/>
                <w:szCs w:val="20"/>
              </w:rPr>
              <w:t>沟</w:t>
            </w:r>
            <w:r>
              <w:rPr>
                <w:rFonts w:ascii="Times New Roman" w:hAnsi="Times New Roman" w:eastAsia="Times New Roman" w:cs="Times New Roman"/>
                <w:spacing w:val="3"/>
                <w:sz w:val="20"/>
                <w:szCs w:val="20"/>
              </w:rPr>
              <w:t>40m</w:t>
            </w:r>
            <w:r>
              <w:rPr>
                <w:rFonts w:ascii="Times New Roman" w:hAnsi="Times New Roman" w:eastAsia="Times New Roman" w:cs="Times New Roman"/>
                <w:spacing w:val="3"/>
                <w:position w:val="6"/>
                <w:sz w:val="13"/>
                <w:szCs w:val="13"/>
              </w:rPr>
              <w:t>3</w:t>
            </w:r>
            <w:r>
              <w:rPr>
                <w:rFonts w:ascii="Times New Roman" w:hAnsi="Times New Roman" w:eastAsia="Times New Roman" w:cs="Times New Roman"/>
                <w:spacing w:val="13"/>
                <w:w w:val="101"/>
                <w:position w:val="6"/>
                <w:sz w:val="13"/>
                <w:szCs w:val="13"/>
              </w:rPr>
              <w:t xml:space="preserve"> </w:t>
            </w:r>
            <w:r>
              <w:rPr>
                <w:spacing w:val="3"/>
                <w:sz w:val="20"/>
                <w:szCs w:val="20"/>
              </w:rPr>
              <w:t>。</w:t>
            </w:r>
            <w:r>
              <w:rPr>
                <w:spacing w:val="-56"/>
                <w:sz w:val="20"/>
                <w:szCs w:val="20"/>
              </w:rPr>
              <w:t xml:space="preserve"> </w:t>
            </w:r>
            <w:r>
              <w:rPr>
                <w:spacing w:val="3"/>
                <w:sz w:val="20"/>
                <w:szCs w:val="20"/>
              </w:rPr>
              <w:t>路</w:t>
            </w:r>
            <w:r>
              <w:rPr>
                <w:spacing w:val="-53"/>
                <w:sz w:val="20"/>
                <w:szCs w:val="20"/>
              </w:rPr>
              <w:t xml:space="preserve"> </w:t>
            </w:r>
            <w:r>
              <w:rPr>
                <w:spacing w:val="3"/>
                <w:sz w:val="20"/>
                <w:szCs w:val="20"/>
              </w:rPr>
              <w:t>线</w:t>
            </w:r>
            <w:r>
              <w:rPr>
                <w:spacing w:val="-60"/>
                <w:sz w:val="20"/>
                <w:szCs w:val="20"/>
              </w:rPr>
              <w:t xml:space="preserve"> </w:t>
            </w:r>
            <w:r>
              <w:rPr>
                <w:spacing w:val="3"/>
                <w:sz w:val="20"/>
                <w:szCs w:val="20"/>
              </w:rPr>
              <w:t>纵坡</w:t>
            </w:r>
            <w:r>
              <w:rPr>
                <w:spacing w:val="-57"/>
                <w:sz w:val="20"/>
                <w:szCs w:val="20"/>
              </w:rPr>
              <w:t xml:space="preserve"> </w:t>
            </w:r>
            <w:r>
              <w:rPr>
                <w:spacing w:val="3"/>
                <w:sz w:val="20"/>
                <w:szCs w:val="20"/>
              </w:rPr>
              <w:t>大</w:t>
            </w:r>
            <w:r>
              <w:rPr>
                <w:spacing w:val="-56"/>
                <w:sz w:val="20"/>
                <w:szCs w:val="20"/>
              </w:rPr>
              <w:t xml:space="preserve"> </w:t>
            </w:r>
            <w:r>
              <w:rPr>
                <w:spacing w:val="3"/>
                <w:sz w:val="20"/>
                <w:szCs w:val="20"/>
              </w:rPr>
              <w:t>于</w:t>
            </w:r>
            <w:r>
              <w:rPr>
                <w:spacing w:val="-52"/>
                <w:sz w:val="20"/>
                <w:szCs w:val="20"/>
              </w:rPr>
              <w:t xml:space="preserve"> </w:t>
            </w:r>
            <w:r>
              <w:rPr>
                <w:spacing w:val="3"/>
                <w:sz w:val="20"/>
                <w:szCs w:val="20"/>
              </w:rPr>
              <w:t>等</w:t>
            </w:r>
            <w:r>
              <w:rPr>
                <w:sz w:val="20"/>
                <w:szCs w:val="20"/>
              </w:rPr>
              <w:t xml:space="preserve"> </w:t>
            </w:r>
            <w:r>
              <w:rPr>
                <w:spacing w:val="5"/>
                <w:sz w:val="20"/>
                <w:szCs w:val="20"/>
              </w:rPr>
              <w:t>于</w:t>
            </w:r>
            <w:r>
              <w:rPr>
                <w:rFonts w:ascii="Times New Roman" w:hAnsi="Times New Roman" w:eastAsia="Times New Roman" w:cs="Times New Roman"/>
                <w:spacing w:val="5"/>
                <w:sz w:val="20"/>
                <w:szCs w:val="20"/>
              </w:rPr>
              <w:t xml:space="preserve">3% </w:t>
            </w:r>
            <w:r>
              <w:rPr>
                <w:spacing w:val="5"/>
                <w:sz w:val="20"/>
                <w:szCs w:val="20"/>
              </w:rPr>
              <w:t>时设有</w:t>
            </w:r>
            <w:r>
              <w:rPr>
                <w:spacing w:val="-55"/>
                <w:sz w:val="20"/>
                <w:szCs w:val="20"/>
              </w:rPr>
              <w:t xml:space="preserve"> </w:t>
            </w:r>
            <w:r>
              <w:rPr>
                <w:spacing w:val="5"/>
                <w:sz w:val="20"/>
                <w:szCs w:val="20"/>
              </w:rPr>
              <w:t>加固</w:t>
            </w:r>
            <w:r>
              <w:rPr>
                <w:spacing w:val="-56"/>
                <w:sz w:val="20"/>
                <w:szCs w:val="20"/>
              </w:rPr>
              <w:t xml:space="preserve"> </w:t>
            </w:r>
            <w:r>
              <w:rPr>
                <w:spacing w:val="5"/>
                <w:sz w:val="20"/>
                <w:szCs w:val="20"/>
              </w:rPr>
              <w:t>边</w:t>
            </w:r>
            <w:r>
              <w:rPr>
                <w:spacing w:val="-58"/>
                <w:sz w:val="20"/>
                <w:szCs w:val="20"/>
              </w:rPr>
              <w:t xml:space="preserve"> </w:t>
            </w:r>
            <w:r>
              <w:rPr>
                <w:spacing w:val="5"/>
                <w:sz w:val="20"/>
                <w:szCs w:val="20"/>
              </w:rPr>
              <w:t>沟</w:t>
            </w:r>
            <w:r>
              <w:rPr>
                <w:spacing w:val="-58"/>
                <w:sz w:val="20"/>
                <w:szCs w:val="20"/>
              </w:rPr>
              <w:t xml:space="preserve"> </w:t>
            </w:r>
            <w:r>
              <w:rPr>
                <w:spacing w:val="5"/>
                <w:sz w:val="20"/>
                <w:szCs w:val="20"/>
              </w:rPr>
              <w:t>及</w:t>
            </w:r>
            <w:r>
              <w:rPr>
                <w:spacing w:val="-58"/>
                <w:sz w:val="20"/>
                <w:szCs w:val="20"/>
              </w:rPr>
              <w:t xml:space="preserve"> </w:t>
            </w:r>
            <w:r>
              <w:rPr>
                <w:spacing w:val="5"/>
                <w:sz w:val="20"/>
                <w:szCs w:val="20"/>
              </w:rPr>
              <w:t>加固排水</w:t>
            </w:r>
            <w:r>
              <w:rPr>
                <w:spacing w:val="-59"/>
                <w:sz w:val="20"/>
                <w:szCs w:val="20"/>
              </w:rPr>
              <w:t xml:space="preserve"> </w:t>
            </w:r>
            <w:r>
              <w:rPr>
                <w:spacing w:val="5"/>
                <w:sz w:val="20"/>
                <w:szCs w:val="20"/>
              </w:rPr>
              <w:t>沟</w:t>
            </w:r>
            <w:r>
              <w:rPr>
                <w:spacing w:val="-42"/>
                <w:sz w:val="20"/>
                <w:szCs w:val="20"/>
              </w:rPr>
              <w:t xml:space="preserve"> </w:t>
            </w:r>
            <w:r>
              <w:rPr>
                <w:spacing w:val="5"/>
                <w:sz w:val="20"/>
                <w:szCs w:val="20"/>
              </w:rPr>
              <w:t>，</w:t>
            </w:r>
            <w:r>
              <w:rPr>
                <w:spacing w:val="-55"/>
                <w:sz w:val="20"/>
                <w:szCs w:val="20"/>
              </w:rPr>
              <w:t xml:space="preserve"> </w:t>
            </w:r>
            <w:r>
              <w:rPr>
                <w:spacing w:val="5"/>
                <w:sz w:val="20"/>
                <w:szCs w:val="20"/>
              </w:rPr>
              <w:t>路</w:t>
            </w:r>
            <w:r>
              <w:rPr>
                <w:spacing w:val="-54"/>
                <w:sz w:val="20"/>
                <w:szCs w:val="20"/>
              </w:rPr>
              <w:t xml:space="preserve"> </w:t>
            </w:r>
            <w:r>
              <w:rPr>
                <w:spacing w:val="5"/>
                <w:sz w:val="20"/>
                <w:szCs w:val="20"/>
              </w:rPr>
              <w:t>线</w:t>
            </w:r>
            <w:r>
              <w:rPr>
                <w:spacing w:val="-58"/>
                <w:sz w:val="20"/>
                <w:szCs w:val="20"/>
              </w:rPr>
              <w:t xml:space="preserve"> </w:t>
            </w:r>
            <w:r>
              <w:rPr>
                <w:spacing w:val="5"/>
                <w:sz w:val="20"/>
                <w:szCs w:val="20"/>
              </w:rPr>
              <w:t>在</w:t>
            </w:r>
            <w:r>
              <w:rPr>
                <w:spacing w:val="-59"/>
                <w:sz w:val="20"/>
                <w:szCs w:val="20"/>
              </w:rPr>
              <w:t xml:space="preserve"> </w:t>
            </w:r>
            <w:r>
              <w:rPr>
                <w:spacing w:val="5"/>
                <w:sz w:val="20"/>
                <w:szCs w:val="20"/>
              </w:rPr>
              <w:t>纵</w:t>
            </w:r>
            <w:r>
              <w:rPr>
                <w:spacing w:val="-58"/>
                <w:sz w:val="20"/>
                <w:szCs w:val="20"/>
              </w:rPr>
              <w:t xml:space="preserve"> </w:t>
            </w:r>
            <w:r>
              <w:rPr>
                <w:spacing w:val="5"/>
                <w:sz w:val="20"/>
                <w:szCs w:val="20"/>
              </w:rPr>
              <w:t>坡小</w:t>
            </w:r>
            <w:r>
              <w:rPr>
                <w:spacing w:val="-56"/>
                <w:sz w:val="20"/>
                <w:szCs w:val="20"/>
              </w:rPr>
              <w:t xml:space="preserve"> </w:t>
            </w:r>
            <w:r>
              <w:rPr>
                <w:spacing w:val="5"/>
                <w:sz w:val="20"/>
                <w:szCs w:val="20"/>
              </w:rPr>
              <w:t>于</w:t>
            </w:r>
            <w:r>
              <w:rPr>
                <w:rFonts w:ascii="Times New Roman" w:hAnsi="Times New Roman" w:eastAsia="Times New Roman" w:cs="Times New Roman"/>
                <w:spacing w:val="5"/>
                <w:sz w:val="20"/>
                <w:szCs w:val="20"/>
              </w:rPr>
              <w:t xml:space="preserve">3% </w:t>
            </w:r>
            <w:r>
              <w:rPr>
                <w:spacing w:val="5"/>
                <w:sz w:val="20"/>
                <w:szCs w:val="20"/>
              </w:rPr>
              <w:t>时</w:t>
            </w:r>
            <w:r>
              <w:rPr>
                <w:spacing w:val="-56"/>
                <w:sz w:val="20"/>
                <w:szCs w:val="20"/>
              </w:rPr>
              <w:t xml:space="preserve"> </w:t>
            </w:r>
            <w:r>
              <w:rPr>
                <w:spacing w:val="5"/>
                <w:sz w:val="20"/>
                <w:szCs w:val="20"/>
              </w:rPr>
              <w:t>局</w:t>
            </w:r>
            <w:r>
              <w:rPr>
                <w:spacing w:val="-60"/>
                <w:sz w:val="20"/>
                <w:szCs w:val="20"/>
              </w:rPr>
              <w:t xml:space="preserve"> </w:t>
            </w:r>
            <w:r>
              <w:rPr>
                <w:spacing w:val="5"/>
                <w:sz w:val="20"/>
                <w:szCs w:val="20"/>
              </w:rPr>
              <w:t>部</w:t>
            </w:r>
            <w:r>
              <w:rPr>
                <w:spacing w:val="-58"/>
                <w:sz w:val="20"/>
                <w:szCs w:val="20"/>
              </w:rPr>
              <w:t xml:space="preserve"> </w:t>
            </w:r>
            <w:r>
              <w:rPr>
                <w:spacing w:val="5"/>
                <w:sz w:val="20"/>
                <w:szCs w:val="20"/>
              </w:rPr>
              <w:t>设</w:t>
            </w:r>
            <w:r>
              <w:rPr>
                <w:spacing w:val="-59"/>
                <w:sz w:val="20"/>
                <w:szCs w:val="20"/>
              </w:rPr>
              <w:t xml:space="preserve"> </w:t>
            </w:r>
            <w:r>
              <w:rPr>
                <w:spacing w:val="5"/>
                <w:sz w:val="20"/>
                <w:szCs w:val="20"/>
              </w:rPr>
              <w:t>置</w:t>
            </w:r>
            <w:r>
              <w:rPr>
                <w:sz w:val="20"/>
                <w:szCs w:val="20"/>
              </w:rPr>
              <w:t xml:space="preserve"> </w:t>
            </w:r>
            <w:r>
              <w:rPr>
                <w:rFonts w:ascii="Times New Roman" w:hAnsi="Times New Roman" w:eastAsia="Times New Roman" w:cs="Times New Roman"/>
                <w:spacing w:val="-1"/>
                <w:sz w:val="20"/>
                <w:szCs w:val="20"/>
              </w:rPr>
              <w:t>C25</w:t>
            </w:r>
            <w:r>
              <w:rPr>
                <w:spacing w:val="-1"/>
                <w:sz w:val="20"/>
                <w:szCs w:val="20"/>
              </w:rPr>
              <w:t>砼</w:t>
            </w:r>
            <w:r>
              <w:rPr>
                <w:spacing w:val="-56"/>
                <w:sz w:val="20"/>
                <w:szCs w:val="20"/>
              </w:rPr>
              <w:t xml:space="preserve"> </w:t>
            </w:r>
            <w:r>
              <w:rPr>
                <w:spacing w:val="-1"/>
                <w:sz w:val="20"/>
                <w:szCs w:val="20"/>
              </w:rPr>
              <w:t>预</w:t>
            </w:r>
            <w:r>
              <w:rPr>
                <w:spacing w:val="-59"/>
                <w:sz w:val="20"/>
                <w:szCs w:val="20"/>
              </w:rPr>
              <w:t xml:space="preserve"> </w:t>
            </w:r>
            <w:r>
              <w:rPr>
                <w:spacing w:val="-1"/>
                <w:sz w:val="20"/>
                <w:szCs w:val="20"/>
              </w:rPr>
              <w:t>制</w:t>
            </w:r>
            <w:r>
              <w:rPr>
                <w:spacing w:val="-58"/>
                <w:sz w:val="20"/>
                <w:szCs w:val="20"/>
              </w:rPr>
              <w:t xml:space="preserve"> </w:t>
            </w:r>
            <w:r>
              <w:rPr>
                <w:spacing w:val="-1"/>
                <w:sz w:val="20"/>
                <w:szCs w:val="20"/>
              </w:rPr>
              <w:t>板</w:t>
            </w:r>
            <w:r>
              <w:rPr>
                <w:spacing w:val="-56"/>
                <w:sz w:val="20"/>
                <w:szCs w:val="20"/>
              </w:rPr>
              <w:t xml:space="preserve"> </w:t>
            </w:r>
            <w:r>
              <w:rPr>
                <w:spacing w:val="-1"/>
                <w:sz w:val="20"/>
                <w:szCs w:val="20"/>
              </w:rPr>
              <w:t>边</w:t>
            </w:r>
            <w:r>
              <w:rPr>
                <w:spacing w:val="-56"/>
                <w:sz w:val="20"/>
                <w:szCs w:val="20"/>
              </w:rPr>
              <w:t xml:space="preserve"> </w:t>
            </w:r>
            <w:r>
              <w:rPr>
                <w:spacing w:val="-1"/>
                <w:sz w:val="20"/>
                <w:szCs w:val="20"/>
              </w:rPr>
              <w:t>沟</w:t>
            </w:r>
            <w:r>
              <w:rPr>
                <w:spacing w:val="-55"/>
                <w:sz w:val="20"/>
                <w:szCs w:val="20"/>
              </w:rPr>
              <w:t xml:space="preserve"> </w:t>
            </w:r>
            <w:r>
              <w:rPr>
                <w:spacing w:val="-1"/>
                <w:sz w:val="20"/>
                <w:szCs w:val="20"/>
              </w:rPr>
              <w:t>及</w:t>
            </w:r>
            <w:r>
              <w:rPr>
                <w:rFonts w:ascii="Times New Roman" w:hAnsi="Times New Roman" w:eastAsia="Times New Roman" w:cs="Times New Roman"/>
                <w:spacing w:val="-1"/>
                <w:sz w:val="20"/>
                <w:szCs w:val="20"/>
              </w:rPr>
              <w:t>M10</w:t>
            </w:r>
            <w:r>
              <w:rPr>
                <w:rFonts w:ascii="Times New Roman" w:hAnsi="Times New Roman" w:eastAsia="Times New Roman" w:cs="Times New Roman"/>
                <w:spacing w:val="-15"/>
                <w:sz w:val="20"/>
                <w:szCs w:val="20"/>
              </w:rPr>
              <w:t xml:space="preserve"> </w:t>
            </w:r>
            <w:r>
              <w:rPr>
                <w:spacing w:val="-1"/>
                <w:sz w:val="20"/>
                <w:szCs w:val="20"/>
              </w:rPr>
              <w:t>浆</w:t>
            </w:r>
            <w:r>
              <w:rPr>
                <w:spacing w:val="-58"/>
                <w:sz w:val="20"/>
                <w:szCs w:val="20"/>
              </w:rPr>
              <w:t xml:space="preserve"> </w:t>
            </w:r>
            <w:r>
              <w:rPr>
                <w:spacing w:val="-1"/>
                <w:sz w:val="20"/>
                <w:szCs w:val="20"/>
              </w:rPr>
              <w:t>砌</w:t>
            </w:r>
            <w:r>
              <w:rPr>
                <w:spacing w:val="-53"/>
                <w:sz w:val="20"/>
                <w:szCs w:val="20"/>
              </w:rPr>
              <w:t xml:space="preserve"> </w:t>
            </w:r>
            <w:r>
              <w:rPr>
                <w:spacing w:val="-1"/>
                <w:sz w:val="20"/>
                <w:szCs w:val="20"/>
              </w:rPr>
              <w:t>片</w:t>
            </w:r>
            <w:r>
              <w:rPr>
                <w:spacing w:val="-57"/>
                <w:sz w:val="20"/>
                <w:szCs w:val="20"/>
              </w:rPr>
              <w:t xml:space="preserve"> </w:t>
            </w:r>
            <w:r>
              <w:rPr>
                <w:spacing w:val="-1"/>
                <w:sz w:val="20"/>
                <w:szCs w:val="20"/>
              </w:rPr>
              <w:t>石排</w:t>
            </w:r>
            <w:r>
              <w:rPr>
                <w:spacing w:val="-59"/>
                <w:sz w:val="20"/>
                <w:szCs w:val="20"/>
              </w:rPr>
              <w:t xml:space="preserve"> </w:t>
            </w:r>
            <w:r>
              <w:rPr>
                <w:spacing w:val="-1"/>
                <w:sz w:val="20"/>
                <w:szCs w:val="20"/>
              </w:rPr>
              <w:t>水</w:t>
            </w:r>
            <w:r>
              <w:rPr>
                <w:spacing w:val="-56"/>
                <w:sz w:val="20"/>
                <w:szCs w:val="20"/>
              </w:rPr>
              <w:t xml:space="preserve"> </w:t>
            </w:r>
            <w:r>
              <w:rPr>
                <w:spacing w:val="-1"/>
                <w:sz w:val="20"/>
                <w:szCs w:val="20"/>
              </w:rPr>
              <w:t>沟</w:t>
            </w:r>
            <w:r>
              <w:rPr>
                <w:spacing w:val="-59"/>
                <w:sz w:val="20"/>
                <w:szCs w:val="20"/>
              </w:rPr>
              <w:t xml:space="preserve"> </w:t>
            </w:r>
            <w:r>
              <w:rPr>
                <w:spacing w:val="-1"/>
                <w:sz w:val="20"/>
                <w:szCs w:val="20"/>
              </w:rPr>
              <w:t>本</w:t>
            </w:r>
            <w:r>
              <w:rPr>
                <w:spacing w:val="-57"/>
                <w:sz w:val="20"/>
                <w:szCs w:val="20"/>
              </w:rPr>
              <w:t xml:space="preserve"> </w:t>
            </w:r>
            <w:r>
              <w:rPr>
                <w:spacing w:val="-1"/>
                <w:sz w:val="20"/>
                <w:szCs w:val="20"/>
              </w:rPr>
              <w:t>项</w:t>
            </w:r>
            <w:r>
              <w:rPr>
                <w:spacing w:val="-23"/>
                <w:sz w:val="20"/>
                <w:szCs w:val="20"/>
              </w:rPr>
              <w:t xml:space="preserve"> </w:t>
            </w:r>
            <w:r>
              <w:rPr>
                <w:spacing w:val="-1"/>
                <w:sz w:val="20"/>
                <w:szCs w:val="20"/>
              </w:rPr>
              <w:t>目</w:t>
            </w:r>
            <w:r>
              <w:rPr>
                <w:spacing w:val="-56"/>
                <w:sz w:val="20"/>
                <w:szCs w:val="20"/>
              </w:rPr>
              <w:t xml:space="preserve"> </w:t>
            </w:r>
            <w:r>
              <w:rPr>
                <w:spacing w:val="-1"/>
                <w:sz w:val="20"/>
                <w:szCs w:val="20"/>
              </w:rPr>
              <w:t>在</w:t>
            </w:r>
            <w:r>
              <w:rPr>
                <w:spacing w:val="-59"/>
                <w:sz w:val="20"/>
                <w:szCs w:val="20"/>
              </w:rPr>
              <w:t xml:space="preserve"> </w:t>
            </w:r>
            <w:r>
              <w:rPr>
                <w:spacing w:val="-1"/>
                <w:sz w:val="20"/>
                <w:szCs w:val="20"/>
              </w:rPr>
              <w:t>路</w:t>
            </w:r>
            <w:r>
              <w:rPr>
                <w:spacing w:val="-53"/>
                <w:sz w:val="20"/>
                <w:szCs w:val="20"/>
              </w:rPr>
              <w:t xml:space="preserve"> </w:t>
            </w:r>
            <w:r>
              <w:rPr>
                <w:spacing w:val="-1"/>
                <w:sz w:val="20"/>
                <w:szCs w:val="20"/>
              </w:rPr>
              <w:t>线</w:t>
            </w:r>
            <w:r>
              <w:rPr>
                <w:spacing w:val="-58"/>
                <w:sz w:val="20"/>
                <w:szCs w:val="20"/>
              </w:rPr>
              <w:t xml:space="preserve"> </w:t>
            </w:r>
            <w:r>
              <w:rPr>
                <w:spacing w:val="-1"/>
                <w:sz w:val="20"/>
                <w:szCs w:val="20"/>
              </w:rPr>
              <w:t>挖</w:t>
            </w:r>
            <w:r>
              <w:rPr>
                <w:spacing w:val="-53"/>
                <w:sz w:val="20"/>
                <w:szCs w:val="20"/>
              </w:rPr>
              <w:t xml:space="preserve"> </w:t>
            </w:r>
            <w:r>
              <w:rPr>
                <w:spacing w:val="-2"/>
                <w:sz w:val="20"/>
                <w:szCs w:val="20"/>
              </w:rPr>
              <w:t>方</w:t>
            </w:r>
            <w:r>
              <w:rPr>
                <w:spacing w:val="-58"/>
                <w:sz w:val="20"/>
                <w:szCs w:val="20"/>
              </w:rPr>
              <w:t xml:space="preserve"> </w:t>
            </w:r>
            <w:r>
              <w:rPr>
                <w:spacing w:val="-2"/>
                <w:sz w:val="20"/>
                <w:szCs w:val="20"/>
              </w:rPr>
              <w:t>段</w:t>
            </w:r>
            <w:r>
              <w:rPr>
                <w:spacing w:val="-59"/>
                <w:sz w:val="20"/>
                <w:szCs w:val="20"/>
              </w:rPr>
              <w:t xml:space="preserve"> </w:t>
            </w:r>
            <w:r>
              <w:rPr>
                <w:spacing w:val="-2"/>
                <w:sz w:val="20"/>
                <w:szCs w:val="20"/>
              </w:rPr>
              <w:t>设</w:t>
            </w:r>
            <w:r>
              <w:rPr>
                <w:spacing w:val="-59"/>
                <w:sz w:val="20"/>
                <w:szCs w:val="20"/>
              </w:rPr>
              <w:t xml:space="preserve"> </w:t>
            </w:r>
            <w:r>
              <w:rPr>
                <w:spacing w:val="-2"/>
                <w:sz w:val="20"/>
                <w:szCs w:val="20"/>
              </w:rPr>
              <w:t>置</w:t>
            </w:r>
            <w:r>
              <w:rPr>
                <w:spacing w:val="-53"/>
                <w:sz w:val="20"/>
                <w:szCs w:val="20"/>
              </w:rPr>
              <w:t xml:space="preserve"> </w:t>
            </w:r>
            <w:r>
              <w:rPr>
                <w:spacing w:val="-2"/>
                <w:sz w:val="20"/>
                <w:szCs w:val="20"/>
              </w:rPr>
              <w:t>边</w:t>
            </w:r>
            <w:r>
              <w:rPr>
                <w:sz w:val="20"/>
                <w:szCs w:val="20"/>
              </w:rPr>
              <w:t xml:space="preserve"> </w:t>
            </w:r>
            <w:r>
              <w:rPr>
                <w:spacing w:val="-7"/>
                <w:sz w:val="20"/>
                <w:szCs w:val="20"/>
              </w:rPr>
              <w:t>沟</w:t>
            </w:r>
            <w:r>
              <w:rPr>
                <w:spacing w:val="-56"/>
                <w:sz w:val="20"/>
                <w:szCs w:val="20"/>
              </w:rPr>
              <w:t xml:space="preserve"> </w:t>
            </w:r>
            <w:r>
              <w:rPr>
                <w:spacing w:val="-7"/>
                <w:sz w:val="20"/>
                <w:szCs w:val="20"/>
              </w:rPr>
              <w:t>及</w:t>
            </w:r>
            <w:r>
              <w:rPr>
                <w:spacing w:val="-60"/>
                <w:sz w:val="20"/>
                <w:szCs w:val="20"/>
              </w:rPr>
              <w:t xml:space="preserve"> </w:t>
            </w:r>
            <w:r>
              <w:rPr>
                <w:spacing w:val="-7"/>
                <w:sz w:val="20"/>
                <w:szCs w:val="20"/>
              </w:rPr>
              <w:t>排</w:t>
            </w:r>
            <w:r>
              <w:rPr>
                <w:spacing w:val="-55"/>
                <w:sz w:val="20"/>
                <w:szCs w:val="20"/>
              </w:rPr>
              <w:t xml:space="preserve"> </w:t>
            </w:r>
            <w:r>
              <w:rPr>
                <w:spacing w:val="-7"/>
                <w:sz w:val="20"/>
                <w:szCs w:val="20"/>
              </w:rPr>
              <w:t>水</w:t>
            </w:r>
            <w:r>
              <w:rPr>
                <w:spacing w:val="-56"/>
                <w:sz w:val="20"/>
                <w:szCs w:val="20"/>
              </w:rPr>
              <w:t xml:space="preserve"> </w:t>
            </w:r>
            <w:r>
              <w:rPr>
                <w:spacing w:val="-7"/>
                <w:sz w:val="20"/>
                <w:szCs w:val="20"/>
              </w:rPr>
              <w:t>沟</w:t>
            </w:r>
            <w:r>
              <w:rPr>
                <w:spacing w:val="-43"/>
                <w:sz w:val="20"/>
                <w:szCs w:val="20"/>
              </w:rPr>
              <w:t xml:space="preserve"> </w:t>
            </w:r>
            <w:r>
              <w:rPr>
                <w:spacing w:val="-7"/>
                <w:sz w:val="20"/>
                <w:szCs w:val="20"/>
              </w:rPr>
              <w:t>，</w:t>
            </w:r>
            <w:r>
              <w:rPr>
                <w:spacing w:val="-50"/>
                <w:sz w:val="20"/>
                <w:szCs w:val="20"/>
              </w:rPr>
              <w:t xml:space="preserve"> </w:t>
            </w:r>
            <w:r>
              <w:rPr>
                <w:spacing w:val="-7"/>
                <w:sz w:val="20"/>
                <w:szCs w:val="20"/>
              </w:rPr>
              <w:t>其</w:t>
            </w:r>
            <w:r>
              <w:rPr>
                <w:spacing w:val="-28"/>
                <w:sz w:val="20"/>
                <w:szCs w:val="20"/>
              </w:rPr>
              <w:t xml:space="preserve"> </w:t>
            </w:r>
            <w:r>
              <w:rPr>
                <w:spacing w:val="-7"/>
                <w:sz w:val="20"/>
                <w:szCs w:val="20"/>
              </w:rPr>
              <w:t>中</w:t>
            </w:r>
            <w:r>
              <w:rPr>
                <w:spacing w:val="-59"/>
                <w:sz w:val="20"/>
                <w:szCs w:val="20"/>
              </w:rPr>
              <w:t xml:space="preserve"> </w:t>
            </w:r>
            <w:r>
              <w:rPr>
                <w:spacing w:val="-7"/>
                <w:sz w:val="20"/>
                <w:szCs w:val="20"/>
              </w:rPr>
              <w:t>路</w:t>
            </w:r>
            <w:r>
              <w:rPr>
                <w:spacing w:val="-51"/>
                <w:sz w:val="20"/>
                <w:szCs w:val="20"/>
              </w:rPr>
              <w:t xml:space="preserve"> </w:t>
            </w:r>
            <w:r>
              <w:rPr>
                <w:spacing w:val="-7"/>
                <w:sz w:val="20"/>
                <w:szCs w:val="20"/>
              </w:rPr>
              <w:t>线</w:t>
            </w:r>
            <w:r>
              <w:rPr>
                <w:spacing w:val="-57"/>
                <w:sz w:val="20"/>
                <w:szCs w:val="20"/>
              </w:rPr>
              <w:t xml:space="preserve"> </w:t>
            </w:r>
            <w:r>
              <w:rPr>
                <w:spacing w:val="-7"/>
                <w:sz w:val="20"/>
                <w:szCs w:val="20"/>
              </w:rPr>
              <w:t>纵</w:t>
            </w:r>
            <w:r>
              <w:rPr>
                <w:spacing w:val="-55"/>
                <w:sz w:val="20"/>
                <w:szCs w:val="20"/>
              </w:rPr>
              <w:t xml:space="preserve"> </w:t>
            </w:r>
            <w:r>
              <w:rPr>
                <w:spacing w:val="-7"/>
                <w:sz w:val="20"/>
                <w:szCs w:val="20"/>
              </w:rPr>
              <w:t>坡</w:t>
            </w:r>
            <w:r>
              <w:rPr>
                <w:spacing w:val="-55"/>
                <w:sz w:val="20"/>
                <w:szCs w:val="20"/>
              </w:rPr>
              <w:t xml:space="preserve"> </w:t>
            </w:r>
            <w:r>
              <w:rPr>
                <w:spacing w:val="-7"/>
                <w:sz w:val="20"/>
                <w:szCs w:val="20"/>
              </w:rPr>
              <w:t>大</w:t>
            </w:r>
            <w:r>
              <w:rPr>
                <w:spacing w:val="-53"/>
                <w:sz w:val="20"/>
                <w:szCs w:val="20"/>
              </w:rPr>
              <w:t xml:space="preserve"> </w:t>
            </w:r>
            <w:r>
              <w:rPr>
                <w:spacing w:val="-7"/>
                <w:sz w:val="20"/>
                <w:szCs w:val="20"/>
              </w:rPr>
              <w:t>于</w:t>
            </w:r>
            <w:r>
              <w:rPr>
                <w:spacing w:val="-50"/>
                <w:sz w:val="20"/>
                <w:szCs w:val="20"/>
              </w:rPr>
              <w:t xml:space="preserve"> </w:t>
            </w:r>
            <w:r>
              <w:rPr>
                <w:spacing w:val="-7"/>
                <w:sz w:val="20"/>
                <w:szCs w:val="20"/>
              </w:rPr>
              <w:t>等</w:t>
            </w:r>
            <w:r>
              <w:rPr>
                <w:spacing w:val="-52"/>
                <w:sz w:val="20"/>
                <w:szCs w:val="20"/>
              </w:rPr>
              <w:t xml:space="preserve"> </w:t>
            </w:r>
            <w:r>
              <w:rPr>
                <w:spacing w:val="-7"/>
                <w:sz w:val="20"/>
                <w:szCs w:val="20"/>
              </w:rPr>
              <w:t>于</w:t>
            </w:r>
            <w:r>
              <w:rPr>
                <w:rFonts w:ascii="Times New Roman" w:hAnsi="Times New Roman" w:eastAsia="Times New Roman" w:cs="Times New Roman"/>
                <w:spacing w:val="-7"/>
                <w:sz w:val="20"/>
                <w:szCs w:val="20"/>
              </w:rPr>
              <w:t xml:space="preserve">3% </w:t>
            </w:r>
            <w:r>
              <w:rPr>
                <w:spacing w:val="-7"/>
                <w:sz w:val="20"/>
                <w:szCs w:val="20"/>
              </w:rPr>
              <w:t>时</w:t>
            </w:r>
            <w:r>
              <w:rPr>
                <w:spacing w:val="-58"/>
                <w:sz w:val="20"/>
                <w:szCs w:val="20"/>
              </w:rPr>
              <w:t xml:space="preserve"> </w:t>
            </w:r>
            <w:r>
              <w:rPr>
                <w:spacing w:val="-7"/>
                <w:sz w:val="20"/>
                <w:szCs w:val="20"/>
              </w:rPr>
              <w:t>设</w:t>
            </w:r>
            <w:r>
              <w:rPr>
                <w:spacing w:val="-60"/>
                <w:sz w:val="20"/>
                <w:szCs w:val="20"/>
              </w:rPr>
              <w:t xml:space="preserve"> </w:t>
            </w:r>
            <w:r>
              <w:rPr>
                <w:spacing w:val="-7"/>
                <w:sz w:val="20"/>
                <w:szCs w:val="20"/>
              </w:rPr>
              <w:t>有</w:t>
            </w:r>
            <w:r>
              <w:rPr>
                <w:spacing w:val="-56"/>
                <w:sz w:val="20"/>
                <w:szCs w:val="20"/>
              </w:rPr>
              <w:t xml:space="preserve"> </w:t>
            </w:r>
            <w:r>
              <w:rPr>
                <w:spacing w:val="-7"/>
                <w:sz w:val="20"/>
                <w:szCs w:val="20"/>
              </w:rPr>
              <w:t>加</w:t>
            </w:r>
            <w:r>
              <w:rPr>
                <w:spacing w:val="-35"/>
                <w:sz w:val="20"/>
                <w:szCs w:val="20"/>
              </w:rPr>
              <w:t xml:space="preserve"> </w:t>
            </w:r>
            <w:r>
              <w:rPr>
                <w:spacing w:val="-7"/>
                <w:sz w:val="20"/>
                <w:szCs w:val="20"/>
              </w:rPr>
              <w:t>固</w:t>
            </w:r>
            <w:r>
              <w:rPr>
                <w:spacing w:val="-53"/>
                <w:sz w:val="20"/>
                <w:szCs w:val="20"/>
              </w:rPr>
              <w:t xml:space="preserve"> </w:t>
            </w:r>
            <w:r>
              <w:rPr>
                <w:spacing w:val="-7"/>
                <w:sz w:val="20"/>
                <w:szCs w:val="20"/>
              </w:rPr>
              <w:t>边</w:t>
            </w:r>
            <w:r>
              <w:rPr>
                <w:spacing w:val="-56"/>
                <w:sz w:val="20"/>
                <w:szCs w:val="20"/>
              </w:rPr>
              <w:t xml:space="preserve"> </w:t>
            </w:r>
            <w:r>
              <w:rPr>
                <w:spacing w:val="-7"/>
                <w:sz w:val="20"/>
                <w:szCs w:val="20"/>
              </w:rPr>
              <w:t>沟</w:t>
            </w:r>
            <w:r>
              <w:rPr>
                <w:spacing w:val="-53"/>
                <w:sz w:val="20"/>
                <w:szCs w:val="20"/>
              </w:rPr>
              <w:t xml:space="preserve"> </w:t>
            </w:r>
            <w:r>
              <w:rPr>
                <w:spacing w:val="-7"/>
                <w:sz w:val="20"/>
                <w:szCs w:val="20"/>
              </w:rPr>
              <w:t>及</w:t>
            </w:r>
            <w:r>
              <w:rPr>
                <w:spacing w:val="-58"/>
                <w:sz w:val="20"/>
                <w:szCs w:val="20"/>
              </w:rPr>
              <w:t xml:space="preserve"> </w:t>
            </w:r>
            <w:r>
              <w:rPr>
                <w:spacing w:val="-7"/>
                <w:sz w:val="20"/>
                <w:szCs w:val="20"/>
              </w:rPr>
              <w:t>加</w:t>
            </w:r>
            <w:r>
              <w:rPr>
                <w:spacing w:val="-36"/>
                <w:sz w:val="20"/>
                <w:szCs w:val="20"/>
              </w:rPr>
              <w:t xml:space="preserve"> </w:t>
            </w:r>
            <w:r>
              <w:rPr>
                <w:spacing w:val="-7"/>
                <w:sz w:val="20"/>
                <w:szCs w:val="20"/>
              </w:rPr>
              <w:t>固</w:t>
            </w:r>
            <w:r>
              <w:rPr>
                <w:spacing w:val="-60"/>
                <w:sz w:val="20"/>
                <w:szCs w:val="20"/>
              </w:rPr>
              <w:t xml:space="preserve"> </w:t>
            </w:r>
            <w:r>
              <w:rPr>
                <w:spacing w:val="-7"/>
                <w:sz w:val="20"/>
                <w:szCs w:val="20"/>
              </w:rPr>
              <w:t>排</w:t>
            </w:r>
            <w:r>
              <w:rPr>
                <w:spacing w:val="-55"/>
                <w:sz w:val="20"/>
                <w:szCs w:val="20"/>
              </w:rPr>
              <w:t xml:space="preserve"> </w:t>
            </w:r>
            <w:r>
              <w:rPr>
                <w:spacing w:val="-7"/>
                <w:sz w:val="20"/>
                <w:szCs w:val="20"/>
              </w:rPr>
              <w:t>水</w:t>
            </w:r>
            <w:r>
              <w:rPr>
                <w:sz w:val="20"/>
                <w:szCs w:val="20"/>
              </w:rPr>
              <w:t xml:space="preserve"> </w:t>
            </w:r>
            <w:r>
              <w:rPr>
                <w:spacing w:val="20"/>
                <w:sz w:val="20"/>
                <w:szCs w:val="20"/>
              </w:rPr>
              <w:t>沟</w:t>
            </w:r>
            <w:r>
              <w:rPr>
                <w:spacing w:val="-45"/>
                <w:sz w:val="20"/>
                <w:szCs w:val="20"/>
              </w:rPr>
              <w:t xml:space="preserve"> </w:t>
            </w:r>
            <w:r>
              <w:rPr>
                <w:spacing w:val="20"/>
                <w:sz w:val="20"/>
                <w:szCs w:val="20"/>
              </w:rPr>
              <w:t>，</w:t>
            </w:r>
            <w:r>
              <w:rPr>
                <w:spacing w:val="-58"/>
                <w:sz w:val="20"/>
                <w:szCs w:val="20"/>
              </w:rPr>
              <w:t xml:space="preserve"> </w:t>
            </w:r>
            <w:r>
              <w:rPr>
                <w:spacing w:val="20"/>
                <w:sz w:val="20"/>
                <w:szCs w:val="20"/>
              </w:rPr>
              <w:t>路</w:t>
            </w:r>
            <w:r>
              <w:rPr>
                <w:spacing w:val="-53"/>
                <w:sz w:val="20"/>
                <w:szCs w:val="20"/>
              </w:rPr>
              <w:t xml:space="preserve"> </w:t>
            </w:r>
            <w:r>
              <w:rPr>
                <w:spacing w:val="20"/>
                <w:sz w:val="20"/>
                <w:szCs w:val="20"/>
              </w:rPr>
              <w:t>线在</w:t>
            </w:r>
            <w:r>
              <w:rPr>
                <w:spacing w:val="-59"/>
                <w:sz w:val="20"/>
                <w:szCs w:val="20"/>
              </w:rPr>
              <w:t xml:space="preserve"> </w:t>
            </w:r>
            <w:r>
              <w:rPr>
                <w:spacing w:val="20"/>
                <w:sz w:val="20"/>
                <w:szCs w:val="20"/>
              </w:rPr>
              <w:t>纵坡小于</w:t>
            </w:r>
            <w:r>
              <w:rPr>
                <w:rFonts w:ascii="Times New Roman" w:hAnsi="Times New Roman" w:eastAsia="Times New Roman" w:cs="Times New Roman"/>
                <w:spacing w:val="20"/>
                <w:sz w:val="20"/>
                <w:szCs w:val="20"/>
              </w:rPr>
              <w:t>3%</w:t>
            </w:r>
            <w:r>
              <w:rPr>
                <w:spacing w:val="20"/>
                <w:sz w:val="20"/>
                <w:szCs w:val="20"/>
              </w:rPr>
              <w:t>时</w:t>
            </w:r>
            <w:r>
              <w:rPr>
                <w:spacing w:val="-57"/>
                <w:sz w:val="20"/>
                <w:szCs w:val="20"/>
              </w:rPr>
              <w:t xml:space="preserve"> </w:t>
            </w:r>
            <w:r>
              <w:rPr>
                <w:spacing w:val="20"/>
                <w:sz w:val="20"/>
                <w:szCs w:val="20"/>
              </w:rPr>
              <w:t>局部设置</w:t>
            </w:r>
            <w:r>
              <w:rPr>
                <w:rFonts w:ascii="Times New Roman" w:hAnsi="Times New Roman" w:eastAsia="Times New Roman" w:cs="Times New Roman"/>
                <w:spacing w:val="20"/>
                <w:sz w:val="20"/>
                <w:szCs w:val="20"/>
              </w:rPr>
              <w:t>C25</w:t>
            </w:r>
            <w:r>
              <w:rPr>
                <w:spacing w:val="20"/>
                <w:sz w:val="20"/>
                <w:szCs w:val="20"/>
              </w:rPr>
              <w:t>砼</w:t>
            </w:r>
            <w:r>
              <w:rPr>
                <w:spacing w:val="-58"/>
                <w:sz w:val="20"/>
                <w:szCs w:val="20"/>
              </w:rPr>
              <w:t xml:space="preserve"> </w:t>
            </w:r>
            <w:r>
              <w:rPr>
                <w:spacing w:val="20"/>
                <w:sz w:val="20"/>
                <w:szCs w:val="20"/>
              </w:rPr>
              <w:t>预制板</w:t>
            </w:r>
            <w:r>
              <w:rPr>
                <w:spacing w:val="19"/>
                <w:sz w:val="20"/>
                <w:szCs w:val="20"/>
              </w:rPr>
              <w:t>边</w:t>
            </w:r>
            <w:r>
              <w:rPr>
                <w:spacing w:val="-59"/>
                <w:sz w:val="20"/>
                <w:szCs w:val="20"/>
              </w:rPr>
              <w:t xml:space="preserve"> </w:t>
            </w:r>
            <w:r>
              <w:rPr>
                <w:spacing w:val="19"/>
                <w:sz w:val="20"/>
                <w:szCs w:val="20"/>
              </w:rPr>
              <w:t>沟及</w:t>
            </w:r>
            <w:r>
              <w:rPr>
                <w:rFonts w:ascii="Times New Roman" w:hAnsi="Times New Roman" w:eastAsia="Times New Roman" w:cs="Times New Roman"/>
                <w:spacing w:val="19"/>
                <w:sz w:val="20"/>
                <w:szCs w:val="20"/>
              </w:rPr>
              <w:t>M10</w:t>
            </w:r>
            <w:r>
              <w:rPr>
                <w:spacing w:val="19"/>
                <w:sz w:val="20"/>
                <w:szCs w:val="20"/>
              </w:rPr>
              <w:t>浆砌片石</w:t>
            </w:r>
            <w:r>
              <w:rPr>
                <w:sz w:val="20"/>
                <w:szCs w:val="20"/>
              </w:rPr>
              <w:t xml:space="preserve"> </w:t>
            </w:r>
            <w:r>
              <w:rPr>
                <w:spacing w:val="20"/>
                <w:sz w:val="20"/>
                <w:szCs w:val="20"/>
              </w:rPr>
              <w:t>排水沟</w:t>
            </w:r>
            <w:r>
              <w:rPr>
                <w:spacing w:val="-47"/>
                <w:sz w:val="20"/>
                <w:szCs w:val="20"/>
              </w:rPr>
              <w:t xml:space="preserve"> </w:t>
            </w:r>
            <w:r>
              <w:rPr>
                <w:spacing w:val="20"/>
                <w:sz w:val="20"/>
                <w:szCs w:val="20"/>
              </w:rPr>
              <w:t>，</w:t>
            </w:r>
            <w:r>
              <w:rPr>
                <w:spacing w:val="-46"/>
                <w:sz w:val="20"/>
                <w:szCs w:val="20"/>
              </w:rPr>
              <w:t xml:space="preserve"> </w:t>
            </w:r>
            <w:r>
              <w:rPr>
                <w:spacing w:val="20"/>
                <w:sz w:val="20"/>
                <w:szCs w:val="20"/>
              </w:rPr>
              <w:t>受两侧构筑物影响</w:t>
            </w:r>
            <w:r>
              <w:rPr>
                <w:spacing w:val="-48"/>
                <w:sz w:val="20"/>
                <w:szCs w:val="20"/>
              </w:rPr>
              <w:t xml:space="preserve"> </w:t>
            </w:r>
            <w:r>
              <w:rPr>
                <w:spacing w:val="20"/>
                <w:sz w:val="20"/>
                <w:szCs w:val="20"/>
              </w:rPr>
              <w:t>，</w:t>
            </w:r>
            <w:r>
              <w:rPr>
                <w:spacing w:val="-53"/>
                <w:sz w:val="20"/>
                <w:szCs w:val="20"/>
              </w:rPr>
              <w:t xml:space="preserve"> </w:t>
            </w:r>
            <w:r>
              <w:rPr>
                <w:spacing w:val="20"/>
                <w:sz w:val="20"/>
                <w:szCs w:val="20"/>
              </w:rPr>
              <w:t>无法设置边沟</w:t>
            </w:r>
            <w:r>
              <w:rPr>
                <w:spacing w:val="19"/>
                <w:sz w:val="20"/>
                <w:szCs w:val="20"/>
              </w:rPr>
              <w:t>时</w:t>
            </w:r>
            <w:r>
              <w:rPr>
                <w:spacing w:val="-50"/>
                <w:sz w:val="20"/>
                <w:szCs w:val="20"/>
              </w:rPr>
              <w:t xml:space="preserve"> </w:t>
            </w:r>
            <w:r>
              <w:rPr>
                <w:spacing w:val="19"/>
                <w:sz w:val="20"/>
                <w:szCs w:val="20"/>
              </w:rPr>
              <w:t>，</w:t>
            </w:r>
            <w:r>
              <w:rPr>
                <w:spacing w:val="-57"/>
                <w:sz w:val="20"/>
                <w:szCs w:val="20"/>
              </w:rPr>
              <w:t xml:space="preserve"> </w:t>
            </w:r>
            <w:r>
              <w:rPr>
                <w:spacing w:val="19"/>
                <w:sz w:val="20"/>
                <w:szCs w:val="20"/>
              </w:rPr>
              <w:t>设置</w:t>
            </w:r>
            <w:r>
              <w:rPr>
                <w:rFonts w:ascii="Times New Roman" w:hAnsi="Times New Roman" w:eastAsia="Times New Roman" w:cs="Times New Roman"/>
                <w:spacing w:val="19"/>
                <w:sz w:val="20"/>
                <w:szCs w:val="20"/>
              </w:rPr>
              <w:t>C25</w:t>
            </w:r>
            <w:r>
              <w:rPr>
                <w:spacing w:val="19"/>
                <w:sz w:val="20"/>
                <w:szCs w:val="20"/>
              </w:rPr>
              <w:t>现浇路肩。</w:t>
            </w:r>
          </w:p>
        </w:tc>
      </w:tr>
      <w:tr w14:paraId="4203FF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588" w:type="dxa"/>
            <w:vMerge w:val="continue"/>
            <w:tcBorders>
              <w:top w:val="nil"/>
              <w:left w:val="single" w:color="000000" w:sz="10" w:space="0"/>
              <w:bottom w:val="nil"/>
            </w:tcBorders>
            <w:textDirection w:val="tbRlV"/>
            <w:vAlign w:val="top"/>
          </w:tcPr>
          <w:p w14:paraId="665E535B">
            <w:pPr>
              <w:rPr>
                <w:rFonts w:ascii="Arial"/>
                <w:sz w:val="21"/>
              </w:rPr>
            </w:pPr>
          </w:p>
        </w:tc>
        <w:tc>
          <w:tcPr>
            <w:tcW w:w="725" w:type="dxa"/>
            <w:vAlign w:val="top"/>
          </w:tcPr>
          <w:p w14:paraId="680430AE">
            <w:pPr>
              <w:pStyle w:val="6"/>
              <w:spacing w:before="43" w:line="231" w:lineRule="auto"/>
              <w:ind w:left="129"/>
              <w:rPr>
                <w:sz w:val="20"/>
                <w:szCs w:val="20"/>
              </w:rPr>
            </w:pPr>
            <w:r>
              <w:rPr>
                <w:spacing w:val="15"/>
                <w:sz w:val="20"/>
                <w:szCs w:val="20"/>
              </w:rPr>
              <w:t>桥涵</w:t>
            </w:r>
          </w:p>
          <w:p w14:paraId="077C4FE9">
            <w:pPr>
              <w:pStyle w:val="6"/>
              <w:spacing w:before="21" w:line="207" w:lineRule="auto"/>
              <w:ind w:left="137"/>
              <w:rPr>
                <w:sz w:val="20"/>
                <w:szCs w:val="20"/>
              </w:rPr>
            </w:pPr>
            <w:r>
              <w:rPr>
                <w:spacing w:val="11"/>
                <w:sz w:val="20"/>
                <w:szCs w:val="20"/>
              </w:rPr>
              <w:t>工程</w:t>
            </w:r>
          </w:p>
        </w:tc>
        <w:tc>
          <w:tcPr>
            <w:tcW w:w="7204" w:type="dxa"/>
            <w:tcBorders>
              <w:right w:val="single" w:color="000000" w:sz="10" w:space="0"/>
            </w:tcBorders>
            <w:vAlign w:val="top"/>
          </w:tcPr>
          <w:p w14:paraId="3183FCFC">
            <w:pPr>
              <w:pStyle w:val="6"/>
              <w:spacing w:before="42" w:line="229" w:lineRule="auto"/>
              <w:ind w:left="147" w:right="52" w:hanging="8"/>
              <w:rPr>
                <w:sz w:val="20"/>
                <w:szCs w:val="20"/>
              </w:rPr>
            </w:pPr>
            <w:r>
              <w:rPr>
                <w:spacing w:val="18"/>
                <w:sz w:val="20"/>
                <w:szCs w:val="20"/>
              </w:rPr>
              <w:t>全线设</w:t>
            </w:r>
            <w:r>
              <w:rPr>
                <w:rFonts w:ascii="Times New Roman" w:hAnsi="Times New Roman" w:eastAsia="Times New Roman" w:cs="Times New Roman"/>
                <w:spacing w:val="18"/>
                <w:sz w:val="20"/>
                <w:szCs w:val="20"/>
              </w:rPr>
              <w:t>1-0</w:t>
            </w:r>
            <w:r>
              <w:rPr>
                <w:rFonts w:ascii="Times New Roman" w:hAnsi="Times New Roman" w:eastAsia="Times New Roman" w:cs="Times New Roman"/>
                <w:spacing w:val="-18"/>
                <w:sz w:val="20"/>
                <w:szCs w:val="20"/>
              </w:rPr>
              <w:t xml:space="preserve"> </w:t>
            </w:r>
            <w:r>
              <w:rPr>
                <w:rFonts w:ascii="Times New Roman" w:hAnsi="Times New Roman" w:eastAsia="Times New Roman" w:cs="Times New Roman"/>
                <w:spacing w:val="18"/>
                <w:sz w:val="20"/>
                <w:szCs w:val="20"/>
              </w:rPr>
              <w:t>.75m</w:t>
            </w:r>
            <w:r>
              <w:rPr>
                <w:spacing w:val="18"/>
                <w:sz w:val="20"/>
                <w:szCs w:val="20"/>
              </w:rPr>
              <w:t>钢筋混凝土圆管涵</w:t>
            </w:r>
            <w:r>
              <w:rPr>
                <w:rFonts w:ascii="Times New Roman" w:hAnsi="Times New Roman" w:eastAsia="Times New Roman" w:cs="Times New Roman"/>
                <w:spacing w:val="18"/>
                <w:sz w:val="20"/>
                <w:szCs w:val="20"/>
              </w:rPr>
              <w:t>2</w:t>
            </w:r>
            <w:r>
              <w:rPr>
                <w:spacing w:val="18"/>
                <w:sz w:val="20"/>
                <w:szCs w:val="20"/>
              </w:rPr>
              <w:t>道，涵长为</w:t>
            </w:r>
            <w:r>
              <w:rPr>
                <w:rFonts w:ascii="Times New Roman" w:hAnsi="Times New Roman" w:eastAsia="Times New Roman" w:cs="Times New Roman"/>
                <w:spacing w:val="18"/>
                <w:sz w:val="20"/>
                <w:szCs w:val="20"/>
              </w:rPr>
              <w:t>8.</w:t>
            </w:r>
            <w:r>
              <w:rPr>
                <w:rFonts w:ascii="Times New Roman" w:hAnsi="Times New Roman" w:eastAsia="Times New Roman" w:cs="Times New Roman"/>
                <w:spacing w:val="-30"/>
                <w:sz w:val="20"/>
                <w:szCs w:val="20"/>
              </w:rPr>
              <w:t xml:space="preserve"> </w:t>
            </w:r>
            <w:r>
              <w:rPr>
                <w:rFonts w:ascii="Times New Roman" w:hAnsi="Times New Roman" w:eastAsia="Times New Roman" w:cs="Times New Roman"/>
                <w:spacing w:val="18"/>
                <w:sz w:val="20"/>
                <w:szCs w:val="20"/>
              </w:rPr>
              <w:t>5m</w:t>
            </w:r>
            <w:r>
              <w:rPr>
                <w:rFonts w:ascii="Times New Roman" w:hAnsi="Times New Roman" w:eastAsia="Times New Roman" w:cs="Times New Roman"/>
                <w:spacing w:val="-9"/>
                <w:sz w:val="20"/>
                <w:szCs w:val="20"/>
              </w:rPr>
              <w:t xml:space="preserve"> </w:t>
            </w:r>
            <w:r>
              <w:rPr>
                <w:spacing w:val="18"/>
                <w:sz w:val="20"/>
                <w:szCs w:val="20"/>
              </w:rPr>
              <w:t>；</w:t>
            </w:r>
            <w:r>
              <w:rPr>
                <w:rFonts w:ascii="Times New Roman" w:hAnsi="Times New Roman" w:eastAsia="Times New Roman" w:cs="Times New Roman"/>
                <w:spacing w:val="18"/>
                <w:sz w:val="20"/>
                <w:szCs w:val="20"/>
              </w:rPr>
              <w:t>1-4m</w:t>
            </w:r>
            <w:r>
              <w:rPr>
                <w:spacing w:val="18"/>
                <w:sz w:val="20"/>
                <w:szCs w:val="20"/>
              </w:rPr>
              <w:t>钢筋混凝土，</w:t>
            </w:r>
            <w:r>
              <w:rPr>
                <w:sz w:val="20"/>
                <w:szCs w:val="20"/>
              </w:rPr>
              <w:t xml:space="preserve"> </w:t>
            </w:r>
            <w:r>
              <w:rPr>
                <w:spacing w:val="13"/>
                <w:sz w:val="20"/>
                <w:szCs w:val="20"/>
              </w:rPr>
              <w:t>明板涵</w:t>
            </w:r>
            <w:r>
              <w:rPr>
                <w:rFonts w:ascii="Times New Roman" w:hAnsi="Times New Roman" w:eastAsia="Times New Roman" w:cs="Times New Roman"/>
                <w:spacing w:val="13"/>
                <w:sz w:val="20"/>
                <w:szCs w:val="20"/>
              </w:rPr>
              <w:t>1</w:t>
            </w:r>
            <w:r>
              <w:rPr>
                <w:spacing w:val="13"/>
                <w:sz w:val="20"/>
                <w:szCs w:val="20"/>
              </w:rPr>
              <w:t>道</w:t>
            </w:r>
            <w:r>
              <w:rPr>
                <w:spacing w:val="-48"/>
                <w:sz w:val="20"/>
                <w:szCs w:val="20"/>
              </w:rPr>
              <w:t xml:space="preserve"> </w:t>
            </w:r>
            <w:r>
              <w:rPr>
                <w:spacing w:val="13"/>
                <w:sz w:val="20"/>
                <w:szCs w:val="20"/>
              </w:rPr>
              <w:t>，</w:t>
            </w:r>
            <w:r>
              <w:rPr>
                <w:spacing w:val="-57"/>
                <w:sz w:val="20"/>
                <w:szCs w:val="20"/>
              </w:rPr>
              <w:t xml:space="preserve"> </w:t>
            </w:r>
            <w:r>
              <w:rPr>
                <w:spacing w:val="13"/>
                <w:sz w:val="20"/>
                <w:szCs w:val="20"/>
              </w:rPr>
              <w:t>涵长为</w:t>
            </w:r>
            <w:r>
              <w:rPr>
                <w:rFonts w:ascii="Times New Roman" w:hAnsi="Times New Roman" w:eastAsia="Times New Roman" w:cs="Times New Roman"/>
                <w:spacing w:val="13"/>
                <w:sz w:val="20"/>
                <w:szCs w:val="20"/>
              </w:rPr>
              <w:t>8.</w:t>
            </w:r>
            <w:r>
              <w:rPr>
                <w:rFonts w:ascii="Times New Roman" w:hAnsi="Times New Roman" w:eastAsia="Times New Roman" w:cs="Times New Roman"/>
                <w:spacing w:val="-30"/>
                <w:sz w:val="20"/>
                <w:szCs w:val="20"/>
              </w:rPr>
              <w:t xml:space="preserve"> </w:t>
            </w:r>
            <w:r>
              <w:rPr>
                <w:rFonts w:ascii="Times New Roman" w:hAnsi="Times New Roman" w:eastAsia="Times New Roman" w:cs="Times New Roman"/>
                <w:spacing w:val="13"/>
                <w:sz w:val="20"/>
                <w:szCs w:val="20"/>
              </w:rPr>
              <w:t>5m</w:t>
            </w:r>
            <w:r>
              <w:rPr>
                <w:spacing w:val="13"/>
                <w:sz w:val="20"/>
                <w:szCs w:val="20"/>
              </w:rPr>
              <w:t>。</w:t>
            </w:r>
          </w:p>
        </w:tc>
      </w:tr>
      <w:tr w14:paraId="41621E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588" w:type="dxa"/>
            <w:vMerge w:val="continue"/>
            <w:tcBorders>
              <w:top w:val="nil"/>
              <w:left w:val="single" w:color="000000" w:sz="10" w:space="0"/>
              <w:bottom w:val="nil"/>
            </w:tcBorders>
            <w:textDirection w:val="tbRlV"/>
            <w:vAlign w:val="top"/>
          </w:tcPr>
          <w:p w14:paraId="760E6992">
            <w:pPr>
              <w:rPr>
                <w:rFonts w:ascii="Arial"/>
                <w:sz w:val="21"/>
              </w:rPr>
            </w:pPr>
          </w:p>
        </w:tc>
        <w:tc>
          <w:tcPr>
            <w:tcW w:w="725" w:type="dxa"/>
            <w:vAlign w:val="top"/>
          </w:tcPr>
          <w:p w14:paraId="22663EC2">
            <w:pPr>
              <w:pStyle w:val="6"/>
              <w:spacing w:before="41" w:line="232" w:lineRule="auto"/>
              <w:ind w:left="137"/>
              <w:rPr>
                <w:sz w:val="20"/>
                <w:szCs w:val="20"/>
              </w:rPr>
            </w:pPr>
            <w:r>
              <w:rPr>
                <w:spacing w:val="11"/>
                <w:sz w:val="20"/>
                <w:szCs w:val="20"/>
              </w:rPr>
              <w:t>交叉</w:t>
            </w:r>
          </w:p>
          <w:p w14:paraId="1998D51B">
            <w:pPr>
              <w:pStyle w:val="6"/>
              <w:spacing w:before="21" w:line="206" w:lineRule="auto"/>
              <w:ind w:left="137"/>
              <w:rPr>
                <w:sz w:val="20"/>
                <w:szCs w:val="20"/>
              </w:rPr>
            </w:pPr>
            <w:r>
              <w:rPr>
                <w:spacing w:val="11"/>
                <w:sz w:val="20"/>
                <w:szCs w:val="20"/>
              </w:rPr>
              <w:t>工程</w:t>
            </w:r>
          </w:p>
        </w:tc>
        <w:tc>
          <w:tcPr>
            <w:tcW w:w="7204" w:type="dxa"/>
            <w:tcBorders>
              <w:right w:val="single" w:color="000000" w:sz="10" w:space="0"/>
            </w:tcBorders>
            <w:vAlign w:val="top"/>
          </w:tcPr>
          <w:p w14:paraId="5C867B74">
            <w:pPr>
              <w:pStyle w:val="6"/>
              <w:spacing w:before="41" w:line="229" w:lineRule="auto"/>
              <w:ind w:left="111" w:right="119" w:hanging="1"/>
              <w:rPr>
                <w:sz w:val="20"/>
                <w:szCs w:val="20"/>
              </w:rPr>
            </w:pPr>
            <w:r>
              <w:rPr>
                <w:spacing w:val="20"/>
                <w:sz w:val="20"/>
                <w:szCs w:val="20"/>
              </w:rPr>
              <w:t>拟建项</w:t>
            </w:r>
            <w:r>
              <w:rPr>
                <w:spacing w:val="-8"/>
                <w:sz w:val="20"/>
                <w:szCs w:val="20"/>
              </w:rPr>
              <w:t xml:space="preserve"> </w:t>
            </w:r>
            <w:r>
              <w:rPr>
                <w:spacing w:val="20"/>
                <w:sz w:val="20"/>
                <w:szCs w:val="20"/>
              </w:rPr>
              <w:t>目</w:t>
            </w:r>
            <w:r>
              <w:rPr>
                <w:spacing w:val="-57"/>
                <w:sz w:val="20"/>
                <w:szCs w:val="20"/>
              </w:rPr>
              <w:t xml:space="preserve"> </w:t>
            </w:r>
            <w:r>
              <w:rPr>
                <w:spacing w:val="20"/>
                <w:sz w:val="20"/>
                <w:szCs w:val="20"/>
              </w:rPr>
              <w:t>共设置平面交叉</w:t>
            </w:r>
            <w:r>
              <w:rPr>
                <w:rFonts w:ascii="Times New Roman" w:hAnsi="Times New Roman" w:eastAsia="Times New Roman" w:cs="Times New Roman"/>
                <w:spacing w:val="20"/>
                <w:sz w:val="20"/>
                <w:szCs w:val="20"/>
              </w:rPr>
              <w:t>20</w:t>
            </w:r>
            <w:r>
              <w:rPr>
                <w:spacing w:val="20"/>
                <w:sz w:val="20"/>
                <w:szCs w:val="20"/>
              </w:rPr>
              <w:t>处。</w:t>
            </w:r>
            <w:r>
              <w:rPr>
                <w:rFonts w:ascii="Times New Roman" w:hAnsi="Times New Roman" w:eastAsia="Times New Roman" w:cs="Times New Roman"/>
                <w:spacing w:val="20"/>
                <w:sz w:val="20"/>
                <w:szCs w:val="20"/>
              </w:rPr>
              <w:t>K0+000</w:t>
            </w:r>
            <w:r>
              <w:rPr>
                <w:spacing w:val="20"/>
                <w:sz w:val="20"/>
                <w:szCs w:val="20"/>
              </w:rPr>
              <w:t>处与现有</w:t>
            </w:r>
            <w:r>
              <w:rPr>
                <w:rFonts w:ascii="Times New Roman" w:hAnsi="Times New Roman" w:eastAsia="Times New Roman" w:cs="Times New Roman"/>
                <w:spacing w:val="20"/>
                <w:sz w:val="20"/>
                <w:szCs w:val="20"/>
              </w:rPr>
              <w:t>G242</w:t>
            </w:r>
            <w:r>
              <w:rPr>
                <w:spacing w:val="20"/>
                <w:sz w:val="20"/>
                <w:szCs w:val="20"/>
              </w:rPr>
              <w:t>二级公路丁字交</w:t>
            </w:r>
            <w:r>
              <w:rPr>
                <w:sz w:val="20"/>
                <w:szCs w:val="20"/>
              </w:rPr>
              <w:t xml:space="preserve"> </w:t>
            </w:r>
            <w:r>
              <w:rPr>
                <w:spacing w:val="19"/>
                <w:sz w:val="20"/>
                <w:szCs w:val="20"/>
              </w:rPr>
              <w:t>叉</w:t>
            </w:r>
            <w:r>
              <w:rPr>
                <w:spacing w:val="-36"/>
                <w:sz w:val="20"/>
                <w:szCs w:val="20"/>
              </w:rPr>
              <w:t xml:space="preserve"> </w:t>
            </w:r>
            <w:r>
              <w:rPr>
                <w:spacing w:val="19"/>
                <w:sz w:val="20"/>
                <w:szCs w:val="20"/>
              </w:rPr>
              <w:t>；</w:t>
            </w:r>
            <w:r>
              <w:rPr>
                <w:rFonts w:ascii="Times New Roman" w:hAnsi="Times New Roman" w:eastAsia="Times New Roman" w:cs="Times New Roman"/>
                <w:spacing w:val="19"/>
                <w:sz w:val="20"/>
                <w:szCs w:val="20"/>
              </w:rPr>
              <w:t>K15+300</w:t>
            </w:r>
            <w:r>
              <w:rPr>
                <w:spacing w:val="19"/>
                <w:sz w:val="20"/>
                <w:szCs w:val="20"/>
              </w:rPr>
              <w:t>处与</w:t>
            </w:r>
            <w:r>
              <w:rPr>
                <w:rFonts w:ascii="Times New Roman" w:hAnsi="Times New Roman" w:eastAsia="Times New Roman" w:cs="Times New Roman"/>
                <w:spacing w:val="19"/>
                <w:sz w:val="20"/>
                <w:szCs w:val="20"/>
              </w:rPr>
              <w:t>X613</w:t>
            </w:r>
            <w:r>
              <w:rPr>
                <w:spacing w:val="19"/>
                <w:sz w:val="20"/>
                <w:szCs w:val="20"/>
              </w:rPr>
              <w:t>线油路丁字交叉</w:t>
            </w:r>
            <w:r>
              <w:rPr>
                <w:spacing w:val="-50"/>
                <w:sz w:val="20"/>
                <w:szCs w:val="20"/>
              </w:rPr>
              <w:t xml:space="preserve"> </w:t>
            </w:r>
            <w:r>
              <w:rPr>
                <w:spacing w:val="19"/>
                <w:sz w:val="20"/>
                <w:szCs w:val="20"/>
              </w:rPr>
              <w:t>，</w:t>
            </w:r>
            <w:r>
              <w:rPr>
                <w:spacing w:val="-48"/>
                <w:sz w:val="20"/>
                <w:szCs w:val="20"/>
              </w:rPr>
              <w:t xml:space="preserve"> </w:t>
            </w:r>
            <w:r>
              <w:rPr>
                <w:spacing w:val="19"/>
                <w:sz w:val="20"/>
                <w:szCs w:val="20"/>
              </w:rPr>
              <w:t>与土路交叉</w:t>
            </w:r>
            <w:r>
              <w:rPr>
                <w:rFonts w:ascii="Times New Roman" w:hAnsi="Times New Roman" w:eastAsia="Times New Roman" w:cs="Times New Roman"/>
                <w:spacing w:val="19"/>
                <w:sz w:val="20"/>
                <w:szCs w:val="20"/>
              </w:rPr>
              <w:t>18</w:t>
            </w:r>
            <w:r>
              <w:rPr>
                <w:spacing w:val="19"/>
                <w:sz w:val="20"/>
                <w:szCs w:val="20"/>
              </w:rPr>
              <w:t>处。</w:t>
            </w:r>
          </w:p>
        </w:tc>
      </w:tr>
      <w:tr w14:paraId="46DD18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588" w:type="dxa"/>
            <w:vMerge w:val="continue"/>
            <w:tcBorders>
              <w:top w:val="nil"/>
              <w:left w:val="single" w:color="000000" w:sz="10" w:space="0"/>
            </w:tcBorders>
            <w:textDirection w:val="tbRlV"/>
            <w:vAlign w:val="top"/>
          </w:tcPr>
          <w:p w14:paraId="0DBF12E1">
            <w:pPr>
              <w:rPr>
                <w:rFonts w:ascii="Arial"/>
                <w:sz w:val="21"/>
              </w:rPr>
            </w:pPr>
          </w:p>
        </w:tc>
        <w:tc>
          <w:tcPr>
            <w:tcW w:w="725" w:type="dxa"/>
            <w:vAlign w:val="top"/>
          </w:tcPr>
          <w:p w14:paraId="16EAB018">
            <w:pPr>
              <w:pStyle w:val="6"/>
              <w:spacing w:before="45" w:line="232" w:lineRule="auto"/>
              <w:ind w:left="137"/>
              <w:rPr>
                <w:sz w:val="20"/>
                <w:szCs w:val="20"/>
              </w:rPr>
            </w:pPr>
            <w:r>
              <w:rPr>
                <w:spacing w:val="11"/>
                <w:sz w:val="20"/>
                <w:szCs w:val="20"/>
              </w:rPr>
              <w:t>交通</w:t>
            </w:r>
          </w:p>
          <w:p w14:paraId="512DB841">
            <w:pPr>
              <w:pStyle w:val="6"/>
              <w:spacing w:before="19" w:line="206" w:lineRule="auto"/>
              <w:ind w:left="137"/>
              <w:rPr>
                <w:sz w:val="20"/>
                <w:szCs w:val="20"/>
              </w:rPr>
            </w:pPr>
            <w:r>
              <w:rPr>
                <w:spacing w:val="11"/>
                <w:sz w:val="20"/>
                <w:szCs w:val="20"/>
              </w:rPr>
              <w:t>工程</w:t>
            </w:r>
          </w:p>
        </w:tc>
        <w:tc>
          <w:tcPr>
            <w:tcW w:w="7204" w:type="dxa"/>
            <w:tcBorders>
              <w:right w:val="single" w:color="000000" w:sz="10" w:space="0"/>
            </w:tcBorders>
            <w:vAlign w:val="top"/>
          </w:tcPr>
          <w:p w14:paraId="779213D6">
            <w:pPr>
              <w:pStyle w:val="6"/>
              <w:spacing w:before="179" w:line="229" w:lineRule="auto"/>
              <w:ind w:left="142"/>
              <w:rPr>
                <w:sz w:val="20"/>
                <w:szCs w:val="20"/>
              </w:rPr>
            </w:pPr>
            <w:r>
              <w:rPr>
                <w:spacing w:val="15"/>
                <w:sz w:val="20"/>
                <w:szCs w:val="20"/>
              </w:rPr>
              <w:t>包括有交通标志</w:t>
            </w:r>
            <w:r>
              <w:rPr>
                <w:spacing w:val="-33"/>
                <w:sz w:val="20"/>
                <w:szCs w:val="20"/>
              </w:rPr>
              <w:t xml:space="preserve"> </w:t>
            </w:r>
            <w:r>
              <w:rPr>
                <w:spacing w:val="15"/>
                <w:sz w:val="20"/>
                <w:szCs w:val="20"/>
              </w:rPr>
              <w:t>、</w:t>
            </w:r>
            <w:r>
              <w:rPr>
                <w:spacing w:val="-54"/>
                <w:sz w:val="20"/>
                <w:szCs w:val="20"/>
              </w:rPr>
              <w:t xml:space="preserve"> </w:t>
            </w:r>
            <w:r>
              <w:rPr>
                <w:spacing w:val="15"/>
                <w:sz w:val="20"/>
                <w:szCs w:val="20"/>
              </w:rPr>
              <w:t>交通标线</w:t>
            </w:r>
            <w:r>
              <w:rPr>
                <w:spacing w:val="-47"/>
                <w:sz w:val="20"/>
                <w:szCs w:val="20"/>
              </w:rPr>
              <w:t xml:space="preserve"> </w:t>
            </w:r>
            <w:r>
              <w:rPr>
                <w:spacing w:val="15"/>
                <w:sz w:val="20"/>
                <w:szCs w:val="20"/>
              </w:rPr>
              <w:t>、</w:t>
            </w:r>
            <w:r>
              <w:rPr>
                <w:spacing w:val="-51"/>
                <w:sz w:val="20"/>
                <w:szCs w:val="20"/>
              </w:rPr>
              <w:t xml:space="preserve"> </w:t>
            </w:r>
            <w:r>
              <w:rPr>
                <w:spacing w:val="15"/>
                <w:sz w:val="20"/>
                <w:szCs w:val="20"/>
              </w:rPr>
              <w:t>里程牌</w:t>
            </w:r>
            <w:r>
              <w:rPr>
                <w:spacing w:val="-47"/>
                <w:sz w:val="20"/>
                <w:szCs w:val="20"/>
              </w:rPr>
              <w:t xml:space="preserve"> </w:t>
            </w:r>
            <w:r>
              <w:rPr>
                <w:spacing w:val="15"/>
                <w:sz w:val="20"/>
                <w:szCs w:val="20"/>
              </w:rPr>
              <w:t>、</w:t>
            </w:r>
            <w:r>
              <w:rPr>
                <w:spacing w:val="-48"/>
                <w:sz w:val="20"/>
                <w:szCs w:val="20"/>
              </w:rPr>
              <w:t xml:space="preserve"> </w:t>
            </w:r>
            <w:r>
              <w:rPr>
                <w:spacing w:val="15"/>
                <w:sz w:val="20"/>
                <w:szCs w:val="20"/>
              </w:rPr>
              <w:t>百米桩等。</w:t>
            </w:r>
          </w:p>
        </w:tc>
      </w:tr>
      <w:tr w14:paraId="70E7C3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3" w:hRule="atLeast"/>
        </w:trPr>
        <w:tc>
          <w:tcPr>
            <w:tcW w:w="588" w:type="dxa"/>
            <w:vMerge w:val="restart"/>
            <w:tcBorders>
              <w:left w:val="single" w:color="000000" w:sz="10" w:space="0"/>
              <w:bottom w:val="nil"/>
            </w:tcBorders>
            <w:textDirection w:val="tbRlV"/>
            <w:vAlign w:val="top"/>
          </w:tcPr>
          <w:p w14:paraId="1EEB0F81">
            <w:pPr>
              <w:pStyle w:val="6"/>
              <w:spacing w:before="202" w:line="208" w:lineRule="auto"/>
              <w:ind w:left="875"/>
              <w:rPr>
                <w:sz w:val="20"/>
                <w:szCs w:val="20"/>
              </w:rPr>
            </w:pPr>
            <w:r>
              <w:rPr>
                <w:spacing w:val="-4"/>
                <w:sz w:val="20"/>
                <w:szCs w:val="20"/>
              </w:rPr>
              <w:t>临</w:t>
            </w:r>
            <w:r>
              <w:rPr>
                <w:spacing w:val="-39"/>
                <w:sz w:val="20"/>
                <w:szCs w:val="20"/>
              </w:rPr>
              <w:t xml:space="preserve"> </w:t>
            </w:r>
            <w:r>
              <w:rPr>
                <w:spacing w:val="-4"/>
                <w:sz w:val="20"/>
                <w:szCs w:val="20"/>
              </w:rPr>
              <w:t>时</w:t>
            </w:r>
            <w:r>
              <w:rPr>
                <w:spacing w:val="-10"/>
                <w:sz w:val="20"/>
                <w:szCs w:val="20"/>
              </w:rPr>
              <w:t xml:space="preserve"> </w:t>
            </w:r>
            <w:r>
              <w:rPr>
                <w:spacing w:val="-4"/>
                <w:sz w:val="20"/>
                <w:szCs w:val="20"/>
              </w:rPr>
              <w:t>工 程</w:t>
            </w:r>
          </w:p>
        </w:tc>
        <w:tc>
          <w:tcPr>
            <w:tcW w:w="725" w:type="dxa"/>
            <w:vAlign w:val="top"/>
          </w:tcPr>
          <w:p w14:paraId="5A3C991D">
            <w:pPr>
              <w:spacing w:line="250" w:lineRule="auto"/>
              <w:rPr>
                <w:rFonts w:ascii="Arial"/>
                <w:sz w:val="21"/>
              </w:rPr>
            </w:pPr>
          </w:p>
          <w:p w14:paraId="1468BDE8">
            <w:pPr>
              <w:pStyle w:val="6"/>
              <w:spacing w:before="65" w:line="233" w:lineRule="auto"/>
              <w:ind w:left="131"/>
              <w:rPr>
                <w:sz w:val="20"/>
                <w:szCs w:val="20"/>
              </w:rPr>
            </w:pPr>
            <w:r>
              <w:rPr>
                <w:spacing w:val="19"/>
                <w:sz w:val="20"/>
                <w:szCs w:val="20"/>
              </w:rPr>
              <w:t>施工</w:t>
            </w:r>
          </w:p>
          <w:p w14:paraId="37091305">
            <w:pPr>
              <w:pStyle w:val="6"/>
              <w:spacing w:before="21" w:line="232" w:lineRule="auto"/>
              <w:ind w:left="138"/>
              <w:rPr>
                <w:sz w:val="20"/>
                <w:szCs w:val="20"/>
              </w:rPr>
            </w:pPr>
            <w:r>
              <w:rPr>
                <w:spacing w:val="11"/>
                <w:sz w:val="20"/>
                <w:szCs w:val="20"/>
              </w:rPr>
              <w:t>营地</w:t>
            </w:r>
          </w:p>
        </w:tc>
        <w:tc>
          <w:tcPr>
            <w:tcW w:w="7204" w:type="dxa"/>
            <w:tcBorders>
              <w:right w:val="single" w:color="000000" w:sz="10" w:space="0"/>
            </w:tcBorders>
            <w:vAlign w:val="top"/>
          </w:tcPr>
          <w:p w14:paraId="2667EC53">
            <w:pPr>
              <w:pStyle w:val="6"/>
              <w:spacing w:before="47" w:line="239" w:lineRule="auto"/>
              <w:ind w:left="134" w:right="143" w:firstLine="1"/>
              <w:jc w:val="both"/>
              <w:rPr>
                <w:sz w:val="20"/>
                <w:szCs w:val="20"/>
              </w:rPr>
            </w:pPr>
            <w:r>
              <w:rPr>
                <w:spacing w:val="20"/>
                <w:sz w:val="20"/>
                <w:szCs w:val="20"/>
              </w:rPr>
              <w:t>本项</w:t>
            </w:r>
            <w:r>
              <w:rPr>
                <w:spacing w:val="-24"/>
                <w:sz w:val="20"/>
                <w:szCs w:val="20"/>
              </w:rPr>
              <w:t xml:space="preserve"> </w:t>
            </w:r>
            <w:r>
              <w:rPr>
                <w:spacing w:val="20"/>
                <w:sz w:val="20"/>
                <w:szCs w:val="20"/>
              </w:rPr>
              <w:t>目</w:t>
            </w:r>
            <w:r>
              <w:rPr>
                <w:spacing w:val="-57"/>
                <w:sz w:val="20"/>
                <w:szCs w:val="20"/>
              </w:rPr>
              <w:t xml:space="preserve"> </w:t>
            </w:r>
            <w:r>
              <w:rPr>
                <w:spacing w:val="20"/>
                <w:sz w:val="20"/>
                <w:szCs w:val="20"/>
              </w:rPr>
              <w:t>不设置施工营地</w:t>
            </w:r>
            <w:r>
              <w:rPr>
                <w:spacing w:val="-48"/>
                <w:sz w:val="20"/>
                <w:szCs w:val="20"/>
              </w:rPr>
              <w:t xml:space="preserve"> </w:t>
            </w:r>
            <w:r>
              <w:rPr>
                <w:spacing w:val="20"/>
                <w:sz w:val="20"/>
                <w:szCs w:val="20"/>
              </w:rPr>
              <w:t>，且冬季不施工</w:t>
            </w:r>
            <w:r>
              <w:rPr>
                <w:spacing w:val="-47"/>
                <w:sz w:val="20"/>
                <w:szCs w:val="20"/>
              </w:rPr>
              <w:t xml:space="preserve"> </w:t>
            </w:r>
            <w:r>
              <w:rPr>
                <w:spacing w:val="20"/>
                <w:sz w:val="20"/>
                <w:szCs w:val="20"/>
              </w:rPr>
              <w:t>，租用</w:t>
            </w:r>
            <w:r>
              <w:rPr>
                <w:rFonts w:ascii="Times New Roman" w:hAnsi="Times New Roman" w:eastAsia="Times New Roman" w:cs="Times New Roman"/>
                <w:spacing w:val="20"/>
                <w:sz w:val="20"/>
                <w:szCs w:val="20"/>
              </w:rPr>
              <w:t>X613</w:t>
            </w:r>
            <w:r>
              <w:rPr>
                <w:spacing w:val="20"/>
                <w:sz w:val="20"/>
                <w:szCs w:val="20"/>
              </w:rPr>
              <w:t>公路养护工区为施</w:t>
            </w:r>
            <w:r>
              <w:rPr>
                <w:sz w:val="20"/>
                <w:szCs w:val="20"/>
              </w:rPr>
              <w:t xml:space="preserve"> </w:t>
            </w:r>
            <w:r>
              <w:rPr>
                <w:spacing w:val="-6"/>
                <w:sz w:val="20"/>
                <w:szCs w:val="20"/>
              </w:rPr>
              <w:t>工</w:t>
            </w:r>
            <w:r>
              <w:rPr>
                <w:spacing w:val="-45"/>
                <w:sz w:val="20"/>
                <w:szCs w:val="20"/>
              </w:rPr>
              <w:t xml:space="preserve"> </w:t>
            </w:r>
            <w:r>
              <w:rPr>
                <w:spacing w:val="-6"/>
                <w:sz w:val="20"/>
                <w:szCs w:val="20"/>
              </w:rPr>
              <w:t>人员</w:t>
            </w:r>
            <w:r>
              <w:rPr>
                <w:spacing w:val="-54"/>
                <w:sz w:val="20"/>
                <w:szCs w:val="20"/>
              </w:rPr>
              <w:t xml:space="preserve"> </w:t>
            </w:r>
            <w:r>
              <w:rPr>
                <w:spacing w:val="-6"/>
                <w:sz w:val="20"/>
                <w:szCs w:val="20"/>
              </w:rPr>
              <w:t>提</w:t>
            </w:r>
            <w:r>
              <w:rPr>
                <w:spacing w:val="-54"/>
                <w:sz w:val="20"/>
                <w:szCs w:val="20"/>
              </w:rPr>
              <w:t xml:space="preserve"> </w:t>
            </w:r>
            <w:r>
              <w:rPr>
                <w:spacing w:val="-6"/>
                <w:sz w:val="20"/>
                <w:szCs w:val="20"/>
              </w:rPr>
              <w:t>供</w:t>
            </w:r>
            <w:r>
              <w:rPr>
                <w:spacing w:val="-55"/>
                <w:sz w:val="20"/>
                <w:szCs w:val="20"/>
              </w:rPr>
              <w:t xml:space="preserve"> </w:t>
            </w:r>
            <w:r>
              <w:rPr>
                <w:spacing w:val="-6"/>
                <w:sz w:val="20"/>
                <w:szCs w:val="20"/>
              </w:rPr>
              <w:t>住</w:t>
            </w:r>
            <w:r>
              <w:rPr>
                <w:spacing w:val="-54"/>
                <w:sz w:val="20"/>
                <w:szCs w:val="20"/>
              </w:rPr>
              <w:t xml:space="preserve"> </w:t>
            </w:r>
            <w:r>
              <w:rPr>
                <w:spacing w:val="-6"/>
                <w:sz w:val="20"/>
                <w:szCs w:val="20"/>
              </w:rPr>
              <w:t>宿</w:t>
            </w:r>
            <w:r>
              <w:rPr>
                <w:spacing w:val="-40"/>
                <w:sz w:val="20"/>
                <w:szCs w:val="20"/>
              </w:rPr>
              <w:t xml:space="preserve"> </w:t>
            </w:r>
            <w:r>
              <w:rPr>
                <w:spacing w:val="-6"/>
                <w:sz w:val="20"/>
                <w:szCs w:val="20"/>
              </w:rPr>
              <w:t>，</w:t>
            </w:r>
            <w:r>
              <w:rPr>
                <w:spacing w:val="-48"/>
                <w:sz w:val="20"/>
                <w:szCs w:val="20"/>
              </w:rPr>
              <w:t xml:space="preserve"> </w:t>
            </w:r>
            <w:r>
              <w:rPr>
                <w:spacing w:val="-6"/>
                <w:sz w:val="20"/>
                <w:szCs w:val="20"/>
              </w:rPr>
              <w:t>租</w:t>
            </w:r>
            <w:r>
              <w:rPr>
                <w:spacing w:val="-55"/>
                <w:sz w:val="20"/>
                <w:szCs w:val="20"/>
              </w:rPr>
              <w:t xml:space="preserve"> </w:t>
            </w:r>
            <w:r>
              <w:rPr>
                <w:spacing w:val="-6"/>
                <w:sz w:val="20"/>
                <w:szCs w:val="20"/>
              </w:rPr>
              <w:t>用期</w:t>
            </w:r>
            <w:r>
              <w:rPr>
                <w:spacing w:val="-36"/>
                <w:sz w:val="20"/>
                <w:szCs w:val="20"/>
              </w:rPr>
              <w:t xml:space="preserve"> </w:t>
            </w:r>
            <w:r>
              <w:rPr>
                <w:spacing w:val="-6"/>
                <w:sz w:val="20"/>
                <w:szCs w:val="20"/>
              </w:rPr>
              <w:t>间</w:t>
            </w:r>
            <w:r>
              <w:rPr>
                <w:spacing w:val="-53"/>
                <w:sz w:val="20"/>
                <w:szCs w:val="20"/>
              </w:rPr>
              <w:t xml:space="preserve"> </w:t>
            </w:r>
            <w:r>
              <w:rPr>
                <w:spacing w:val="-6"/>
                <w:sz w:val="20"/>
                <w:szCs w:val="20"/>
              </w:rPr>
              <w:t>产</w:t>
            </w:r>
            <w:r>
              <w:rPr>
                <w:spacing w:val="-43"/>
                <w:sz w:val="20"/>
                <w:szCs w:val="20"/>
              </w:rPr>
              <w:t xml:space="preserve"> </w:t>
            </w:r>
            <w:r>
              <w:rPr>
                <w:spacing w:val="-6"/>
                <w:sz w:val="20"/>
                <w:szCs w:val="20"/>
              </w:rPr>
              <w:t>生</w:t>
            </w:r>
            <w:r>
              <w:rPr>
                <w:spacing w:val="-43"/>
                <w:sz w:val="20"/>
                <w:szCs w:val="20"/>
              </w:rPr>
              <w:t xml:space="preserve"> </w:t>
            </w:r>
            <w:r>
              <w:rPr>
                <w:spacing w:val="-6"/>
                <w:sz w:val="20"/>
                <w:szCs w:val="20"/>
              </w:rPr>
              <w:t>的</w:t>
            </w:r>
            <w:r>
              <w:rPr>
                <w:spacing w:val="-43"/>
                <w:sz w:val="20"/>
                <w:szCs w:val="20"/>
              </w:rPr>
              <w:t xml:space="preserve"> </w:t>
            </w:r>
            <w:r>
              <w:rPr>
                <w:spacing w:val="-6"/>
                <w:sz w:val="20"/>
                <w:szCs w:val="20"/>
              </w:rPr>
              <w:t>生</w:t>
            </w:r>
            <w:r>
              <w:rPr>
                <w:spacing w:val="-49"/>
                <w:sz w:val="20"/>
                <w:szCs w:val="20"/>
              </w:rPr>
              <w:t xml:space="preserve"> </w:t>
            </w:r>
            <w:r>
              <w:rPr>
                <w:spacing w:val="-6"/>
                <w:sz w:val="20"/>
                <w:szCs w:val="20"/>
              </w:rPr>
              <w:t>活</w:t>
            </w:r>
            <w:r>
              <w:rPr>
                <w:spacing w:val="-54"/>
                <w:sz w:val="20"/>
                <w:szCs w:val="20"/>
              </w:rPr>
              <w:t xml:space="preserve"> </w:t>
            </w:r>
            <w:r>
              <w:rPr>
                <w:spacing w:val="-6"/>
                <w:sz w:val="20"/>
                <w:szCs w:val="20"/>
              </w:rPr>
              <w:t>垃</w:t>
            </w:r>
            <w:r>
              <w:rPr>
                <w:spacing w:val="-56"/>
                <w:sz w:val="20"/>
                <w:szCs w:val="20"/>
              </w:rPr>
              <w:t xml:space="preserve"> </w:t>
            </w:r>
            <w:r>
              <w:rPr>
                <w:spacing w:val="-6"/>
                <w:sz w:val="20"/>
                <w:szCs w:val="20"/>
              </w:rPr>
              <w:t>圾</w:t>
            </w:r>
            <w:r>
              <w:rPr>
                <w:spacing w:val="-55"/>
                <w:sz w:val="20"/>
                <w:szCs w:val="20"/>
              </w:rPr>
              <w:t xml:space="preserve"> </w:t>
            </w:r>
            <w:r>
              <w:rPr>
                <w:spacing w:val="-6"/>
                <w:sz w:val="20"/>
                <w:szCs w:val="20"/>
              </w:rPr>
              <w:t>依</w:t>
            </w:r>
            <w:r>
              <w:rPr>
                <w:spacing w:val="-55"/>
                <w:sz w:val="20"/>
                <w:szCs w:val="20"/>
              </w:rPr>
              <w:t xml:space="preserve"> </w:t>
            </w:r>
            <w:r>
              <w:rPr>
                <w:spacing w:val="-6"/>
                <w:sz w:val="20"/>
                <w:szCs w:val="20"/>
              </w:rPr>
              <w:t>托</w:t>
            </w:r>
            <w:r>
              <w:rPr>
                <w:spacing w:val="-58"/>
                <w:sz w:val="20"/>
                <w:szCs w:val="20"/>
              </w:rPr>
              <w:t xml:space="preserve"> </w:t>
            </w:r>
            <w:r>
              <w:rPr>
                <w:spacing w:val="-6"/>
                <w:sz w:val="20"/>
                <w:szCs w:val="20"/>
              </w:rPr>
              <w:t>养</w:t>
            </w:r>
            <w:r>
              <w:rPr>
                <w:spacing w:val="-55"/>
                <w:sz w:val="20"/>
                <w:szCs w:val="20"/>
              </w:rPr>
              <w:t xml:space="preserve"> </w:t>
            </w:r>
            <w:r>
              <w:rPr>
                <w:spacing w:val="-6"/>
                <w:sz w:val="20"/>
                <w:szCs w:val="20"/>
              </w:rPr>
              <w:t>护</w:t>
            </w:r>
            <w:r>
              <w:rPr>
                <w:spacing w:val="-51"/>
                <w:sz w:val="20"/>
                <w:szCs w:val="20"/>
              </w:rPr>
              <w:t xml:space="preserve"> </w:t>
            </w:r>
            <w:r>
              <w:rPr>
                <w:spacing w:val="-6"/>
                <w:sz w:val="20"/>
                <w:szCs w:val="20"/>
              </w:rPr>
              <w:t>工</w:t>
            </w:r>
            <w:r>
              <w:rPr>
                <w:spacing w:val="-37"/>
                <w:sz w:val="20"/>
                <w:szCs w:val="20"/>
              </w:rPr>
              <w:t xml:space="preserve"> </w:t>
            </w:r>
            <w:r>
              <w:rPr>
                <w:spacing w:val="-6"/>
                <w:sz w:val="20"/>
                <w:szCs w:val="20"/>
              </w:rPr>
              <w:t>区</w:t>
            </w:r>
            <w:r>
              <w:rPr>
                <w:spacing w:val="-56"/>
                <w:sz w:val="20"/>
                <w:szCs w:val="20"/>
              </w:rPr>
              <w:t xml:space="preserve"> </w:t>
            </w:r>
            <w:r>
              <w:rPr>
                <w:spacing w:val="-6"/>
                <w:sz w:val="20"/>
                <w:szCs w:val="20"/>
              </w:rPr>
              <w:t>现</w:t>
            </w:r>
            <w:r>
              <w:rPr>
                <w:spacing w:val="-57"/>
                <w:sz w:val="20"/>
                <w:szCs w:val="20"/>
              </w:rPr>
              <w:t xml:space="preserve"> </w:t>
            </w:r>
            <w:r>
              <w:rPr>
                <w:spacing w:val="-6"/>
                <w:sz w:val="20"/>
                <w:szCs w:val="20"/>
              </w:rPr>
              <w:t>有</w:t>
            </w:r>
            <w:r>
              <w:rPr>
                <w:spacing w:val="-54"/>
                <w:sz w:val="20"/>
                <w:szCs w:val="20"/>
              </w:rPr>
              <w:t xml:space="preserve"> </w:t>
            </w:r>
            <w:r>
              <w:rPr>
                <w:spacing w:val="-6"/>
                <w:sz w:val="20"/>
                <w:szCs w:val="20"/>
              </w:rPr>
              <w:t>垃</w:t>
            </w:r>
            <w:r>
              <w:rPr>
                <w:spacing w:val="-56"/>
                <w:sz w:val="20"/>
                <w:szCs w:val="20"/>
              </w:rPr>
              <w:t xml:space="preserve"> </w:t>
            </w:r>
            <w:r>
              <w:rPr>
                <w:spacing w:val="-6"/>
                <w:sz w:val="20"/>
                <w:szCs w:val="20"/>
              </w:rPr>
              <w:t>圾</w:t>
            </w:r>
            <w:r>
              <w:rPr>
                <w:sz w:val="20"/>
                <w:szCs w:val="20"/>
              </w:rPr>
              <w:t xml:space="preserve"> </w:t>
            </w:r>
            <w:r>
              <w:rPr>
                <w:spacing w:val="22"/>
                <w:sz w:val="20"/>
                <w:szCs w:val="20"/>
              </w:rPr>
              <w:t>桶</w:t>
            </w:r>
            <w:r>
              <w:rPr>
                <w:spacing w:val="-48"/>
                <w:sz w:val="20"/>
                <w:szCs w:val="20"/>
              </w:rPr>
              <w:t xml:space="preserve"> </w:t>
            </w:r>
            <w:r>
              <w:rPr>
                <w:spacing w:val="22"/>
                <w:sz w:val="20"/>
                <w:szCs w:val="20"/>
              </w:rPr>
              <w:t>，</w:t>
            </w:r>
            <w:r>
              <w:rPr>
                <w:spacing w:val="-59"/>
                <w:sz w:val="20"/>
                <w:szCs w:val="20"/>
              </w:rPr>
              <w:t xml:space="preserve"> </w:t>
            </w:r>
            <w:r>
              <w:rPr>
                <w:spacing w:val="22"/>
                <w:sz w:val="20"/>
                <w:szCs w:val="20"/>
              </w:rPr>
              <w:t>定期由环卫部门清运</w:t>
            </w:r>
            <w:r>
              <w:rPr>
                <w:spacing w:val="-47"/>
                <w:sz w:val="20"/>
                <w:szCs w:val="20"/>
              </w:rPr>
              <w:t xml:space="preserve"> </w:t>
            </w:r>
            <w:r>
              <w:rPr>
                <w:spacing w:val="22"/>
                <w:sz w:val="20"/>
                <w:szCs w:val="20"/>
              </w:rPr>
              <w:t>；</w:t>
            </w:r>
            <w:r>
              <w:rPr>
                <w:spacing w:val="-51"/>
                <w:sz w:val="20"/>
                <w:szCs w:val="20"/>
              </w:rPr>
              <w:t xml:space="preserve"> </w:t>
            </w:r>
            <w:r>
              <w:rPr>
                <w:spacing w:val="22"/>
                <w:sz w:val="20"/>
                <w:szCs w:val="20"/>
              </w:rPr>
              <w:t>生活污水依托养护</w:t>
            </w:r>
            <w:r>
              <w:rPr>
                <w:spacing w:val="21"/>
                <w:sz w:val="20"/>
                <w:szCs w:val="20"/>
              </w:rPr>
              <w:t>工区</w:t>
            </w:r>
            <w:r>
              <w:rPr>
                <w:spacing w:val="-36"/>
                <w:sz w:val="20"/>
                <w:szCs w:val="20"/>
              </w:rPr>
              <w:t xml:space="preserve"> </w:t>
            </w:r>
            <w:r>
              <w:rPr>
                <w:spacing w:val="21"/>
                <w:sz w:val="20"/>
                <w:szCs w:val="20"/>
              </w:rPr>
              <w:t>已建成的化粪池收</w:t>
            </w:r>
            <w:r>
              <w:rPr>
                <w:sz w:val="20"/>
                <w:szCs w:val="20"/>
              </w:rPr>
              <w:t xml:space="preserve"> </w:t>
            </w:r>
            <w:r>
              <w:rPr>
                <w:spacing w:val="10"/>
                <w:sz w:val="20"/>
                <w:szCs w:val="20"/>
              </w:rPr>
              <w:t>集。</w:t>
            </w:r>
          </w:p>
        </w:tc>
      </w:tr>
      <w:tr w14:paraId="7883F0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588" w:type="dxa"/>
            <w:vMerge w:val="continue"/>
            <w:tcBorders>
              <w:top w:val="nil"/>
              <w:left w:val="single" w:color="000000" w:sz="10" w:space="0"/>
              <w:bottom w:val="nil"/>
            </w:tcBorders>
            <w:textDirection w:val="tbRlV"/>
            <w:vAlign w:val="top"/>
          </w:tcPr>
          <w:p w14:paraId="4AE39690">
            <w:pPr>
              <w:rPr>
                <w:rFonts w:ascii="Arial"/>
                <w:sz w:val="21"/>
              </w:rPr>
            </w:pPr>
          </w:p>
        </w:tc>
        <w:tc>
          <w:tcPr>
            <w:tcW w:w="725" w:type="dxa"/>
            <w:vAlign w:val="top"/>
          </w:tcPr>
          <w:p w14:paraId="02A2CDEF">
            <w:pPr>
              <w:pStyle w:val="6"/>
              <w:spacing w:before="46" w:line="233" w:lineRule="auto"/>
              <w:ind w:left="131"/>
              <w:rPr>
                <w:sz w:val="20"/>
                <w:szCs w:val="20"/>
              </w:rPr>
            </w:pPr>
            <w:r>
              <w:rPr>
                <w:spacing w:val="19"/>
                <w:sz w:val="20"/>
                <w:szCs w:val="20"/>
              </w:rPr>
              <w:t>施工</w:t>
            </w:r>
          </w:p>
          <w:p w14:paraId="22F86ECC">
            <w:pPr>
              <w:pStyle w:val="6"/>
              <w:spacing w:before="19" w:line="203" w:lineRule="auto"/>
              <w:ind w:left="133"/>
              <w:rPr>
                <w:sz w:val="20"/>
                <w:szCs w:val="20"/>
              </w:rPr>
            </w:pPr>
            <w:r>
              <w:rPr>
                <w:spacing w:val="13"/>
                <w:sz w:val="20"/>
                <w:szCs w:val="20"/>
              </w:rPr>
              <w:t>便道</w:t>
            </w:r>
          </w:p>
        </w:tc>
        <w:tc>
          <w:tcPr>
            <w:tcW w:w="7204" w:type="dxa"/>
            <w:tcBorders>
              <w:right w:val="single" w:color="000000" w:sz="10" w:space="0"/>
            </w:tcBorders>
            <w:vAlign w:val="top"/>
          </w:tcPr>
          <w:p w14:paraId="10968D6E">
            <w:pPr>
              <w:pStyle w:val="6"/>
              <w:spacing w:before="46" w:line="227" w:lineRule="auto"/>
              <w:ind w:left="138" w:right="143" w:hanging="3"/>
              <w:rPr>
                <w:sz w:val="20"/>
                <w:szCs w:val="20"/>
              </w:rPr>
            </w:pPr>
            <w:r>
              <w:rPr>
                <w:spacing w:val="1"/>
                <w:sz w:val="20"/>
                <w:szCs w:val="20"/>
              </w:rPr>
              <w:t>部</w:t>
            </w:r>
            <w:r>
              <w:rPr>
                <w:spacing w:val="-45"/>
                <w:sz w:val="20"/>
                <w:szCs w:val="20"/>
              </w:rPr>
              <w:t xml:space="preserve"> </w:t>
            </w:r>
            <w:r>
              <w:rPr>
                <w:spacing w:val="1"/>
                <w:sz w:val="20"/>
                <w:szCs w:val="20"/>
              </w:rPr>
              <w:t>分路</w:t>
            </w:r>
            <w:r>
              <w:rPr>
                <w:spacing w:val="-58"/>
                <w:sz w:val="20"/>
                <w:szCs w:val="20"/>
              </w:rPr>
              <w:t xml:space="preserve"> </w:t>
            </w:r>
            <w:r>
              <w:rPr>
                <w:spacing w:val="1"/>
                <w:sz w:val="20"/>
                <w:szCs w:val="20"/>
              </w:rPr>
              <w:t>段</w:t>
            </w:r>
            <w:r>
              <w:rPr>
                <w:spacing w:val="-58"/>
                <w:sz w:val="20"/>
                <w:szCs w:val="20"/>
              </w:rPr>
              <w:t xml:space="preserve"> </w:t>
            </w:r>
            <w:r>
              <w:rPr>
                <w:spacing w:val="1"/>
                <w:sz w:val="20"/>
                <w:szCs w:val="20"/>
              </w:rPr>
              <w:t>利用现有</w:t>
            </w:r>
            <w:r>
              <w:rPr>
                <w:spacing w:val="-60"/>
                <w:sz w:val="20"/>
                <w:szCs w:val="20"/>
              </w:rPr>
              <w:t xml:space="preserve"> </w:t>
            </w:r>
            <w:r>
              <w:rPr>
                <w:spacing w:val="1"/>
                <w:sz w:val="20"/>
                <w:szCs w:val="20"/>
              </w:rPr>
              <w:t>道路</w:t>
            </w:r>
            <w:r>
              <w:rPr>
                <w:spacing w:val="-45"/>
                <w:sz w:val="20"/>
                <w:szCs w:val="20"/>
              </w:rPr>
              <w:t xml:space="preserve"> </w:t>
            </w:r>
            <w:r>
              <w:rPr>
                <w:spacing w:val="1"/>
                <w:sz w:val="20"/>
                <w:szCs w:val="20"/>
              </w:rPr>
              <w:t>，</w:t>
            </w:r>
            <w:r>
              <w:rPr>
                <w:spacing w:val="-52"/>
                <w:sz w:val="20"/>
                <w:szCs w:val="20"/>
              </w:rPr>
              <w:t xml:space="preserve"> </w:t>
            </w:r>
            <w:r>
              <w:rPr>
                <w:spacing w:val="1"/>
                <w:sz w:val="20"/>
                <w:szCs w:val="20"/>
              </w:rPr>
              <w:t>修建</w:t>
            </w:r>
            <w:r>
              <w:rPr>
                <w:spacing w:val="-47"/>
                <w:sz w:val="20"/>
                <w:szCs w:val="20"/>
              </w:rPr>
              <w:t xml:space="preserve"> </w:t>
            </w:r>
            <w:r>
              <w:rPr>
                <w:spacing w:val="1"/>
                <w:sz w:val="20"/>
                <w:szCs w:val="20"/>
              </w:rPr>
              <w:t>临</w:t>
            </w:r>
            <w:r>
              <w:rPr>
                <w:spacing w:val="-45"/>
                <w:sz w:val="20"/>
                <w:szCs w:val="20"/>
              </w:rPr>
              <w:t xml:space="preserve"> </w:t>
            </w:r>
            <w:r>
              <w:rPr>
                <w:spacing w:val="1"/>
                <w:sz w:val="20"/>
                <w:szCs w:val="20"/>
              </w:rPr>
              <w:t>时</w:t>
            </w:r>
            <w:r>
              <w:rPr>
                <w:spacing w:val="-59"/>
                <w:sz w:val="20"/>
                <w:szCs w:val="20"/>
              </w:rPr>
              <w:t xml:space="preserve"> </w:t>
            </w:r>
            <w:r>
              <w:rPr>
                <w:spacing w:val="1"/>
                <w:sz w:val="20"/>
                <w:szCs w:val="20"/>
              </w:rPr>
              <w:t>施</w:t>
            </w:r>
            <w:r>
              <w:rPr>
                <w:spacing w:val="-55"/>
                <w:sz w:val="20"/>
                <w:szCs w:val="20"/>
              </w:rPr>
              <w:t xml:space="preserve"> </w:t>
            </w:r>
            <w:r>
              <w:rPr>
                <w:spacing w:val="1"/>
                <w:sz w:val="20"/>
                <w:szCs w:val="20"/>
              </w:rPr>
              <w:t>工</w:t>
            </w:r>
            <w:r>
              <w:rPr>
                <w:spacing w:val="-59"/>
                <w:sz w:val="20"/>
                <w:szCs w:val="20"/>
              </w:rPr>
              <w:t xml:space="preserve"> </w:t>
            </w:r>
            <w:r>
              <w:rPr>
                <w:spacing w:val="1"/>
                <w:sz w:val="20"/>
                <w:szCs w:val="20"/>
              </w:rPr>
              <w:t>便</w:t>
            </w:r>
            <w:r>
              <w:rPr>
                <w:spacing w:val="-59"/>
                <w:sz w:val="20"/>
                <w:szCs w:val="20"/>
              </w:rPr>
              <w:t xml:space="preserve"> </w:t>
            </w:r>
            <w:r>
              <w:rPr>
                <w:spacing w:val="1"/>
                <w:sz w:val="20"/>
                <w:szCs w:val="20"/>
              </w:rPr>
              <w:t>道</w:t>
            </w:r>
            <w:r>
              <w:rPr>
                <w:spacing w:val="-49"/>
                <w:sz w:val="20"/>
                <w:szCs w:val="20"/>
              </w:rPr>
              <w:t xml:space="preserve"> </w:t>
            </w:r>
            <w:r>
              <w:rPr>
                <w:rFonts w:ascii="Times New Roman" w:hAnsi="Times New Roman" w:eastAsia="Times New Roman" w:cs="Times New Roman"/>
                <w:spacing w:val="1"/>
                <w:sz w:val="20"/>
                <w:szCs w:val="20"/>
              </w:rPr>
              <w:t>1</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1"/>
                <w:sz w:val="20"/>
                <w:szCs w:val="20"/>
              </w:rPr>
              <w:t>.5</w:t>
            </w:r>
            <w:r>
              <w:rPr>
                <w:rFonts w:ascii="Times New Roman" w:hAnsi="Times New Roman" w:eastAsia="Times New Roman" w:cs="Times New Roman"/>
                <w:sz w:val="20"/>
                <w:szCs w:val="20"/>
              </w:rPr>
              <w:t>km</w:t>
            </w:r>
            <w:r>
              <w:rPr>
                <w:rFonts w:ascii="Times New Roman" w:hAnsi="Times New Roman" w:eastAsia="Times New Roman" w:cs="Times New Roman"/>
                <w:spacing w:val="1"/>
                <w:sz w:val="20"/>
                <w:szCs w:val="20"/>
              </w:rPr>
              <w:t xml:space="preserve"> </w:t>
            </w:r>
            <w:r>
              <w:rPr>
                <w:spacing w:val="1"/>
                <w:sz w:val="20"/>
                <w:szCs w:val="20"/>
              </w:rPr>
              <w:t>，</w:t>
            </w:r>
            <w:r>
              <w:rPr>
                <w:spacing w:val="-52"/>
                <w:sz w:val="20"/>
                <w:szCs w:val="20"/>
              </w:rPr>
              <w:t xml:space="preserve"> </w:t>
            </w:r>
            <w:r>
              <w:rPr>
                <w:spacing w:val="1"/>
                <w:sz w:val="20"/>
                <w:szCs w:val="20"/>
              </w:rPr>
              <w:t>其</w:t>
            </w:r>
            <w:r>
              <w:rPr>
                <w:spacing w:val="-33"/>
                <w:sz w:val="20"/>
                <w:szCs w:val="20"/>
              </w:rPr>
              <w:t xml:space="preserve"> </w:t>
            </w:r>
            <w:r>
              <w:rPr>
                <w:spacing w:val="1"/>
                <w:sz w:val="20"/>
                <w:szCs w:val="20"/>
              </w:rPr>
              <w:t>中</w:t>
            </w:r>
            <w:r>
              <w:rPr>
                <w:spacing w:val="-59"/>
                <w:sz w:val="20"/>
                <w:szCs w:val="20"/>
              </w:rPr>
              <w:t xml:space="preserve"> </w:t>
            </w:r>
            <w:r>
              <w:rPr>
                <w:spacing w:val="1"/>
                <w:sz w:val="20"/>
                <w:szCs w:val="20"/>
              </w:rPr>
              <w:t>取</w:t>
            </w:r>
            <w:r>
              <w:rPr>
                <w:spacing w:val="-54"/>
                <w:sz w:val="20"/>
                <w:szCs w:val="20"/>
              </w:rPr>
              <w:t xml:space="preserve"> </w:t>
            </w:r>
            <w:r>
              <w:rPr>
                <w:spacing w:val="1"/>
                <w:sz w:val="20"/>
                <w:szCs w:val="20"/>
              </w:rPr>
              <w:t>弃</w:t>
            </w:r>
            <w:r>
              <w:rPr>
                <w:spacing w:val="-55"/>
                <w:sz w:val="20"/>
                <w:szCs w:val="20"/>
              </w:rPr>
              <w:t xml:space="preserve"> </w:t>
            </w:r>
            <w:r>
              <w:rPr>
                <w:spacing w:val="1"/>
                <w:sz w:val="20"/>
                <w:szCs w:val="20"/>
              </w:rPr>
              <w:t>土</w:t>
            </w:r>
            <w:r>
              <w:rPr>
                <w:spacing w:val="-59"/>
                <w:sz w:val="20"/>
                <w:szCs w:val="20"/>
              </w:rPr>
              <w:t xml:space="preserve"> </w:t>
            </w:r>
            <w:r>
              <w:rPr>
                <w:spacing w:val="1"/>
                <w:sz w:val="20"/>
                <w:szCs w:val="20"/>
              </w:rPr>
              <w:t>场路</w:t>
            </w:r>
            <w:r>
              <w:rPr>
                <w:sz w:val="20"/>
                <w:szCs w:val="20"/>
              </w:rPr>
              <w:t xml:space="preserve"> </w:t>
            </w:r>
            <w:r>
              <w:rPr>
                <w:spacing w:val="19"/>
                <w:sz w:val="20"/>
                <w:szCs w:val="20"/>
              </w:rPr>
              <w:t>面宽均为</w:t>
            </w:r>
            <w:r>
              <w:rPr>
                <w:rFonts w:ascii="Times New Roman" w:hAnsi="Times New Roman" w:eastAsia="Times New Roman" w:cs="Times New Roman"/>
                <w:spacing w:val="19"/>
                <w:sz w:val="20"/>
                <w:szCs w:val="20"/>
              </w:rPr>
              <w:t>3</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19"/>
                <w:sz w:val="20"/>
                <w:szCs w:val="20"/>
              </w:rPr>
              <w:t>.5m</w:t>
            </w:r>
            <w:r>
              <w:rPr>
                <w:rFonts w:ascii="Times New Roman" w:hAnsi="Times New Roman" w:eastAsia="Times New Roman" w:cs="Times New Roman"/>
                <w:spacing w:val="-11"/>
                <w:sz w:val="20"/>
                <w:szCs w:val="20"/>
              </w:rPr>
              <w:t xml:space="preserve"> </w:t>
            </w:r>
            <w:r>
              <w:rPr>
                <w:spacing w:val="19"/>
                <w:sz w:val="20"/>
                <w:szCs w:val="20"/>
              </w:rPr>
              <w:t>，</w:t>
            </w:r>
            <w:r>
              <w:rPr>
                <w:spacing w:val="-54"/>
                <w:sz w:val="20"/>
                <w:szCs w:val="20"/>
              </w:rPr>
              <w:t xml:space="preserve"> </w:t>
            </w:r>
            <w:r>
              <w:rPr>
                <w:spacing w:val="19"/>
                <w:sz w:val="20"/>
                <w:szCs w:val="20"/>
              </w:rPr>
              <w:t>拌和站施工斌到路面宽</w:t>
            </w:r>
            <w:r>
              <w:rPr>
                <w:rFonts w:ascii="Times New Roman" w:hAnsi="Times New Roman" w:eastAsia="Times New Roman" w:cs="Times New Roman"/>
                <w:spacing w:val="19"/>
                <w:sz w:val="20"/>
                <w:szCs w:val="20"/>
              </w:rPr>
              <w:t>7</w:t>
            </w:r>
            <w:r>
              <w:rPr>
                <w:rFonts w:ascii="Times New Roman" w:hAnsi="Times New Roman" w:eastAsia="Times New Roman" w:cs="Times New Roman"/>
                <w:spacing w:val="-30"/>
                <w:sz w:val="20"/>
                <w:szCs w:val="20"/>
              </w:rPr>
              <w:t xml:space="preserve"> </w:t>
            </w:r>
            <w:r>
              <w:rPr>
                <w:rFonts w:ascii="Times New Roman" w:hAnsi="Times New Roman" w:eastAsia="Times New Roman" w:cs="Times New Roman"/>
                <w:spacing w:val="19"/>
                <w:sz w:val="20"/>
                <w:szCs w:val="20"/>
              </w:rPr>
              <w:t>.</w:t>
            </w:r>
            <w:r>
              <w:rPr>
                <w:rFonts w:ascii="Times New Roman" w:hAnsi="Times New Roman" w:eastAsia="Times New Roman" w:cs="Times New Roman"/>
                <w:spacing w:val="-29"/>
                <w:sz w:val="20"/>
                <w:szCs w:val="20"/>
              </w:rPr>
              <w:t xml:space="preserve"> </w:t>
            </w:r>
            <w:r>
              <w:rPr>
                <w:rFonts w:ascii="Times New Roman" w:hAnsi="Times New Roman" w:eastAsia="Times New Roman" w:cs="Times New Roman"/>
                <w:spacing w:val="19"/>
                <w:sz w:val="20"/>
                <w:szCs w:val="20"/>
              </w:rPr>
              <w:t>0m</w:t>
            </w:r>
            <w:r>
              <w:rPr>
                <w:rFonts w:ascii="Times New Roman" w:hAnsi="Times New Roman" w:eastAsia="Times New Roman" w:cs="Times New Roman"/>
                <w:spacing w:val="-7"/>
                <w:sz w:val="20"/>
                <w:szCs w:val="20"/>
              </w:rPr>
              <w:t xml:space="preserve"> </w:t>
            </w:r>
            <w:r>
              <w:rPr>
                <w:spacing w:val="19"/>
                <w:sz w:val="20"/>
                <w:szCs w:val="20"/>
              </w:rPr>
              <w:t>，</w:t>
            </w:r>
            <w:r>
              <w:rPr>
                <w:spacing w:val="-56"/>
                <w:sz w:val="20"/>
                <w:szCs w:val="20"/>
              </w:rPr>
              <w:t xml:space="preserve"> </w:t>
            </w:r>
            <w:r>
              <w:rPr>
                <w:spacing w:val="19"/>
                <w:sz w:val="20"/>
                <w:szCs w:val="20"/>
              </w:rPr>
              <w:t>均采用砂石路</w:t>
            </w:r>
            <w:r>
              <w:rPr>
                <w:spacing w:val="18"/>
                <w:sz w:val="20"/>
                <w:szCs w:val="20"/>
              </w:rPr>
              <w:t>面。</w:t>
            </w:r>
          </w:p>
        </w:tc>
      </w:tr>
      <w:tr w14:paraId="73537E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588" w:type="dxa"/>
            <w:vMerge w:val="continue"/>
            <w:tcBorders>
              <w:top w:val="nil"/>
              <w:left w:val="single" w:color="000000" w:sz="10" w:space="0"/>
              <w:bottom w:val="nil"/>
            </w:tcBorders>
            <w:textDirection w:val="tbRlV"/>
            <w:vAlign w:val="top"/>
          </w:tcPr>
          <w:p w14:paraId="4E35C2AF">
            <w:pPr>
              <w:rPr>
                <w:rFonts w:ascii="Arial"/>
                <w:sz w:val="21"/>
              </w:rPr>
            </w:pPr>
          </w:p>
        </w:tc>
        <w:tc>
          <w:tcPr>
            <w:tcW w:w="725" w:type="dxa"/>
            <w:vAlign w:val="top"/>
          </w:tcPr>
          <w:p w14:paraId="5F1258B1">
            <w:pPr>
              <w:pStyle w:val="6"/>
              <w:spacing w:before="47" w:line="227" w:lineRule="auto"/>
              <w:ind w:left="249" w:right="159" w:hanging="115"/>
              <w:rPr>
                <w:sz w:val="20"/>
                <w:szCs w:val="20"/>
              </w:rPr>
            </w:pPr>
            <w:r>
              <w:rPr>
                <w:spacing w:val="13"/>
                <w:sz w:val="20"/>
                <w:szCs w:val="20"/>
              </w:rPr>
              <w:t>拌和</w:t>
            </w:r>
            <w:r>
              <w:rPr>
                <w:sz w:val="20"/>
                <w:szCs w:val="20"/>
              </w:rPr>
              <w:t xml:space="preserve"> 站</w:t>
            </w:r>
          </w:p>
        </w:tc>
        <w:tc>
          <w:tcPr>
            <w:tcW w:w="7204" w:type="dxa"/>
            <w:tcBorders>
              <w:right w:val="single" w:color="000000" w:sz="10" w:space="0"/>
            </w:tcBorders>
            <w:vAlign w:val="top"/>
          </w:tcPr>
          <w:p w14:paraId="1D85AB12">
            <w:pPr>
              <w:pStyle w:val="6"/>
              <w:spacing w:before="182" w:line="230" w:lineRule="auto"/>
              <w:ind w:left="135"/>
              <w:rPr>
                <w:sz w:val="20"/>
                <w:szCs w:val="20"/>
              </w:rPr>
            </w:pPr>
            <w:r>
              <w:rPr>
                <w:spacing w:val="13"/>
                <w:sz w:val="20"/>
                <w:szCs w:val="20"/>
              </w:rPr>
              <w:t>位于</w:t>
            </w:r>
            <w:r>
              <w:rPr>
                <w:rFonts w:ascii="Times New Roman" w:hAnsi="Times New Roman" w:eastAsia="Times New Roman" w:cs="Times New Roman"/>
                <w:spacing w:val="13"/>
                <w:sz w:val="20"/>
                <w:szCs w:val="20"/>
              </w:rPr>
              <w:t>K15+200</w:t>
            </w:r>
            <w:r>
              <w:rPr>
                <w:rFonts w:ascii="Times New Roman" w:hAnsi="Times New Roman" w:eastAsia="Times New Roman" w:cs="Times New Roman"/>
                <w:spacing w:val="2"/>
                <w:sz w:val="20"/>
                <w:szCs w:val="20"/>
              </w:rPr>
              <w:t xml:space="preserve"> </w:t>
            </w:r>
            <w:r>
              <w:rPr>
                <w:spacing w:val="13"/>
                <w:sz w:val="20"/>
                <w:szCs w:val="20"/>
              </w:rPr>
              <w:t>，</w:t>
            </w:r>
            <w:r>
              <w:rPr>
                <w:spacing w:val="-53"/>
                <w:sz w:val="20"/>
                <w:szCs w:val="20"/>
              </w:rPr>
              <w:t xml:space="preserve"> </w:t>
            </w:r>
            <w:r>
              <w:rPr>
                <w:spacing w:val="13"/>
                <w:sz w:val="20"/>
                <w:szCs w:val="20"/>
              </w:rPr>
              <w:t>左侧</w:t>
            </w:r>
            <w:r>
              <w:rPr>
                <w:spacing w:val="-48"/>
                <w:sz w:val="20"/>
                <w:szCs w:val="20"/>
              </w:rPr>
              <w:t xml:space="preserve"> </w:t>
            </w:r>
            <w:r>
              <w:rPr>
                <w:spacing w:val="13"/>
                <w:sz w:val="20"/>
                <w:szCs w:val="20"/>
              </w:rPr>
              <w:t>，</w:t>
            </w:r>
            <w:r>
              <w:rPr>
                <w:spacing w:val="-20"/>
                <w:sz w:val="20"/>
                <w:szCs w:val="20"/>
              </w:rPr>
              <w:t xml:space="preserve"> </w:t>
            </w:r>
            <w:r>
              <w:rPr>
                <w:spacing w:val="13"/>
                <w:sz w:val="20"/>
                <w:szCs w:val="20"/>
              </w:rPr>
              <w:t>占地面积</w:t>
            </w:r>
            <w:r>
              <w:rPr>
                <w:rFonts w:ascii="Times New Roman" w:hAnsi="Times New Roman" w:eastAsia="Times New Roman" w:cs="Times New Roman"/>
                <w:spacing w:val="13"/>
                <w:sz w:val="20"/>
                <w:szCs w:val="20"/>
              </w:rPr>
              <w:t>2</w:t>
            </w:r>
            <w:r>
              <w:rPr>
                <w:rFonts w:ascii="Times New Roman" w:hAnsi="Times New Roman" w:eastAsia="Times New Roman" w:cs="Times New Roman"/>
                <w:spacing w:val="-27"/>
                <w:sz w:val="20"/>
                <w:szCs w:val="20"/>
              </w:rPr>
              <w:t xml:space="preserve"> </w:t>
            </w:r>
            <w:r>
              <w:rPr>
                <w:rFonts w:ascii="Times New Roman" w:hAnsi="Times New Roman" w:eastAsia="Times New Roman" w:cs="Times New Roman"/>
                <w:spacing w:val="13"/>
                <w:sz w:val="20"/>
                <w:szCs w:val="20"/>
              </w:rPr>
              <w:t>.0</w:t>
            </w:r>
            <w:r>
              <w:rPr>
                <w:rFonts w:ascii="Times New Roman" w:hAnsi="Times New Roman" w:eastAsia="Times New Roman" w:cs="Times New Roman"/>
                <w:sz w:val="20"/>
                <w:szCs w:val="20"/>
              </w:rPr>
              <w:t>hm</w:t>
            </w:r>
            <w:r>
              <w:rPr>
                <w:rFonts w:ascii="Times New Roman" w:hAnsi="Times New Roman" w:eastAsia="Times New Roman" w:cs="Times New Roman"/>
                <w:spacing w:val="13"/>
                <w:position w:val="6"/>
                <w:sz w:val="13"/>
                <w:szCs w:val="13"/>
              </w:rPr>
              <w:t xml:space="preserve">2 </w:t>
            </w:r>
            <w:r>
              <w:rPr>
                <w:spacing w:val="13"/>
                <w:sz w:val="20"/>
                <w:szCs w:val="20"/>
              </w:rPr>
              <w:t>，</w:t>
            </w:r>
            <w:r>
              <w:rPr>
                <w:spacing w:val="-20"/>
                <w:sz w:val="20"/>
                <w:szCs w:val="20"/>
              </w:rPr>
              <w:t xml:space="preserve"> </w:t>
            </w:r>
            <w:r>
              <w:rPr>
                <w:spacing w:val="13"/>
                <w:sz w:val="20"/>
                <w:szCs w:val="20"/>
              </w:rPr>
              <w:t>占地类型为草地。</w:t>
            </w:r>
          </w:p>
        </w:tc>
      </w:tr>
      <w:tr w14:paraId="336285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588" w:type="dxa"/>
            <w:vMerge w:val="continue"/>
            <w:tcBorders>
              <w:top w:val="nil"/>
              <w:left w:val="single" w:color="000000" w:sz="10" w:space="0"/>
            </w:tcBorders>
            <w:textDirection w:val="tbRlV"/>
            <w:vAlign w:val="top"/>
          </w:tcPr>
          <w:p w14:paraId="0B03D4C6">
            <w:pPr>
              <w:rPr>
                <w:rFonts w:ascii="Arial"/>
                <w:sz w:val="21"/>
              </w:rPr>
            </w:pPr>
          </w:p>
        </w:tc>
        <w:tc>
          <w:tcPr>
            <w:tcW w:w="725" w:type="dxa"/>
            <w:vAlign w:val="top"/>
          </w:tcPr>
          <w:p w14:paraId="0D7653BD">
            <w:pPr>
              <w:pStyle w:val="6"/>
              <w:spacing w:before="48" w:line="231" w:lineRule="auto"/>
              <w:ind w:left="133"/>
              <w:rPr>
                <w:sz w:val="20"/>
                <w:szCs w:val="20"/>
              </w:rPr>
            </w:pPr>
            <w:r>
              <w:rPr>
                <w:spacing w:val="13"/>
                <w:sz w:val="20"/>
                <w:szCs w:val="20"/>
              </w:rPr>
              <w:t>取弃</w:t>
            </w:r>
          </w:p>
          <w:p w14:paraId="2DFB0723">
            <w:pPr>
              <w:pStyle w:val="6"/>
              <w:spacing w:before="21" w:line="202" w:lineRule="auto"/>
              <w:ind w:left="135"/>
              <w:rPr>
                <w:sz w:val="20"/>
                <w:szCs w:val="20"/>
              </w:rPr>
            </w:pPr>
            <w:r>
              <w:rPr>
                <w:spacing w:val="12"/>
                <w:sz w:val="20"/>
                <w:szCs w:val="20"/>
              </w:rPr>
              <w:t>土场</w:t>
            </w:r>
          </w:p>
        </w:tc>
        <w:tc>
          <w:tcPr>
            <w:tcW w:w="7204" w:type="dxa"/>
            <w:tcBorders>
              <w:right w:val="single" w:color="000000" w:sz="10" w:space="0"/>
            </w:tcBorders>
            <w:vAlign w:val="top"/>
          </w:tcPr>
          <w:p w14:paraId="52136BFD">
            <w:pPr>
              <w:pStyle w:val="6"/>
              <w:spacing w:before="49" w:line="226" w:lineRule="auto"/>
              <w:ind w:left="135" w:right="143" w:firstLine="4"/>
              <w:rPr>
                <w:sz w:val="20"/>
                <w:szCs w:val="20"/>
              </w:rPr>
            </w:pPr>
            <w:r>
              <w:rPr>
                <w:spacing w:val="16"/>
                <w:sz w:val="20"/>
                <w:szCs w:val="20"/>
              </w:rPr>
              <w:t>全线共设置</w:t>
            </w:r>
            <w:r>
              <w:rPr>
                <w:rFonts w:ascii="Times New Roman" w:hAnsi="Times New Roman" w:eastAsia="Times New Roman" w:cs="Times New Roman"/>
                <w:spacing w:val="16"/>
                <w:sz w:val="20"/>
                <w:szCs w:val="20"/>
              </w:rPr>
              <w:t>3</w:t>
            </w:r>
            <w:r>
              <w:rPr>
                <w:spacing w:val="16"/>
                <w:sz w:val="20"/>
                <w:szCs w:val="20"/>
              </w:rPr>
              <w:t>处取土场</w:t>
            </w:r>
            <w:r>
              <w:rPr>
                <w:spacing w:val="-50"/>
                <w:sz w:val="20"/>
                <w:szCs w:val="20"/>
              </w:rPr>
              <w:t xml:space="preserve"> </w:t>
            </w:r>
            <w:r>
              <w:rPr>
                <w:spacing w:val="16"/>
                <w:sz w:val="20"/>
                <w:szCs w:val="20"/>
              </w:rPr>
              <w:t>，</w:t>
            </w:r>
            <w:r>
              <w:rPr>
                <w:rFonts w:ascii="Times New Roman" w:hAnsi="Times New Roman" w:eastAsia="Times New Roman" w:cs="Times New Roman"/>
                <w:spacing w:val="16"/>
                <w:sz w:val="20"/>
                <w:szCs w:val="20"/>
              </w:rPr>
              <w:t>2</w:t>
            </w:r>
            <w:r>
              <w:rPr>
                <w:spacing w:val="16"/>
                <w:sz w:val="20"/>
                <w:szCs w:val="20"/>
              </w:rPr>
              <w:t>处弃土场</w:t>
            </w:r>
            <w:r>
              <w:rPr>
                <w:spacing w:val="-50"/>
                <w:sz w:val="20"/>
                <w:szCs w:val="20"/>
              </w:rPr>
              <w:t xml:space="preserve"> </w:t>
            </w:r>
            <w:r>
              <w:rPr>
                <w:spacing w:val="16"/>
                <w:sz w:val="20"/>
                <w:szCs w:val="20"/>
              </w:rPr>
              <w:t>，取弃土场总</w:t>
            </w:r>
            <w:r>
              <w:rPr>
                <w:spacing w:val="-29"/>
                <w:sz w:val="20"/>
                <w:szCs w:val="20"/>
              </w:rPr>
              <w:t xml:space="preserve"> </w:t>
            </w:r>
            <w:r>
              <w:rPr>
                <w:spacing w:val="16"/>
                <w:sz w:val="20"/>
                <w:szCs w:val="20"/>
              </w:rPr>
              <w:t>占地面积</w:t>
            </w:r>
            <w:r>
              <w:rPr>
                <w:rFonts w:ascii="Times New Roman" w:hAnsi="Times New Roman" w:eastAsia="Times New Roman" w:cs="Times New Roman"/>
                <w:spacing w:val="16"/>
                <w:sz w:val="20"/>
                <w:szCs w:val="20"/>
              </w:rPr>
              <w:t>0</w:t>
            </w:r>
            <w:r>
              <w:rPr>
                <w:rFonts w:ascii="Times New Roman" w:hAnsi="Times New Roman" w:eastAsia="Times New Roman" w:cs="Times New Roman"/>
                <w:spacing w:val="-26"/>
                <w:sz w:val="20"/>
                <w:szCs w:val="20"/>
              </w:rPr>
              <w:t xml:space="preserve"> </w:t>
            </w:r>
            <w:r>
              <w:rPr>
                <w:rFonts w:ascii="Times New Roman" w:hAnsi="Times New Roman" w:eastAsia="Times New Roman" w:cs="Times New Roman"/>
                <w:spacing w:val="15"/>
                <w:sz w:val="20"/>
                <w:szCs w:val="20"/>
              </w:rPr>
              <w:t>.</w:t>
            </w:r>
            <w:r>
              <w:rPr>
                <w:rFonts w:ascii="Times New Roman" w:hAnsi="Times New Roman" w:eastAsia="Times New Roman" w:cs="Times New Roman"/>
                <w:spacing w:val="-27"/>
                <w:sz w:val="20"/>
                <w:szCs w:val="20"/>
              </w:rPr>
              <w:t xml:space="preserve"> </w:t>
            </w:r>
            <w:r>
              <w:rPr>
                <w:rFonts w:ascii="Times New Roman" w:hAnsi="Times New Roman" w:eastAsia="Times New Roman" w:cs="Times New Roman"/>
                <w:spacing w:val="15"/>
                <w:sz w:val="20"/>
                <w:szCs w:val="20"/>
              </w:rPr>
              <w:t>85</w:t>
            </w:r>
            <w:r>
              <w:rPr>
                <w:rFonts w:ascii="Times New Roman" w:hAnsi="Times New Roman" w:eastAsia="Times New Roman" w:cs="Times New Roman"/>
                <w:sz w:val="20"/>
                <w:szCs w:val="20"/>
              </w:rPr>
              <w:t>hm</w:t>
            </w:r>
            <w:r>
              <w:rPr>
                <w:rFonts w:ascii="Times New Roman" w:hAnsi="Times New Roman" w:eastAsia="Times New Roman" w:cs="Times New Roman"/>
                <w:spacing w:val="15"/>
                <w:position w:val="6"/>
                <w:sz w:val="13"/>
                <w:szCs w:val="13"/>
              </w:rPr>
              <w:t xml:space="preserve">2 </w:t>
            </w:r>
            <w:r>
              <w:rPr>
                <w:spacing w:val="15"/>
                <w:sz w:val="20"/>
                <w:szCs w:val="20"/>
              </w:rPr>
              <w:t>，</w:t>
            </w:r>
            <w:r>
              <w:rPr>
                <w:spacing w:val="-54"/>
                <w:sz w:val="20"/>
                <w:szCs w:val="20"/>
              </w:rPr>
              <w:t xml:space="preserve"> </w:t>
            </w:r>
            <w:r>
              <w:rPr>
                <w:spacing w:val="15"/>
                <w:sz w:val="20"/>
                <w:szCs w:val="20"/>
              </w:rPr>
              <w:t>占</w:t>
            </w:r>
            <w:r>
              <w:rPr>
                <w:sz w:val="20"/>
                <w:szCs w:val="20"/>
              </w:rPr>
              <w:t xml:space="preserve"> </w:t>
            </w:r>
            <w:r>
              <w:rPr>
                <w:spacing w:val="25"/>
                <w:sz w:val="20"/>
                <w:szCs w:val="20"/>
              </w:rPr>
              <w:t>地类型为草地。</w:t>
            </w:r>
          </w:p>
        </w:tc>
      </w:tr>
      <w:tr w14:paraId="74CB69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313" w:type="dxa"/>
            <w:gridSpan w:val="2"/>
            <w:tcBorders>
              <w:left w:val="single" w:color="000000" w:sz="10" w:space="0"/>
            </w:tcBorders>
            <w:vAlign w:val="top"/>
          </w:tcPr>
          <w:p w14:paraId="45E62BA2">
            <w:pPr>
              <w:pStyle w:val="6"/>
              <w:spacing w:before="49" w:line="200" w:lineRule="auto"/>
              <w:ind w:left="189"/>
              <w:rPr>
                <w:sz w:val="20"/>
                <w:szCs w:val="20"/>
              </w:rPr>
            </w:pPr>
            <w:r>
              <w:rPr>
                <w:spacing w:val="22"/>
                <w:sz w:val="20"/>
                <w:szCs w:val="20"/>
              </w:rPr>
              <w:t>拆迁工程</w:t>
            </w:r>
          </w:p>
        </w:tc>
        <w:tc>
          <w:tcPr>
            <w:tcW w:w="7204" w:type="dxa"/>
            <w:tcBorders>
              <w:right w:val="single" w:color="000000" w:sz="10" w:space="0"/>
            </w:tcBorders>
            <w:vAlign w:val="top"/>
          </w:tcPr>
          <w:p w14:paraId="4FC81AD0">
            <w:pPr>
              <w:pStyle w:val="6"/>
              <w:spacing w:before="49" w:line="200" w:lineRule="auto"/>
              <w:ind w:left="135"/>
              <w:rPr>
                <w:sz w:val="20"/>
                <w:szCs w:val="20"/>
              </w:rPr>
            </w:pPr>
            <w:r>
              <w:rPr>
                <w:spacing w:val="15"/>
                <w:sz w:val="20"/>
                <w:szCs w:val="20"/>
              </w:rPr>
              <w:t>本项</w:t>
            </w:r>
            <w:r>
              <w:rPr>
                <w:spacing w:val="-28"/>
                <w:sz w:val="20"/>
                <w:szCs w:val="20"/>
              </w:rPr>
              <w:t xml:space="preserve"> </w:t>
            </w:r>
            <w:r>
              <w:rPr>
                <w:spacing w:val="15"/>
                <w:sz w:val="20"/>
                <w:szCs w:val="20"/>
              </w:rPr>
              <w:t>目</w:t>
            </w:r>
            <w:r>
              <w:rPr>
                <w:spacing w:val="-60"/>
                <w:sz w:val="20"/>
                <w:szCs w:val="20"/>
              </w:rPr>
              <w:t xml:space="preserve"> </w:t>
            </w:r>
            <w:r>
              <w:rPr>
                <w:spacing w:val="15"/>
                <w:sz w:val="20"/>
                <w:szCs w:val="20"/>
              </w:rPr>
              <w:t>涉及拆迁工程为</w:t>
            </w:r>
            <w:r>
              <w:rPr>
                <w:rFonts w:ascii="Times New Roman" w:hAnsi="Times New Roman" w:eastAsia="Times New Roman" w:cs="Times New Roman"/>
                <w:spacing w:val="15"/>
                <w:sz w:val="20"/>
                <w:szCs w:val="20"/>
              </w:rPr>
              <w:t>9</w:t>
            </w:r>
            <w:r>
              <w:rPr>
                <w:spacing w:val="15"/>
                <w:sz w:val="20"/>
                <w:szCs w:val="20"/>
              </w:rPr>
              <w:t>处网</w:t>
            </w:r>
            <w:r>
              <w:rPr>
                <w:spacing w:val="-43"/>
                <w:sz w:val="20"/>
                <w:szCs w:val="20"/>
              </w:rPr>
              <w:t xml:space="preserve"> </w:t>
            </w:r>
            <w:r>
              <w:rPr>
                <w:spacing w:val="15"/>
                <w:sz w:val="20"/>
                <w:szCs w:val="20"/>
              </w:rPr>
              <w:t>围栏</w:t>
            </w:r>
            <w:r>
              <w:rPr>
                <w:spacing w:val="-48"/>
                <w:sz w:val="20"/>
                <w:szCs w:val="20"/>
              </w:rPr>
              <w:t xml:space="preserve"> </w:t>
            </w:r>
            <w:r>
              <w:rPr>
                <w:spacing w:val="15"/>
                <w:sz w:val="20"/>
                <w:szCs w:val="20"/>
              </w:rPr>
              <w:t>，</w:t>
            </w:r>
            <w:r>
              <w:rPr>
                <w:spacing w:val="-49"/>
                <w:sz w:val="20"/>
                <w:szCs w:val="20"/>
              </w:rPr>
              <w:t xml:space="preserve"> </w:t>
            </w:r>
            <w:r>
              <w:rPr>
                <w:spacing w:val="15"/>
                <w:sz w:val="20"/>
                <w:szCs w:val="20"/>
              </w:rPr>
              <w:t>总长度</w:t>
            </w:r>
            <w:r>
              <w:rPr>
                <w:rFonts w:ascii="Times New Roman" w:hAnsi="Times New Roman" w:eastAsia="Times New Roman" w:cs="Times New Roman"/>
                <w:spacing w:val="15"/>
                <w:sz w:val="20"/>
                <w:szCs w:val="20"/>
              </w:rPr>
              <w:t>26</w:t>
            </w:r>
            <w:r>
              <w:rPr>
                <w:rFonts w:ascii="Times New Roman" w:hAnsi="Times New Roman" w:eastAsia="Times New Roman" w:cs="Times New Roman"/>
                <w:spacing w:val="14"/>
                <w:sz w:val="20"/>
                <w:szCs w:val="20"/>
              </w:rPr>
              <w:t>05m</w:t>
            </w:r>
            <w:r>
              <w:rPr>
                <w:spacing w:val="14"/>
                <w:sz w:val="20"/>
                <w:szCs w:val="20"/>
              </w:rPr>
              <w:t>。</w:t>
            </w:r>
          </w:p>
        </w:tc>
      </w:tr>
      <w:tr w14:paraId="6CCBD0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6" w:hRule="atLeast"/>
        </w:trPr>
        <w:tc>
          <w:tcPr>
            <w:tcW w:w="588" w:type="dxa"/>
            <w:vMerge w:val="restart"/>
            <w:tcBorders>
              <w:left w:val="single" w:color="000000" w:sz="10" w:space="0"/>
              <w:bottom w:val="nil"/>
            </w:tcBorders>
            <w:textDirection w:val="tbRlV"/>
            <w:vAlign w:val="top"/>
          </w:tcPr>
          <w:p w14:paraId="4FB77E9B">
            <w:pPr>
              <w:pStyle w:val="6"/>
              <w:spacing w:before="202" w:line="210" w:lineRule="auto"/>
              <w:ind w:left="51"/>
              <w:rPr>
                <w:sz w:val="20"/>
                <w:szCs w:val="20"/>
              </w:rPr>
            </w:pPr>
            <w:r>
              <w:rPr>
                <w:spacing w:val="-4"/>
                <w:sz w:val="20"/>
                <w:szCs w:val="20"/>
              </w:rPr>
              <w:t>公</w:t>
            </w:r>
            <w:r>
              <w:rPr>
                <w:spacing w:val="-41"/>
                <w:sz w:val="20"/>
                <w:szCs w:val="20"/>
              </w:rPr>
              <w:t xml:space="preserve"> </w:t>
            </w:r>
            <w:r>
              <w:rPr>
                <w:spacing w:val="-4"/>
                <w:sz w:val="20"/>
                <w:szCs w:val="20"/>
              </w:rPr>
              <w:t>用</w:t>
            </w:r>
            <w:r>
              <w:rPr>
                <w:spacing w:val="-11"/>
                <w:sz w:val="20"/>
                <w:szCs w:val="20"/>
              </w:rPr>
              <w:t xml:space="preserve"> </w:t>
            </w:r>
            <w:r>
              <w:rPr>
                <w:spacing w:val="-4"/>
                <w:sz w:val="20"/>
                <w:szCs w:val="20"/>
              </w:rPr>
              <w:t>工 程</w:t>
            </w:r>
          </w:p>
        </w:tc>
        <w:tc>
          <w:tcPr>
            <w:tcW w:w="725" w:type="dxa"/>
            <w:vAlign w:val="top"/>
          </w:tcPr>
          <w:p w14:paraId="230B4152">
            <w:pPr>
              <w:pStyle w:val="6"/>
              <w:spacing w:before="117" w:line="232" w:lineRule="auto"/>
              <w:ind w:left="133"/>
              <w:rPr>
                <w:sz w:val="20"/>
                <w:szCs w:val="20"/>
              </w:rPr>
            </w:pPr>
            <w:r>
              <w:rPr>
                <w:spacing w:val="13"/>
                <w:sz w:val="20"/>
                <w:szCs w:val="20"/>
              </w:rPr>
              <w:t>供水</w:t>
            </w:r>
          </w:p>
        </w:tc>
        <w:tc>
          <w:tcPr>
            <w:tcW w:w="7204" w:type="dxa"/>
            <w:tcBorders>
              <w:right w:val="single" w:color="000000" w:sz="10" w:space="0"/>
            </w:tcBorders>
            <w:vAlign w:val="top"/>
          </w:tcPr>
          <w:p w14:paraId="19F9DF38">
            <w:pPr>
              <w:pStyle w:val="6"/>
              <w:spacing w:before="118" w:line="231" w:lineRule="auto"/>
              <w:ind w:left="110"/>
              <w:rPr>
                <w:sz w:val="20"/>
                <w:szCs w:val="20"/>
              </w:rPr>
            </w:pPr>
            <w:r>
              <w:rPr>
                <w:spacing w:val="26"/>
                <w:sz w:val="20"/>
                <w:szCs w:val="20"/>
              </w:rPr>
              <w:t>施工和生活用水购买沿线牧</w:t>
            </w:r>
            <w:r>
              <w:rPr>
                <w:spacing w:val="-25"/>
                <w:sz w:val="20"/>
                <w:szCs w:val="20"/>
              </w:rPr>
              <w:t xml:space="preserve"> </w:t>
            </w:r>
            <w:r>
              <w:rPr>
                <w:spacing w:val="26"/>
                <w:sz w:val="20"/>
                <w:szCs w:val="20"/>
              </w:rPr>
              <w:t>民饮水设施用水。</w:t>
            </w:r>
          </w:p>
        </w:tc>
      </w:tr>
      <w:tr w14:paraId="01717B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0" w:hRule="atLeast"/>
        </w:trPr>
        <w:tc>
          <w:tcPr>
            <w:tcW w:w="588" w:type="dxa"/>
            <w:vMerge w:val="continue"/>
            <w:tcBorders>
              <w:top w:val="nil"/>
              <w:left w:val="single" w:color="000000" w:sz="10" w:space="0"/>
            </w:tcBorders>
            <w:textDirection w:val="tbRlV"/>
            <w:vAlign w:val="top"/>
          </w:tcPr>
          <w:p w14:paraId="78C4127E">
            <w:pPr>
              <w:rPr>
                <w:rFonts w:ascii="Arial"/>
                <w:sz w:val="21"/>
              </w:rPr>
            </w:pPr>
          </w:p>
        </w:tc>
        <w:tc>
          <w:tcPr>
            <w:tcW w:w="725" w:type="dxa"/>
            <w:vAlign w:val="top"/>
          </w:tcPr>
          <w:p w14:paraId="10761B1C">
            <w:pPr>
              <w:pStyle w:val="6"/>
              <w:spacing w:before="249" w:line="232" w:lineRule="auto"/>
              <w:ind w:left="133"/>
              <w:rPr>
                <w:sz w:val="20"/>
                <w:szCs w:val="20"/>
              </w:rPr>
            </w:pPr>
            <w:r>
              <w:rPr>
                <w:spacing w:val="13"/>
                <w:sz w:val="20"/>
                <w:szCs w:val="20"/>
              </w:rPr>
              <w:t>供电</w:t>
            </w:r>
          </w:p>
        </w:tc>
        <w:tc>
          <w:tcPr>
            <w:tcW w:w="7204" w:type="dxa"/>
            <w:tcBorders>
              <w:right w:val="single" w:color="000000" w:sz="10" w:space="0"/>
            </w:tcBorders>
            <w:vAlign w:val="top"/>
          </w:tcPr>
          <w:p w14:paraId="2F385B2F">
            <w:pPr>
              <w:pStyle w:val="6"/>
              <w:spacing w:before="249" w:line="231" w:lineRule="auto"/>
              <w:ind w:left="111"/>
              <w:rPr>
                <w:sz w:val="20"/>
                <w:szCs w:val="20"/>
              </w:rPr>
            </w:pPr>
            <w:r>
              <w:rPr>
                <w:spacing w:val="26"/>
                <w:sz w:val="20"/>
                <w:szCs w:val="20"/>
              </w:rPr>
              <w:t>依托沿线电力设施。</w:t>
            </w:r>
          </w:p>
        </w:tc>
      </w:tr>
      <w:tr w14:paraId="5B1F39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0" w:hRule="atLeast"/>
        </w:trPr>
        <w:tc>
          <w:tcPr>
            <w:tcW w:w="588" w:type="dxa"/>
            <w:vMerge w:val="restart"/>
            <w:tcBorders>
              <w:left w:val="single" w:color="000000" w:sz="10" w:space="0"/>
              <w:bottom w:val="nil"/>
            </w:tcBorders>
            <w:textDirection w:val="tbRlV"/>
            <w:vAlign w:val="top"/>
          </w:tcPr>
          <w:p w14:paraId="60A92899">
            <w:pPr>
              <w:pStyle w:val="6"/>
              <w:spacing w:before="202" w:line="208" w:lineRule="auto"/>
              <w:ind w:left="59"/>
              <w:rPr>
                <w:sz w:val="20"/>
                <w:szCs w:val="20"/>
              </w:rPr>
            </w:pPr>
            <w:r>
              <w:rPr>
                <w:spacing w:val="-4"/>
                <w:sz w:val="20"/>
                <w:szCs w:val="20"/>
              </w:rPr>
              <w:t>环</w:t>
            </w:r>
            <w:r>
              <w:rPr>
                <w:spacing w:val="-41"/>
                <w:sz w:val="20"/>
                <w:szCs w:val="20"/>
              </w:rPr>
              <w:t xml:space="preserve"> </w:t>
            </w:r>
            <w:r>
              <w:rPr>
                <w:spacing w:val="-4"/>
                <w:sz w:val="20"/>
                <w:szCs w:val="20"/>
              </w:rPr>
              <w:t>保</w:t>
            </w:r>
            <w:r>
              <w:rPr>
                <w:spacing w:val="-11"/>
                <w:sz w:val="20"/>
                <w:szCs w:val="20"/>
              </w:rPr>
              <w:t xml:space="preserve"> </w:t>
            </w:r>
            <w:r>
              <w:rPr>
                <w:spacing w:val="-4"/>
                <w:sz w:val="20"/>
                <w:szCs w:val="20"/>
              </w:rPr>
              <w:t>工 程</w:t>
            </w:r>
          </w:p>
        </w:tc>
        <w:tc>
          <w:tcPr>
            <w:tcW w:w="725" w:type="dxa"/>
            <w:vMerge w:val="restart"/>
            <w:tcBorders>
              <w:bottom w:val="nil"/>
            </w:tcBorders>
            <w:vAlign w:val="top"/>
          </w:tcPr>
          <w:p w14:paraId="47152B81">
            <w:pPr>
              <w:spacing w:line="399" w:lineRule="auto"/>
              <w:rPr>
                <w:rFonts w:ascii="Arial"/>
                <w:sz w:val="21"/>
              </w:rPr>
            </w:pPr>
          </w:p>
          <w:p w14:paraId="1952FDE5">
            <w:pPr>
              <w:pStyle w:val="6"/>
              <w:spacing w:before="65" w:line="233" w:lineRule="auto"/>
              <w:ind w:left="135"/>
              <w:rPr>
                <w:sz w:val="20"/>
                <w:szCs w:val="20"/>
              </w:rPr>
            </w:pPr>
            <w:r>
              <w:rPr>
                <w:spacing w:val="12"/>
                <w:sz w:val="20"/>
                <w:szCs w:val="20"/>
              </w:rPr>
              <w:t>废气</w:t>
            </w:r>
          </w:p>
        </w:tc>
        <w:tc>
          <w:tcPr>
            <w:tcW w:w="7204" w:type="dxa"/>
            <w:tcBorders>
              <w:right w:val="single" w:color="000000" w:sz="10" w:space="0"/>
            </w:tcBorders>
            <w:vAlign w:val="top"/>
          </w:tcPr>
          <w:p w14:paraId="6E755893">
            <w:pPr>
              <w:pStyle w:val="6"/>
              <w:spacing w:before="52" w:line="233" w:lineRule="auto"/>
              <w:ind w:left="134" w:right="143"/>
              <w:jc w:val="both"/>
              <w:rPr>
                <w:sz w:val="20"/>
                <w:szCs w:val="20"/>
              </w:rPr>
            </w:pPr>
            <w:r>
              <w:rPr>
                <w:spacing w:val="23"/>
                <w:sz w:val="20"/>
                <w:szCs w:val="20"/>
              </w:rPr>
              <w:t>施工期：</w:t>
            </w:r>
            <w:r>
              <w:rPr>
                <w:spacing w:val="-25"/>
                <w:sz w:val="20"/>
                <w:szCs w:val="20"/>
              </w:rPr>
              <w:t xml:space="preserve"> </w:t>
            </w:r>
            <w:r>
              <w:rPr>
                <w:spacing w:val="23"/>
                <w:sz w:val="20"/>
                <w:szCs w:val="20"/>
              </w:rPr>
              <w:t>粉尘主要采取遮挡</w:t>
            </w:r>
            <w:r>
              <w:rPr>
                <w:spacing w:val="-49"/>
                <w:sz w:val="20"/>
                <w:szCs w:val="20"/>
              </w:rPr>
              <w:t xml:space="preserve"> </w:t>
            </w:r>
            <w:r>
              <w:rPr>
                <w:spacing w:val="23"/>
                <w:sz w:val="20"/>
                <w:szCs w:val="20"/>
              </w:rPr>
              <w:t>、洒水抑尘</w:t>
            </w:r>
            <w:r>
              <w:rPr>
                <w:spacing w:val="-47"/>
                <w:sz w:val="20"/>
                <w:szCs w:val="20"/>
              </w:rPr>
              <w:t xml:space="preserve"> </w:t>
            </w:r>
            <w:r>
              <w:rPr>
                <w:spacing w:val="23"/>
                <w:sz w:val="20"/>
                <w:szCs w:val="20"/>
              </w:rPr>
              <w:t>、</w:t>
            </w:r>
            <w:r>
              <w:rPr>
                <w:spacing w:val="-60"/>
                <w:sz w:val="20"/>
                <w:szCs w:val="20"/>
              </w:rPr>
              <w:t xml:space="preserve"> </w:t>
            </w:r>
            <w:r>
              <w:rPr>
                <w:spacing w:val="23"/>
                <w:sz w:val="20"/>
                <w:szCs w:val="20"/>
              </w:rPr>
              <w:t>运输车辆采取苫盖等措施减</w:t>
            </w:r>
            <w:r>
              <w:rPr>
                <w:sz w:val="20"/>
                <w:szCs w:val="20"/>
              </w:rPr>
              <w:t xml:space="preserve"> </w:t>
            </w:r>
            <w:r>
              <w:rPr>
                <w:spacing w:val="27"/>
                <w:sz w:val="20"/>
                <w:szCs w:val="20"/>
              </w:rPr>
              <w:t>少粉尘外排</w:t>
            </w:r>
            <w:r>
              <w:rPr>
                <w:spacing w:val="-50"/>
                <w:sz w:val="20"/>
                <w:szCs w:val="20"/>
              </w:rPr>
              <w:t xml:space="preserve"> </w:t>
            </w:r>
            <w:r>
              <w:rPr>
                <w:spacing w:val="27"/>
                <w:sz w:val="20"/>
                <w:szCs w:val="20"/>
              </w:rPr>
              <w:t>；拌和站的物料全封闭储存</w:t>
            </w:r>
            <w:r>
              <w:rPr>
                <w:spacing w:val="-47"/>
                <w:sz w:val="20"/>
                <w:szCs w:val="20"/>
              </w:rPr>
              <w:t xml:space="preserve"> </w:t>
            </w:r>
            <w:r>
              <w:rPr>
                <w:spacing w:val="27"/>
                <w:sz w:val="20"/>
                <w:szCs w:val="20"/>
              </w:rPr>
              <w:t>，拌和过程产生的粉</w:t>
            </w:r>
            <w:r>
              <w:rPr>
                <w:spacing w:val="26"/>
                <w:sz w:val="20"/>
                <w:szCs w:val="20"/>
              </w:rPr>
              <w:t>尘经布袋</w:t>
            </w:r>
            <w:r>
              <w:rPr>
                <w:sz w:val="20"/>
                <w:szCs w:val="20"/>
              </w:rPr>
              <w:t xml:space="preserve"> </w:t>
            </w:r>
            <w:r>
              <w:rPr>
                <w:spacing w:val="26"/>
                <w:sz w:val="20"/>
                <w:szCs w:val="20"/>
              </w:rPr>
              <w:t>除尘器处理后经</w:t>
            </w:r>
            <w:r>
              <w:rPr>
                <w:rFonts w:ascii="Times New Roman" w:hAnsi="Times New Roman" w:eastAsia="Times New Roman" w:cs="Times New Roman"/>
                <w:spacing w:val="26"/>
                <w:sz w:val="20"/>
                <w:szCs w:val="20"/>
              </w:rPr>
              <w:t>15m</w:t>
            </w:r>
            <w:r>
              <w:rPr>
                <w:spacing w:val="26"/>
                <w:sz w:val="20"/>
                <w:szCs w:val="20"/>
              </w:rPr>
              <w:t>高排气筒排放。</w:t>
            </w:r>
          </w:p>
        </w:tc>
      </w:tr>
      <w:tr w14:paraId="3A7C60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9" w:hRule="atLeast"/>
        </w:trPr>
        <w:tc>
          <w:tcPr>
            <w:tcW w:w="588" w:type="dxa"/>
            <w:vMerge w:val="continue"/>
            <w:tcBorders>
              <w:top w:val="nil"/>
              <w:left w:val="single" w:color="000000" w:sz="10" w:space="0"/>
              <w:bottom w:val="single" w:color="000000" w:sz="10" w:space="0"/>
            </w:tcBorders>
            <w:textDirection w:val="tbRlV"/>
            <w:vAlign w:val="top"/>
          </w:tcPr>
          <w:p w14:paraId="426E6ABA">
            <w:pPr>
              <w:rPr>
                <w:rFonts w:ascii="Arial"/>
                <w:sz w:val="21"/>
              </w:rPr>
            </w:pPr>
          </w:p>
        </w:tc>
        <w:tc>
          <w:tcPr>
            <w:tcW w:w="725" w:type="dxa"/>
            <w:vMerge w:val="continue"/>
            <w:tcBorders>
              <w:top w:val="nil"/>
              <w:bottom w:val="single" w:color="000000" w:sz="10" w:space="0"/>
            </w:tcBorders>
            <w:vAlign w:val="top"/>
          </w:tcPr>
          <w:p w14:paraId="5D9AE25B">
            <w:pPr>
              <w:rPr>
                <w:rFonts w:ascii="Arial"/>
                <w:sz w:val="21"/>
              </w:rPr>
            </w:pPr>
          </w:p>
        </w:tc>
        <w:tc>
          <w:tcPr>
            <w:tcW w:w="7204" w:type="dxa"/>
            <w:tcBorders>
              <w:bottom w:val="single" w:color="000000" w:sz="10" w:space="0"/>
              <w:right w:val="single" w:color="000000" w:sz="10" w:space="0"/>
            </w:tcBorders>
            <w:vAlign w:val="top"/>
          </w:tcPr>
          <w:p w14:paraId="25AE3078">
            <w:pPr>
              <w:pStyle w:val="6"/>
              <w:spacing w:before="57" w:line="214" w:lineRule="auto"/>
              <w:ind w:left="136"/>
              <w:rPr>
                <w:sz w:val="20"/>
                <w:szCs w:val="20"/>
              </w:rPr>
            </w:pPr>
            <w:r>
              <w:rPr>
                <w:spacing w:val="18"/>
                <w:sz w:val="20"/>
                <w:szCs w:val="20"/>
              </w:rPr>
              <w:t>运营期：</w:t>
            </w:r>
            <w:r>
              <w:rPr>
                <w:spacing w:val="-30"/>
                <w:sz w:val="20"/>
                <w:szCs w:val="20"/>
              </w:rPr>
              <w:t xml:space="preserve"> </w:t>
            </w:r>
            <w:r>
              <w:rPr>
                <w:spacing w:val="18"/>
                <w:sz w:val="20"/>
                <w:szCs w:val="20"/>
              </w:rPr>
              <w:t>通过控制车辆上路条件</w:t>
            </w:r>
            <w:r>
              <w:rPr>
                <w:spacing w:val="-47"/>
                <w:sz w:val="20"/>
                <w:szCs w:val="20"/>
              </w:rPr>
              <w:t xml:space="preserve"> </w:t>
            </w:r>
            <w:r>
              <w:rPr>
                <w:spacing w:val="18"/>
                <w:sz w:val="20"/>
                <w:szCs w:val="20"/>
              </w:rPr>
              <w:t>，</w:t>
            </w:r>
            <w:r>
              <w:rPr>
                <w:spacing w:val="-48"/>
                <w:sz w:val="20"/>
                <w:szCs w:val="20"/>
              </w:rPr>
              <w:t xml:space="preserve"> </w:t>
            </w:r>
            <w:r>
              <w:rPr>
                <w:spacing w:val="18"/>
                <w:sz w:val="20"/>
                <w:szCs w:val="20"/>
              </w:rPr>
              <w:t>限速行驶</w:t>
            </w:r>
            <w:r>
              <w:rPr>
                <w:spacing w:val="-47"/>
                <w:sz w:val="20"/>
                <w:szCs w:val="20"/>
              </w:rPr>
              <w:t xml:space="preserve"> </w:t>
            </w:r>
            <w:r>
              <w:rPr>
                <w:spacing w:val="18"/>
                <w:sz w:val="20"/>
                <w:szCs w:val="20"/>
              </w:rPr>
              <w:t>、</w:t>
            </w:r>
            <w:r>
              <w:rPr>
                <w:spacing w:val="-58"/>
                <w:sz w:val="20"/>
                <w:szCs w:val="20"/>
              </w:rPr>
              <w:t xml:space="preserve"> </w:t>
            </w:r>
            <w:r>
              <w:rPr>
                <w:spacing w:val="18"/>
                <w:sz w:val="20"/>
                <w:szCs w:val="20"/>
              </w:rPr>
              <w:t>及时清</w:t>
            </w:r>
            <w:r>
              <w:rPr>
                <w:spacing w:val="17"/>
                <w:sz w:val="20"/>
                <w:szCs w:val="20"/>
              </w:rPr>
              <w:t>扫路面</w:t>
            </w:r>
            <w:r>
              <w:rPr>
                <w:spacing w:val="-48"/>
                <w:sz w:val="20"/>
                <w:szCs w:val="20"/>
              </w:rPr>
              <w:t xml:space="preserve"> </w:t>
            </w:r>
            <w:r>
              <w:rPr>
                <w:spacing w:val="17"/>
                <w:sz w:val="20"/>
                <w:szCs w:val="20"/>
              </w:rPr>
              <w:t>，</w:t>
            </w:r>
            <w:r>
              <w:rPr>
                <w:spacing w:val="-48"/>
                <w:sz w:val="20"/>
                <w:szCs w:val="20"/>
              </w:rPr>
              <w:t xml:space="preserve"> </w:t>
            </w:r>
            <w:r>
              <w:rPr>
                <w:spacing w:val="17"/>
                <w:sz w:val="20"/>
                <w:szCs w:val="20"/>
              </w:rPr>
              <w:t>两侧种</w:t>
            </w:r>
          </w:p>
        </w:tc>
      </w:tr>
    </w:tbl>
    <w:p w14:paraId="0767667E">
      <w:pPr>
        <w:pStyle w:val="2"/>
      </w:pPr>
    </w:p>
    <w:p w14:paraId="5835646E">
      <w:pPr>
        <w:sectPr>
          <w:footerReference r:id="rId74" w:type="default"/>
          <w:pgSz w:w="11906" w:h="16839"/>
          <w:pgMar w:top="400" w:right="1682" w:bottom="1118" w:left="1680" w:header="0" w:footer="955" w:gutter="0"/>
          <w:cols w:space="720" w:num="1"/>
        </w:sectPr>
      </w:pPr>
    </w:p>
    <w:p w14:paraId="49E7A775">
      <w:pPr>
        <w:spacing w:before="19"/>
      </w:pPr>
    </w:p>
    <w:p w14:paraId="219D1DDA">
      <w:pPr>
        <w:spacing w:before="19"/>
      </w:pPr>
    </w:p>
    <w:p w14:paraId="718AFB23">
      <w:pPr>
        <w:spacing w:before="18"/>
      </w:pPr>
    </w:p>
    <w:p w14:paraId="117A9E2B">
      <w:pPr>
        <w:spacing w:before="18"/>
      </w:pPr>
    </w:p>
    <w:tbl>
      <w:tblPr>
        <w:tblStyle w:val="5"/>
        <w:tblW w:w="8517"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88"/>
        <w:gridCol w:w="725"/>
        <w:gridCol w:w="7204"/>
      </w:tblGrid>
      <w:tr w14:paraId="2D4E88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1" w:hRule="atLeast"/>
        </w:trPr>
        <w:tc>
          <w:tcPr>
            <w:tcW w:w="588" w:type="dxa"/>
            <w:vMerge w:val="restart"/>
            <w:tcBorders>
              <w:top w:val="single" w:color="000000" w:sz="10" w:space="0"/>
              <w:left w:val="single" w:color="000000" w:sz="10" w:space="0"/>
              <w:bottom w:val="nil"/>
            </w:tcBorders>
            <w:vAlign w:val="top"/>
          </w:tcPr>
          <w:p w14:paraId="13C80A16">
            <w:pPr>
              <w:rPr>
                <w:rFonts w:ascii="Arial"/>
                <w:sz w:val="21"/>
              </w:rPr>
            </w:pPr>
          </w:p>
        </w:tc>
        <w:tc>
          <w:tcPr>
            <w:tcW w:w="725" w:type="dxa"/>
            <w:tcBorders>
              <w:top w:val="single" w:color="000000" w:sz="10" w:space="0"/>
            </w:tcBorders>
            <w:vAlign w:val="top"/>
          </w:tcPr>
          <w:p w14:paraId="53EA92C3">
            <w:pPr>
              <w:rPr>
                <w:rFonts w:ascii="Arial"/>
                <w:sz w:val="21"/>
              </w:rPr>
            </w:pPr>
          </w:p>
        </w:tc>
        <w:tc>
          <w:tcPr>
            <w:tcW w:w="7204" w:type="dxa"/>
            <w:tcBorders>
              <w:top w:val="single" w:color="000000" w:sz="10" w:space="0"/>
              <w:right w:val="single" w:color="000000" w:sz="10" w:space="0"/>
            </w:tcBorders>
            <w:vAlign w:val="top"/>
          </w:tcPr>
          <w:p w14:paraId="2D6F07BB">
            <w:pPr>
              <w:pStyle w:val="6"/>
              <w:spacing w:before="16" w:line="216" w:lineRule="auto"/>
              <w:ind w:left="134"/>
              <w:rPr>
                <w:sz w:val="20"/>
                <w:szCs w:val="20"/>
              </w:rPr>
            </w:pPr>
            <w:r>
              <w:rPr>
                <w:spacing w:val="27"/>
                <w:sz w:val="20"/>
                <w:szCs w:val="20"/>
              </w:rPr>
              <w:t>植绿化带等措施减小车辆行驶道路扬尘</w:t>
            </w:r>
            <w:r>
              <w:rPr>
                <w:spacing w:val="-49"/>
                <w:sz w:val="20"/>
                <w:szCs w:val="20"/>
              </w:rPr>
              <w:t xml:space="preserve"> </w:t>
            </w:r>
            <w:r>
              <w:rPr>
                <w:spacing w:val="27"/>
                <w:sz w:val="20"/>
                <w:szCs w:val="20"/>
              </w:rPr>
              <w:t>、</w:t>
            </w:r>
            <w:r>
              <w:rPr>
                <w:spacing w:val="-53"/>
                <w:sz w:val="20"/>
                <w:szCs w:val="20"/>
              </w:rPr>
              <w:t xml:space="preserve"> </w:t>
            </w:r>
            <w:r>
              <w:rPr>
                <w:spacing w:val="27"/>
                <w:sz w:val="20"/>
                <w:szCs w:val="20"/>
              </w:rPr>
              <w:t>汽车尾气等废气</w:t>
            </w:r>
            <w:r>
              <w:rPr>
                <w:spacing w:val="26"/>
                <w:sz w:val="20"/>
                <w:szCs w:val="20"/>
              </w:rPr>
              <w:t>影响。</w:t>
            </w:r>
          </w:p>
        </w:tc>
      </w:tr>
      <w:tr w14:paraId="6CD259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588" w:type="dxa"/>
            <w:vMerge w:val="continue"/>
            <w:tcBorders>
              <w:top w:val="nil"/>
              <w:left w:val="single" w:color="000000" w:sz="10" w:space="0"/>
              <w:bottom w:val="nil"/>
            </w:tcBorders>
            <w:vAlign w:val="top"/>
          </w:tcPr>
          <w:p w14:paraId="6A30A217">
            <w:pPr>
              <w:rPr>
                <w:rFonts w:ascii="Arial"/>
                <w:sz w:val="21"/>
              </w:rPr>
            </w:pPr>
          </w:p>
        </w:tc>
        <w:tc>
          <w:tcPr>
            <w:tcW w:w="725" w:type="dxa"/>
            <w:vMerge w:val="restart"/>
            <w:tcBorders>
              <w:bottom w:val="nil"/>
            </w:tcBorders>
            <w:vAlign w:val="top"/>
          </w:tcPr>
          <w:p w14:paraId="133B452C">
            <w:pPr>
              <w:spacing w:line="256" w:lineRule="auto"/>
              <w:rPr>
                <w:rFonts w:ascii="Arial"/>
                <w:sz w:val="21"/>
              </w:rPr>
            </w:pPr>
          </w:p>
          <w:p w14:paraId="15BC0C14">
            <w:pPr>
              <w:spacing w:line="256" w:lineRule="auto"/>
              <w:rPr>
                <w:rFonts w:ascii="Arial"/>
                <w:sz w:val="21"/>
              </w:rPr>
            </w:pPr>
          </w:p>
          <w:p w14:paraId="20A87F23">
            <w:pPr>
              <w:pStyle w:val="6"/>
              <w:spacing w:before="65" w:line="232" w:lineRule="auto"/>
              <w:ind w:left="135"/>
              <w:rPr>
                <w:sz w:val="20"/>
                <w:szCs w:val="20"/>
              </w:rPr>
            </w:pPr>
            <w:r>
              <w:rPr>
                <w:spacing w:val="12"/>
                <w:sz w:val="20"/>
                <w:szCs w:val="20"/>
              </w:rPr>
              <w:t>废水</w:t>
            </w:r>
          </w:p>
        </w:tc>
        <w:tc>
          <w:tcPr>
            <w:tcW w:w="7204" w:type="dxa"/>
            <w:tcBorders>
              <w:right w:val="single" w:color="000000" w:sz="10" w:space="0"/>
            </w:tcBorders>
            <w:vAlign w:val="top"/>
          </w:tcPr>
          <w:p w14:paraId="699461E4">
            <w:pPr>
              <w:pStyle w:val="6"/>
              <w:spacing w:before="31" w:line="234" w:lineRule="auto"/>
              <w:ind w:left="139" w:right="143" w:hanging="5"/>
              <w:rPr>
                <w:sz w:val="20"/>
                <w:szCs w:val="20"/>
              </w:rPr>
            </w:pPr>
            <w:r>
              <w:rPr>
                <w:spacing w:val="22"/>
                <w:sz w:val="20"/>
                <w:szCs w:val="20"/>
              </w:rPr>
              <w:t>施工期：</w:t>
            </w:r>
            <w:r>
              <w:rPr>
                <w:spacing w:val="-23"/>
                <w:sz w:val="20"/>
                <w:szCs w:val="20"/>
              </w:rPr>
              <w:t xml:space="preserve"> </w:t>
            </w:r>
            <w:r>
              <w:rPr>
                <w:spacing w:val="22"/>
                <w:sz w:val="20"/>
                <w:szCs w:val="20"/>
              </w:rPr>
              <w:t>施工期生活污水依托养护工</w:t>
            </w:r>
            <w:r>
              <w:rPr>
                <w:spacing w:val="-45"/>
                <w:sz w:val="20"/>
                <w:szCs w:val="20"/>
              </w:rPr>
              <w:t xml:space="preserve"> </w:t>
            </w:r>
            <w:r>
              <w:rPr>
                <w:spacing w:val="22"/>
                <w:sz w:val="20"/>
                <w:szCs w:val="20"/>
              </w:rPr>
              <w:t>区</w:t>
            </w:r>
            <w:r>
              <w:rPr>
                <w:spacing w:val="-35"/>
                <w:sz w:val="20"/>
                <w:szCs w:val="20"/>
              </w:rPr>
              <w:t xml:space="preserve"> </w:t>
            </w:r>
            <w:r>
              <w:rPr>
                <w:spacing w:val="22"/>
                <w:sz w:val="20"/>
                <w:szCs w:val="20"/>
              </w:rPr>
              <w:t>已建成的化粪池收集</w:t>
            </w:r>
            <w:r>
              <w:rPr>
                <w:spacing w:val="-47"/>
                <w:sz w:val="20"/>
                <w:szCs w:val="20"/>
              </w:rPr>
              <w:t xml:space="preserve"> </w:t>
            </w:r>
            <w:r>
              <w:rPr>
                <w:spacing w:val="22"/>
                <w:sz w:val="20"/>
                <w:szCs w:val="20"/>
              </w:rPr>
              <w:t>；设备及</w:t>
            </w:r>
            <w:r>
              <w:rPr>
                <w:sz w:val="20"/>
                <w:szCs w:val="20"/>
              </w:rPr>
              <w:t xml:space="preserve"> </w:t>
            </w:r>
            <w:r>
              <w:rPr>
                <w:spacing w:val="29"/>
                <w:sz w:val="20"/>
                <w:szCs w:val="20"/>
              </w:rPr>
              <w:t>车辆冲洗废水后经沉淀用于道路周边洒水抑尘。</w:t>
            </w:r>
          </w:p>
        </w:tc>
      </w:tr>
      <w:tr w14:paraId="0652B7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8" w:hRule="atLeast"/>
        </w:trPr>
        <w:tc>
          <w:tcPr>
            <w:tcW w:w="588" w:type="dxa"/>
            <w:vMerge w:val="continue"/>
            <w:tcBorders>
              <w:top w:val="nil"/>
              <w:left w:val="single" w:color="000000" w:sz="10" w:space="0"/>
              <w:bottom w:val="nil"/>
            </w:tcBorders>
            <w:vAlign w:val="top"/>
          </w:tcPr>
          <w:p w14:paraId="3415D74C">
            <w:pPr>
              <w:rPr>
                <w:rFonts w:ascii="Arial"/>
                <w:sz w:val="21"/>
              </w:rPr>
            </w:pPr>
          </w:p>
        </w:tc>
        <w:tc>
          <w:tcPr>
            <w:tcW w:w="725" w:type="dxa"/>
            <w:vMerge w:val="continue"/>
            <w:tcBorders>
              <w:top w:val="nil"/>
            </w:tcBorders>
            <w:vAlign w:val="top"/>
          </w:tcPr>
          <w:p w14:paraId="074DBCAB">
            <w:pPr>
              <w:rPr>
                <w:rFonts w:ascii="Arial"/>
                <w:sz w:val="21"/>
              </w:rPr>
            </w:pPr>
          </w:p>
        </w:tc>
        <w:tc>
          <w:tcPr>
            <w:tcW w:w="7204" w:type="dxa"/>
            <w:tcBorders>
              <w:right w:val="single" w:color="000000" w:sz="10" w:space="0"/>
            </w:tcBorders>
            <w:vAlign w:val="top"/>
          </w:tcPr>
          <w:p w14:paraId="23FD178F">
            <w:pPr>
              <w:pStyle w:val="6"/>
              <w:spacing w:before="34" w:line="238" w:lineRule="auto"/>
              <w:ind w:left="136" w:right="131"/>
              <w:jc w:val="both"/>
              <w:rPr>
                <w:sz w:val="20"/>
                <w:szCs w:val="20"/>
              </w:rPr>
            </w:pPr>
            <w:r>
              <w:rPr>
                <w:spacing w:val="24"/>
                <w:sz w:val="20"/>
                <w:szCs w:val="20"/>
              </w:rPr>
              <w:t>运营期：</w:t>
            </w:r>
            <w:r>
              <w:rPr>
                <w:spacing w:val="-36"/>
                <w:sz w:val="20"/>
                <w:szCs w:val="20"/>
              </w:rPr>
              <w:t xml:space="preserve"> </w:t>
            </w:r>
            <w:r>
              <w:rPr>
                <w:spacing w:val="24"/>
                <w:sz w:val="20"/>
                <w:szCs w:val="20"/>
              </w:rPr>
              <w:t>项</w:t>
            </w:r>
            <w:r>
              <w:rPr>
                <w:spacing w:val="-25"/>
                <w:sz w:val="20"/>
                <w:szCs w:val="20"/>
              </w:rPr>
              <w:t xml:space="preserve"> </w:t>
            </w:r>
            <w:r>
              <w:rPr>
                <w:spacing w:val="24"/>
                <w:sz w:val="20"/>
                <w:szCs w:val="20"/>
              </w:rPr>
              <w:t>目运营期本身无废水产生和排放</w:t>
            </w:r>
            <w:r>
              <w:rPr>
                <w:spacing w:val="-48"/>
                <w:sz w:val="20"/>
                <w:szCs w:val="20"/>
              </w:rPr>
              <w:t xml:space="preserve"> </w:t>
            </w:r>
            <w:r>
              <w:rPr>
                <w:spacing w:val="24"/>
                <w:sz w:val="20"/>
                <w:szCs w:val="20"/>
              </w:rPr>
              <w:t>，设置路面和路</w:t>
            </w:r>
            <w:r>
              <w:rPr>
                <w:spacing w:val="23"/>
                <w:sz w:val="20"/>
                <w:szCs w:val="20"/>
              </w:rPr>
              <w:t>基排水工</w:t>
            </w:r>
            <w:r>
              <w:rPr>
                <w:sz w:val="20"/>
                <w:szCs w:val="20"/>
              </w:rPr>
              <w:t xml:space="preserve"> </w:t>
            </w:r>
            <w:r>
              <w:rPr>
                <w:spacing w:val="15"/>
                <w:sz w:val="20"/>
                <w:szCs w:val="20"/>
              </w:rPr>
              <w:t>程</w:t>
            </w:r>
            <w:r>
              <w:rPr>
                <w:spacing w:val="-47"/>
                <w:sz w:val="20"/>
                <w:szCs w:val="20"/>
              </w:rPr>
              <w:t xml:space="preserve"> </w:t>
            </w:r>
            <w:r>
              <w:rPr>
                <w:spacing w:val="15"/>
                <w:sz w:val="20"/>
                <w:szCs w:val="20"/>
              </w:rPr>
              <w:t>，</w:t>
            </w:r>
            <w:r>
              <w:rPr>
                <w:spacing w:val="-51"/>
                <w:sz w:val="20"/>
                <w:szCs w:val="20"/>
              </w:rPr>
              <w:t xml:space="preserve"> </w:t>
            </w:r>
            <w:r>
              <w:rPr>
                <w:spacing w:val="15"/>
                <w:sz w:val="20"/>
                <w:szCs w:val="20"/>
              </w:rPr>
              <w:t>为</w:t>
            </w:r>
            <w:r>
              <w:rPr>
                <w:spacing w:val="-36"/>
                <w:sz w:val="20"/>
                <w:szCs w:val="20"/>
              </w:rPr>
              <w:t xml:space="preserve"> </w:t>
            </w:r>
            <w:r>
              <w:rPr>
                <w:spacing w:val="15"/>
                <w:sz w:val="20"/>
                <w:szCs w:val="20"/>
              </w:rPr>
              <w:t>了</w:t>
            </w:r>
            <w:r>
              <w:rPr>
                <w:spacing w:val="-49"/>
                <w:sz w:val="20"/>
                <w:szCs w:val="20"/>
              </w:rPr>
              <w:t xml:space="preserve"> </w:t>
            </w:r>
            <w:r>
              <w:rPr>
                <w:spacing w:val="15"/>
                <w:sz w:val="20"/>
                <w:szCs w:val="20"/>
              </w:rPr>
              <w:t>防止水流冲刷路基边坡</w:t>
            </w:r>
            <w:r>
              <w:rPr>
                <w:spacing w:val="-50"/>
                <w:sz w:val="20"/>
                <w:szCs w:val="20"/>
              </w:rPr>
              <w:t xml:space="preserve"> </w:t>
            </w:r>
            <w:r>
              <w:rPr>
                <w:spacing w:val="15"/>
                <w:sz w:val="20"/>
                <w:szCs w:val="20"/>
              </w:rPr>
              <w:t>，</w:t>
            </w:r>
            <w:r>
              <w:rPr>
                <w:spacing w:val="-55"/>
                <w:sz w:val="20"/>
                <w:szCs w:val="20"/>
              </w:rPr>
              <w:t xml:space="preserve"> </w:t>
            </w:r>
            <w:r>
              <w:rPr>
                <w:spacing w:val="15"/>
                <w:sz w:val="20"/>
                <w:szCs w:val="20"/>
              </w:rPr>
              <w:t>集</w:t>
            </w:r>
            <w:r>
              <w:rPr>
                <w:spacing w:val="-35"/>
                <w:sz w:val="20"/>
                <w:szCs w:val="20"/>
              </w:rPr>
              <w:t xml:space="preserve"> </w:t>
            </w:r>
            <w:r>
              <w:rPr>
                <w:spacing w:val="15"/>
                <w:sz w:val="20"/>
                <w:szCs w:val="20"/>
              </w:rPr>
              <w:t>中排水段落的路肩石外露</w:t>
            </w:r>
            <w:r>
              <w:rPr>
                <w:spacing w:val="-52"/>
                <w:sz w:val="20"/>
                <w:szCs w:val="20"/>
              </w:rPr>
              <w:t xml:space="preserve"> </w:t>
            </w:r>
            <w:r>
              <w:rPr>
                <w:rFonts w:ascii="Times New Roman" w:hAnsi="Times New Roman" w:eastAsia="Times New Roman" w:cs="Times New Roman"/>
                <w:spacing w:val="15"/>
                <w:sz w:val="20"/>
                <w:szCs w:val="20"/>
              </w:rPr>
              <w:t>10</w:t>
            </w:r>
            <w:r>
              <w:rPr>
                <w:rFonts w:ascii="Times New Roman" w:hAnsi="Times New Roman" w:eastAsia="Times New Roman" w:cs="Times New Roman"/>
                <w:sz w:val="20"/>
                <w:szCs w:val="20"/>
              </w:rPr>
              <w:t>cm</w:t>
            </w:r>
            <w:r>
              <w:rPr>
                <w:spacing w:val="15"/>
                <w:sz w:val="20"/>
                <w:szCs w:val="20"/>
              </w:rPr>
              <w:t>，</w:t>
            </w:r>
            <w:r>
              <w:rPr>
                <w:sz w:val="20"/>
                <w:szCs w:val="20"/>
              </w:rPr>
              <w:t xml:space="preserve"> </w:t>
            </w:r>
            <w:r>
              <w:rPr>
                <w:spacing w:val="25"/>
                <w:sz w:val="20"/>
                <w:szCs w:val="20"/>
              </w:rPr>
              <w:t>兼起拦水带的功能</w:t>
            </w:r>
            <w:r>
              <w:rPr>
                <w:spacing w:val="-32"/>
                <w:sz w:val="20"/>
                <w:szCs w:val="20"/>
              </w:rPr>
              <w:t xml:space="preserve"> </w:t>
            </w:r>
            <w:r>
              <w:rPr>
                <w:spacing w:val="25"/>
                <w:sz w:val="20"/>
                <w:szCs w:val="20"/>
              </w:rPr>
              <w:t>，</w:t>
            </w:r>
            <w:r>
              <w:rPr>
                <w:spacing w:val="-54"/>
                <w:sz w:val="20"/>
                <w:szCs w:val="20"/>
              </w:rPr>
              <w:t xml:space="preserve"> </w:t>
            </w:r>
            <w:r>
              <w:rPr>
                <w:spacing w:val="25"/>
                <w:sz w:val="20"/>
                <w:szCs w:val="20"/>
              </w:rPr>
              <w:t>并在路基边坡设置边坡急流槽。</w:t>
            </w:r>
          </w:p>
        </w:tc>
      </w:tr>
      <w:tr w14:paraId="427BB2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588" w:type="dxa"/>
            <w:vMerge w:val="continue"/>
            <w:tcBorders>
              <w:top w:val="nil"/>
              <w:left w:val="single" w:color="000000" w:sz="10" w:space="0"/>
              <w:bottom w:val="nil"/>
            </w:tcBorders>
            <w:vAlign w:val="top"/>
          </w:tcPr>
          <w:p w14:paraId="0EA75A24">
            <w:pPr>
              <w:rPr>
                <w:rFonts w:ascii="Arial"/>
                <w:sz w:val="21"/>
              </w:rPr>
            </w:pPr>
          </w:p>
        </w:tc>
        <w:tc>
          <w:tcPr>
            <w:tcW w:w="725" w:type="dxa"/>
            <w:vMerge w:val="restart"/>
            <w:tcBorders>
              <w:bottom w:val="nil"/>
            </w:tcBorders>
            <w:vAlign w:val="top"/>
          </w:tcPr>
          <w:p w14:paraId="1B49CD2D">
            <w:pPr>
              <w:spacing w:line="383" w:lineRule="auto"/>
              <w:rPr>
                <w:rFonts w:ascii="Arial"/>
                <w:sz w:val="21"/>
              </w:rPr>
            </w:pPr>
          </w:p>
          <w:p w14:paraId="45B167C0">
            <w:pPr>
              <w:pStyle w:val="6"/>
              <w:spacing w:before="65" w:line="231" w:lineRule="auto"/>
              <w:ind w:left="141"/>
              <w:rPr>
                <w:sz w:val="20"/>
                <w:szCs w:val="20"/>
              </w:rPr>
            </w:pPr>
            <w:r>
              <w:rPr>
                <w:spacing w:val="9"/>
                <w:sz w:val="20"/>
                <w:szCs w:val="20"/>
              </w:rPr>
              <w:t>噪声</w:t>
            </w:r>
          </w:p>
        </w:tc>
        <w:tc>
          <w:tcPr>
            <w:tcW w:w="7204" w:type="dxa"/>
            <w:tcBorders>
              <w:right w:val="single" w:color="000000" w:sz="10" w:space="0"/>
            </w:tcBorders>
            <w:vAlign w:val="top"/>
          </w:tcPr>
          <w:p w14:paraId="6AEAFD07">
            <w:pPr>
              <w:pStyle w:val="6"/>
              <w:spacing w:before="37" w:line="231" w:lineRule="auto"/>
              <w:ind w:left="134" w:right="179"/>
              <w:rPr>
                <w:sz w:val="20"/>
                <w:szCs w:val="20"/>
              </w:rPr>
            </w:pPr>
            <w:r>
              <w:rPr>
                <w:spacing w:val="20"/>
                <w:sz w:val="20"/>
                <w:szCs w:val="20"/>
              </w:rPr>
              <w:t>施工期：</w:t>
            </w:r>
            <w:r>
              <w:rPr>
                <w:spacing w:val="-24"/>
                <w:sz w:val="20"/>
                <w:szCs w:val="20"/>
              </w:rPr>
              <w:t xml:space="preserve"> </w:t>
            </w:r>
            <w:r>
              <w:rPr>
                <w:spacing w:val="20"/>
                <w:sz w:val="20"/>
                <w:szCs w:val="20"/>
              </w:rPr>
              <w:t>合理安排作业时间</w:t>
            </w:r>
            <w:r>
              <w:rPr>
                <w:spacing w:val="-47"/>
                <w:sz w:val="20"/>
                <w:szCs w:val="20"/>
              </w:rPr>
              <w:t xml:space="preserve"> </w:t>
            </w:r>
            <w:r>
              <w:rPr>
                <w:spacing w:val="20"/>
                <w:sz w:val="20"/>
                <w:szCs w:val="20"/>
              </w:rPr>
              <w:t>，</w:t>
            </w:r>
            <w:r>
              <w:rPr>
                <w:spacing w:val="-50"/>
                <w:sz w:val="20"/>
                <w:szCs w:val="20"/>
              </w:rPr>
              <w:t xml:space="preserve"> </w:t>
            </w:r>
            <w:r>
              <w:rPr>
                <w:spacing w:val="20"/>
                <w:sz w:val="20"/>
                <w:szCs w:val="20"/>
              </w:rPr>
              <w:t>合理布局施工机械</w:t>
            </w:r>
            <w:r>
              <w:rPr>
                <w:spacing w:val="-48"/>
                <w:sz w:val="20"/>
                <w:szCs w:val="20"/>
              </w:rPr>
              <w:t xml:space="preserve"> </w:t>
            </w:r>
            <w:r>
              <w:rPr>
                <w:spacing w:val="20"/>
                <w:sz w:val="20"/>
                <w:szCs w:val="20"/>
              </w:rPr>
              <w:t>，</w:t>
            </w:r>
            <w:r>
              <w:rPr>
                <w:spacing w:val="-54"/>
                <w:sz w:val="20"/>
                <w:szCs w:val="20"/>
              </w:rPr>
              <w:t xml:space="preserve"> </w:t>
            </w:r>
            <w:r>
              <w:rPr>
                <w:spacing w:val="20"/>
                <w:sz w:val="20"/>
                <w:szCs w:val="20"/>
              </w:rPr>
              <w:t>采用低噪声</w:t>
            </w:r>
            <w:r>
              <w:rPr>
                <w:spacing w:val="19"/>
                <w:sz w:val="20"/>
                <w:szCs w:val="20"/>
              </w:rPr>
              <w:t>设备，</w:t>
            </w:r>
            <w:r>
              <w:rPr>
                <w:sz w:val="20"/>
                <w:szCs w:val="20"/>
              </w:rPr>
              <w:t xml:space="preserve"> </w:t>
            </w:r>
            <w:r>
              <w:rPr>
                <w:spacing w:val="18"/>
                <w:sz w:val="20"/>
                <w:szCs w:val="20"/>
              </w:rPr>
              <w:t>基础减振</w:t>
            </w:r>
            <w:r>
              <w:rPr>
                <w:spacing w:val="-47"/>
                <w:sz w:val="20"/>
                <w:szCs w:val="20"/>
              </w:rPr>
              <w:t xml:space="preserve"> </w:t>
            </w:r>
            <w:r>
              <w:rPr>
                <w:spacing w:val="18"/>
                <w:sz w:val="20"/>
                <w:szCs w:val="20"/>
              </w:rPr>
              <w:t>，</w:t>
            </w:r>
            <w:r>
              <w:rPr>
                <w:spacing w:val="-59"/>
                <w:sz w:val="20"/>
                <w:szCs w:val="20"/>
              </w:rPr>
              <w:t xml:space="preserve"> </w:t>
            </w:r>
            <w:r>
              <w:rPr>
                <w:spacing w:val="18"/>
                <w:sz w:val="20"/>
                <w:szCs w:val="20"/>
              </w:rPr>
              <w:t>设置围挡。</w:t>
            </w:r>
          </w:p>
        </w:tc>
      </w:tr>
      <w:tr w14:paraId="395B05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7" w:hRule="atLeast"/>
        </w:trPr>
        <w:tc>
          <w:tcPr>
            <w:tcW w:w="588" w:type="dxa"/>
            <w:vMerge w:val="continue"/>
            <w:tcBorders>
              <w:top w:val="nil"/>
              <w:left w:val="single" w:color="000000" w:sz="10" w:space="0"/>
              <w:bottom w:val="nil"/>
            </w:tcBorders>
            <w:vAlign w:val="top"/>
          </w:tcPr>
          <w:p w14:paraId="241ADD25">
            <w:pPr>
              <w:rPr>
                <w:rFonts w:ascii="Arial"/>
                <w:sz w:val="21"/>
              </w:rPr>
            </w:pPr>
          </w:p>
        </w:tc>
        <w:tc>
          <w:tcPr>
            <w:tcW w:w="725" w:type="dxa"/>
            <w:vMerge w:val="continue"/>
            <w:tcBorders>
              <w:top w:val="nil"/>
            </w:tcBorders>
            <w:vAlign w:val="top"/>
          </w:tcPr>
          <w:p w14:paraId="0C96B4AD">
            <w:pPr>
              <w:rPr>
                <w:rFonts w:ascii="Arial"/>
                <w:sz w:val="21"/>
              </w:rPr>
            </w:pPr>
          </w:p>
        </w:tc>
        <w:tc>
          <w:tcPr>
            <w:tcW w:w="7204" w:type="dxa"/>
            <w:tcBorders>
              <w:right w:val="single" w:color="000000" w:sz="10" w:space="0"/>
            </w:tcBorders>
            <w:vAlign w:val="top"/>
          </w:tcPr>
          <w:p w14:paraId="0D7A0A96">
            <w:pPr>
              <w:pStyle w:val="6"/>
              <w:spacing w:before="40" w:line="229" w:lineRule="auto"/>
              <w:ind w:left="135" w:right="143"/>
              <w:rPr>
                <w:sz w:val="20"/>
                <w:szCs w:val="20"/>
              </w:rPr>
            </w:pPr>
            <w:r>
              <w:rPr>
                <w:spacing w:val="23"/>
                <w:sz w:val="20"/>
                <w:szCs w:val="20"/>
              </w:rPr>
              <w:t>运营期：</w:t>
            </w:r>
            <w:r>
              <w:rPr>
                <w:spacing w:val="-33"/>
                <w:sz w:val="20"/>
                <w:szCs w:val="20"/>
              </w:rPr>
              <w:t xml:space="preserve"> </w:t>
            </w:r>
            <w:r>
              <w:rPr>
                <w:spacing w:val="23"/>
                <w:sz w:val="20"/>
                <w:szCs w:val="20"/>
              </w:rPr>
              <w:t>道路上安装超速监控设施</w:t>
            </w:r>
            <w:r>
              <w:rPr>
                <w:spacing w:val="-50"/>
                <w:sz w:val="20"/>
                <w:szCs w:val="20"/>
              </w:rPr>
              <w:t xml:space="preserve"> </w:t>
            </w:r>
            <w:r>
              <w:rPr>
                <w:spacing w:val="23"/>
                <w:sz w:val="20"/>
                <w:szCs w:val="20"/>
              </w:rPr>
              <w:t>，</w:t>
            </w:r>
            <w:r>
              <w:rPr>
                <w:spacing w:val="-47"/>
                <w:sz w:val="20"/>
                <w:szCs w:val="20"/>
              </w:rPr>
              <w:t xml:space="preserve"> </w:t>
            </w:r>
            <w:r>
              <w:rPr>
                <w:spacing w:val="23"/>
                <w:sz w:val="20"/>
                <w:szCs w:val="20"/>
              </w:rPr>
              <w:t>防止车辆超速行驶</w:t>
            </w:r>
            <w:r>
              <w:rPr>
                <w:spacing w:val="-50"/>
                <w:sz w:val="20"/>
                <w:szCs w:val="20"/>
              </w:rPr>
              <w:t xml:space="preserve"> </w:t>
            </w:r>
            <w:r>
              <w:rPr>
                <w:spacing w:val="23"/>
                <w:sz w:val="20"/>
                <w:szCs w:val="20"/>
              </w:rPr>
              <w:t>；沿线</w:t>
            </w:r>
            <w:r>
              <w:rPr>
                <w:spacing w:val="22"/>
                <w:sz w:val="20"/>
                <w:szCs w:val="20"/>
              </w:rPr>
              <w:t>敏感点</w:t>
            </w:r>
            <w:r>
              <w:rPr>
                <w:sz w:val="20"/>
                <w:szCs w:val="20"/>
              </w:rPr>
              <w:t xml:space="preserve"> </w:t>
            </w:r>
            <w:r>
              <w:rPr>
                <w:spacing w:val="20"/>
                <w:sz w:val="20"/>
                <w:szCs w:val="20"/>
              </w:rPr>
              <w:t>集</w:t>
            </w:r>
            <w:r>
              <w:rPr>
                <w:spacing w:val="-35"/>
                <w:sz w:val="20"/>
                <w:szCs w:val="20"/>
              </w:rPr>
              <w:t xml:space="preserve"> </w:t>
            </w:r>
            <w:r>
              <w:rPr>
                <w:spacing w:val="20"/>
                <w:sz w:val="20"/>
                <w:szCs w:val="20"/>
              </w:rPr>
              <w:t>中路段设置禁鸣标志</w:t>
            </w:r>
            <w:r>
              <w:rPr>
                <w:spacing w:val="-48"/>
                <w:sz w:val="20"/>
                <w:szCs w:val="20"/>
              </w:rPr>
              <w:t xml:space="preserve"> </w:t>
            </w:r>
            <w:r>
              <w:rPr>
                <w:spacing w:val="20"/>
                <w:sz w:val="20"/>
                <w:szCs w:val="20"/>
              </w:rPr>
              <w:t>，</w:t>
            </w:r>
            <w:r>
              <w:rPr>
                <w:spacing w:val="-58"/>
                <w:sz w:val="20"/>
                <w:szCs w:val="20"/>
              </w:rPr>
              <w:t xml:space="preserve"> </w:t>
            </w:r>
            <w:r>
              <w:rPr>
                <w:spacing w:val="20"/>
                <w:sz w:val="20"/>
                <w:szCs w:val="20"/>
              </w:rPr>
              <w:t>避免</w:t>
            </w:r>
            <w:r>
              <w:rPr>
                <w:spacing w:val="-36"/>
                <w:sz w:val="20"/>
                <w:szCs w:val="20"/>
              </w:rPr>
              <w:t xml:space="preserve"> </w:t>
            </w:r>
            <w:r>
              <w:rPr>
                <w:spacing w:val="20"/>
                <w:sz w:val="20"/>
                <w:szCs w:val="20"/>
              </w:rPr>
              <w:t>由</w:t>
            </w:r>
            <w:r>
              <w:rPr>
                <w:spacing w:val="-53"/>
                <w:sz w:val="20"/>
                <w:szCs w:val="20"/>
              </w:rPr>
              <w:t xml:space="preserve"> </w:t>
            </w:r>
            <w:r>
              <w:rPr>
                <w:spacing w:val="20"/>
                <w:sz w:val="20"/>
                <w:szCs w:val="20"/>
              </w:rPr>
              <w:t>鸣笛导致的交通噪</w:t>
            </w:r>
            <w:r>
              <w:rPr>
                <w:spacing w:val="19"/>
                <w:sz w:val="20"/>
                <w:szCs w:val="20"/>
              </w:rPr>
              <w:t>声增大。</w:t>
            </w:r>
          </w:p>
        </w:tc>
      </w:tr>
      <w:tr w14:paraId="20F7B0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8" w:hRule="atLeast"/>
        </w:trPr>
        <w:tc>
          <w:tcPr>
            <w:tcW w:w="588" w:type="dxa"/>
            <w:vMerge w:val="continue"/>
            <w:tcBorders>
              <w:top w:val="nil"/>
              <w:left w:val="single" w:color="000000" w:sz="10" w:space="0"/>
              <w:bottom w:val="nil"/>
            </w:tcBorders>
            <w:vAlign w:val="top"/>
          </w:tcPr>
          <w:p w14:paraId="064DF5F7">
            <w:pPr>
              <w:rPr>
                <w:rFonts w:ascii="Arial"/>
                <w:sz w:val="21"/>
              </w:rPr>
            </w:pPr>
          </w:p>
        </w:tc>
        <w:tc>
          <w:tcPr>
            <w:tcW w:w="725" w:type="dxa"/>
            <w:vMerge w:val="restart"/>
            <w:tcBorders>
              <w:bottom w:val="nil"/>
            </w:tcBorders>
            <w:vAlign w:val="top"/>
          </w:tcPr>
          <w:p w14:paraId="0786E106">
            <w:pPr>
              <w:spacing w:line="328" w:lineRule="auto"/>
              <w:rPr>
                <w:rFonts w:ascii="Arial"/>
                <w:sz w:val="21"/>
              </w:rPr>
            </w:pPr>
          </w:p>
          <w:p w14:paraId="1A87DAB4">
            <w:pPr>
              <w:spacing w:line="329" w:lineRule="auto"/>
              <w:rPr>
                <w:rFonts w:ascii="Arial"/>
                <w:sz w:val="21"/>
              </w:rPr>
            </w:pPr>
          </w:p>
          <w:p w14:paraId="14901E0A">
            <w:pPr>
              <w:pStyle w:val="6"/>
              <w:spacing w:before="65" w:line="233" w:lineRule="auto"/>
              <w:ind w:left="154"/>
              <w:rPr>
                <w:sz w:val="20"/>
                <w:szCs w:val="20"/>
              </w:rPr>
            </w:pPr>
            <w:r>
              <w:rPr>
                <w:spacing w:val="2"/>
                <w:sz w:val="20"/>
                <w:szCs w:val="20"/>
              </w:rPr>
              <w:t>固废</w:t>
            </w:r>
          </w:p>
        </w:tc>
        <w:tc>
          <w:tcPr>
            <w:tcW w:w="7204" w:type="dxa"/>
            <w:tcBorders>
              <w:right w:val="single" w:color="000000" w:sz="10" w:space="0"/>
            </w:tcBorders>
            <w:vAlign w:val="top"/>
          </w:tcPr>
          <w:p w14:paraId="26BE70D4">
            <w:pPr>
              <w:pStyle w:val="6"/>
              <w:spacing w:before="41" w:line="236" w:lineRule="auto"/>
              <w:ind w:left="135" w:right="143" w:hanging="1"/>
              <w:jc w:val="both"/>
              <w:rPr>
                <w:sz w:val="20"/>
                <w:szCs w:val="20"/>
              </w:rPr>
            </w:pPr>
            <w:r>
              <w:rPr>
                <w:spacing w:val="-6"/>
                <w:sz w:val="20"/>
                <w:szCs w:val="20"/>
              </w:rPr>
              <w:t>施</w:t>
            </w:r>
            <w:r>
              <w:rPr>
                <w:spacing w:val="-50"/>
                <w:sz w:val="20"/>
                <w:szCs w:val="20"/>
              </w:rPr>
              <w:t xml:space="preserve"> </w:t>
            </w:r>
            <w:r>
              <w:rPr>
                <w:spacing w:val="-6"/>
                <w:sz w:val="20"/>
                <w:szCs w:val="20"/>
              </w:rPr>
              <w:t>工</w:t>
            </w:r>
            <w:r>
              <w:rPr>
                <w:spacing w:val="-55"/>
                <w:sz w:val="20"/>
                <w:szCs w:val="20"/>
              </w:rPr>
              <w:t xml:space="preserve"> </w:t>
            </w:r>
            <w:r>
              <w:rPr>
                <w:spacing w:val="-6"/>
                <w:sz w:val="20"/>
                <w:szCs w:val="20"/>
              </w:rPr>
              <w:t>期： 弃</w:t>
            </w:r>
            <w:r>
              <w:rPr>
                <w:spacing w:val="-50"/>
                <w:sz w:val="20"/>
                <w:szCs w:val="20"/>
              </w:rPr>
              <w:t xml:space="preserve"> </w:t>
            </w:r>
            <w:r>
              <w:rPr>
                <w:spacing w:val="-6"/>
                <w:sz w:val="20"/>
                <w:szCs w:val="20"/>
              </w:rPr>
              <w:t>方</w:t>
            </w:r>
            <w:r>
              <w:rPr>
                <w:spacing w:val="-51"/>
                <w:sz w:val="20"/>
                <w:szCs w:val="20"/>
              </w:rPr>
              <w:t xml:space="preserve"> </w:t>
            </w:r>
            <w:r>
              <w:rPr>
                <w:spacing w:val="-6"/>
                <w:sz w:val="20"/>
                <w:szCs w:val="20"/>
              </w:rPr>
              <w:t>通</w:t>
            </w:r>
            <w:r>
              <w:rPr>
                <w:spacing w:val="-53"/>
                <w:sz w:val="20"/>
                <w:szCs w:val="20"/>
              </w:rPr>
              <w:t xml:space="preserve"> </w:t>
            </w:r>
            <w:r>
              <w:rPr>
                <w:spacing w:val="-6"/>
                <w:sz w:val="20"/>
                <w:szCs w:val="20"/>
              </w:rPr>
              <w:t>过</w:t>
            </w:r>
            <w:r>
              <w:rPr>
                <w:spacing w:val="-54"/>
                <w:sz w:val="20"/>
                <w:szCs w:val="20"/>
              </w:rPr>
              <w:t xml:space="preserve"> </w:t>
            </w:r>
            <w:r>
              <w:rPr>
                <w:spacing w:val="-6"/>
                <w:sz w:val="20"/>
                <w:szCs w:val="20"/>
              </w:rPr>
              <w:t>各</w:t>
            </w:r>
            <w:r>
              <w:rPr>
                <w:spacing w:val="-50"/>
                <w:sz w:val="20"/>
                <w:szCs w:val="20"/>
              </w:rPr>
              <w:t xml:space="preserve"> </w:t>
            </w:r>
            <w:r>
              <w:rPr>
                <w:spacing w:val="-6"/>
                <w:sz w:val="20"/>
                <w:szCs w:val="20"/>
              </w:rPr>
              <w:t>工</w:t>
            </w:r>
            <w:r>
              <w:rPr>
                <w:spacing w:val="-54"/>
                <w:sz w:val="20"/>
                <w:szCs w:val="20"/>
              </w:rPr>
              <w:t xml:space="preserve"> </w:t>
            </w:r>
            <w:r>
              <w:rPr>
                <w:spacing w:val="-6"/>
                <w:sz w:val="20"/>
                <w:szCs w:val="20"/>
              </w:rPr>
              <w:t>程间</w:t>
            </w:r>
            <w:r>
              <w:rPr>
                <w:spacing w:val="-55"/>
                <w:sz w:val="20"/>
                <w:szCs w:val="20"/>
              </w:rPr>
              <w:t xml:space="preserve"> </w:t>
            </w:r>
            <w:r>
              <w:rPr>
                <w:spacing w:val="-6"/>
                <w:sz w:val="20"/>
                <w:szCs w:val="20"/>
              </w:rPr>
              <w:t>调</w:t>
            </w:r>
            <w:r>
              <w:rPr>
                <w:spacing w:val="-52"/>
                <w:sz w:val="20"/>
                <w:szCs w:val="20"/>
              </w:rPr>
              <w:t xml:space="preserve"> </w:t>
            </w:r>
            <w:r>
              <w:rPr>
                <w:spacing w:val="-6"/>
                <w:sz w:val="20"/>
                <w:szCs w:val="20"/>
              </w:rPr>
              <w:t>配</w:t>
            </w:r>
            <w:r>
              <w:rPr>
                <w:spacing w:val="-53"/>
                <w:sz w:val="20"/>
                <w:szCs w:val="20"/>
              </w:rPr>
              <w:t xml:space="preserve"> </w:t>
            </w:r>
            <w:r>
              <w:rPr>
                <w:spacing w:val="-6"/>
                <w:sz w:val="20"/>
                <w:szCs w:val="20"/>
              </w:rPr>
              <w:t>土</w:t>
            </w:r>
            <w:r>
              <w:rPr>
                <w:spacing w:val="-55"/>
                <w:sz w:val="20"/>
                <w:szCs w:val="20"/>
              </w:rPr>
              <w:t xml:space="preserve"> </w:t>
            </w:r>
            <w:r>
              <w:rPr>
                <w:spacing w:val="-6"/>
                <w:sz w:val="20"/>
                <w:szCs w:val="20"/>
              </w:rPr>
              <w:t>石</w:t>
            </w:r>
            <w:r>
              <w:rPr>
                <w:spacing w:val="-50"/>
                <w:sz w:val="20"/>
                <w:szCs w:val="20"/>
              </w:rPr>
              <w:t xml:space="preserve"> </w:t>
            </w:r>
            <w:r>
              <w:rPr>
                <w:spacing w:val="-6"/>
                <w:sz w:val="20"/>
                <w:szCs w:val="20"/>
              </w:rPr>
              <w:t>方</w:t>
            </w:r>
            <w:r>
              <w:rPr>
                <w:spacing w:val="-53"/>
                <w:sz w:val="20"/>
                <w:szCs w:val="20"/>
              </w:rPr>
              <w:t xml:space="preserve"> </w:t>
            </w:r>
            <w:r>
              <w:rPr>
                <w:spacing w:val="-6"/>
                <w:sz w:val="20"/>
                <w:szCs w:val="20"/>
              </w:rPr>
              <w:t>后</w:t>
            </w:r>
            <w:r>
              <w:rPr>
                <w:spacing w:val="-58"/>
                <w:sz w:val="20"/>
                <w:szCs w:val="20"/>
              </w:rPr>
              <w:t xml:space="preserve"> </w:t>
            </w:r>
            <w:r>
              <w:rPr>
                <w:spacing w:val="-6"/>
                <w:sz w:val="20"/>
                <w:szCs w:val="20"/>
              </w:rPr>
              <w:t>排</w:t>
            </w:r>
            <w:r>
              <w:rPr>
                <w:spacing w:val="-49"/>
                <w:sz w:val="20"/>
                <w:szCs w:val="20"/>
              </w:rPr>
              <w:t xml:space="preserve"> </w:t>
            </w:r>
            <w:r>
              <w:rPr>
                <w:spacing w:val="-6"/>
                <w:sz w:val="20"/>
                <w:szCs w:val="20"/>
              </w:rPr>
              <w:t>至</w:t>
            </w:r>
            <w:r>
              <w:rPr>
                <w:spacing w:val="-51"/>
                <w:sz w:val="20"/>
                <w:szCs w:val="20"/>
              </w:rPr>
              <w:t xml:space="preserve"> </w:t>
            </w:r>
            <w:r>
              <w:rPr>
                <w:spacing w:val="-6"/>
                <w:sz w:val="20"/>
                <w:szCs w:val="20"/>
              </w:rPr>
              <w:t>公</w:t>
            </w:r>
            <w:r>
              <w:rPr>
                <w:spacing w:val="-56"/>
                <w:sz w:val="20"/>
                <w:szCs w:val="20"/>
              </w:rPr>
              <w:t xml:space="preserve"> </w:t>
            </w:r>
            <w:r>
              <w:rPr>
                <w:spacing w:val="-6"/>
                <w:sz w:val="20"/>
                <w:szCs w:val="20"/>
              </w:rPr>
              <w:t>路</w:t>
            </w:r>
            <w:r>
              <w:rPr>
                <w:spacing w:val="-50"/>
                <w:sz w:val="20"/>
                <w:szCs w:val="20"/>
              </w:rPr>
              <w:t xml:space="preserve"> </w:t>
            </w:r>
            <w:r>
              <w:rPr>
                <w:spacing w:val="-6"/>
                <w:sz w:val="20"/>
                <w:szCs w:val="20"/>
              </w:rPr>
              <w:t>工</w:t>
            </w:r>
            <w:r>
              <w:rPr>
                <w:spacing w:val="-54"/>
                <w:sz w:val="20"/>
                <w:szCs w:val="20"/>
              </w:rPr>
              <w:t xml:space="preserve"> </w:t>
            </w:r>
            <w:r>
              <w:rPr>
                <w:spacing w:val="-6"/>
                <w:sz w:val="20"/>
                <w:szCs w:val="20"/>
              </w:rPr>
              <w:t>程</w:t>
            </w:r>
            <w:r>
              <w:rPr>
                <w:spacing w:val="-56"/>
                <w:sz w:val="20"/>
                <w:szCs w:val="20"/>
              </w:rPr>
              <w:t xml:space="preserve"> </w:t>
            </w:r>
            <w:r>
              <w:rPr>
                <w:spacing w:val="-6"/>
                <w:sz w:val="20"/>
                <w:szCs w:val="20"/>
              </w:rPr>
              <w:t>设</w:t>
            </w:r>
            <w:r>
              <w:rPr>
                <w:spacing w:val="-57"/>
                <w:sz w:val="20"/>
                <w:szCs w:val="20"/>
              </w:rPr>
              <w:t xml:space="preserve"> </w:t>
            </w:r>
            <w:r>
              <w:rPr>
                <w:spacing w:val="-6"/>
                <w:sz w:val="20"/>
                <w:szCs w:val="20"/>
              </w:rPr>
              <w:t>置</w:t>
            </w:r>
            <w:r>
              <w:rPr>
                <w:spacing w:val="-42"/>
                <w:sz w:val="20"/>
                <w:szCs w:val="20"/>
              </w:rPr>
              <w:t xml:space="preserve"> </w:t>
            </w:r>
            <w:r>
              <w:rPr>
                <w:spacing w:val="-6"/>
                <w:sz w:val="20"/>
                <w:szCs w:val="20"/>
              </w:rPr>
              <w:t>的</w:t>
            </w:r>
            <w:r>
              <w:rPr>
                <w:spacing w:val="-50"/>
                <w:sz w:val="20"/>
                <w:szCs w:val="20"/>
              </w:rPr>
              <w:t xml:space="preserve"> </w:t>
            </w:r>
            <w:r>
              <w:rPr>
                <w:spacing w:val="-6"/>
                <w:sz w:val="20"/>
                <w:szCs w:val="20"/>
              </w:rPr>
              <w:t>弃</w:t>
            </w:r>
            <w:r>
              <w:rPr>
                <w:spacing w:val="-52"/>
                <w:sz w:val="20"/>
                <w:szCs w:val="20"/>
              </w:rPr>
              <w:t xml:space="preserve"> </w:t>
            </w:r>
            <w:r>
              <w:rPr>
                <w:spacing w:val="-6"/>
                <w:sz w:val="20"/>
                <w:szCs w:val="20"/>
              </w:rPr>
              <w:t>土</w:t>
            </w:r>
            <w:r>
              <w:rPr>
                <w:sz w:val="20"/>
                <w:szCs w:val="20"/>
              </w:rPr>
              <w:t xml:space="preserve"> </w:t>
            </w:r>
            <w:r>
              <w:rPr>
                <w:spacing w:val="25"/>
                <w:sz w:val="20"/>
                <w:szCs w:val="20"/>
              </w:rPr>
              <w:t>场</w:t>
            </w:r>
            <w:r>
              <w:rPr>
                <w:spacing w:val="-33"/>
                <w:sz w:val="20"/>
                <w:szCs w:val="20"/>
              </w:rPr>
              <w:t xml:space="preserve"> </w:t>
            </w:r>
            <w:r>
              <w:rPr>
                <w:spacing w:val="25"/>
                <w:sz w:val="20"/>
                <w:szCs w:val="20"/>
              </w:rPr>
              <w:t>，施工人员生活垃圾依托养护工区现有垃圾桶</w:t>
            </w:r>
            <w:r>
              <w:rPr>
                <w:spacing w:val="-50"/>
                <w:sz w:val="20"/>
                <w:szCs w:val="20"/>
              </w:rPr>
              <w:t xml:space="preserve"> </w:t>
            </w:r>
            <w:r>
              <w:rPr>
                <w:spacing w:val="25"/>
                <w:sz w:val="20"/>
                <w:szCs w:val="20"/>
              </w:rPr>
              <w:t>，</w:t>
            </w:r>
            <w:r>
              <w:rPr>
                <w:spacing w:val="-59"/>
                <w:sz w:val="20"/>
                <w:szCs w:val="20"/>
              </w:rPr>
              <w:t xml:space="preserve"> </w:t>
            </w:r>
            <w:r>
              <w:rPr>
                <w:spacing w:val="25"/>
                <w:sz w:val="20"/>
                <w:szCs w:val="20"/>
              </w:rPr>
              <w:t>定期由环卫部门清</w:t>
            </w:r>
            <w:r>
              <w:rPr>
                <w:sz w:val="20"/>
                <w:szCs w:val="20"/>
              </w:rPr>
              <w:t xml:space="preserve"> </w:t>
            </w:r>
            <w:r>
              <w:rPr>
                <w:spacing w:val="9"/>
                <w:sz w:val="20"/>
                <w:szCs w:val="20"/>
              </w:rPr>
              <w:t>运。</w:t>
            </w:r>
          </w:p>
        </w:tc>
      </w:tr>
      <w:tr w14:paraId="7A853E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9" w:hRule="atLeast"/>
        </w:trPr>
        <w:tc>
          <w:tcPr>
            <w:tcW w:w="588" w:type="dxa"/>
            <w:vMerge w:val="continue"/>
            <w:tcBorders>
              <w:top w:val="nil"/>
              <w:left w:val="single" w:color="000000" w:sz="10" w:space="0"/>
              <w:bottom w:val="nil"/>
            </w:tcBorders>
            <w:vAlign w:val="top"/>
          </w:tcPr>
          <w:p w14:paraId="077BE752">
            <w:pPr>
              <w:rPr>
                <w:rFonts w:ascii="Arial"/>
                <w:sz w:val="21"/>
              </w:rPr>
            </w:pPr>
          </w:p>
        </w:tc>
        <w:tc>
          <w:tcPr>
            <w:tcW w:w="725" w:type="dxa"/>
            <w:vMerge w:val="continue"/>
            <w:tcBorders>
              <w:top w:val="nil"/>
            </w:tcBorders>
            <w:vAlign w:val="top"/>
          </w:tcPr>
          <w:p w14:paraId="70371E77">
            <w:pPr>
              <w:rPr>
                <w:rFonts w:ascii="Arial"/>
                <w:sz w:val="21"/>
              </w:rPr>
            </w:pPr>
          </w:p>
        </w:tc>
        <w:tc>
          <w:tcPr>
            <w:tcW w:w="7204" w:type="dxa"/>
            <w:tcBorders>
              <w:right w:val="single" w:color="000000" w:sz="10" w:space="0"/>
            </w:tcBorders>
            <w:vAlign w:val="top"/>
          </w:tcPr>
          <w:p w14:paraId="51C307AC">
            <w:pPr>
              <w:pStyle w:val="6"/>
              <w:spacing w:before="48" w:line="234" w:lineRule="auto"/>
              <w:ind w:left="135" w:right="78"/>
              <w:jc w:val="both"/>
              <w:rPr>
                <w:sz w:val="20"/>
                <w:szCs w:val="20"/>
              </w:rPr>
            </w:pPr>
            <w:r>
              <w:rPr>
                <w:spacing w:val="25"/>
                <w:sz w:val="20"/>
                <w:szCs w:val="20"/>
              </w:rPr>
              <w:t>运营期：运营期应加强路面管理及清扫工作，及时清理路面撒落</w:t>
            </w:r>
            <w:r>
              <w:rPr>
                <w:spacing w:val="24"/>
                <w:sz w:val="20"/>
                <w:szCs w:val="20"/>
              </w:rPr>
              <w:t>垃圾；</w:t>
            </w:r>
            <w:r>
              <w:rPr>
                <w:sz w:val="20"/>
                <w:szCs w:val="20"/>
              </w:rPr>
              <w:t xml:space="preserve"> </w:t>
            </w:r>
            <w:r>
              <w:rPr>
                <w:spacing w:val="-7"/>
                <w:sz w:val="20"/>
                <w:szCs w:val="20"/>
              </w:rPr>
              <w:t>道</w:t>
            </w:r>
            <w:r>
              <w:rPr>
                <w:spacing w:val="-48"/>
                <w:sz w:val="20"/>
                <w:szCs w:val="20"/>
              </w:rPr>
              <w:t xml:space="preserve"> </w:t>
            </w:r>
            <w:r>
              <w:rPr>
                <w:spacing w:val="-7"/>
                <w:sz w:val="20"/>
                <w:szCs w:val="20"/>
              </w:rPr>
              <w:t>路</w:t>
            </w:r>
            <w:r>
              <w:rPr>
                <w:spacing w:val="-51"/>
                <w:sz w:val="20"/>
                <w:szCs w:val="20"/>
              </w:rPr>
              <w:t xml:space="preserve"> </w:t>
            </w:r>
            <w:r>
              <w:rPr>
                <w:spacing w:val="-7"/>
                <w:sz w:val="20"/>
                <w:szCs w:val="20"/>
              </w:rPr>
              <w:t>维</w:t>
            </w:r>
            <w:r>
              <w:rPr>
                <w:spacing w:val="-55"/>
                <w:sz w:val="20"/>
                <w:szCs w:val="20"/>
              </w:rPr>
              <w:t xml:space="preserve"> </w:t>
            </w:r>
            <w:r>
              <w:rPr>
                <w:spacing w:val="-7"/>
                <w:sz w:val="20"/>
                <w:szCs w:val="20"/>
              </w:rPr>
              <w:t>护</w:t>
            </w:r>
            <w:r>
              <w:rPr>
                <w:spacing w:val="-55"/>
                <w:sz w:val="20"/>
                <w:szCs w:val="20"/>
              </w:rPr>
              <w:t xml:space="preserve"> </w:t>
            </w:r>
            <w:r>
              <w:rPr>
                <w:spacing w:val="-7"/>
                <w:sz w:val="20"/>
                <w:szCs w:val="20"/>
              </w:rPr>
              <w:t>保</w:t>
            </w:r>
            <w:r>
              <w:rPr>
                <w:spacing w:val="-55"/>
                <w:sz w:val="20"/>
                <w:szCs w:val="20"/>
              </w:rPr>
              <w:t xml:space="preserve"> </w:t>
            </w:r>
            <w:r>
              <w:rPr>
                <w:spacing w:val="-7"/>
                <w:sz w:val="20"/>
                <w:szCs w:val="20"/>
              </w:rPr>
              <w:t>养</w:t>
            </w:r>
            <w:r>
              <w:rPr>
                <w:spacing w:val="-54"/>
                <w:sz w:val="20"/>
                <w:szCs w:val="20"/>
              </w:rPr>
              <w:t xml:space="preserve"> </w:t>
            </w:r>
            <w:r>
              <w:rPr>
                <w:spacing w:val="-7"/>
                <w:sz w:val="20"/>
                <w:szCs w:val="20"/>
              </w:rPr>
              <w:t>产</w:t>
            </w:r>
            <w:r>
              <w:rPr>
                <w:spacing w:val="-45"/>
                <w:sz w:val="20"/>
                <w:szCs w:val="20"/>
              </w:rPr>
              <w:t xml:space="preserve"> </w:t>
            </w:r>
            <w:r>
              <w:rPr>
                <w:spacing w:val="-7"/>
                <w:sz w:val="20"/>
                <w:szCs w:val="20"/>
              </w:rPr>
              <w:t>生</w:t>
            </w:r>
            <w:r>
              <w:rPr>
                <w:spacing w:val="-43"/>
                <w:sz w:val="20"/>
                <w:szCs w:val="20"/>
              </w:rPr>
              <w:t xml:space="preserve"> </w:t>
            </w:r>
            <w:r>
              <w:rPr>
                <w:spacing w:val="-7"/>
                <w:sz w:val="20"/>
                <w:szCs w:val="20"/>
              </w:rPr>
              <w:t>的</w:t>
            </w:r>
            <w:r>
              <w:rPr>
                <w:spacing w:val="-49"/>
                <w:sz w:val="20"/>
                <w:szCs w:val="20"/>
              </w:rPr>
              <w:t xml:space="preserve"> </w:t>
            </w:r>
            <w:r>
              <w:rPr>
                <w:spacing w:val="-7"/>
                <w:sz w:val="20"/>
                <w:szCs w:val="20"/>
              </w:rPr>
              <w:t>弃</w:t>
            </w:r>
            <w:r>
              <w:rPr>
                <w:spacing w:val="-54"/>
                <w:sz w:val="20"/>
                <w:szCs w:val="20"/>
              </w:rPr>
              <w:t xml:space="preserve"> </w:t>
            </w:r>
            <w:r>
              <w:rPr>
                <w:spacing w:val="-7"/>
                <w:sz w:val="20"/>
                <w:szCs w:val="20"/>
              </w:rPr>
              <w:t>渣</w:t>
            </w:r>
            <w:r>
              <w:rPr>
                <w:spacing w:val="-44"/>
                <w:sz w:val="20"/>
                <w:szCs w:val="20"/>
              </w:rPr>
              <w:t xml:space="preserve"> </w:t>
            </w:r>
            <w:r>
              <w:rPr>
                <w:spacing w:val="-7"/>
                <w:sz w:val="20"/>
                <w:szCs w:val="20"/>
              </w:rPr>
              <w:t>收</w:t>
            </w:r>
            <w:r>
              <w:rPr>
                <w:spacing w:val="-55"/>
                <w:sz w:val="20"/>
                <w:szCs w:val="20"/>
              </w:rPr>
              <w:t xml:space="preserve"> </w:t>
            </w:r>
            <w:r>
              <w:rPr>
                <w:spacing w:val="-7"/>
                <w:sz w:val="20"/>
                <w:szCs w:val="20"/>
              </w:rPr>
              <w:t>集</w:t>
            </w:r>
            <w:r>
              <w:rPr>
                <w:spacing w:val="-53"/>
                <w:sz w:val="20"/>
                <w:szCs w:val="20"/>
              </w:rPr>
              <w:t xml:space="preserve"> </w:t>
            </w:r>
            <w:r>
              <w:rPr>
                <w:spacing w:val="-7"/>
                <w:sz w:val="20"/>
                <w:szCs w:val="20"/>
              </w:rPr>
              <w:t>运</w:t>
            </w:r>
            <w:r>
              <w:rPr>
                <w:spacing w:val="-53"/>
                <w:sz w:val="20"/>
                <w:szCs w:val="20"/>
              </w:rPr>
              <w:t xml:space="preserve"> </w:t>
            </w:r>
            <w:r>
              <w:rPr>
                <w:spacing w:val="-7"/>
                <w:sz w:val="20"/>
                <w:szCs w:val="20"/>
              </w:rPr>
              <w:t>往</w:t>
            </w:r>
            <w:r>
              <w:rPr>
                <w:spacing w:val="-55"/>
                <w:sz w:val="20"/>
                <w:szCs w:val="20"/>
              </w:rPr>
              <w:t xml:space="preserve"> </w:t>
            </w:r>
            <w:r>
              <w:rPr>
                <w:spacing w:val="-7"/>
                <w:sz w:val="20"/>
                <w:szCs w:val="20"/>
              </w:rPr>
              <w:t>环</w:t>
            </w:r>
            <w:r>
              <w:rPr>
                <w:spacing w:val="-52"/>
                <w:sz w:val="20"/>
                <w:szCs w:val="20"/>
              </w:rPr>
              <w:t xml:space="preserve"> </w:t>
            </w:r>
            <w:r>
              <w:rPr>
                <w:spacing w:val="-7"/>
                <w:sz w:val="20"/>
                <w:szCs w:val="20"/>
              </w:rPr>
              <w:t>卫</w:t>
            </w:r>
            <w:r>
              <w:rPr>
                <w:spacing w:val="-54"/>
                <w:sz w:val="20"/>
                <w:szCs w:val="20"/>
              </w:rPr>
              <w:t xml:space="preserve"> </w:t>
            </w:r>
            <w:r>
              <w:rPr>
                <w:spacing w:val="-7"/>
                <w:sz w:val="20"/>
                <w:szCs w:val="20"/>
              </w:rPr>
              <w:t>部</w:t>
            </w:r>
            <w:r>
              <w:rPr>
                <w:spacing w:val="-35"/>
                <w:sz w:val="20"/>
                <w:szCs w:val="20"/>
              </w:rPr>
              <w:t xml:space="preserve"> </w:t>
            </w:r>
            <w:r>
              <w:rPr>
                <w:spacing w:val="-7"/>
                <w:sz w:val="20"/>
                <w:szCs w:val="20"/>
              </w:rPr>
              <w:t>门指</w:t>
            </w:r>
            <w:r>
              <w:rPr>
                <w:spacing w:val="-51"/>
                <w:sz w:val="20"/>
                <w:szCs w:val="20"/>
              </w:rPr>
              <w:t xml:space="preserve"> </w:t>
            </w:r>
            <w:r>
              <w:rPr>
                <w:spacing w:val="-7"/>
                <w:sz w:val="20"/>
                <w:szCs w:val="20"/>
              </w:rPr>
              <w:t>定</w:t>
            </w:r>
            <w:r>
              <w:rPr>
                <w:spacing w:val="-45"/>
                <w:sz w:val="20"/>
                <w:szCs w:val="20"/>
              </w:rPr>
              <w:t xml:space="preserve"> </w:t>
            </w:r>
            <w:r>
              <w:rPr>
                <w:spacing w:val="-7"/>
                <w:sz w:val="20"/>
                <w:szCs w:val="20"/>
              </w:rPr>
              <w:t>的</w:t>
            </w:r>
            <w:r>
              <w:rPr>
                <w:spacing w:val="-55"/>
                <w:sz w:val="20"/>
                <w:szCs w:val="20"/>
              </w:rPr>
              <w:t xml:space="preserve"> </w:t>
            </w:r>
            <w:r>
              <w:rPr>
                <w:spacing w:val="-7"/>
                <w:sz w:val="20"/>
                <w:szCs w:val="20"/>
              </w:rPr>
              <w:t>建</w:t>
            </w:r>
            <w:r>
              <w:rPr>
                <w:spacing w:val="-53"/>
                <w:sz w:val="20"/>
                <w:szCs w:val="20"/>
              </w:rPr>
              <w:t xml:space="preserve"> </w:t>
            </w:r>
            <w:r>
              <w:rPr>
                <w:spacing w:val="-7"/>
                <w:sz w:val="20"/>
                <w:szCs w:val="20"/>
              </w:rPr>
              <w:t>筑</w:t>
            </w:r>
            <w:r>
              <w:rPr>
                <w:spacing w:val="-54"/>
                <w:sz w:val="20"/>
                <w:szCs w:val="20"/>
              </w:rPr>
              <w:t xml:space="preserve"> </w:t>
            </w:r>
            <w:r>
              <w:rPr>
                <w:spacing w:val="-7"/>
                <w:sz w:val="20"/>
                <w:szCs w:val="20"/>
              </w:rPr>
              <w:t>垃</w:t>
            </w:r>
            <w:r>
              <w:rPr>
                <w:spacing w:val="-56"/>
                <w:sz w:val="20"/>
                <w:szCs w:val="20"/>
              </w:rPr>
              <w:t xml:space="preserve"> </w:t>
            </w:r>
            <w:r>
              <w:rPr>
                <w:spacing w:val="-7"/>
                <w:sz w:val="20"/>
                <w:szCs w:val="20"/>
              </w:rPr>
              <w:t>圾</w:t>
            </w:r>
            <w:r>
              <w:rPr>
                <w:spacing w:val="-54"/>
                <w:sz w:val="20"/>
                <w:szCs w:val="20"/>
              </w:rPr>
              <w:t xml:space="preserve"> </w:t>
            </w:r>
            <w:r>
              <w:rPr>
                <w:spacing w:val="-7"/>
                <w:sz w:val="20"/>
                <w:szCs w:val="20"/>
              </w:rPr>
              <w:t>填</w:t>
            </w:r>
            <w:r>
              <w:rPr>
                <w:spacing w:val="-57"/>
                <w:sz w:val="20"/>
                <w:szCs w:val="20"/>
              </w:rPr>
              <w:t xml:space="preserve"> </w:t>
            </w:r>
            <w:r>
              <w:rPr>
                <w:spacing w:val="-7"/>
                <w:sz w:val="20"/>
                <w:szCs w:val="20"/>
              </w:rPr>
              <w:t>埋</w:t>
            </w:r>
            <w:r>
              <w:rPr>
                <w:spacing w:val="-54"/>
                <w:sz w:val="20"/>
                <w:szCs w:val="20"/>
              </w:rPr>
              <w:t xml:space="preserve"> </w:t>
            </w:r>
            <w:r>
              <w:rPr>
                <w:spacing w:val="-7"/>
                <w:sz w:val="20"/>
                <w:szCs w:val="20"/>
              </w:rPr>
              <w:t>场</w:t>
            </w:r>
            <w:r>
              <w:rPr>
                <w:sz w:val="20"/>
                <w:szCs w:val="20"/>
              </w:rPr>
              <w:t xml:space="preserve"> </w:t>
            </w:r>
            <w:r>
              <w:rPr>
                <w:spacing w:val="16"/>
                <w:sz w:val="20"/>
                <w:szCs w:val="20"/>
              </w:rPr>
              <w:t>处置。</w:t>
            </w:r>
          </w:p>
        </w:tc>
      </w:tr>
      <w:tr w14:paraId="024F7D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9" w:hRule="atLeast"/>
        </w:trPr>
        <w:tc>
          <w:tcPr>
            <w:tcW w:w="588" w:type="dxa"/>
            <w:vMerge w:val="continue"/>
            <w:tcBorders>
              <w:top w:val="nil"/>
              <w:left w:val="single" w:color="000000" w:sz="10" w:space="0"/>
              <w:bottom w:val="nil"/>
            </w:tcBorders>
            <w:vAlign w:val="top"/>
          </w:tcPr>
          <w:p w14:paraId="677B8A5B">
            <w:pPr>
              <w:rPr>
                <w:rFonts w:ascii="Arial"/>
                <w:sz w:val="21"/>
              </w:rPr>
            </w:pPr>
          </w:p>
        </w:tc>
        <w:tc>
          <w:tcPr>
            <w:tcW w:w="725" w:type="dxa"/>
            <w:vMerge w:val="restart"/>
            <w:tcBorders>
              <w:bottom w:val="nil"/>
            </w:tcBorders>
            <w:textDirection w:val="tbRlV"/>
            <w:vAlign w:val="top"/>
          </w:tcPr>
          <w:p w14:paraId="65354E0E">
            <w:pPr>
              <w:pStyle w:val="6"/>
              <w:spacing w:before="277" w:line="205" w:lineRule="auto"/>
              <w:ind w:left="598"/>
              <w:rPr>
                <w:sz w:val="20"/>
                <w:szCs w:val="20"/>
              </w:rPr>
            </w:pPr>
            <w:r>
              <w:rPr>
                <w:spacing w:val="13"/>
                <w:sz w:val="20"/>
                <w:szCs w:val="20"/>
              </w:rPr>
              <w:t>生</w:t>
            </w:r>
            <w:r>
              <w:rPr>
                <w:spacing w:val="-43"/>
                <w:sz w:val="20"/>
                <w:szCs w:val="20"/>
              </w:rPr>
              <w:t xml:space="preserve"> </w:t>
            </w:r>
            <w:r>
              <w:rPr>
                <w:spacing w:val="13"/>
                <w:sz w:val="20"/>
                <w:szCs w:val="20"/>
              </w:rPr>
              <w:t>态</w:t>
            </w:r>
          </w:p>
        </w:tc>
        <w:tc>
          <w:tcPr>
            <w:tcW w:w="7204" w:type="dxa"/>
            <w:tcBorders>
              <w:right w:val="single" w:color="000000" w:sz="10" w:space="0"/>
            </w:tcBorders>
            <w:vAlign w:val="top"/>
          </w:tcPr>
          <w:p w14:paraId="129C493F">
            <w:pPr>
              <w:pStyle w:val="6"/>
              <w:spacing w:before="48" w:line="234" w:lineRule="auto"/>
              <w:ind w:left="134" w:right="143"/>
              <w:jc w:val="both"/>
              <w:rPr>
                <w:sz w:val="20"/>
                <w:szCs w:val="20"/>
              </w:rPr>
            </w:pPr>
            <w:r>
              <w:rPr>
                <w:spacing w:val="22"/>
                <w:sz w:val="20"/>
                <w:szCs w:val="20"/>
              </w:rPr>
              <w:t>施工期：</w:t>
            </w:r>
            <w:r>
              <w:rPr>
                <w:spacing w:val="-27"/>
                <w:sz w:val="20"/>
                <w:szCs w:val="20"/>
              </w:rPr>
              <w:t xml:space="preserve"> </w:t>
            </w:r>
            <w:r>
              <w:rPr>
                <w:spacing w:val="22"/>
                <w:sz w:val="20"/>
                <w:szCs w:val="20"/>
              </w:rPr>
              <w:t>合理利用土地</w:t>
            </w:r>
            <w:r>
              <w:rPr>
                <w:spacing w:val="-47"/>
                <w:sz w:val="20"/>
                <w:szCs w:val="20"/>
              </w:rPr>
              <w:t xml:space="preserve"> </w:t>
            </w:r>
            <w:r>
              <w:rPr>
                <w:spacing w:val="22"/>
                <w:sz w:val="20"/>
                <w:szCs w:val="20"/>
              </w:rPr>
              <w:t>，尽量减少临时</w:t>
            </w:r>
            <w:r>
              <w:rPr>
                <w:spacing w:val="-27"/>
                <w:sz w:val="20"/>
                <w:szCs w:val="20"/>
              </w:rPr>
              <w:t xml:space="preserve"> </w:t>
            </w:r>
            <w:r>
              <w:rPr>
                <w:spacing w:val="22"/>
                <w:sz w:val="20"/>
                <w:szCs w:val="20"/>
              </w:rPr>
              <w:t>占地</w:t>
            </w:r>
            <w:r>
              <w:rPr>
                <w:spacing w:val="-50"/>
                <w:sz w:val="20"/>
                <w:szCs w:val="20"/>
              </w:rPr>
              <w:t xml:space="preserve"> </w:t>
            </w:r>
            <w:r>
              <w:rPr>
                <w:spacing w:val="22"/>
                <w:sz w:val="20"/>
                <w:szCs w:val="20"/>
              </w:rPr>
              <w:t>；施工结束后立即恢复植</w:t>
            </w:r>
            <w:r>
              <w:rPr>
                <w:sz w:val="20"/>
                <w:szCs w:val="20"/>
              </w:rPr>
              <w:t xml:space="preserve"> </w:t>
            </w:r>
            <w:r>
              <w:rPr>
                <w:spacing w:val="18"/>
                <w:sz w:val="20"/>
                <w:szCs w:val="20"/>
              </w:rPr>
              <w:t>被</w:t>
            </w:r>
            <w:r>
              <w:rPr>
                <w:spacing w:val="-36"/>
                <w:sz w:val="20"/>
                <w:szCs w:val="20"/>
              </w:rPr>
              <w:t xml:space="preserve"> </w:t>
            </w:r>
            <w:r>
              <w:rPr>
                <w:spacing w:val="18"/>
                <w:sz w:val="20"/>
                <w:szCs w:val="20"/>
              </w:rPr>
              <w:t>，恢复面积</w:t>
            </w:r>
            <w:r>
              <w:rPr>
                <w:rFonts w:ascii="Times New Roman" w:hAnsi="Times New Roman" w:eastAsia="Times New Roman" w:cs="Times New Roman"/>
                <w:spacing w:val="18"/>
                <w:sz w:val="20"/>
                <w:szCs w:val="20"/>
              </w:rPr>
              <w:t>3</w:t>
            </w:r>
            <w:r>
              <w:rPr>
                <w:rFonts w:ascii="Times New Roman" w:hAnsi="Times New Roman" w:eastAsia="Times New Roman" w:cs="Times New Roman"/>
                <w:spacing w:val="-27"/>
                <w:sz w:val="20"/>
                <w:szCs w:val="20"/>
              </w:rPr>
              <w:t xml:space="preserve"> </w:t>
            </w:r>
            <w:r>
              <w:rPr>
                <w:rFonts w:ascii="Times New Roman" w:hAnsi="Times New Roman" w:eastAsia="Times New Roman" w:cs="Times New Roman"/>
                <w:spacing w:val="18"/>
                <w:sz w:val="20"/>
                <w:szCs w:val="20"/>
              </w:rPr>
              <w:t>.</w:t>
            </w:r>
            <w:r>
              <w:rPr>
                <w:rFonts w:ascii="Times New Roman" w:hAnsi="Times New Roman" w:eastAsia="Times New Roman" w:cs="Times New Roman"/>
                <w:spacing w:val="-30"/>
                <w:sz w:val="20"/>
                <w:szCs w:val="20"/>
              </w:rPr>
              <w:t xml:space="preserve"> </w:t>
            </w:r>
            <w:r>
              <w:rPr>
                <w:rFonts w:ascii="Times New Roman" w:hAnsi="Times New Roman" w:eastAsia="Times New Roman" w:cs="Times New Roman"/>
                <w:spacing w:val="18"/>
                <w:sz w:val="20"/>
                <w:szCs w:val="20"/>
              </w:rPr>
              <w:t>55</w:t>
            </w:r>
            <w:r>
              <w:rPr>
                <w:rFonts w:ascii="Times New Roman" w:hAnsi="Times New Roman" w:eastAsia="Times New Roman" w:cs="Times New Roman"/>
                <w:sz w:val="20"/>
                <w:szCs w:val="20"/>
              </w:rPr>
              <w:t>hm</w:t>
            </w:r>
            <w:r>
              <w:rPr>
                <w:rFonts w:ascii="Times New Roman" w:hAnsi="Times New Roman" w:eastAsia="Times New Roman" w:cs="Times New Roman"/>
                <w:spacing w:val="18"/>
                <w:position w:val="6"/>
                <w:sz w:val="13"/>
                <w:szCs w:val="13"/>
              </w:rPr>
              <w:t xml:space="preserve">2 </w:t>
            </w:r>
            <w:r>
              <w:rPr>
                <w:spacing w:val="18"/>
                <w:sz w:val="20"/>
                <w:szCs w:val="20"/>
              </w:rPr>
              <w:t>；提高施工人员素质</w:t>
            </w:r>
            <w:r>
              <w:rPr>
                <w:spacing w:val="-48"/>
                <w:sz w:val="20"/>
                <w:szCs w:val="20"/>
              </w:rPr>
              <w:t xml:space="preserve"> </w:t>
            </w:r>
            <w:r>
              <w:rPr>
                <w:spacing w:val="18"/>
                <w:sz w:val="20"/>
                <w:szCs w:val="20"/>
              </w:rPr>
              <w:t>，严禁捕猎野生动物</w:t>
            </w:r>
            <w:r>
              <w:rPr>
                <w:spacing w:val="-47"/>
                <w:sz w:val="20"/>
                <w:szCs w:val="20"/>
              </w:rPr>
              <w:t xml:space="preserve"> </w:t>
            </w:r>
            <w:r>
              <w:rPr>
                <w:spacing w:val="18"/>
                <w:sz w:val="20"/>
                <w:szCs w:val="20"/>
              </w:rPr>
              <w:t>；表土</w:t>
            </w:r>
            <w:r>
              <w:rPr>
                <w:sz w:val="20"/>
                <w:szCs w:val="20"/>
              </w:rPr>
              <w:t xml:space="preserve"> </w:t>
            </w:r>
            <w:r>
              <w:rPr>
                <w:spacing w:val="18"/>
                <w:sz w:val="20"/>
                <w:szCs w:val="20"/>
              </w:rPr>
              <w:t>剥离并单独保存</w:t>
            </w:r>
            <w:r>
              <w:rPr>
                <w:spacing w:val="-32"/>
                <w:sz w:val="20"/>
                <w:szCs w:val="20"/>
              </w:rPr>
              <w:t xml:space="preserve"> </w:t>
            </w:r>
            <w:r>
              <w:rPr>
                <w:spacing w:val="18"/>
                <w:sz w:val="20"/>
                <w:szCs w:val="20"/>
              </w:rPr>
              <w:t>，</w:t>
            </w:r>
            <w:r>
              <w:rPr>
                <w:spacing w:val="-58"/>
                <w:sz w:val="20"/>
                <w:szCs w:val="20"/>
              </w:rPr>
              <w:t xml:space="preserve"> </w:t>
            </w:r>
            <w:r>
              <w:rPr>
                <w:spacing w:val="18"/>
                <w:sz w:val="20"/>
                <w:szCs w:val="20"/>
              </w:rPr>
              <w:t>用</w:t>
            </w:r>
            <w:r>
              <w:rPr>
                <w:spacing w:val="-59"/>
                <w:sz w:val="20"/>
                <w:szCs w:val="20"/>
              </w:rPr>
              <w:t xml:space="preserve"> </w:t>
            </w:r>
            <w:r>
              <w:rPr>
                <w:spacing w:val="18"/>
                <w:sz w:val="20"/>
                <w:szCs w:val="20"/>
              </w:rPr>
              <w:t>于临时</w:t>
            </w:r>
            <w:r>
              <w:rPr>
                <w:spacing w:val="-26"/>
                <w:sz w:val="20"/>
                <w:szCs w:val="20"/>
              </w:rPr>
              <w:t xml:space="preserve"> </w:t>
            </w:r>
            <w:r>
              <w:rPr>
                <w:spacing w:val="18"/>
                <w:sz w:val="20"/>
                <w:szCs w:val="20"/>
              </w:rPr>
              <w:t>占地的就地恢复</w:t>
            </w:r>
            <w:r>
              <w:rPr>
                <w:spacing w:val="-48"/>
                <w:sz w:val="20"/>
                <w:szCs w:val="20"/>
              </w:rPr>
              <w:t xml:space="preserve"> </w:t>
            </w:r>
            <w:r>
              <w:rPr>
                <w:spacing w:val="18"/>
                <w:sz w:val="20"/>
                <w:szCs w:val="20"/>
              </w:rPr>
              <w:t>，</w:t>
            </w:r>
            <w:r>
              <w:rPr>
                <w:spacing w:val="-46"/>
                <w:sz w:val="20"/>
                <w:szCs w:val="20"/>
              </w:rPr>
              <w:t xml:space="preserve"> </w:t>
            </w:r>
            <w:r>
              <w:rPr>
                <w:spacing w:val="18"/>
                <w:sz w:val="20"/>
                <w:szCs w:val="20"/>
              </w:rPr>
              <w:t>生态绿化补偿。</w:t>
            </w:r>
          </w:p>
        </w:tc>
      </w:tr>
      <w:tr w14:paraId="469C17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2" w:hRule="atLeast"/>
        </w:trPr>
        <w:tc>
          <w:tcPr>
            <w:tcW w:w="588" w:type="dxa"/>
            <w:vMerge w:val="continue"/>
            <w:tcBorders>
              <w:top w:val="nil"/>
              <w:left w:val="single" w:color="000000" w:sz="10" w:space="0"/>
              <w:bottom w:val="single" w:color="000000" w:sz="10" w:space="0"/>
            </w:tcBorders>
            <w:vAlign w:val="top"/>
          </w:tcPr>
          <w:p w14:paraId="54A9AFD2">
            <w:pPr>
              <w:rPr>
                <w:rFonts w:ascii="Arial"/>
                <w:sz w:val="21"/>
              </w:rPr>
            </w:pPr>
          </w:p>
        </w:tc>
        <w:tc>
          <w:tcPr>
            <w:tcW w:w="725" w:type="dxa"/>
            <w:vMerge w:val="continue"/>
            <w:tcBorders>
              <w:top w:val="nil"/>
              <w:bottom w:val="single" w:color="000000" w:sz="10" w:space="0"/>
            </w:tcBorders>
            <w:textDirection w:val="tbRlV"/>
            <w:vAlign w:val="top"/>
          </w:tcPr>
          <w:p w14:paraId="241C8AB3">
            <w:pPr>
              <w:rPr>
                <w:rFonts w:ascii="Arial"/>
                <w:sz w:val="21"/>
              </w:rPr>
            </w:pPr>
          </w:p>
        </w:tc>
        <w:tc>
          <w:tcPr>
            <w:tcW w:w="7204" w:type="dxa"/>
            <w:tcBorders>
              <w:bottom w:val="single" w:color="000000" w:sz="10" w:space="0"/>
              <w:right w:val="single" w:color="000000" w:sz="10" w:space="0"/>
            </w:tcBorders>
            <w:vAlign w:val="top"/>
          </w:tcPr>
          <w:p w14:paraId="3519ED7E">
            <w:pPr>
              <w:pStyle w:val="6"/>
              <w:spacing w:before="52"/>
              <w:ind w:left="135" w:right="143"/>
              <w:jc w:val="both"/>
              <w:rPr>
                <w:sz w:val="20"/>
                <w:szCs w:val="20"/>
              </w:rPr>
            </w:pPr>
            <w:r>
              <w:rPr>
                <w:spacing w:val="19"/>
                <w:sz w:val="20"/>
                <w:szCs w:val="20"/>
              </w:rPr>
              <w:t>运营期：</w:t>
            </w:r>
            <w:r>
              <w:rPr>
                <w:spacing w:val="-25"/>
                <w:sz w:val="20"/>
                <w:szCs w:val="20"/>
              </w:rPr>
              <w:t xml:space="preserve"> </w:t>
            </w:r>
            <w:r>
              <w:rPr>
                <w:spacing w:val="19"/>
                <w:sz w:val="20"/>
                <w:szCs w:val="20"/>
              </w:rPr>
              <w:t>设置路面和路基排水工程</w:t>
            </w:r>
            <w:r>
              <w:rPr>
                <w:spacing w:val="-50"/>
                <w:sz w:val="20"/>
                <w:szCs w:val="20"/>
              </w:rPr>
              <w:t xml:space="preserve"> </w:t>
            </w:r>
            <w:r>
              <w:rPr>
                <w:spacing w:val="19"/>
                <w:sz w:val="20"/>
                <w:szCs w:val="20"/>
              </w:rPr>
              <w:t>，</w:t>
            </w:r>
            <w:r>
              <w:rPr>
                <w:spacing w:val="-53"/>
                <w:sz w:val="20"/>
                <w:szCs w:val="20"/>
              </w:rPr>
              <w:t xml:space="preserve"> </w:t>
            </w:r>
            <w:r>
              <w:rPr>
                <w:spacing w:val="19"/>
                <w:sz w:val="20"/>
                <w:szCs w:val="20"/>
              </w:rPr>
              <w:t>为</w:t>
            </w:r>
            <w:r>
              <w:rPr>
                <w:spacing w:val="-36"/>
                <w:sz w:val="20"/>
                <w:szCs w:val="20"/>
              </w:rPr>
              <w:t xml:space="preserve"> </w:t>
            </w:r>
            <w:r>
              <w:rPr>
                <w:spacing w:val="19"/>
                <w:sz w:val="20"/>
                <w:szCs w:val="20"/>
              </w:rPr>
              <w:t>了</w:t>
            </w:r>
            <w:r>
              <w:rPr>
                <w:spacing w:val="-51"/>
                <w:sz w:val="20"/>
                <w:szCs w:val="20"/>
              </w:rPr>
              <w:t xml:space="preserve"> </w:t>
            </w:r>
            <w:r>
              <w:rPr>
                <w:spacing w:val="19"/>
                <w:sz w:val="20"/>
                <w:szCs w:val="20"/>
              </w:rPr>
              <w:t>防止水流冲刷路基边坡</w:t>
            </w:r>
            <w:r>
              <w:rPr>
                <w:spacing w:val="-48"/>
                <w:sz w:val="20"/>
                <w:szCs w:val="20"/>
              </w:rPr>
              <w:t xml:space="preserve"> </w:t>
            </w:r>
            <w:r>
              <w:rPr>
                <w:spacing w:val="19"/>
                <w:sz w:val="20"/>
                <w:szCs w:val="20"/>
              </w:rPr>
              <w:t>，集</w:t>
            </w:r>
            <w:r>
              <w:rPr>
                <w:sz w:val="20"/>
                <w:szCs w:val="20"/>
              </w:rPr>
              <w:t xml:space="preserve"> </w:t>
            </w:r>
            <w:r>
              <w:rPr>
                <w:spacing w:val="24"/>
                <w:sz w:val="20"/>
                <w:szCs w:val="20"/>
              </w:rPr>
              <w:t>中排水段落的路肩石外露</w:t>
            </w:r>
            <w:r>
              <w:rPr>
                <w:spacing w:val="-50"/>
                <w:sz w:val="20"/>
                <w:szCs w:val="20"/>
              </w:rPr>
              <w:t xml:space="preserve"> </w:t>
            </w:r>
            <w:r>
              <w:rPr>
                <w:rFonts w:ascii="Times New Roman" w:hAnsi="Times New Roman" w:eastAsia="Times New Roman" w:cs="Times New Roman"/>
                <w:spacing w:val="24"/>
                <w:sz w:val="20"/>
                <w:szCs w:val="20"/>
              </w:rPr>
              <w:t>10</w:t>
            </w:r>
            <w:r>
              <w:rPr>
                <w:rFonts w:ascii="Times New Roman" w:hAnsi="Times New Roman" w:eastAsia="Times New Roman" w:cs="Times New Roman"/>
                <w:sz w:val="20"/>
                <w:szCs w:val="20"/>
              </w:rPr>
              <w:t>cm</w:t>
            </w:r>
            <w:r>
              <w:rPr>
                <w:rFonts w:ascii="Times New Roman" w:hAnsi="Times New Roman" w:eastAsia="Times New Roman" w:cs="Times New Roman"/>
                <w:spacing w:val="-6"/>
                <w:sz w:val="20"/>
                <w:szCs w:val="20"/>
              </w:rPr>
              <w:t xml:space="preserve"> </w:t>
            </w:r>
            <w:r>
              <w:rPr>
                <w:spacing w:val="24"/>
                <w:sz w:val="20"/>
                <w:szCs w:val="20"/>
              </w:rPr>
              <w:t>，兼起拦水带的功能</w:t>
            </w:r>
            <w:r>
              <w:rPr>
                <w:spacing w:val="-50"/>
                <w:sz w:val="20"/>
                <w:szCs w:val="20"/>
              </w:rPr>
              <w:t xml:space="preserve"> </w:t>
            </w:r>
            <w:r>
              <w:rPr>
                <w:spacing w:val="24"/>
                <w:sz w:val="20"/>
                <w:szCs w:val="20"/>
              </w:rPr>
              <w:t>，并在路基边坡设</w:t>
            </w:r>
            <w:r>
              <w:rPr>
                <w:sz w:val="20"/>
                <w:szCs w:val="20"/>
              </w:rPr>
              <w:t xml:space="preserve"> </w:t>
            </w:r>
            <w:r>
              <w:rPr>
                <w:spacing w:val="23"/>
                <w:sz w:val="20"/>
                <w:szCs w:val="20"/>
              </w:rPr>
              <w:t>置边坡急流槽</w:t>
            </w:r>
            <w:r>
              <w:rPr>
                <w:spacing w:val="-37"/>
                <w:sz w:val="20"/>
                <w:szCs w:val="20"/>
              </w:rPr>
              <w:t xml:space="preserve"> </w:t>
            </w:r>
            <w:r>
              <w:rPr>
                <w:spacing w:val="23"/>
                <w:sz w:val="20"/>
                <w:szCs w:val="20"/>
              </w:rPr>
              <w:t>。</w:t>
            </w:r>
            <w:r>
              <w:rPr>
                <w:spacing w:val="-55"/>
                <w:sz w:val="20"/>
                <w:szCs w:val="20"/>
              </w:rPr>
              <w:t xml:space="preserve"> </w:t>
            </w:r>
            <w:r>
              <w:rPr>
                <w:spacing w:val="23"/>
                <w:sz w:val="20"/>
                <w:szCs w:val="20"/>
              </w:rPr>
              <w:t>运营期对生态恢复植被进行养护</w:t>
            </w:r>
            <w:r>
              <w:rPr>
                <w:spacing w:val="-48"/>
                <w:sz w:val="20"/>
                <w:szCs w:val="20"/>
              </w:rPr>
              <w:t xml:space="preserve"> </w:t>
            </w:r>
            <w:r>
              <w:rPr>
                <w:spacing w:val="23"/>
                <w:sz w:val="20"/>
                <w:szCs w:val="20"/>
              </w:rPr>
              <w:t>，</w:t>
            </w:r>
            <w:r>
              <w:rPr>
                <w:spacing w:val="-55"/>
                <w:sz w:val="20"/>
                <w:szCs w:val="20"/>
              </w:rPr>
              <w:t xml:space="preserve"> </w:t>
            </w:r>
            <w:r>
              <w:rPr>
                <w:spacing w:val="23"/>
                <w:sz w:val="20"/>
                <w:szCs w:val="20"/>
              </w:rPr>
              <w:t>保证成活率。</w:t>
            </w:r>
          </w:p>
        </w:tc>
      </w:tr>
    </w:tbl>
    <w:p w14:paraId="78294C7B">
      <w:pPr>
        <w:spacing w:before="165" w:line="222" w:lineRule="auto"/>
        <w:ind w:left="129"/>
        <w:outlineLvl w:val="1"/>
        <w:rPr>
          <w:rFonts w:ascii="仿宋" w:hAnsi="仿宋" w:eastAsia="仿宋" w:cs="仿宋"/>
          <w:sz w:val="30"/>
          <w:szCs w:val="30"/>
        </w:rPr>
      </w:pPr>
      <w:r>
        <w:rPr>
          <w:rFonts w:ascii="Times New Roman" w:hAnsi="Times New Roman" w:eastAsia="Times New Roman" w:cs="Times New Roman"/>
          <w:b/>
          <w:bCs/>
          <w:spacing w:val="-6"/>
          <w:sz w:val="30"/>
          <w:szCs w:val="30"/>
        </w:rPr>
        <w:t>4.4</w:t>
      </w:r>
      <w:r>
        <w:rPr>
          <w:rFonts w:ascii="Times New Roman" w:hAnsi="Times New Roman" w:eastAsia="Times New Roman" w:cs="Times New Roman"/>
          <w:b/>
          <w:bCs/>
          <w:spacing w:val="15"/>
          <w:sz w:val="30"/>
          <w:szCs w:val="30"/>
        </w:rPr>
        <w:t xml:space="preserve">  </w:t>
      </w:r>
      <w:r>
        <w:rPr>
          <w:rFonts w:ascii="仿宋" w:hAnsi="仿宋" w:eastAsia="仿宋" w:cs="仿宋"/>
          <w:b/>
          <w:bCs/>
          <w:spacing w:val="-6"/>
          <w:sz w:val="30"/>
          <w:szCs w:val="30"/>
        </w:rPr>
        <w:t>工程占地情况</w:t>
      </w:r>
    </w:p>
    <w:p w14:paraId="591269CE">
      <w:pPr>
        <w:spacing w:before="261" w:line="361" w:lineRule="auto"/>
        <w:ind w:left="138" w:right="36" w:firstLine="480"/>
        <w:rPr>
          <w:rFonts w:ascii="仿宋" w:hAnsi="仿宋" w:eastAsia="仿宋" w:cs="仿宋"/>
          <w:sz w:val="24"/>
          <w:szCs w:val="24"/>
        </w:rPr>
      </w:pPr>
      <w:r>
        <w:rPr>
          <w:rFonts w:ascii="仿宋" w:hAnsi="仿宋" w:eastAsia="仿宋" w:cs="仿宋"/>
          <w:spacing w:val="-4"/>
          <w:sz w:val="24"/>
          <w:szCs w:val="24"/>
        </w:rPr>
        <w:t>本项目为沿原有砂石路线升级改造工程，本项目永久占地均为原有砂石路占</w:t>
      </w:r>
      <w:r>
        <w:rPr>
          <w:rFonts w:ascii="仿宋" w:hAnsi="仿宋" w:eastAsia="仿宋" w:cs="仿宋"/>
          <w:spacing w:val="15"/>
          <w:sz w:val="24"/>
          <w:szCs w:val="24"/>
        </w:rPr>
        <w:t xml:space="preserve"> </w:t>
      </w:r>
      <w:r>
        <w:rPr>
          <w:rFonts w:ascii="仿宋" w:hAnsi="仿宋" w:eastAsia="仿宋" w:cs="仿宋"/>
          <w:spacing w:val="-5"/>
          <w:sz w:val="24"/>
          <w:szCs w:val="24"/>
        </w:rPr>
        <w:t>地，面积</w:t>
      </w:r>
      <w:r>
        <w:rPr>
          <w:rFonts w:ascii="仿宋" w:hAnsi="仿宋" w:eastAsia="仿宋" w:cs="仿宋"/>
          <w:spacing w:val="-32"/>
          <w:sz w:val="24"/>
          <w:szCs w:val="24"/>
        </w:rPr>
        <w:t xml:space="preserve"> </w:t>
      </w:r>
      <w:r>
        <w:rPr>
          <w:rFonts w:ascii="Times New Roman" w:hAnsi="Times New Roman" w:eastAsia="Times New Roman" w:cs="Times New Roman"/>
          <w:spacing w:val="-5"/>
          <w:sz w:val="24"/>
          <w:szCs w:val="24"/>
        </w:rPr>
        <w:t>13.46hm</w:t>
      </w:r>
      <w:r>
        <w:rPr>
          <w:rFonts w:ascii="Times New Roman" w:hAnsi="Times New Roman" w:eastAsia="Times New Roman" w:cs="Times New Roman"/>
          <w:spacing w:val="-5"/>
          <w:position w:val="8"/>
          <w:sz w:val="15"/>
          <w:szCs w:val="15"/>
        </w:rPr>
        <w:t>2</w:t>
      </w:r>
      <w:r>
        <w:rPr>
          <w:rFonts w:ascii="仿宋" w:hAnsi="仿宋" w:eastAsia="仿宋" w:cs="仿宋"/>
          <w:spacing w:val="-5"/>
          <w:sz w:val="24"/>
          <w:szCs w:val="24"/>
        </w:rPr>
        <w:t>，拌和站、施工便道和取</w:t>
      </w:r>
      <w:r>
        <w:rPr>
          <w:rFonts w:ascii="仿宋" w:hAnsi="仿宋" w:eastAsia="仿宋" w:cs="仿宋"/>
          <w:spacing w:val="-6"/>
          <w:sz w:val="24"/>
          <w:szCs w:val="24"/>
        </w:rPr>
        <w:t>弃土场等临时工程占用草地</w:t>
      </w:r>
      <w:r>
        <w:rPr>
          <w:rFonts w:ascii="仿宋" w:hAnsi="仿宋" w:eastAsia="仿宋" w:cs="仿宋"/>
          <w:spacing w:val="-50"/>
          <w:sz w:val="24"/>
          <w:szCs w:val="24"/>
        </w:rPr>
        <w:t xml:space="preserve"> </w:t>
      </w:r>
      <w:r>
        <w:rPr>
          <w:rFonts w:ascii="Times New Roman" w:hAnsi="Times New Roman" w:eastAsia="Times New Roman" w:cs="Times New Roman"/>
          <w:spacing w:val="-6"/>
          <w:sz w:val="24"/>
          <w:szCs w:val="24"/>
        </w:rPr>
        <w:t>3.55hm</w:t>
      </w:r>
      <w:r>
        <w:rPr>
          <w:rFonts w:ascii="Times New Roman" w:hAnsi="Times New Roman" w:eastAsia="Times New Roman" w:cs="Times New Roman"/>
          <w:spacing w:val="-6"/>
          <w:position w:val="8"/>
          <w:sz w:val="15"/>
          <w:szCs w:val="15"/>
        </w:rPr>
        <w:t>2</w:t>
      </w:r>
      <w:r>
        <w:rPr>
          <w:rFonts w:ascii="仿宋" w:hAnsi="仿宋" w:eastAsia="仿宋" w:cs="仿宋"/>
          <w:spacing w:val="-6"/>
          <w:sz w:val="24"/>
          <w:szCs w:val="24"/>
        </w:rPr>
        <w:t>。</w:t>
      </w:r>
    </w:p>
    <w:p w14:paraId="685FE84E">
      <w:pPr>
        <w:spacing w:before="19" w:line="223" w:lineRule="auto"/>
        <w:ind w:left="2774"/>
        <w:rPr>
          <w:rFonts w:ascii="仿宋" w:hAnsi="仿宋" w:eastAsia="仿宋" w:cs="仿宋"/>
          <w:sz w:val="24"/>
          <w:szCs w:val="24"/>
        </w:rPr>
      </w:pPr>
      <w:r>
        <w:rPr>
          <w:rFonts w:ascii="仿宋" w:hAnsi="仿宋" w:eastAsia="仿宋" w:cs="仿宋"/>
          <w:b/>
          <w:bCs/>
          <w:spacing w:val="-3"/>
          <w:sz w:val="24"/>
          <w:szCs w:val="24"/>
        </w:rPr>
        <w:t>表</w:t>
      </w:r>
      <w:r>
        <w:rPr>
          <w:rFonts w:ascii="仿宋" w:hAnsi="仿宋" w:eastAsia="仿宋" w:cs="仿宋"/>
          <w:spacing w:val="-47"/>
          <w:sz w:val="24"/>
          <w:szCs w:val="24"/>
        </w:rPr>
        <w:t xml:space="preserve"> </w:t>
      </w:r>
      <w:r>
        <w:rPr>
          <w:rFonts w:ascii="Times New Roman" w:hAnsi="Times New Roman" w:eastAsia="Times New Roman" w:cs="Times New Roman"/>
          <w:b/>
          <w:bCs/>
          <w:spacing w:val="-3"/>
          <w:sz w:val="24"/>
          <w:szCs w:val="24"/>
        </w:rPr>
        <w:t xml:space="preserve">4-2    </w:t>
      </w:r>
      <w:r>
        <w:rPr>
          <w:rFonts w:ascii="仿宋" w:hAnsi="仿宋" w:eastAsia="仿宋" w:cs="仿宋"/>
          <w:b/>
          <w:bCs/>
          <w:spacing w:val="-3"/>
          <w:sz w:val="24"/>
          <w:szCs w:val="24"/>
        </w:rPr>
        <w:t>土地占用类型与数量</w:t>
      </w:r>
    </w:p>
    <w:p w14:paraId="688D0B64">
      <w:pPr>
        <w:spacing w:line="165" w:lineRule="exact"/>
      </w:pPr>
    </w:p>
    <w:tbl>
      <w:tblPr>
        <w:tblStyle w:val="5"/>
        <w:tblW w:w="8516"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50"/>
        <w:gridCol w:w="847"/>
        <w:gridCol w:w="2720"/>
        <w:gridCol w:w="1601"/>
        <w:gridCol w:w="781"/>
        <w:gridCol w:w="1717"/>
      </w:tblGrid>
      <w:tr w14:paraId="5C4D86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1" w:hRule="atLeast"/>
        </w:trPr>
        <w:tc>
          <w:tcPr>
            <w:tcW w:w="850" w:type="dxa"/>
            <w:tcBorders>
              <w:top w:val="single" w:color="000000" w:sz="10" w:space="0"/>
              <w:left w:val="single" w:color="000000" w:sz="10" w:space="0"/>
            </w:tcBorders>
            <w:vAlign w:val="top"/>
          </w:tcPr>
          <w:p w14:paraId="46210F0E">
            <w:pPr>
              <w:pStyle w:val="6"/>
              <w:spacing w:before="35" w:line="237" w:lineRule="auto"/>
              <w:ind w:left="225"/>
              <w:rPr>
                <w:sz w:val="20"/>
                <w:szCs w:val="20"/>
              </w:rPr>
            </w:pPr>
            <w:r>
              <w:rPr>
                <w:b/>
                <w:bCs/>
                <w:spacing w:val="-7"/>
                <w:sz w:val="20"/>
                <w:szCs w:val="20"/>
              </w:rPr>
              <w:t>占地</w:t>
            </w:r>
          </w:p>
          <w:p w14:paraId="07438AC5">
            <w:pPr>
              <w:pStyle w:val="6"/>
              <w:spacing w:before="15" w:line="216" w:lineRule="auto"/>
              <w:ind w:left="192"/>
              <w:rPr>
                <w:sz w:val="20"/>
                <w:szCs w:val="20"/>
              </w:rPr>
            </w:pPr>
            <w:r>
              <w:rPr>
                <w:b/>
                <w:bCs/>
                <w:spacing w:val="10"/>
                <w:sz w:val="20"/>
                <w:szCs w:val="20"/>
              </w:rPr>
              <w:t>类型</w:t>
            </w:r>
          </w:p>
        </w:tc>
        <w:tc>
          <w:tcPr>
            <w:tcW w:w="847" w:type="dxa"/>
            <w:tcBorders>
              <w:top w:val="single" w:color="000000" w:sz="10" w:space="0"/>
            </w:tcBorders>
            <w:vAlign w:val="top"/>
          </w:tcPr>
          <w:p w14:paraId="195F76D3">
            <w:pPr>
              <w:pStyle w:val="6"/>
              <w:spacing w:before="170" w:line="232" w:lineRule="auto"/>
              <w:ind w:left="193"/>
              <w:rPr>
                <w:sz w:val="20"/>
                <w:szCs w:val="20"/>
              </w:rPr>
            </w:pPr>
            <w:r>
              <w:rPr>
                <w:b/>
                <w:bCs/>
                <w:spacing w:val="-5"/>
                <w:sz w:val="20"/>
                <w:szCs w:val="20"/>
              </w:rPr>
              <w:t>项</w:t>
            </w:r>
            <w:r>
              <w:rPr>
                <w:spacing w:val="-26"/>
                <w:sz w:val="20"/>
                <w:szCs w:val="20"/>
              </w:rPr>
              <w:t xml:space="preserve"> </w:t>
            </w:r>
            <w:r>
              <w:rPr>
                <w:b/>
                <w:bCs/>
                <w:spacing w:val="-5"/>
                <w:sz w:val="20"/>
                <w:szCs w:val="20"/>
              </w:rPr>
              <w:t>目</w:t>
            </w:r>
          </w:p>
        </w:tc>
        <w:tc>
          <w:tcPr>
            <w:tcW w:w="2720" w:type="dxa"/>
            <w:tcBorders>
              <w:top w:val="single" w:color="000000" w:sz="10" w:space="0"/>
            </w:tcBorders>
            <w:vAlign w:val="top"/>
          </w:tcPr>
          <w:p w14:paraId="5DE46D4D">
            <w:pPr>
              <w:pStyle w:val="6"/>
              <w:spacing w:before="170" w:line="230" w:lineRule="auto"/>
              <w:ind w:left="1136"/>
              <w:rPr>
                <w:sz w:val="20"/>
                <w:szCs w:val="20"/>
              </w:rPr>
            </w:pPr>
            <w:r>
              <w:rPr>
                <w:b/>
                <w:bCs/>
                <w:spacing w:val="11"/>
                <w:sz w:val="20"/>
                <w:szCs w:val="20"/>
              </w:rPr>
              <w:t>位置</w:t>
            </w:r>
          </w:p>
        </w:tc>
        <w:tc>
          <w:tcPr>
            <w:tcW w:w="1601" w:type="dxa"/>
            <w:tcBorders>
              <w:top w:val="single" w:color="000000" w:sz="10" w:space="0"/>
            </w:tcBorders>
            <w:vAlign w:val="top"/>
          </w:tcPr>
          <w:p w14:paraId="5CD6E86E">
            <w:pPr>
              <w:pStyle w:val="6"/>
              <w:spacing w:before="49" w:line="232" w:lineRule="auto"/>
              <w:ind w:left="385"/>
              <w:rPr>
                <w:sz w:val="20"/>
                <w:szCs w:val="20"/>
              </w:rPr>
            </w:pPr>
            <w:r>
              <w:rPr>
                <w:b/>
                <w:bCs/>
                <w:spacing w:val="12"/>
                <w:sz w:val="20"/>
                <w:szCs w:val="20"/>
              </w:rPr>
              <w:t>占地面积</w:t>
            </w:r>
          </w:p>
          <w:p w14:paraId="76457BB1">
            <w:pPr>
              <w:spacing w:before="21" w:line="216" w:lineRule="auto"/>
              <w:ind w:left="581"/>
              <w:rPr>
                <w:rFonts w:ascii="Times New Roman" w:hAnsi="Times New Roman" w:eastAsia="Times New Roman" w:cs="Times New Roman"/>
                <w:sz w:val="13"/>
                <w:szCs w:val="13"/>
              </w:rPr>
            </w:pPr>
            <w:r>
              <w:rPr>
                <w:rFonts w:ascii="Times New Roman" w:hAnsi="Times New Roman" w:eastAsia="Times New Roman" w:cs="Times New Roman"/>
                <w:b/>
                <w:bCs/>
                <w:spacing w:val="13"/>
                <w:sz w:val="20"/>
                <w:szCs w:val="20"/>
              </w:rPr>
              <w:t>/</w:t>
            </w:r>
            <w:r>
              <w:rPr>
                <w:rFonts w:ascii="Times New Roman" w:hAnsi="Times New Roman" w:eastAsia="Times New Roman" w:cs="Times New Roman"/>
                <w:spacing w:val="13"/>
                <w:sz w:val="20"/>
                <w:szCs w:val="20"/>
              </w:rPr>
              <w:t>hm</w:t>
            </w:r>
            <w:r>
              <w:rPr>
                <w:rFonts w:ascii="Times New Roman" w:hAnsi="Times New Roman" w:eastAsia="Times New Roman" w:cs="Times New Roman"/>
                <w:spacing w:val="13"/>
                <w:position w:val="5"/>
                <w:sz w:val="13"/>
                <w:szCs w:val="13"/>
              </w:rPr>
              <w:t>2</w:t>
            </w:r>
          </w:p>
        </w:tc>
        <w:tc>
          <w:tcPr>
            <w:tcW w:w="781" w:type="dxa"/>
            <w:tcBorders>
              <w:top w:val="single" w:color="000000" w:sz="10" w:space="0"/>
            </w:tcBorders>
            <w:vAlign w:val="top"/>
          </w:tcPr>
          <w:p w14:paraId="5B58A995">
            <w:pPr>
              <w:pStyle w:val="6"/>
              <w:spacing w:before="35"/>
              <w:ind w:left="177"/>
              <w:rPr>
                <w:sz w:val="20"/>
                <w:szCs w:val="20"/>
              </w:rPr>
            </w:pPr>
            <w:r>
              <w:rPr>
                <w:b/>
                <w:bCs/>
                <w:spacing w:val="10"/>
                <w:sz w:val="20"/>
                <w:szCs w:val="20"/>
              </w:rPr>
              <w:t>土地</w:t>
            </w:r>
          </w:p>
          <w:p w14:paraId="628FE752">
            <w:pPr>
              <w:pStyle w:val="6"/>
              <w:spacing w:before="11" w:line="216" w:lineRule="auto"/>
              <w:ind w:left="177"/>
              <w:rPr>
                <w:sz w:val="20"/>
                <w:szCs w:val="20"/>
              </w:rPr>
            </w:pPr>
            <w:r>
              <w:rPr>
                <w:b/>
                <w:bCs/>
                <w:spacing w:val="10"/>
                <w:sz w:val="20"/>
                <w:szCs w:val="20"/>
              </w:rPr>
              <w:t>类型</w:t>
            </w:r>
          </w:p>
        </w:tc>
        <w:tc>
          <w:tcPr>
            <w:tcW w:w="1717" w:type="dxa"/>
            <w:tcBorders>
              <w:top w:val="single" w:color="000000" w:sz="10" w:space="0"/>
              <w:right w:val="single" w:color="000000" w:sz="10" w:space="0"/>
            </w:tcBorders>
            <w:vAlign w:val="top"/>
          </w:tcPr>
          <w:p w14:paraId="75DAC5D0">
            <w:pPr>
              <w:pStyle w:val="6"/>
              <w:spacing w:before="170" w:line="233" w:lineRule="auto"/>
              <w:ind w:left="640"/>
              <w:rPr>
                <w:sz w:val="20"/>
                <w:szCs w:val="20"/>
              </w:rPr>
            </w:pPr>
            <w:r>
              <w:rPr>
                <w:b/>
                <w:bCs/>
                <w:spacing w:val="11"/>
                <w:sz w:val="20"/>
                <w:szCs w:val="20"/>
              </w:rPr>
              <w:t>备注</w:t>
            </w:r>
          </w:p>
        </w:tc>
      </w:tr>
      <w:tr w14:paraId="20ADF8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7" w:hRule="atLeast"/>
        </w:trPr>
        <w:tc>
          <w:tcPr>
            <w:tcW w:w="850" w:type="dxa"/>
            <w:tcBorders>
              <w:left w:val="single" w:color="000000" w:sz="10" w:space="0"/>
            </w:tcBorders>
            <w:vAlign w:val="top"/>
          </w:tcPr>
          <w:p w14:paraId="403F7ACF">
            <w:pPr>
              <w:pStyle w:val="6"/>
              <w:spacing w:before="33" w:line="231" w:lineRule="auto"/>
              <w:ind w:left="193"/>
              <w:rPr>
                <w:sz w:val="20"/>
                <w:szCs w:val="20"/>
              </w:rPr>
            </w:pPr>
            <w:r>
              <w:rPr>
                <w:spacing w:val="12"/>
                <w:sz w:val="20"/>
                <w:szCs w:val="20"/>
              </w:rPr>
              <w:t>永久</w:t>
            </w:r>
          </w:p>
          <w:p w14:paraId="062C6212">
            <w:pPr>
              <w:pStyle w:val="6"/>
              <w:spacing w:before="21" w:line="214" w:lineRule="auto"/>
              <w:ind w:left="225"/>
              <w:rPr>
                <w:sz w:val="20"/>
                <w:szCs w:val="20"/>
              </w:rPr>
            </w:pPr>
            <w:r>
              <w:rPr>
                <w:spacing w:val="-4"/>
                <w:sz w:val="20"/>
                <w:szCs w:val="20"/>
              </w:rPr>
              <w:t>占地</w:t>
            </w:r>
          </w:p>
        </w:tc>
        <w:tc>
          <w:tcPr>
            <w:tcW w:w="847" w:type="dxa"/>
            <w:vAlign w:val="top"/>
          </w:tcPr>
          <w:p w14:paraId="5AC5F9BA">
            <w:pPr>
              <w:pStyle w:val="6"/>
              <w:spacing w:before="167" w:line="232" w:lineRule="auto"/>
              <w:ind w:left="195"/>
              <w:rPr>
                <w:sz w:val="20"/>
                <w:szCs w:val="20"/>
              </w:rPr>
            </w:pPr>
            <w:r>
              <w:rPr>
                <w:spacing w:val="13"/>
                <w:sz w:val="20"/>
                <w:szCs w:val="20"/>
              </w:rPr>
              <w:t>道路</w:t>
            </w:r>
          </w:p>
        </w:tc>
        <w:tc>
          <w:tcPr>
            <w:tcW w:w="2720" w:type="dxa"/>
            <w:vAlign w:val="top"/>
          </w:tcPr>
          <w:p w14:paraId="59F80F3F">
            <w:pPr>
              <w:pStyle w:val="6"/>
              <w:spacing w:before="168" w:line="233" w:lineRule="auto"/>
              <w:ind w:left="1140"/>
              <w:rPr>
                <w:sz w:val="20"/>
                <w:szCs w:val="20"/>
              </w:rPr>
            </w:pPr>
            <w:r>
              <w:rPr>
                <w:spacing w:val="11"/>
                <w:sz w:val="20"/>
                <w:szCs w:val="20"/>
              </w:rPr>
              <w:t>全线</w:t>
            </w:r>
          </w:p>
        </w:tc>
        <w:tc>
          <w:tcPr>
            <w:tcW w:w="1601" w:type="dxa"/>
            <w:vAlign w:val="top"/>
          </w:tcPr>
          <w:p w14:paraId="2C9B75A4">
            <w:pPr>
              <w:spacing w:before="206" w:line="195" w:lineRule="auto"/>
              <w:ind w:left="603"/>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9.91</w:t>
            </w:r>
          </w:p>
        </w:tc>
        <w:tc>
          <w:tcPr>
            <w:tcW w:w="781" w:type="dxa"/>
            <w:vAlign w:val="top"/>
          </w:tcPr>
          <w:p w14:paraId="7F8BC702">
            <w:pPr>
              <w:pStyle w:val="6"/>
              <w:spacing w:before="34" w:line="230" w:lineRule="auto"/>
              <w:ind w:left="177"/>
              <w:rPr>
                <w:sz w:val="20"/>
                <w:szCs w:val="20"/>
              </w:rPr>
            </w:pPr>
            <w:r>
              <w:rPr>
                <w:spacing w:val="13"/>
                <w:sz w:val="20"/>
                <w:szCs w:val="20"/>
              </w:rPr>
              <w:t>农村</w:t>
            </w:r>
          </w:p>
          <w:p w14:paraId="745EEEB8">
            <w:pPr>
              <w:pStyle w:val="6"/>
              <w:spacing w:before="21" w:line="214" w:lineRule="auto"/>
              <w:ind w:left="177"/>
              <w:rPr>
                <w:sz w:val="20"/>
                <w:szCs w:val="20"/>
              </w:rPr>
            </w:pPr>
            <w:r>
              <w:rPr>
                <w:spacing w:val="13"/>
                <w:sz w:val="20"/>
                <w:szCs w:val="20"/>
              </w:rPr>
              <w:t>道路</w:t>
            </w:r>
          </w:p>
        </w:tc>
        <w:tc>
          <w:tcPr>
            <w:tcW w:w="1717" w:type="dxa"/>
            <w:tcBorders>
              <w:right w:val="single" w:color="000000" w:sz="10" w:space="0"/>
            </w:tcBorders>
            <w:vAlign w:val="top"/>
          </w:tcPr>
          <w:p w14:paraId="2C488ABF">
            <w:pPr>
              <w:spacing w:before="202" w:line="199" w:lineRule="auto"/>
              <w:ind w:left="82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41654A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50" w:type="dxa"/>
            <w:vMerge w:val="restart"/>
            <w:tcBorders>
              <w:left w:val="single" w:color="000000" w:sz="10" w:space="0"/>
              <w:bottom w:val="nil"/>
            </w:tcBorders>
            <w:vAlign w:val="top"/>
          </w:tcPr>
          <w:p w14:paraId="1B7D39DE">
            <w:pPr>
              <w:spacing w:line="264" w:lineRule="auto"/>
              <w:rPr>
                <w:rFonts w:ascii="Arial"/>
                <w:sz w:val="21"/>
              </w:rPr>
            </w:pPr>
          </w:p>
          <w:p w14:paraId="3DD3E141">
            <w:pPr>
              <w:spacing w:line="264" w:lineRule="auto"/>
              <w:rPr>
                <w:rFonts w:ascii="Arial"/>
                <w:sz w:val="21"/>
              </w:rPr>
            </w:pPr>
          </w:p>
          <w:p w14:paraId="2B19788C">
            <w:pPr>
              <w:spacing w:line="265" w:lineRule="auto"/>
              <w:rPr>
                <w:rFonts w:ascii="Arial"/>
                <w:sz w:val="21"/>
              </w:rPr>
            </w:pPr>
          </w:p>
          <w:p w14:paraId="2F5DF6E8">
            <w:pPr>
              <w:spacing w:line="265" w:lineRule="auto"/>
              <w:rPr>
                <w:rFonts w:ascii="Arial"/>
                <w:sz w:val="21"/>
              </w:rPr>
            </w:pPr>
          </w:p>
          <w:p w14:paraId="6F74A29D">
            <w:pPr>
              <w:spacing w:line="265" w:lineRule="auto"/>
              <w:rPr>
                <w:rFonts w:ascii="Arial"/>
                <w:sz w:val="21"/>
              </w:rPr>
            </w:pPr>
          </w:p>
          <w:p w14:paraId="6AAFFAD0">
            <w:pPr>
              <w:spacing w:line="265" w:lineRule="auto"/>
              <w:rPr>
                <w:rFonts w:ascii="Arial"/>
                <w:sz w:val="21"/>
              </w:rPr>
            </w:pPr>
          </w:p>
          <w:p w14:paraId="20066AB0">
            <w:pPr>
              <w:pStyle w:val="6"/>
              <w:spacing w:before="65" w:line="232" w:lineRule="auto"/>
              <w:ind w:left="202"/>
              <w:rPr>
                <w:sz w:val="20"/>
                <w:szCs w:val="20"/>
              </w:rPr>
            </w:pPr>
            <w:r>
              <w:rPr>
                <w:spacing w:val="7"/>
                <w:sz w:val="20"/>
                <w:szCs w:val="20"/>
              </w:rPr>
              <w:t>临时</w:t>
            </w:r>
          </w:p>
          <w:p w14:paraId="10E99E37">
            <w:pPr>
              <w:pStyle w:val="6"/>
              <w:spacing w:before="22" w:line="237" w:lineRule="auto"/>
              <w:ind w:left="225"/>
              <w:rPr>
                <w:sz w:val="20"/>
                <w:szCs w:val="20"/>
              </w:rPr>
            </w:pPr>
            <w:r>
              <w:rPr>
                <w:spacing w:val="-4"/>
                <w:sz w:val="20"/>
                <w:szCs w:val="20"/>
              </w:rPr>
              <w:t>占地</w:t>
            </w:r>
          </w:p>
        </w:tc>
        <w:tc>
          <w:tcPr>
            <w:tcW w:w="847" w:type="dxa"/>
            <w:vMerge w:val="restart"/>
            <w:tcBorders>
              <w:bottom w:val="nil"/>
            </w:tcBorders>
            <w:vAlign w:val="top"/>
          </w:tcPr>
          <w:p w14:paraId="6ACABBA6">
            <w:pPr>
              <w:spacing w:line="388" w:lineRule="auto"/>
              <w:rPr>
                <w:rFonts w:ascii="Arial"/>
                <w:sz w:val="21"/>
              </w:rPr>
            </w:pPr>
          </w:p>
          <w:p w14:paraId="14B4F012">
            <w:pPr>
              <w:pStyle w:val="6"/>
              <w:spacing w:before="65" w:line="251" w:lineRule="auto"/>
              <w:ind w:left="310" w:right="219" w:hanging="115"/>
              <w:rPr>
                <w:sz w:val="20"/>
                <w:szCs w:val="20"/>
              </w:rPr>
            </w:pPr>
            <w:r>
              <w:rPr>
                <w:spacing w:val="13"/>
                <w:sz w:val="20"/>
                <w:szCs w:val="20"/>
              </w:rPr>
              <w:t>取土</w:t>
            </w:r>
            <w:r>
              <w:rPr>
                <w:sz w:val="20"/>
                <w:szCs w:val="20"/>
              </w:rPr>
              <w:t xml:space="preserve"> 场</w:t>
            </w:r>
          </w:p>
        </w:tc>
        <w:tc>
          <w:tcPr>
            <w:tcW w:w="2720" w:type="dxa"/>
            <w:vAlign w:val="top"/>
          </w:tcPr>
          <w:p w14:paraId="3A821565">
            <w:pPr>
              <w:pStyle w:val="6"/>
              <w:spacing w:before="36" w:line="213" w:lineRule="auto"/>
              <w:ind w:left="282"/>
              <w:rPr>
                <w:rFonts w:ascii="Times New Roman" w:hAnsi="Times New Roman" w:eastAsia="Times New Roman" w:cs="Times New Roman"/>
                <w:sz w:val="20"/>
                <w:szCs w:val="20"/>
              </w:rPr>
            </w:pPr>
            <w:r>
              <w:rPr>
                <w:rFonts w:ascii="Times New Roman" w:hAnsi="Times New Roman" w:eastAsia="Times New Roman" w:cs="Times New Roman"/>
                <w:spacing w:val="12"/>
                <w:sz w:val="20"/>
                <w:szCs w:val="20"/>
              </w:rPr>
              <w:t>K6+000m</w:t>
            </w:r>
            <w:r>
              <w:rPr>
                <w:rFonts w:ascii="Times New Roman" w:hAnsi="Times New Roman" w:eastAsia="Times New Roman" w:cs="Times New Roman"/>
                <w:spacing w:val="-8"/>
                <w:sz w:val="20"/>
                <w:szCs w:val="20"/>
              </w:rPr>
              <w:t xml:space="preserve"> </w:t>
            </w:r>
            <w:r>
              <w:rPr>
                <w:spacing w:val="12"/>
                <w:sz w:val="20"/>
                <w:szCs w:val="20"/>
              </w:rPr>
              <w:t>，</w:t>
            </w:r>
            <w:r>
              <w:rPr>
                <w:spacing w:val="-53"/>
                <w:sz w:val="20"/>
                <w:szCs w:val="20"/>
              </w:rPr>
              <w:t xml:space="preserve"> </w:t>
            </w:r>
            <w:r>
              <w:rPr>
                <w:spacing w:val="12"/>
                <w:sz w:val="20"/>
                <w:szCs w:val="20"/>
              </w:rPr>
              <w:t>左侧</w:t>
            </w:r>
            <w:r>
              <w:rPr>
                <w:rFonts w:ascii="Times New Roman" w:hAnsi="Times New Roman" w:eastAsia="Times New Roman" w:cs="Times New Roman"/>
                <w:spacing w:val="12"/>
                <w:sz w:val="20"/>
                <w:szCs w:val="20"/>
              </w:rPr>
              <w:t>200m</w:t>
            </w:r>
          </w:p>
        </w:tc>
        <w:tc>
          <w:tcPr>
            <w:tcW w:w="1601" w:type="dxa"/>
            <w:vAlign w:val="top"/>
          </w:tcPr>
          <w:p w14:paraId="40452237">
            <w:pPr>
              <w:spacing w:before="72" w:line="195" w:lineRule="auto"/>
              <w:ind w:left="602"/>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0.20</w:t>
            </w:r>
          </w:p>
        </w:tc>
        <w:tc>
          <w:tcPr>
            <w:tcW w:w="781" w:type="dxa"/>
            <w:vMerge w:val="restart"/>
            <w:tcBorders>
              <w:bottom w:val="nil"/>
            </w:tcBorders>
            <w:vAlign w:val="top"/>
          </w:tcPr>
          <w:p w14:paraId="626714DD">
            <w:pPr>
              <w:spacing w:line="242" w:lineRule="auto"/>
              <w:rPr>
                <w:rFonts w:ascii="Arial"/>
                <w:sz w:val="21"/>
              </w:rPr>
            </w:pPr>
          </w:p>
          <w:p w14:paraId="2CC69BF7">
            <w:pPr>
              <w:spacing w:line="242" w:lineRule="auto"/>
              <w:rPr>
                <w:rFonts w:ascii="Arial"/>
                <w:sz w:val="21"/>
              </w:rPr>
            </w:pPr>
          </w:p>
          <w:p w14:paraId="33AB0F78">
            <w:pPr>
              <w:spacing w:line="242" w:lineRule="auto"/>
              <w:rPr>
                <w:rFonts w:ascii="Arial"/>
                <w:sz w:val="21"/>
              </w:rPr>
            </w:pPr>
          </w:p>
          <w:p w14:paraId="56BDF870">
            <w:pPr>
              <w:spacing w:line="242" w:lineRule="auto"/>
              <w:rPr>
                <w:rFonts w:ascii="Arial"/>
                <w:sz w:val="21"/>
              </w:rPr>
            </w:pPr>
          </w:p>
          <w:p w14:paraId="48C86DAC">
            <w:pPr>
              <w:spacing w:line="243" w:lineRule="auto"/>
              <w:rPr>
                <w:rFonts w:ascii="Arial"/>
                <w:sz w:val="21"/>
              </w:rPr>
            </w:pPr>
          </w:p>
          <w:p w14:paraId="5FE68A32">
            <w:pPr>
              <w:spacing w:line="243" w:lineRule="auto"/>
              <w:rPr>
                <w:rFonts w:ascii="Arial"/>
                <w:sz w:val="21"/>
              </w:rPr>
            </w:pPr>
          </w:p>
          <w:p w14:paraId="659D696A">
            <w:pPr>
              <w:pStyle w:val="6"/>
              <w:spacing w:before="65" w:line="232" w:lineRule="auto"/>
              <w:ind w:left="177"/>
              <w:rPr>
                <w:sz w:val="20"/>
                <w:szCs w:val="20"/>
              </w:rPr>
            </w:pPr>
            <w:r>
              <w:rPr>
                <w:spacing w:val="13"/>
                <w:sz w:val="20"/>
                <w:szCs w:val="20"/>
              </w:rPr>
              <w:t>天然</w:t>
            </w:r>
          </w:p>
          <w:p w14:paraId="5DA84898">
            <w:pPr>
              <w:pStyle w:val="6"/>
              <w:spacing w:before="20" w:line="255" w:lineRule="auto"/>
              <w:ind w:left="292" w:right="171" w:hanging="114"/>
              <w:rPr>
                <w:sz w:val="20"/>
                <w:szCs w:val="20"/>
              </w:rPr>
            </w:pPr>
            <w:r>
              <w:rPr>
                <w:spacing w:val="13"/>
                <w:sz w:val="20"/>
                <w:szCs w:val="20"/>
              </w:rPr>
              <w:t>牧草</w:t>
            </w:r>
            <w:r>
              <w:rPr>
                <w:sz w:val="20"/>
                <w:szCs w:val="20"/>
              </w:rPr>
              <w:t xml:space="preserve"> 地</w:t>
            </w:r>
          </w:p>
        </w:tc>
        <w:tc>
          <w:tcPr>
            <w:tcW w:w="1717" w:type="dxa"/>
            <w:tcBorders>
              <w:right w:val="single" w:color="000000" w:sz="10" w:space="0"/>
            </w:tcBorders>
            <w:vAlign w:val="top"/>
          </w:tcPr>
          <w:p w14:paraId="7C3CF15A">
            <w:pPr>
              <w:spacing w:before="68" w:line="199" w:lineRule="auto"/>
              <w:ind w:left="82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5344E2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6" w:hRule="atLeast"/>
        </w:trPr>
        <w:tc>
          <w:tcPr>
            <w:tcW w:w="850" w:type="dxa"/>
            <w:vMerge w:val="continue"/>
            <w:tcBorders>
              <w:top w:val="nil"/>
              <w:left w:val="single" w:color="000000" w:sz="10" w:space="0"/>
              <w:bottom w:val="nil"/>
            </w:tcBorders>
            <w:vAlign w:val="top"/>
          </w:tcPr>
          <w:p w14:paraId="547F18B7">
            <w:pPr>
              <w:rPr>
                <w:rFonts w:ascii="Arial"/>
                <w:sz w:val="21"/>
              </w:rPr>
            </w:pPr>
          </w:p>
        </w:tc>
        <w:tc>
          <w:tcPr>
            <w:tcW w:w="847" w:type="dxa"/>
            <w:vMerge w:val="continue"/>
            <w:tcBorders>
              <w:top w:val="nil"/>
              <w:bottom w:val="nil"/>
            </w:tcBorders>
            <w:vAlign w:val="top"/>
          </w:tcPr>
          <w:p w14:paraId="4D5EE8F2">
            <w:pPr>
              <w:rPr>
                <w:rFonts w:ascii="Arial"/>
                <w:sz w:val="21"/>
              </w:rPr>
            </w:pPr>
          </w:p>
        </w:tc>
        <w:tc>
          <w:tcPr>
            <w:tcW w:w="2720" w:type="dxa"/>
            <w:vAlign w:val="top"/>
          </w:tcPr>
          <w:p w14:paraId="3F88FC86">
            <w:pPr>
              <w:pStyle w:val="6"/>
              <w:spacing w:before="172" w:line="232" w:lineRule="auto"/>
              <w:ind w:left="282"/>
              <w:rPr>
                <w:rFonts w:ascii="Times New Roman" w:hAnsi="Times New Roman" w:eastAsia="Times New Roman" w:cs="Times New Roman"/>
                <w:sz w:val="20"/>
                <w:szCs w:val="20"/>
              </w:rPr>
            </w:pPr>
            <w:r>
              <w:rPr>
                <w:rFonts w:ascii="Times New Roman" w:hAnsi="Times New Roman" w:eastAsia="Times New Roman" w:cs="Times New Roman"/>
                <w:spacing w:val="12"/>
                <w:sz w:val="20"/>
                <w:szCs w:val="20"/>
              </w:rPr>
              <w:t>K9+000m</w:t>
            </w:r>
            <w:r>
              <w:rPr>
                <w:rFonts w:ascii="Times New Roman" w:hAnsi="Times New Roman" w:eastAsia="Times New Roman" w:cs="Times New Roman"/>
                <w:spacing w:val="-8"/>
                <w:sz w:val="20"/>
                <w:szCs w:val="20"/>
              </w:rPr>
              <w:t xml:space="preserve"> </w:t>
            </w:r>
            <w:r>
              <w:rPr>
                <w:spacing w:val="12"/>
                <w:sz w:val="20"/>
                <w:szCs w:val="20"/>
              </w:rPr>
              <w:t>，</w:t>
            </w:r>
            <w:r>
              <w:rPr>
                <w:spacing w:val="-53"/>
                <w:sz w:val="20"/>
                <w:szCs w:val="20"/>
              </w:rPr>
              <w:t xml:space="preserve"> </w:t>
            </w:r>
            <w:r>
              <w:rPr>
                <w:spacing w:val="12"/>
                <w:sz w:val="20"/>
                <w:szCs w:val="20"/>
              </w:rPr>
              <w:t>左侧</w:t>
            </w:r>
            <w:r>
              <w:rPr>
                <w:rFonts w:ascii="Times New Roman" w:hAnsi="Times New Roman" w:eastAsia="Times New Roman" w:cs="Times New Roman"/>
                <w:spacing w:val="12"/>
                <w:sz w:val="20"/>
                <w:szCs w:val="20"/>
              </w:rPr>
              <w:t>422m</w:t>
            </w:r>
          </w:p>
        </w:tc>
        <w:tc>
          <w:tcPr>
            <w:tcW w:w="1601" w:type="dxa"/>
            <w:vAlign w:val="top"/>
          </w:tcPr>
          <w:p w14:paraId="5B52D986">
            <w:pPr>
              <w:spacing w:before="210" w:line="195" w:lineRule="auto"/>
              <w:ind w:left="602"/>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w:t>
            </w:r>
            <w:r>
              <w:rPr>
                <w:rFonts w:ascii="Times New Roman" w:hAnsi="Times New Roman" w:eastAsia="Times New Roman" w:cs="Times New Roman"/>
                <w:spacing w:val="-16"/>
                <w:sz w:val="20"/>
                <w:szCs w:val="20"/>
              </w:rPr>
              <w:t xml:space="preserve"> </w:t>
            </w:r>
            <w:r>
              <w:rPr>
                <w:rFonts w:ascii="Times New Roman" w:hAnsi="Times New Roman" w:eastAsia="Times New Roman" w:cs="Times New Roman"/>
                <w:spacing w:val="1"/>
                <w:sz w:val="20"/>
                <w:szCs w:val="20"/>
              </w:rPr>
              <w:t>15</w:t>
            </w:r>
          </w:p>
        </w:tc>
        <w:tc>
          <w:tcPr>
            <w:tcW w:w="781" w:type="dxa"/>
            <w:vMerge w:val="continue"/>
            <w:tcBorders>
              <w:top w:val="nil"/>
              <w:bottom w:val="nil"/>
            </w:tcBorders>
            <w:vAlign w:val="top"/>
          </w:tcPr>
          <w:p w14:paraId="1143FAC7">
            <w:pPr>
              <w:rPr>
                <w:rFonts w:ascii="Arial"/>
                <w:sz w:val="21"/>
              </w:rPr>
            </w:pPr>
          </w:p>
        </w:tc>
        <w:tc>
          <w:tcPr>
            <w:tcW w:w="1717" w:type="dxa"/>
            <w:tcBorders>
              <w:right w:val="single" w:color="000000" w:sz="10" w:space="0"/>
            </w:tcBorders>
            <w:vAlign w:val="top"/>
          </w:tcPr>
          <w:p w14:paraId="24811DB8">
            <w:pPr>
              <w:pStyle w:val="6"/>
              <w:spacing w:before="37" w:line="230" w:lineRule="auto"/>
              <w:ind w:left="264" w:right="171" w:hanging="89"/>
              <w:rPr>
                <w:rFonts w:ascii="Times New Roman" w:hAnsi="Times New Roman" w:eastAsia="Times New Roman" w:cs="Times New Roman"/>
                <w:sz w:val="20"/>
                <w:szCs w:val="20"/>
              </w:rPr>
            </w:pPr>
            <w:r>
              <w:rPr>
                <w:spacing w:val="25"/>
                <w:sz w:val="20"/>
                <w:szCs w:val="20"/>
              </w:rPr>
              <w:t>距离保护区最</w:t>
            </w:r>
            <w:r>
              <w:rPr>
                <w:spacing w:val="4"/>
                <w:sz w:val="20"/>
                <w:szCs w:val="20"/>
              </w:rPr>
              <w:t xml:space="preserve"> </w:t>
            </w:r>
            <w:r>
              <w:rPr>
                <w:spacing w:val="18"/>
                <w:sz w:val="20"/>
                <w:szCs w:val="20"/>
              </w:rPr>
              <w:t>近距离</w:t>
            </w:r>
            <w:r>
              <w:rPr>
                <w:rFonts w:ascii="Times New Roman" w:hAnsi="Times New Roman" w:eastAsia="Times New Roman" w:cs="Times New Roman"/>
                <w:spacing w:val="18"/>
                <w:sz w:val="20"/>
                <w:szCs w:val="20"/>
              </w:rPr>
              <w:t>748m</w:t>
            </w:r>
          </w:p>
        </w:tc>
      </w:tr>
      <w:tr w14:paraId="626413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7" w:hRule="atLeast"/>
        </w:trPr>
        <w:tc>
          <w:tcPr>
            <w:tcW w:w="850" w:type="dxa"/>
            <w:vMerge w:val="continue"/>
            <w:tcBorders>
              <w:top w:val="nil"/>
              <w:left w:val="single" w:color="000000" w:sz="10" w:space="0"/>
              <w:bottom w:val="nil"/>
            </w:tcBorders>
            <w:vAlign w:val="top"/>
          </w:tcPr>
          <w:p w14:paraId="40BC0C2D">
            <w:pPr>
              <w:rPr>
                <w:rFonts w:ascii="Arial"/>
                <w:sz w:val="21"/>
              </w:rPr>
            </w:pPr>
          </w:p>
        </w:tc>
        <w:tc>
          <w:tcPr>
            <w:tcW w:w="847" w:type="dxa"/>
            <w:vMerge w:val="continue"/>
            <w:tcBorders>
              <w:top w:val="nil"/>
            </w:tcBorders>
            <w:vAlign w:val="top"/>
          </w:tcPr>
          <w:p w14:paraId="6CA57EA0">
            <w:pPr>
              <w:rPr>
                <w:rFonts w:ascii="Arial"/>
                <w:sz w:val="21"/>
              </w:rPr>
            </w:pPr>
          </w:p>
        </w:tc>
        <w:tc>
          <w:tcPr>
            <w:tcW w:w="2720" w:type="dxa"/>
            <w:vAlign w:val="top"/>
          </w:tcPr>
          <w:p w14:paraId="05EEFEC9">
            <w:pPr>
              <w:pStyle w:val="6"/>
              <w:spacing w:before="175" w:line="232" w:lineRule="auto"/>
              <w:ind w:left="225"/>
              <w:rPr>
                <w:rFonts w:ascii="Times New Roman" w:hAnsi="Times New Roman" w:eastAsia="Times New Roman" w:cs="Times New Roman"/>
                <w:sz w:val="20"/>
                <w:szCs w:val="20"/>
              </w:rPr>
            </w:pPr>
            <w:r>
              <w:rPr>
                <w:rFonts w:ascii="Times New Roman" w:hAnsi="Times New Roman" w:eastAsia="Times New Roman" w:cs="Times New Roman"/>
                <w:spacing w:val="12"/>
                <w:sz w:val="20"/>
                <w:szCs w:val="20"/>
              </w:rPr>
              <w:t>K15+000m</w:t>
            </w:r>
            <w:r>
              <w:rPr>
                <w:rFonts w:ascii="Times New Roman" w:hAnsi="Times New Roman" w:eastAsia="Times New Roman" w:cs="Times New Roman"/>
                <w:spacing w:val="1"/>
                <w:sz w:val="20"/>
                <w:szCs w:val="20"/>
              </w:rPr>
              <w:t xml:space="preserve"> </w:t>
            </w:r>
            <w:r>
              <w:rPr>
                <w:spacing w:val="12"/>
                <w:sz w:val="20"/>
                <w:szCs w:val="20"/>
              </w:rPr>
              <w:t>，</w:t>
            </w:r>
            <w:r>
              <w:rPr>
                <w:spacing w:val="-56"/>
                <w:sz w:val="20"/>
                <w:szCs w:val="20"/>
              </w:rPr>
              <w:t xml:space="preserve"> </w:t>
            </w:r>
            <w:r>
              <w:rPr>
                <w:spacing w:val="12"/>
                <w:sz w:val="20"/>
                <w:szCs w:val="20"/>
              </w:rPr>
              <w:t>右侧</w:t>
            </w:r>
            <w:r>
              <w:rPr>
                <w:rFonts w:ascii="Times New Roman" w:hAnsi="Times New Roman" w:eastAsia="Times New Roman" w:cs="Times New Roman"/>
                <w:spacing w:val="12"/>
                <w:sz w:val="20"/>
                <w:szCs w:val="20"/>
              </w:rPr>
              <w:t>200m</w:t>
            </w:r>
          </w:p>
        </w:tc>
        <w:tc>
          <w:tcPr>
            <w:tcW w:w="1601" w:type="dxa"/>
            <w:vAlign w:val="top"/>
          </w:tcPr>
          <w:p w14:paraId="4B96A62E">
            <w:pPr>
              <w:spacing w:before="213" w:line="195" w:lineRule="auto"/>
              <w:ind w:left="602"/>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w:t>
            </w:r>
            <w:r>
              <w:rPr>
                <w:rFonts w:ascii="Times New Roman" w:hAnsi="Times New Roman" w:eastAsia="Times New Roman" w:cs="Times New Roman"/>
                <w:spacing w:val="-16"/>
                <w:sz w:val="20"/>
                <w:szCs w:val="20"/>
              </w:rPr>
              <w:t xml:space="preserve"> </w:t>
            </w:r>
            <w:r>
              <w:rPr>
                <w:rFonts w:ascii="Times New Roman" w:hAnsi="Times New Roman" w:eastAsia="Times New Roman" w:cs="Times New Roman"/>
                <w:spacing w:val="1"/>
                <w:sz w:val="20"/>
                <w:szCs w:val="20"/>
              </w:rPr>
              <w:t>10</w:t>
            </w:r>
          </w:p>
        </w:tc>
        <w:tc>
          <w:tcPr>
            <w:tcW w:w="781" w:type="dxa"/>
            <w:vMerge w:val="continue"/>
            <w:tcBorders>
              <w:top w:val="nil"/>
              <w:bottom w:val="nil"/>
            </w:tcBorders>
            <w:vAlign w:val="top"/>
          </w:tcPr>
          <w:p w14:paraId="262C970D">
            <w:pPr>
              <w:rPr>
                <w:rFonts w:ascii="Arial"/>
                <w:sz w:val="21"/>
              </w:rPr>
            </w:pPr>
          </w:p>
        </w:tc>
        <w:tc>
          <w:tcPr>
            <w:tcW w:w="1717" w:type="dxa"/>
            <w:tcBorders>
              <w:right w:val="single" w:color="000000" w:sz="10" w:space="0"/>
            </w:tcBorders>
            <w:vAlign w:val="top"/>
          </w:tcPr>
          <w:p w14:paraId="0D3A3855">
            <w:pPr>
              <w:pStyle w:val="6"/>
              <w:spacing w:before="40" w:line="229" w:lineRule="auto"/>
              <w:ind w:left="264" w:right="171" w:hanging="89"/>
              <w:rPr>
                <w:rFonts w:ascii="Times New Roman" w:hAnsi="Times New Roman" w:eastAsia="Times New Roman" w:cs="Times New Roman"/>
                <w:sz w:val="20"/>
                <w:szCs w:val="20"/>
              </w:rPr>
            </w:pPr>
            <w:r>
              <w:rPr>
                <w:spacing w:val="25"/>
                <w:sz w:val="20"/>
                <w:szCs w:val="20"/>
              </w:rPr>
              <w:t>距离保护区最</w:t>
            </w:r>
            <w:r>
              <w:rPr>
                <w:spacing w:val="4"/>
                <w:sz w:val="20"/>
                <w:szCs w:val="20"/>
              </w:rPr>
              <w:t xml:space="preserve"> </w:t>
            </w:r>
            <w:r>
              <w:rPr>
                <w:spacing w:val="18"/>
                <w:sz w:val="20"/>
                <w:szCs w:val="20"/>
              </w:rPr>
              <w:t>近距离</w:t>
            </w:r>
            <w:r>
              <w:rPr>
                <w:rFonts w:ascii="Times New Roman" w:hAnsi="Times New Roman" w:eastAsia="Times New Roman" w:cs="Times New Roman"/>
                <w:spacing w:val="18"/>
                <w:sz w:val="20"/>
                <w:szCs w:val="20"/>
              </w:rPr>
              <w:t>404m</w:t>
            </w:r>
          </w:p>
        </w:tc>
      </w:tr>
      <w:tr w14:paraId="4E15F2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850" w:type="dxa"/>
            <w:vMerge w:val="continue"/>
            <w:tcBorders>
              <w:top w:val="nil"/>
              <w:left w:val="single" w:color="000000" w:sz="10" w:space="0"/>
              <w:bottom w:val="nil"/>
            </w:tcBorders>
            <w:vAlign w:val="top"/>
          </w:tcPr>
          <w:p w14:paraId="5DBEABAB">
            <w:pPr>
              <w:rPr>
                <w:rFonts w:ascii="Arial"/>
                <w:sz w:val="21"/>
              </w:rPr>
            </w:pPr>
          </w:p>
        </w:tc>
        <w:tc>
          <w:tcPr>
            <w:tcW w:w="847" w:type="dxa"/>
            <w:vMerge w:val="restart"/>
            <w:tcBorders>
              <w:bottom w:val="nil"/>
            </w:tcBorders>
            <w:vAlign w:val="top"/>
          </w:tcPr>
          <w:p w14:paraId="50A8F4F9">
            <w:pPr>
              <w:pStyle w:val="6"/>
              <w:spacing w:before="47" w:line="231" w:lineRule="auto"/>
              <w:ind w:left="310" w:right="219" w:hanging="110"/>
              <w:rPr>
                <w:sz w:val="20"/>
                <w:szCs w:val="20"/>
              </w:rPr>
            </w:pPr>
            <w:r>
              <w:rPr>
                <w:spacing w:val="11"/>
                <w:sz w:val="20"/>
                <w:szCs w:val="20"/>
              </w:rPr>
              <w:t>弃土</w:t>
            </w:r>
            <w:r>
              <w:rPr>
                <w:sz w:val="20"/>
                <w:szCs w:val="20"/>
              </w:rPr>
              <w:t xml:space="preserve"> 场</w:t>
            </w:r>
          </w:p>
        </w:tc>
        <w:tc>
          <w:tcPr>
            <w:tcW w:w="2720" w:type="dxa"/>
            <w:vAlign w:val="top"/>
          </w:tcPr>
          <w:p w14:paraId="23E4A17A">
            <w:pPr>
              <w:pStyle w:val="6"/>
              <w:spacing w:before="43" w:line="205" w:lineRule="auto"/>
              <w:ind w:left="282"/>
              <w:rPr>
                <w:rFonts w:ascii="Times New Roman" w:hAnsi="Times New Roman" w:eastAsia="Times New Roman" w:cs="Times New Roman"/>
                <w:sz w:val="20"/>
                <w:szCs w:val="20"/>
              </w:rPr>
            </w:pPr>
            <w:r>
              <w:rPr>
                <w:rFonts w:ascii="Times New Roman" w:hAnsi="Times New Roman" w:eastAsia="Times New Roman" w:cs="Times New Roman"/>
                <w:spacing w:val="12"/>
                <w:sz w:val="20"/>
                <w:szCs w:val="20"/>
              </w:rPr>
              <w:t>K3+000m</w:t>
            </w:r>
            <w:r>
              <w:rPr>
                <w:rFonts w:ascii="Times New Roman" w:hAnsi="Times New Roman" w:eastAsia="Times New Roman" w:cs="Times New Roman"/>
                <w:spacing w:val="-5"/>
                <w:sz w:val="20"/>
                <w:szCs w:val="20"/>
              </w:rPr>
              <w:t xml:space="preserve"> </w:t>
            </w:r>
            <w:r>
              <w:rPr>
                <w:spacing w:val="12"/>
                <w:sz w:val="20"/>
                <w:szCs w:val="20"/>
              </w:rPr>
              <w:t>，</w:t>
            </w:r>
            <w:r>
              <w:rPr>
                <w:spacing w:val="-56"/>
                <w:sz w:val="20"/>
                <w:szCs w:val="20"/>
              </w:rPr>
              <w:t xml:space="preserve"> </w:t>
            </w:r>
            <w:r>
              <w:rPr>
                <w:spacing w:val="12"/>
                <w:sz w:val="20"/>
                <w:szCs w:val="20"/>
              </w:rPr>
              <w:t>右侧</w:t>
            </w:r>
            <w:r>
              <w:rPr>
                <w:rFonts w:ascii="Times New Roman" w:hAnsi="Times New Roman" w:eastAsia="Times New Roman" w:cs="Times New Roman"/>
                <w:spacing w:val="12"/>
                <w:sz w:val="20"/>
                <w:szCs w:val="20"/>
              </w:rPr>
              <w:t>200m</w:t>
            </w:r>
          </w:p>
        </w:tc>
        <w:tc>
          <w:tcPr>
            <w:tcW w:w="1601" w:type="dxa"/>
            <w:vAlign w:val="top"/>
          </w:tcPr>
          <w:p w14:paraId="050FBA03">
            <w:pPr>
              <w:spacing w:before="80" w:line="194" w:lineRule="auto"/>
              <w:ind w:left="602"/>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0.25</w:t>
            </w:r>
          </w:p>
        </w:tc>
        <w:tc>
          <w:tcPr>
            <w:tcW w:w="781" w:type="dxa"/>
            <w:vMerge w:val="continue"/>
            <w:tcBorders>
              <w:top w:val="nil"/>
              <w:bottom w:val="nil"/>
            </w:tcBorders>
            <w:vAlign w:val="top"/>
          </w:tcPr>
          <w:p w14:paraId="02BF4078">
            <w:pPr>
              <w:rPr>
                <w:rFonts w:ascii="Arial"/>
                <w:sz w:val="21"/>
              </w:rPr>
            </w:pPr>
          </w:p>
        </w:tc>
        <w:tc>
          <w:tcPr>
            <w:tcW w:w="1717" w:type="dxa"/>
            <w:tcBorders>
              <w:right w:val="single" w:color="000000" w:sz="10" w:space="0"/>
            </w:tcBorders>
            <w:vAlign w:val="top"/>
          </w:tcPr>
          <w:p w14:paraId="718DAEBA">
            <w:pPr>
              <w:spacing w:before="76" w:line="198" w:lineRule="auto"/>
              <w:ind w:left="82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468962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50" w:type="dxa"/>
            <w:vMerge w:val="continue"/>
            <w:tcBorders>
              <w:top w:val="nil"/>
              <w:left w:val="single" w:color="000000" w:sz="10" w:space="0"/>
              <w:bottom w:val="nil"/>
            </w:tcBorders>
            <w:vAlign w:val="top"/>
          </w:tcPr>
          <w:p w14:paraId="179E68AB">
            <w:pPr>
              <w:rPr>
                <w:rFonts w:ascii="Arial"/>
                <w:sz w:val="21"/>
              </w:rPr>
            </w:pPr>
          </w:p>
        </w:tc>
        <w:tc>
          <w:tcPr>
            <w:tcW w:w="847" w:type="dxa"/>
            <w:vMerge w:val="continue"/>
            <w:tcBorders>
              <w:top w:val="nil"/>
            </w:tcBorders>
            <w:vAlign w:val="top"/>
          </w:tcPr>
          <w:p w14:paraId="1673DFF4">
            <w:pPr>
              <w:rPr>
                <w:rFonts w:ascii="Arial"/>
                <w:sz w:val="21"/>
              </w:rPr>
            </w:pPr>
          </w:p>
        </w:tc>
        <w:tc>
          <w:tcPr>
            <w:tcW w:w="2720" w:type="dxa"/>
            <w:vAlign w:val="top"/>
          </w:tcPr>
          <w:p w14:paraId="3E2B2D55">
            <w:pPr>
              <w:pStyle w:val="6"/>
              <w:spacing w:before="46" w:line="204" w:lineRule="auto"/>
              <w:ind w:left="225"/>
              <w:rPr>
                <w:rFonts w:ascii="Times New Roman" w:hAnsi="Times New Roman" w:eastAsia="Times New Roman" w:cs="Times New Roman"/>
                <w:sz w:val="20"/>
                <w:szCs w:val="20"/>
              </w:rPr>
            </w:pPr>
            <w:r>
              <w:rPr>
                <w:rFonts w:ascii="Times New Roman" w:hAnsi="Times New Roman" w:eastAsia="Times New Roman" w:cs="Times New Roman"/>
                <w:spacing w:val="12"/>
                <w:sz w:val="20"/>
                <w:szCs w:val="20"/>
              </w:rPr>
              <w:t>K13+000m</w:t>
            </w:r>
            <w:r>
              <w:rPr>
                <w:rFonts w:ascii="Times New Roman" w:hAnsi="Times New Roman" w:eastAsia="Times New Roman" w:cs="Times New Roman"/>
                <w:spacing w:val="-2"/>
                <w:sz w:val="20"/>
                <w:szCs w:val="20"/>
              </w:rPr>
              <w:t xml:space="preserve"> </w:t>
            </w:r>
            <w:r>
              <w:rPr>
                <w:spacing w:val="12"/>
                <w:sz w:val="20"/>
                <w:szCs w:val="20"/>
              </w:rPr>
              <w:t>，</w:t>
            </w:r>
            <w:r>
              <w:rPr>
                <w:spacing w:val="-53"/>
                <w:sz w:val="20"/>
                <w:szCs w:val="20"/>
              </w:rPr>
              <w:t xml:space="preserve"> </w:t>
            </w:r>
            <w:r>
              <w:rPr>
                <w:spacing w:val="12"/>
                <w:sz w:val="20"/>
                <w:szCs w:val="20"/>
              </w:rPr>
              <w:t>左侧</w:t>
            </w:r>
            <w:r>
              <w:rPr>
                <w:rFonts w:ascii="Times New Roman" w:hAnsi="Times New Roman" w:eastAsia="Times New Roman" w:cs="Times New Roman"/>
                <w:spacing w:val="12"/>
                <w:sz w:val="20"/>
                <w:szCs w:val="20"/>
              </w:rPr>
              <w:t>390m</w:t>
            </w:r>
          </w:p>
        </w:tc>
        <w:tc>
          <w:tcPr>
            <w:tcW w:w="1601" w:type="dxa"/>
            <w:vAlign w:val="top"/>
          </w:tcPr>
          <w:p w14:paraId="0EB0D10C">
            <w:pPr>
              <w:spacing w:before="82" w:line="193" w:lineRule="auto"/>
              <w:ind w:left="602"/>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w:t>
            </w:r>
            <w:r>
              <w:rPr>
                <w:rFonts w:ascii="Times New Roman" w:hAnsi="Times New Roman" w:eastAsia="Times New Roman" w:cs="Times New Roman"/>
                <w:spacing w:val="-16"/>
                <w:sz w:val="20"/>
                <w:szCs w:val="20"/>
              </w:rPr>
              <w:t xml:space="preserve"> </w:t>
            </w:r>
            <w:r>
              <w:rPr>
                <w:rFonts w:ascii="Times New Roman" w:hAnsi="Times New Roman" w:eastAsia="Times New Roman" w:cs="Times New Roman"/>
                <w:spacing w:val="1"/>
                <w:sz w:val="20"/>
                <w:szCs w:val="20"/>
              </w:rPr>
              <w:t>15</w:t>
            </w:r>
          </w:p>
        </w:tc>
        <w:tc>
          <w:tcPr>
            <w:tcW w:w="781" w:type="dxa"/>
            <w:vMerge w:val="continue"/>
            <w:tcBorders>
              <w:top w:val="nil"/>
              <w:bottom w:val="nil"/>
            </w:tcBorders>
            <w:vAlign w:val="top"/>
          </w:tcPr>
          <w:p w14:paraId="72F3BD1B">
            <w:pPr>
              <w:rPr>
                <w:rFonts w:ascii="Arial"/>
                <w:sz w:val="21"/>
              </w:rPr>
            </w:pPr>
          </w:p>
        </w:tc>
        <w:tc>
          <w:tcPr>
            <w:tcW w:w="1717" w:type="dxa"/>
            <w:tcBorders>
              <w:right w:val="single" w:color="000000" w:sz="10" w:space="0"/>
            </w:tcBorders>
            <w:vAlign w:val="top"/>
          </w:tcPr>
          <w:p w14:paraId="18B892D9">
            <w:pPr>
              <w:spacing w:before="78" w:line="197" w:lineRule="auto"/>
              <w:ind w:left="82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5FF70E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6" w:hRule="atLeast"/>
        </w:trPr>
        <w:tc>
          <w:tcPr>
            <w:tcW w:w="850" w:type="dxa"/>
            <w:vMerge w:val="continue"/>
            <w:tcBorders>
              <w:top w:val="nil"/>
              <w:left w:val="single" w:color="000000" w:sz="10" w:space="0"/>
              <w:bottom w:val="nil"/>
            </w:tcBorders>
            <w:vAlign w:val="top"/>
          </w:tcPr>
          <w:p w14:paraId="5507A8B7">
            <w:pPr>
              <w:rPr>
                <w:rFonts w:ascii="Arial"/>
                <w:sz w:val="21"/>
              </w:rPr>
            </w:pPr>
          </w:p>
        </w:tc>
        <w:tc>
          <w:tcPr>
            <w:tcW w:w="847" w:type="dxa"/>
            <w:vAlign w:val="top"/>
          </w:tcPr>
          <w:p w14:paraId="587AF56F">
            <w:pPr>
              <w:pStyle w:val="6"/>
              <w:spacing w:before="44" w:line="227" w:lineRule="auto"/>
              <w:ind w:left="311" w:right="219" w:hanging="115"/>
              <w:rPr>
                <w:sz w:val="20"/>
                <w:szCs w:val="20"/>
              </w:rPr>
            </w:pPr>
            <w:r>
              <w:rPr>
                <w:spacing w:val="13"/>
                <w:sz w:val="20"/>
                <w:szCs w:val="20"/>
              </w:rPr>
              <w:t>拌和</w:t>
            </w:r>
            <w:r>
              <w:rPr>
                <w:sz w:val="20"/>
                <w:szCs w:val="20"/>
              </w:rPr>
              <w:t xml:space="preserve"> 站</w:t>
            </w:r>
          </w:p>
        </w:tc>
        <w:tc>
          <w:tcPr>
            <w:tcW w:w="2720" w:type="dxa"/>
            <w:vAlign w:val="top"/>
          </w:tcPr>
          <w:p w14:paraId="684BA32C">
            <w:pPr>
              <w:pStyle w:val="6"/>
              <w:spacing w:before="181" w:line="232" w:lineRule="auto"/>
              <w:ind w:left="225"/>
              <w:rPr>
                <w:rFonts w:ascii="Times New Roman" w:hAnsi="Times New Roman" w:eastAsia="Times New Roman" w:cs="Times New Roman"/>
                <w:sz w:val="20"/>
                <w:szCs w:val="20"/>
              </w:rPr>
            </w:pPr>
            <w:r>
              <w:rPr>
                <w:rFonts w:ascii="Times New Roman" w:hAnsi="Times New Roman" w:eastAsia="Times New Roman" w:cs="Times New Roman"/>
                <w:spacing w:val="12"/>
                <w:sz w:val="20"/>
                <w:szCs w:val="20"/>
              </w:rPr>
              <w:t>K15+200m</w:t>
            </w:r>
            <w:r>
              <w:rPr>
                <w:rFonts w:ascii="Times New Roman" w:hAnsi="Times New Roman" w:eastAsia="Times New Roman" w:cs="Times New Roman"/>
                <w:spacing w:val="-2"/>
                <w:sz w:val="20"/>
                <w:szCs w:val="20"/>
              </w:rPr>
              <w:t xml:space="preserve"> </w:t>
            </w:r>
            <w:r>
              <w:rPr>
                <w:spacing w:val="12"/>
                <w:sz w:val="20"/>
                <w:szCs w:val="20"/>
              </w:rPr>
              <w:t>，</w:t>
            </w:r>
            <w:r>
              <w:rPr>
                <w:spacing w:val="-53"/>
                <w:sz w:val="20"/>
                <w:szCs w:val="20"/>
              </w:rPr>
              <w:t xml:space="preserve"> </w:t>
            </w:r>
            <w:r>
              <w:rPr>
                <w:spacing w:val="12"/>
                <w:sz w:val="20"/>
                <w:szCs w:val="20"/>
              </w:rPr>
              <w:t>左侧</w:t>
            </w:r>
            <w:r>
              <w:rPr>
                <w:rFonts w:ascii="Times New Roman" w:hAnsi="Times New Roman" w:eastAsia="Times New Roman" w:cs="Times New Roman"/>
                <w:spacing w:val="12"/>
                <w:sz w:val="20"/>
                <w:szCs w:val="20"/>
              </w:rPr>
              <w:t>500m</w:t>
            </w:r>
          </w:p>
        </w:tc>
        <w:tc>
          <w:tcPr>
            <w:tcW w:w="1601" w:type="dxa"/>
            <w:vAlign w:val="top"/>
          </w:tcPr>
          <w:p w14:paraId="7CFD225F">
            <w:pPr>
              <w:spacing w:before="217" w:line="195" w:lineRule="auto"/>
              <w:ind w:left="657"/>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2.0</w:t>
            </w:r>
          </w:p>
        </w:tc>
        <w:tc>
          <w:tcPr>
            <w:tcW w:w="781" w:type="dxa"/>
            <w:vMerge w:val="continue"/>
            <w:tcBorders>
              <w:top w:val="nil"/>
              <w:bottom w:val="nil"/>
            </w:tcBorders>
            <w:vAlign w:val="top"/>
          </w:tcPr>
          <w:p w14:paraId="45EF2B94">
            <w:pPr>
              <w:rPr>
                <w:rFonts w:ascii="Arial"/>
                <w:sz w:val="21"/>
              </w:rPr>
            </w:pPr>
          </w:p>
        </w:tc>
        <w:tc>
          <w:tcPr>
            <w:tcW w:w="1717" w:type="dxa"/>
            <w:tcBorders>
              <w:right w:val="single" w:color="000000" w:sz="10" w:space="0"/>
            </w:tcBorders>
            <w:vAlign w:val="top"/>
          </w:tcPr>
          <w:p w14:paraId="5C33B7EF">
            <w:pPr>
              <w:spacing w:before="213" w:line="199" w:lineRule="auto"/>
              <w:ind w:left="82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290947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6" w:hRule="atLeast"/>
        </w:trPr>
        <w:tc>
          <w:tcPr>
            <w:tcW w:w="850" w:type="dxa"/>
            <w:vMerge w:val="continue"/>
            <w:tcBorders>
              <w:top w:val="nil"/>
              <w:left w:val="single" w:color="000000" w:sz="10" w:space="0"/>
              <w:bottom w:val="nil"/>
            </w:tcBorders>
            <w:vAlign w:val="top"/>
          </w:tcPr>
          <w:p w14:paraId="1F620B73">
            <w:pPr>
              <w:rPr>
                <w:rFonts w:ascii="Arial"/>
                <w:sz w:val="21"/>
              </w:rPr>
            </w:pPr>
          </w:p>
        </w:tc>
        <w:tc>
          <w:tcPr>
            <w:tcW w:w="847" w:type="dxa"/>
            <w:vMerge w:val="restart"/>
            <w:tcBorders>
              <w:bottom w:val="nil"/>
            </w:tcBorders>
            <w:vAlign w:val="top"/>
          </w:tcPr>
          <w:p w14:paraId="23A3C8B6">
            <w:pPr>
              <w:pStyle w:val="6"/>
              <w:spacing w:before="278" w:line="233" w:lineRule="auto"/>
              <w:ind w:left="193"/>
              <w:rPr>
                <w:sz w:val="20"/>
                <w:szCs w:val="20"/>
              </w:rPr>
            </w:pPr>
            <w:r>
              <w:rPr>
                <w:spacing w:val="19"/>
                <w:sz w:val="20"/>
                <w:szCs w:val="20"/>
              </w:rPr>
              <w:t>施工</w:t>
            </w:r>
          </w:p>
          <w:p w14:paraId="02AA9601">
            <w:pPr>
              <w:pStyle w:val="6"/>
              <w:spacing w:before="20" w:line="232" w:lineRule="auto"/>
              <w:ind w:left="195"/>
              <w:rPr>
                <w:sz w:val="20"/>
                <w:szCs w:val="20"/>
              </w:rPr>
            </w:pPr>
            <w:r>
              <w:rPr>
                <w:spacing w:val="13"/>
                <w:sz w:val="20"/>
                <w:szCs w:val="20"/>
              </w:rPr>
              <w:t>便道</w:t>
            </w:r>
          </w:p>
        </w:tc>
        <w:tc>
          <w:tcPr>
            <w:tcW w:w="2720" w:type="dxa"/>
            <w:vAlign w:val="top"/>
          </w:tcPr>
          <w:p w14:paraId="063A9F83">
            <w:pPr>
              <w:pStyle w:val="6"/>
              <w:spacing w:before="170" w:line="231" w:lineRule="auto"/>
              <w:ind w:left="440"/>
              <w:rPr>
                <w:sz w:val="20"/>
                <w:szCs w:val="20"/>
              </w:rPr>
            </w:pPr>
            <w:r>
              <w:rPr>
                <w:spacing w:val="27"/>
                <w:sz w:val="20"/>
                <w:szCs w:val="20"/>
              </w:rPr>
              <w:t>取弃土场运输便道</w:t>
            </w:r>
          </w:p>
        </w:tc>
        <w:tc>
          <w:tcPr>
            <w:tcW w:w="1601" w:type="dxa"/>
            <w:vAlign w:val="top"/>
          </w:tcPr>
          <w:p w14:paraId="72CB7544">
            <w:pPr>
              <w:spacing w:before="65" w:line="199" w:lineRule="auto"/>
              <w:ind w:left="136"/>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200m*3</w:t>
            </w:r>
            <w:r>
              <w:rPr>
                <w:rFonts w:ascii="Times New Roman" w:hAnsi="Times New Roman" w:eastAsia="Times New Roman" w:cs="Times New Roman"/>
                <w:spacing w:val="-15"/>
                <w:sz w:val="20"/>
                <w:szCs w:val="20"/>
              </w:rPr>
              <w:t xml:space="preserve"> </w:t>
            </w:r>
            <w:r>
              <w:rPr>
                <w:rFonts w:ascii="Times New Roman" w:hAnsi="Times New Roman" w:eastAsia="Times New Roman" w:cs="Times New Roman"/>
                <w:spacing w:val="9"/>
                <w:sz w:val="20"/>
                <w:szCs w:val="20"/>
              </w:rPr>
              <w:t>.</w:t>
            </w:r>
            <w:r>
              <w:rPr>
                <w:rFonts w:ascii="Times New Roman" w:hAnsi="Times New Roman" w:eastAsia="Times New Roman" w:cs="Times New Roman"/>
                <w:spacing w:val="-27"/>
                <w:sz w:val="20"/>
                <w:szCs w:val="20"/>
              </w:rPr>
              <w:t xml:space="preserve"> </w:t>
            </w:r>
            <w:r>
              <w:rPr>
                <w:rFonts w:ascii="Times New Roman" w:hAnsi="Times New Roman" w:eastAsia="Times New Roman" w:cs="Times New Roman"/>
                <w:spacing w:val="9"/>
                <w:sz w:val="20"/>
                <w:szCs w:val="20"/>
              </w:rPr>
              <w:t>5m*5</w:t>
            </w:r>
          </w:p>
          <w:p w14:paraId="2C702AA6">
            <w:pPr>
              <w:pStyle w:val="6"/>
              <w:spacing w:before="34" w:line="199" w:lineRule="auto"/>
              <w:ind w:left="275"/>
              <w:rPr>
                <w:rFonts w:ascii="Times New Roman" w:hAnsi="Times New Roman" w:eastAsia="Times New Roman" w:cs="Times New Roman"/>
                <w:sz w:val="13"/>
                <w:szCs w:val="13"/>
              </w:rPr>
            </w:pPr>
            <w:r>
              <w:rPr>
                <w:spacing w:val="14"/>
                <w:sz w:val="20"/>
                <w:szCs w:val="20"/>
              </w:rPr>
              <w:t>条</w:t>
            </w:r>
            <w:r>
              <w:rPr>
                <w:rFonts w:ascii="Times New Roman" w:hAnsi="Times New Roman" w:eastAsia="Times New Roman" w:cs="Times New Roman"/>
                <w:spacing w:val="14"/>
                <w:sz w:val="20"/>
                <w:szCs w:val="20"/>
              </w:rPr>
              <w:t>/0</w:t>
            </w:r>
            <w:r>
              <w:rPr>
                <w:rFonts w:ascii="Times New Roman" w:hAnsi="Times New Roman" w:eastAsia="Times New Roman" w:cs="Times New Roman"/>
                <w:spacing w:val="-20"/>
                <w:sz w:val="20"/>
                <w:szCs w:val="20"/>
              </w:rPr>
              <w:t xml:space="preserve"> </w:t>
            </w:r>
            <w:r>
              <w:rPr>
                <w:rFonts w:ascii="Times New Roman" w:hAnsi="Times New Roman" w:eastAsia="Times New Roman" w:cs="Times New Roman"/>
                <w:spacing w:val="14"/>
                <w:sz w:val="20"/>
                <w:szCs w:val="20"/>
              </w:rPr>
              <w:t>.35</w:t>
            </w:r>
            <w:r>
              <w:rPr>
                <w:rFonts w:ascii="Times New Roman" w:hAnsi="Times New Roman" w:eastAsia="Times New Roman" w:cs="Times New Roman"/>
                <w:sz w:val="20"/>
                <w:szCs w:val="20"/>
              </w:rPr>
              <w:t>hm</w:t>
            </w:r>
            <w:r>
              <w:rPr>
                <w:rFonts w:ascii="Times New Roman" w:hAnsi="Times New Roman" w:eastAsia="Times New Roman" w:cs="Times New Roman"/>
                <w:spacing w:val="14"/>
                <w:position w:val="6"/>
                <w:sz w:val="13"/>
                <w:szCs w:val="13"/>
              </w:rPr>
              <w:t>2</w:t>
            </w:r>
          </w:p>
        </w:tc>
        <w:tc>
          <w:tcPr>
            <w:tcW w:w="781" w:type="dxa"/>
            <w:vMerge w:val="continue"/>
            <w:tcBorders>
              <w:top w:val="nil"/>
              <w:bottom w:val="nil"/>
            </w:tcBorders>
            <w:vAlign w:val="top"/>
          </w:tcPr>
          <w:p w14:paraId="052DD39A">
            <w:pPr>
              <w:rPr>
                <w:rFonts w:ascii="Arial"/>
                <w:sz w:val="21"/>
              </w:rPr>
            </w:pPr>
          </w:p>
        </w:tc>
        <w:tc>
          <w:tcPr>
            <w:tcW w:w="1717" w:type="dxa"/>
            <w:tcBorders>
              <w:right w:val="single" w:color="000000" w:sz="10" w:space="0"/>
            </w:tcBorders>
            <w:vAlign w:val="top"/>
          </w:tcPr>
          <w:p w14:paraId="50E6BB60">
            <w:pPr>
              <w:spacing w:before="202" w:line="199" w:lineRule="auto"/>
              <w:ind w:left="82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2D67D0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trPr>
        <w:tc>
          <w:tcPr>
            <w:tcW w:w="850" w:type="dxa"/>
            <w:vMerge w:val="continue"/>
            <w:tcBorders>
              <w:top w:val="nil"/>
              <w:left w:val="single" w:color="000000" w:sz="10" w:space="0"/>
              <w:bottom w:val="nil"/>
            </w:tcBorders>
            <w:vAlign w:val="top"/>
          </w:tcPr>
          <w:p w14:paraId="3BD42B62">
            <w:pPr>
              <w:rPr>
                <w:rFonts w:ascii="Arial"/>
                <w:sz w:val="21"/>
              </w:rPr>
            </w:pPr>
          </w:p>
        </w:tc>
        <w:tc>
          <w:tcPr>
            <w:tcW w:w="847" w:type="dxa"/>
            <w:vMerge w:val="continue"/>
            <w:tcBorders>
              <w:top w:val="nil"/>
            </w:tcBorders>
            <w:vAlign w:val="top"/>
          </w:tcPr>
          <w:p w14:paraId="6BCAF121">
            <w:pPr>
              <w:rPr>
                <w:rFonts w:ascii="Arial"/>
                <w:sz w:val="21"/>
              </w:rPr>
            </w:pPr>
          </w:p>
        </w:tc>
        <w:tc>
          <w:tcPr>
            <w:tcW w:w="2720" w:type="dxa"/>
            <w:vAlign w:val="top"/>
          </w:tcPr>
          <w:p w14:paraId="219FC2F3">
            <w:pPr>
              <w:pStyle w:val="6"/>
              <w:spacing w:before="155" w:line="231" w:lineRule="auto"/>
              <w:ind w:left="558"/>
              <w:rPr>
                <w:sz w:val="20"/>
                <w:szCs w:val="20"/>
              </w:rPr>
            </w:pPr>
            <w:r>
              <w:rPr>
                <w:spacing w:val="26"/>
                <w:sz w:val="20"/>
                <w:szCs w:val="20"/>
              </w:rPr>
              <w:t>拌和站运输便道</w:t>
            </w:r>
          </w:p>
        </w:tc>
        <w:tc>
          <w:tcPr>
            <w:tcW w:w="1601" w:type="dxa"/>
            <w:vAlign w:val="top"/>
          </w:tcPr>
          <w:p w14:paraId="77EB8923">
            <w:pPr>
              <w:spacing w:before="70" w:line="199" w:lineRule="auto"/>
              <w:ind w:left="312"/>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500m*7m/</w:t>
            </w:r>
          </w:p>
          <w:p w14:paraId="54EAE34D">
            <w:pPr>
              <w:spacing w:before="33" w:line="190" w:lineRule="auto"/>
              <w:ind w:left="418"/>
              <w:rPr>
                <w:rFonts w:ascii="Times New Roman" w:hAnsi="Times New Roman" w:eastAsia="Times New Roman" w:cs="Times New Roman"/>
                <w:sz w:val="13"/>
                <w:szCs w:val="13"/>
              </w:rPr>
            </w:pPr>
            <w:r>
              <w:rPr>
                <w:rFonts w:ascii="Times New Roman" w:hAnsi="Times New Roman" w:eastAsia="Times New Roman" w:cs="Times New Roman"/>
                <w:spacing w:val="18"/>
                <w:sz w:val="20"/>
                <w:szCs w:val="20"/>
              </w:rPr>
              <w:t>0.35</w:t>
            </w:r>
            <w:r>
              <w:rPr>
                <w:rFonts w:ascii="Times New Roman" w:hAnsi="Times New Roman" w:eastAsia="Times New Roman" w:cs="Times New Roman"/>
                <w:sz w:val="20"/>
                <w:szCs w:val="20"/>
              </w:rPr>
              <w:t>hm</w:t>
            </w:r>
            <w:r>
              <w:rPr>
                <w:rFonts w:ascii="Times New Roman" w:hAnsi="Times New Roman" w:eastAsia="Times New Roman" w:cs="Times New Roman"/>
                <w:spacing w:val="18"/>
                <w:position w:val="6"/>
                <w:sz w:val="13"/>
                <w:szCs w:val="13"/>
              </w:rPr>
              <w:t>2</w:t>
            </w:r>
          </w:p>
        </w:tc>
        <w:tc>
          <w:tcPr>
            <w:tcW w:w="781" w:type="dxa"/>
            <w:vMerge w:val="continue"/>
            <w:tcBorders>
              <w:top w:val="nil"/>
              <w:bottom w:val="nil"/>
            </w:tcBorders>
            <w:vAlign w:val="top"/>
          </w:tcPr>
          <w:p w14:paraId="41AFD827">
            <w:pPr>
              <w:rPr>
                <w:rFonts w:ascii="Arial"/>
                <w:sz w:val="21"/>
              </w:rPr>
            </w:pPr>
          </w:p>
        </w:tc>
        <w:tc>
          <w:tcPr>
            <w:tcW w:w="1717" w:type="dxa"/>
            <w:tcBorders>
              <w:right w:val="single" w:color="000000" w:sz="10" w:space="0"/>
            </w:tcBorders>
            <w:vAlign w:val="top"/>
          </w:tcPr>
          <w:p w14:paraId="054963B6">
            <w:pPr>
              <w:spacing w:before="190" w:line="199" w:lineRule="auto"/>
              <w:ind w:left="82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08C0C8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850" w:type="dxa"/>
            <w:vMerge w:val="continue"/>
            <w:tcBorders>
              <w:top w:val="nil"/>
              <w:left w:val="single" w:color="000000" w:sz="10" w:space="0"/>
            </w:tcBorders>
            <w:vAlign w:val="top"/>
          </w:tcPr>
          <w:p w14:paraId="7A967F7F">
            <w:pPr>
              <w:rPr>
                <w:rFonts w:ascii="Arial"/>
                <w:sz w:val="21"/>
              </w:rPr>
            </w:pPr>
          </w:p>
        </w:tc>
        <w:tc>
          <w:tcPr>
            <w:tcW w:w="847" w:type="dxa"/>
            <w:vAlign w:val="top"/>
          </w:tcPr>
          <w:p w14:paraId="2EC7F9FA">
            <w:pPr>
              <w:pStyle w:val="6"/>
              <w:spacing w:before="53" w:line="196" w:lineRule="auto"/>
              <w:ind w:left="194"/>
              <w:rPr>
                <w:sz w:val="20"/>
                <w:szCs w:val="20"/>
              </w:rPr>
            </w:pPr>
            <w:r>
              <w:rPr>
                <w:spacing w:val="14"/>
                <w:sz w:val="20"/>
                <w:szCs w:val="20"/>
              </w:rPr>
              <w:t>小计</w:t>
            </w:r>
          </w:p>
        </w:tc>
        <w:tc>
          <w:tcPr>
            <w:tcW w:w="2720" w:type="dxa"/>
            <w:vAlign w:val="top"/>
          </w:tcPr>
          <w:p w14:paraId="7B46884B">
            <w:pPr>
              <w:spacing w:before="85" w:line="188" w:lineRule="auto"/>
              <w:ind w:left="131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601" w:type="dxa"/>
            <w:vAlign w:val="top"/>
          </w:tcPr>
          <w:p w14:paraId="0BCE5AC4">
            <w:pPr>
              <w:spacing w:before="89" w:line="184" w:lineRule="auto"/>
              <w:ind w:left="603"/>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3.55</w:t>
            </w:r>
          </w:p>
        </w:tc>
        <w:tc>
          <w:tcPr>
            <w:tcW w:w="781" w:type="dxa"/>
            <w:vMerge w:val="continue"/>
            <w:tcBorders>
              <w:top w:val="nil"/>
            </w:tcBorders>
            <w:vAlign w:val="top"/>
          </w:tcPr>
          <w:p w14:paraId="3E3D7C17">
            <w:pPr>
              <w:rPr>
                <w:rFonts w:ascii="Arial"/>
                <w:sz w:val="21"/>
              </w:rPr>
            </w:pPr>
          </w:p>
        </w:tc>
        <w:tc>
          <w:tcPr>
            <w:tcW w:w="1717" w:type="dxa"/>
            <w:tcBorders>
              <w:right w:val="single" w:color="000000" w:sz="10" w:space="0"/>
            </w:tcBorders>
            <w:vAlign w:val="top"/>
          </w:tcPr>
          <w:p w14:paraId="75E7B0FF">
            <w:pPr>
              <w:spacing w:before="85" w:line="188" w:lineRule="auto"/>
              <w:ind w:left="82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003D64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697" w:type="dxa"/>
            <w:gridSpan w:val="2"/>
            <w:tcBorders>
              <w:left w:val="single" w:color="000000" w:sz="10" w:space="0"/>
            </w:tcBorders>
            <w:vAlign w:val="top"/>
          </w:tcPr>
          <w:p w14:paraId="445B18D5">
            <w:pPr>
              <w:pStyle w:val="6"/>
              <w:spacing w:before="55" w:line="195" w:lineRule="auto"/>
              <w:ind w:left="620"/>
              <w:rPr>
                <w:sz w:val="20"/>
                <w:szCs w:val="20"/>
              </w:rPr>
            </w:pPr>
            <w:r>
              <w:rPr>
                <w:b/>
                <w:bCs/>
                <w:spacing w:val="8"/>
                <w:sz w:val="20"/>
                <w:szCs w:val="20"/>
              </w:rPr>
              <w:t>合计</w:t>
            </w:r>
          </w:p>
        </w:tc>
        <w:tc>
          <w:tcPr>
            <w:tcW w:w="2720" w:type="dxa"/>
            <w:vAlign w:val="top"/>
          </w:tcPr>
          <w:p w14:paraId="1B7D9A53">
            <w:pPr>
              <w:spacing w:before="87" w:line="187" w:lineRule="auto"/>
              <w:ind w:left="131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601" w:type="dxa"/>
            <w:vAlign w:val="top"/>
          </w:tcPr>
          <w:p w14:paraId="5699C69D">
            <w:pPr>
              <w:spacing w:before="91" w:line="183" w:lineRule="auto"/>
              <w:ind w:left="562"/>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13</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2"/>
                <w:sz w:val="20"/>
                <w:szCs w:val="20"/>
              </w:rPr>
              <w:t>.46</w:t>
            </w:r>
          </w:p>
        </w:tc>
        <w:tc>
          <w:tcPr>
            <w:tcW w:w="781" w:type="dxa"/>
            <w:vAlign w:val="top"/>
          </w:tcPr>
          <w:p w14:paraId="7F4F43F8">
            <w:pPr>
              <w:spacing w:before="87" w:line="187" w:lineRule="auto"/>
              <w:ind w:left="36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717" w:type="dxa"/>
            <w:tcBorders>
              <w:right w:val="single" w:color="000000" w:sz="10" w:space="0"/>
            </w:tcBorders>
            <w:vAlign w:val="top"/>
          </w:tcPr>
          <w:p w14:paraId="16D650BB">
            <w:pPr>
              <w:spacing w:before="87" w:line="187" w:lineRule="auto"/>
              <w:ind w:left="82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r>
      <w:tr w14:paraId="4ACD60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1" w:hRule="atLeast"/>
        </w:trPr>
        <w:tc>
          <w:tcPr>
            <w:tcW w:w="8516" w:type="dxa"/>
            <w:gridSpan w:val="6"/>
            <w:tcBorders>
              <w:left w:val="single" w:color="000000" w:sz="10" w:space="0"/>
              <w:bottom w:val="single" w:color="000000" w:sz="10" w:space="0"/>
              <w:right w:val="single" w:color="000000" w:sz="10" w:space="0"/>
            </w:tcBorders>
            <w:vAlign w:val="top"/>
          </w:tcPr>
          <w:p w14:paraId="35EE444F">
            <w:pPr>
              <w:pStyle w:val="6"/>
              <w:spacing w:before="50" w:line="206" w:lineRule="auto"/>
              <w:ind w:left="110"/>
              <w:rPr>
                <w:sz w:val="18"/>
                <w:szCs w:val="18"/>
              </w:rPr>
            </w:pPr>
            <w:r>
              <w:rPr>
                <w:spacing w:val="-2"/>
                <w:sz w:val="18"/>
                <w:szCs w:val="18"/>
              </w:rPr>
              <w:t>备注：取弃土场运输便道路面宽度</w:t>
            </w:r>
            <w:r>
              <w:rPr>
                <w:spacing w:val="-23"/>
                <w:sz w:val="18"/>
                <w:szCs w:val="18"/>
              </w:rPr>
              <w:t xml:space="preserve"> </w:t>
            </w:r>
            <w:r>
              <w:rPr>
                <w:rFonts w:ascii="Times New Roman" w:hAnsi="Times New Roman" w:eastAsia="Times New Roman" w:cs="Times New Roman"/>
                <w:spacing w:val="-2"/>
                <w:sz w:val="18"/>
                <w:szCs w:val="18"/>
              </w:rPr>
              <w:t>3.5m</w:t>
            </w:r>
            <w:r>
              <w:rPr>
                <w:rFonts w:ascii="Times New Roman" w:hAnsi="Times New Roman" w:eastAsia="Times New Roman" w:cs="Times New Roman"/>
                <w:spacing w:val="-21"/>
                <w:sz w:val="18"/>
                <w:szCs w:val="18"/>
              </w:rPr>
              <w:t xml:space="preserve"> </w:t>
            </w:r>
            <w:r>
              <w:rPr>
                <w:spacing w:val="-2"/>
                <w:sz w:val="18"/>
                <w:szCs w:val="18"/>
              </w:rPr>
              <w:t>，拌和站运输便道路面宽度</w:t>
            </w:r>
            <w:r>
              <w:rPr>
                <w:spacing w:val="-38"/>
                <w:sz w:val="18"/>
                <w:szCs w:val="18"/>
              </w:rPr>
              <w:t xml:space="preserve"> </w:t>
            </w:r>
            <w:r>
              <w:rPr>
                <w:rFonts w:ascii="Times New Roman" w:hAnsi="Times New Roman" w:eastAsia="Times New Roman" w:cs="Times New Roman"/>
                <w:spacing w:val="-2"/>
                <w:sz w:val="18"/>
                <w:szCs w:val="18"/>
              </w:rPr>
              <w:t>7m</w:t>
            </w:r>
            <w:r>
              <w:rPr>
                <w:spacing w:val="-2"/>
                <w:sz w:val="18"/>
                <w:szCs w:val="18"/>
              </w:rPr>
              <w:t>。</w:t>
            </w:r>
          </w:p>
        </w:tc>
      </w:tr>
    </w:tbl>
    <w:p w14:paraId="390FC8D1">
      <w:pPr>
        <w:pStyle w:val="2"/>
      </w:pPr>
    </w:p>
    <w:p w14:paraId="4FD3D974">
      <w:pPr>
        <w:sectPr>
          <w:footerReference r:id="rId75" w:type="default"/>
          <w:pgSz w:w="11906" w:h="16839"/>
          <w:pgMar w:top="400" w:right="1682" w:bottom="1118" w:left="1680" w:header="0" w:footer="955" w:gutter="0"/>
          <w:cols w:space="720" w:num="1"/>
        </w:sectPr>
      </w:pPr>
    </w:p>
    <w:p w14:paraId="034D4776">
      <w:pPr>
        <w:pStyle w:val="2"/>
        <w:spacing w:line="245" w:lineRule="auto"/>
      </w:pPr>
    </w:p>
    <w:p w14:paraId="1ED4CE7D">
      <w:pPr>
        <w:pStyle w:val="2"/>
        <w:spacing w:line="245" w:lineRule="auto"/>
      </w:pPr>
    </w:p>
    <w:p w14:paraId="51085EC9">
      <w:pPr>
        <w:pStyle w:val="2"/>
        <w:spacing w:line="246" w:lineRule="auto"/>
      </w:pPr>
    </w:p>
    <w:p w14:paraId="6E0383D4">
      <w:pPr>
        <w:pStyle w:val="2"/>
        <w:spacing w:line="246" w:lineRule="auto"/>
      </w:pPr>
    </w:p>
    <w:p w14:paraId="71825125">
      <w:pPr>
        <w:spacing w:before="97" w:line="223" w:lineRule="auto"/>
        <w:ind w:left="23"/>
        <w:outlineLvl w:val="1"/>
        <w:rPr>
          <w:rFonts w:ascii="仿宋" w:hAnsi="仿宋" w:eastAsia="仿宋" w:cs="仿宋"/>
          <w:sz w:val="30"/>
          <w:szCs w:val="30"/>
        </w:rPr>
      </w:pPr>
      <w:r>
        <w:rPr>
          <w:rFonts w:ascii="Times New Roman" w:hAnsi="Times New Roman" w:eastAsia="Times New Roman" w:cs="Times New Roman"/>
          <w:b/>
          <w:bCs/>
          <w:spacing w:val="-6"/>
          <w:sz w:val="30"/>
          <w:szCs w:val="30"/>
        </w:rPr>
        <w:t>4.5</w:t>
      </w:r>
      <w:r>
        <w:rPr>
          <w:rFonts w:ascii="Times New Roman" w:hAnsi="Times New Roman" w:eastAsia="Times New Roman" w:cs="Times New Roman"/>
          <w:b/>
          <w:bCs/>
          <w:spacing w:val="14"/>
          <w:sz w:val="30"/>
          <w:szCs w:val="30"/>
        </w:rPr>
        <w:t xml:space="preserve">  </w:t>
      </w:r>
      <w:r>
        <w:rPr>
          <w:rFonts w:ascii="仿宋" w:hAnsi="仿宋" w:eastAsia="仿宋" w:cs="仿宋"/>
          <w:b/>
          <w:bCs/>
          <w:spacing w:val="-6"/>
          <w:sz w:val="30"/>
          <w:szCs w:val="30"/>
        </w:rPr>
        <w:t>土石方工程</w:t>
      </w:r>
    </w:p>
    <w:p w14:paraId="03818638">
      <w:pPr>
        <w:spacing w:before="255" w:line="360" w:lineRule="auto"/>
        <w:ind w:left="31" w:firstLine="481"/>
        <w:jc w:val="both"/>
        <w:rPr>
          <w:rFonts w:ascii="仿宋" w:hAnsi="仿宋" w:eastAsia="仿宋" w:cs="仿宋"/>
          <w:sz w:val="24"/>
          <w:szCs w:val="24"/>
        </w:rPr>
      </w:pPr>
      <w:r>
        <w:rPr>
          <w:rFonts w:ascii="仿宋" w:hAnsi="仿宋" w:eastAsia="仿宋" w:cs="仿宋"/>
          <w:spacing w:val="-4"/>
          <w:sz w:val="24"/>
          <w:szCs w:val="24"/>
        </w:rPr>
        <w:t>根据本项目设计方案，项目挖方量为</w:t>
      </w:r>
      <w:r>
        <w:rPr>
          <w:rFonts w:ascii="仿宋" w:hAnsi="仿宋" w:eastAsia="仿宋" w:cs="仿宋"/>
          <w:spacing w:val="-32"/>
          <w:sz w:val="24"/>
          <w:szCs w:val="24"/>
        </w:rPr>
        <w:t xml:space="preserve"> </w:t>
      </w:r>
      <w:r>
        <w:rPr>
          <w:rFonts w:ascii="Times New Roman" w:hAnsi="Times New Roman" w:eastAsia="Times New Roman" w:cs="Times New Roman"/>
          <w:spacing w:val="-4"/>
          <w:sz w:val="24"/>
          <w:szCs w:val="24"/>
        </w:rPr>
        <w:t>152696.3m</w:t>
      </w:r>
      <w:r>
        <w:rPr>
          <w:rFonts w:ascii="Times New Roman" w:hAnsi="Times New Roman" w:eastAsia="Times New Roman" w:cs="Times New Roman"/>
          <w:spacing w:val="-4"/>
          <w:position w:val="7"/>
          <w:sz w:val="15"/>
          <w:szCs w:val="15"/>
        </w:rPr>
        <w:t xml:space="preserve">3 </w:t>
      </w:r>
      <w:r>
        <w:rPr>
          <w:rFonts w:ascii="仿宋" w:hAnsi="仿宋" w:eastAsia="仿宋" w:cs="仿宋"/>
          <w:spacing w:val="-4"/>
          <w:sz w:val="24"/>
          <w:szCs w:val="24"/>
        </w:rPr>
        <w:t>，总填方量</w:t>
      </w:r>
      <w:r>
        <w:rPr>
          <w:rFonts w:ascii="仿宋" w:hAnsi="仿宋" w:eastAsia="仿宋" w:cs="仿宋"/>
          <w:spacing w:val="-5"/>
          <w:sz w:val="24"/>
          <w:szCs w:val="24"/>
        </w:rPr>
        <w:t>为</w:t>
      </w:r>
      <w:r>
        <w:rPr>
          <w:rFonts w:ascii="仿宋" w:hAnsi="仿宋" w:eastAsia="仿宋" w:cs="仿宋"/>
          <w:spacing w:val="-32"/>
          <w:sz w:val="24"/>
          <w:szCs w:val="24"/>
        </w:rPr>
        <w:t xml:space="preserve"> </w:t>
      </w:r>
      <w:r>
        <w:rPr>
          <w:rFonts w:ascii="Times New Roman" w:hAnsi="Times New Roman" w:eastAsia="Times New Roman" w:cs="Times New Roman"/>
          <w:spacing w:val="-5"/>
          <w:sz w:val="24"/>
          <w:szCs w:val="24"/>
        </w:rPr>
        <w:t>139217.9m</w:t>
      </w:r>
      <w:r>
        <w:rPr>
          <w:rFonts w:ascii="Times New Roman" w:hAnsi="Times New Roman" w:eastAsia="Times New Roman" w:cs="Times New Roman"/>
          <w:spacing w:val="-5"/>
          <w:position w:val="7"/>
          <w:sz w:val="15"/>
          <w:szCs w:val="15"/>
        </w:rPr>
        <w:t>3</w:t>
      </w:r>
      <w:r>
        <w:rPr>
          <w:rFonts w:ascii="仿宋" w:hAnsi="仿宋" w:eastAsia="仿宋" w:cs="仿宋"/>
          <w:spacing w:val="-5"/>
          <w:sz w:val="24"/>
          <w:szCs w:val="24"/>
        </w:rPr>
        <w:t>，</w:t>
      </w:r>
      <w:r>
        <w:rPr>
          <w:rFonts w:ascii="仿宋" w:hAnsi="仿宋" w:eastAsia="仿宋" w:cs="仿宋"/>
          <w:sz w:val="24"/>
          <w:szCs w:val="24"/>
        </w:rPr>
        <w:t xml:space="preserve"> </w:t>
      </w:r>
      <w:r>
        <w:rPr>
          <w:rFonts w:ascii="仿宋" w:hAnsi="仿宋" w:eastAsia="仿宋" w:cs="仿宋"/>
          <w:spacing w:val="-5"/>
          <w:sz w:val="24"/>
          <w:szCs w:val="24"/>
        </w:rPr>
        <w:t>利用方</w:t>
      </w:r>
      <w:r>
        <w:rPr>
          <w:rFonts w:ascii="仿宋" w:hAnsi="仿宋" w:eastAsia="仿宋" w:cs="仿宋"/>
          <w:spacing w:val="-51"/>
          <w:sz w:val="24"/>
          <w:szCs w:val="24"/>
        </w:rPr>
        <w:t xml:space="preserve"> </w:t>
      </w:r>
      <w:r>
        <w:rPr>
          <w:rFonts w:ascii="Times New Roman" w:hAnsi="Times New Roman" w:eastAsia="Times New Roman" w:cs="Times New Roman"/>
          <w:spacing w:val="-5"/>
          <w:sz w:val="24"/>
          <w:szCs w:val="24"/>
        </w:rPr>
        <w:t>7006.8m</w:t>
      </w:r>
      <w:r>
        <w:rPr>
          <w:rFonts w:ascii="Times New Roman" w:hAnsi="Times New Roman" w:eastAsia="Times New Roman" w:cs="Times New Roman"/>
          <w:spacing w:val="-5"/>
          <w:position w:val="7"/>
          <w:sz w:val="15"/>
          <w:szCs w:val="15"/>
        </w:rPr>
        <w:t xml:space="preserve">3 </w:t>
      </w:r>
      <w:r>
        <w:rPr>
          <w:rFonts w:ascii="仿宋" w:hAnsi="仿宋" w:eastAsia="仿宋" w:cs="仿宋"/>
          <w:spacing w:val="-5"/>
          <w:sz w:val="24"/>
          <w:szCs w:val="24"/>
        </w:rPr>
        <w:t>，取土场取土量为</w:t>
      </w:r>
      <w:r>
        <w:rPr>
          <w:rFonts w:ascii="仿宋" w:hAnsi="仿宋" w:eastAsia="仿宋" w:cs="仿宋"/>
          <w:spacing w:val="-32"/>
          <w:sz w:val="24"/>
          <w:szCs w:val="24"/>
        </w:rPr>
        <w:t xml:space="preserve"> </w:t>
      </w:r>
      <w:r>
        <w:rPr>
          <w:rFonts w:ascii="Times New Roman" w:hAnsi="Times New Roman" w:eastAsia="Times New Roman" w:cs="Times New Roman"/>
          <w:spacing w:val="-5"/>
          <w:sz w:val="24"/>
          <w:szCs w:val="24"/>
        </w:rPr>
        <w:t>132211.</w:t>
      </w:r>
      <w:r>
        <w:rPr>
          <w:rFonts w:ascii="Times New Roman" w:hAnsi="Times New Roman" w:eastAsia="Times New Roman" w:cs="Times New Roman"/>
          <w:spacing w:val="-32"/>
          <w:sz w:val="24"/>
          <w:szCs w:val="24"/>
        </w:rPr>
        <w:t xml:space="preserve"> </w:t>
      </w:r>
      <w:r>
        <w:rPr>
          <w:rFonts w:ascii="Times New Roman" w:hAnsi="Times New Roman" w:eastAsia="Times New Roman" w:cs="Times New Roman"/>
          <w:spacing w:val="-5"/>
          <w:sz w:val="24"/>
          <w:szCs w:val="24"/>
        </w:rPr>
        <w:t>1m</w:t>
      </w:r>
      <w:r>
        <w:rPr>
          <w:rFonts w:ascii="Times New Roman" w:hAnsi="Times New Roman" w:eastAsia="Times New Roman" w:cs="Times New Roman"/>
          <w:spacing w:val="-5"/>
          <w:position w:val="7"/>
          <w:sz w:val="15"/>
          <w:szCs w:val="15"/>
        </w:rPr>
        <w:t xml:space="preserve">3 </w:t>
      </w:r>
      <w:r>
        <w:rPr>
          <w:rFonts w:ascii="仿宋" w:hAnsi="仿宋" w:eastAsia="仿宋" w:cs="仿宋"/>
          <w:spacing w:val="-5"/>
          <w:sz w:val="24"/>
          <w:szCs w:val="24"/>
        </w:rPr>
        <w:t>，余弃方</w:t>
      </w:r>
      <w:r>
        <w:rPr>
          <w:rFonts w:ascii="仿宋" w:hAnsi="仿宋" w:eastAsia="仿宋" w:cs="仿宋"/>
          <w:spacing w:val="-32"/>
          <w:sz w:val="24"/>
          <w:szCs w:val="24"/>
        </w:rPr>
        <w:t xml:space="preserve"> </w:t>
      </w:r>
      <w:r>
        <w:rPr>
          <w:rFonts w:ascii="Times New Roman" w:hAnsi="Times New Roman" w:eastAsia="Times New Roman" w:cs="Times New Roman"/>
          <w:spacing w:val="-5"/>
          <w:sz w:val="24"/>
          <w:szCs w:val="24"/>
        </w:rPr>
        <w:t>13478</w:t>
      </w:r>
      <w:r>
        <w:rPr>
          <w:rFonts w:ascii="Times New Roman" w:hAnsi="Times New Roman" w:eastAsia="Times New Roman" w:cs="Times New Roman"/>
          <w:spacing w:val="-6"/>
          <w:sz w:val="24"/>
          <w:szCs w:val="24"/>
        </w:rPr>
        <w:t>.4m</w:t>
      </w:r>
      <w:r>
        <w:rPr>
          <w:rFonts w:ascii="Times New Roman" w:hAnsi="Times New Roman" w:eastAsia="Times New Roman" w:cs="Times New Roman"/>
          <w:spacing w:val="-6"/>
          <w:position w:val="7"/>
          <w:sz w:val="15"/>
          <w:szCs w:val="15"/>
        </w:rPr>
        <w:t xml:space="preserve">3 </w:t>
      </w:r>
      <w:r>
        <w:rPr>
          <w:rFonts w:ascii="仿宋" w:hAnsi="仿宋" w:eastAsia="仿宋" w:cs="仿宋"/>
          <w:spacing w:val="-6"/>
          <w:sz w:val="24"/>
          <w:szCs w:val="24"/>
        </w:rPr>
        <w:t>，余方送弃土</w:t>
      </w:r>
      <w:r>
        <w:rPr>
          <w:rFonts w:ascii="仿宋" w:hAnsi="仿宋" w:eastAsia="仿宋" w:cs="仿宋"/>
          <w:sz w:val="24"/>
          <w:szCs w:val="24"/>
        </w:rPr>
        <w:t xml:space="preserve"> </w:t>
      </w:r>
      <w:r>
        <w:rPr>
          <w:rFonts w:ascii="仿宋" w:hAnsi="仿宋" w:eastAsia="仿宋" w:cs="仿宋"/>
          <w:spacing w:val="-2"/>
          <w:sz w:val="24"/>
          <w:szCs w:val="24"/>
        </w:rPr>
        <w:t>场。土石方平衡表见下表</w:t>
      </w:r>
      <w:r>
        <w:rPr>
          <w:rFonts w:ascii="仿宋" w:hAnsi="仿宋" w:eastAsia="仿宋" w:cs="仿宋"/>
          <w:spacing w:val="-47"/>
          <w:sz w:val="24"/>
          <w:szCs w:val="24"/>
        </w:rPr>
        <w:t xml:space="preserve"> </w:t>
      </w:r>
      <w:r>
        <w:rPr>
          <w:rFonts w:ascii="Times New Roman" w:hAnsi="Times New Roman" w:eastAsia="Times New Roman" w:cs="Times New Roman"/>
          <w:spacing w:val="-2"/>
          <w:sz w:val="24"/>
          <w:szCs w:val="24"/>
        </w:rPr>
        <w:t>4-3</w:t>
      </w:r>
      <w:r>
        <w:rPr>
          <w:rFonts w:ascii="仿宋" w:hAnsi="仿宋" w:eastAsia="仿宋" w:cs="仿宋"/>
          <w:spacing w:val="-2"/>
          <w:sz w:val="24"/>
          <w:szCs w:val="24"/>
        </w:rPr>
        <w:t>。</w:t>
      </w:r>
    </w:p>
    <w:p w14:paraId="02D010D2">
      <w:pPr>
        <w:spacing w:before="23" w:line="221" w:lineRule="auto"/>
        <w:ind w:left="3108"/>
        <w:rPr>
          <w:rFonts w:ascii="Times New Roman" w:hAnsi="Times New Roman" w:eastAsia="Times New Roman" w:cs="Times New Roman"/>
          <w:sz w:val="15"/>
          <w:szCs w:val="15"/>
        </w:rPr>
      </w:pPr>
      <w:r>
        <w:rPr>
          <w:rFonts w:ascii="仿宋" w:hAnsi="仿宋" w:eastAsia="仿宋" w:cs="仿宋"/>
          <w:b/>
          <w:bCs/>
          <w:spacing w:val="-4"/>
          <w:sz w:val="24"/>
          <w:szCs w:val="24"/>
        </w:rPr>
        <w:t>表</w:t>
      </w:r>
      <w:r>
        <w:rPr>
          <w:rFonts w:ascii="仿宋" w:hAnsi="仿宋" w:eastAsia="仿宋" w:cs="仿宋"/>
          <w:spacing w:val="-38"/>
          <w:sz w:val="24"/>
          <w:szCs w:val="24"/>
        </w:rPr>
        <w:t xml:space="preserve"> </w:t>
      </w:r>
      <w:r>
        <w:rPr>
          <w:rFonts w:ascii="Times New Roman" w:hAnsi="Times New Roman" w:eastAsia="Times New Roman" w:cs="Times New Roman"/>
          <w:b/>
          <w:bCs/>
          <w:spacing w:val="-4"/>
          <w:sz w:val="24"/>
          <w:szCs w:val="24"/>
        </w:rPr>
        <w:t xml:space="preserve">4-3    </w:t>
      </w:r>
      <w:r>
        <w:rPr>
          <w:rFonts w:ascii="仿宋" w:hAnsi="仿宋" w:eastAsia="仿宋" w:cs="仿宋"/>
          <w:b/>
          <w:bCs/>
          <w:spacing w:val="-4"/>
          <w:sz w:val="24"/>
          <w:szCs w:val="24"/>
        </w:rPr>
        <w:t>土石方平衡表</w:t>
      </w:r>
      <w:r>
        <w:rPr>
          <w:rFonts w:ascii="仿宋" w:hAnsi="仿宋" w:eastAsia="仿宋" w:cs="仿宋"/>
          <w:spacing w:val="1"/>
          <w:sz w:val="24"/>
          <w:szCs w:val="24"/>
        </w:rPr>
        <w:t xml:space="preserve">                </w:t>
      </w:r>
      <w:r>
        <w:rPr>
          <w:rFonts w:ascii="仿宋" w:hAnsi="仿宋" w:eastAsia="仿宋" w:cs="仿宋"/>
          <w:b/>
          <w:bCs/>
          <w:spacing w:val="-4"/>
          <w:sz w:val="24"/>
          <w:szCs w:val="24"/>
        </w:rPr>
        <w:t>单位；</w:t>
      </w:r>
      <w:r>
        <w:rPr>
          <w:rFonts w:ascii="Times New Roman" w:hAnsi="Times New Roman" w:eastAsia="Times New Roman" w:cs="Times New Roman"/>
          <w:b/>
          <w:bCs/>
          <w:spacing w:val="-4"/>
          <w:sz w:val="24"/>
          <w:szCs w:val="24"/>
        </w:rPr>
        <w:t>m</w:t>
      </w:r>
      <w:r>
        <w:rPr>
          <w:rFonts w:ascii="Times New Roman" w:hAnsi="Times New Roman" w:eastAsia="Times New Roman" w:cs="Times New Roman"/>
          <w:b/>
          <w:bCs/>
          <w:spacing w:val="-4"/>
          <w:position w:val="8"/>
          <w:sz w:val="15"/>
          <w:szCs w:val="15"/>
        </w:rPr>
        <w:t>3</w:t>
      </w:r>
    </w:p>
    <w:p w14:paraId="59E73585">
      <w:pPr>
        <w:spacing w:line="168" w:lineRule="exact"/>
      </w:pPr>
    </w:p>
    <w:tbl>
      <w:tblPr>
        <w:tblStyle w:val="5"/>
        <w:tblW w:w="8330" w:type="dxa"/>
        <w:tblInd w:w="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75"/>
        <w:gridCol w:w="1293"/>
        <w:gridCol w:w="1705"/>
        <w:gridCol w:w="1549"/>
        <w:gridCol w:w="1259"/>
        <w:gridCol w:w="1249"/>
      </w:tblGrid>
      <w:tr w14:paraId="390F14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1275" w:type="dxa"/>
            <w:vMerge w:val="restart"/>
            <w:tcBorders>
              <w:top w:val="single" w:color="000000" w:sz="10" w:space="0"/>
              <w:left w:val="single" w:color="000000" w:sz="10" w:space="0"/>
              <w:bottom w:val="nil"/>
            </w:tcBorders>
            <w:vAlign w:val="top"/>
          </w:tcPr>
          <w:p w14:paraId="2A12921B">
            <w:pPr>
              <w:pStyle w:val="6"/>
              <w:spacing w:before="179" w:line="233" w:lineRule="auto"/>
              <w:ind w:left="405"/>
              <w:rPr>
                <w:sz w:val="20"/>
                <w:szCs w:val="20"/>
              </w:rPr>
            </w:pPr>
            <w:r>
              <w:rPr>
                <w:b/>
                <w:bCs/>
                <w:spacing w:val="12"/>
                <w:sz w:val="20"/>
                <w:szCs w:val="20"/>
              </w:rPr>
              <w:t>挖方</w:t>
            </w:r>
          </w:p>
        </w:tc>
        <w:tc>
          <w:tcPr>
            <w:tcW w:w="1293" w:type="dxa"/>
            <w:vMerge w:val="restart"/>
            <w:tcBorders>
              <w:top w:val="single" w:color="000000" w:sz="10" w:space="0"/>
              <w:bottom w:val="nil"/>
            </w:tcBorders>
            <w:vAlign w:val="top"/>
          </w:tcPr>
          <w:p w14:paraId="3E86B714">
            <w:pPr>
              <w:pStyle w:val="6"/>
              <w:spacing w:before="179" w:line="232" w:lineRule="auto"/>
              <w:ind w:left="416"/>
              <w:rPr>
                <w:sz w:val="20"/>
                <w:szCs w:val="20"/>
              </w:rPr>
            </w:pPr>
            <w:r>
              <w:rPr>
                <w:b/>
                <w:bCs/>
                <w:spacing w:val="11"/>
                <w:sz w:val="20"/>
                <w:szCs w:val="20"/>
              </w:rPr>
              <w:t>填方</w:t>
            </w:r>
          </w:p>
        </w:tc>
        <w:tc>
          <w:tcPr>
            <w:tcW w:w="3254" w:type="dxa"/>
            <w:gridSpan w:val="2"/>
            <w:tcBorders>
              <w:top w:val="single" w:color="000000" w:sz="10" w:space="0"/>
            </w:tcBorders>
            <w:vAlign w:val="top"/>
          </w:tcPr>
          <w:p w14:paraId="15DF5F6B">
            <w:pPr>
              <w:pStyle w:val="6"/>
              <w:spacing w:before="36" w:line="213" w:lineRule="auto"/>
              <w:ind w:left="1286"/>
              <w:rPr>
                <w:sz w:val="20"/>
                <w:szCs w:val="20"/>
              </w:rPr>
            </w:pPr>
            <w:r>
              <w:rPr>
                <w:b/>
                <w:bCs/>
                <w:spacing w:val="18"/>
                <w:sz w:val="20"/>
                <w:szCs w:val="20"/>
              </w:rPr>
              <w:t>利用方</w:t>
            </w:r>
          </w:p>
        </w:tc>
        <w:tc>
          <w:tcPr>
            <w:tcW w:w="1259" w:type="dxa"/>
            <w:vMerge w:val="restart"/>
            <w:tcBorders>
              <w:top w:val="single" w:color="000000" w:sz="10" w:space="0"/>
              <w:bottom w:val="nil"/>
            </w:tcBorders>
            <w:vAlign w:val="top"/>
          </w:tcPr>
          <w:p w14:paraId="2619D9CE">
            <w:pPr>
              <w:pStyle w:val="6"/>
              <w:spacing w:before="179" w:line="231" w:lineRule="auto"/>
              <w:ind w:left="415"/>
              <w:rPr>
                <w:sz w:val="20"/>
                <w:szCs w:val="20"/>
              </w:rPr>
            </w:pPr>
            <w:r>
              <w:rPr>
                <w:b/>
                <w:bCs/>
                <w:spacing w:val="11"/>
                <w:sz w:val="20"/>
                <w:szCs w:val="20"/>
              </w:rPr>
              <w:t>借方</w:t>
            </w:r>
          </w:p>
        </w:tc>
        <w:tc>
          <w:tcPr>
            <w:tcW w:w="1249" w:type="dxa"/>
            <w:vMerge w:val="restart"/>
            <w:tcBorders>
              <w:top w:val="single" w:color="000000" w:sz="10" w:space="0"/>
              <w:bottom w:val="nil"/>
              <w:right w:val="single" w:color="000000" w:sz="10" w:space="0"/>
            </w:tcBorders>
            <w:vAlign w:val="top"/>
          </w:tcPr>
          <w:p w14:paraId="6505081E">
            <w:pPr>
              <w:pStyle w:val="6"/>
              <w:spacing w:before="179" w:line="232" w:lineRule="auto"/>
              <w:ind w:left="406"/>
              <w:rPr>
                <w:sz w:val="20"/>
                <w:szCs w:val="20"/>
              </w:rPr>
            </w:pPr>
            <w:r>
              <w:rPr>
                <w:b/>
                <w:bCs/>
                <w:spacing w:val="8"/>
                <w:sz w:val="20"/>
                <w:szCs w:val="20"/>
              </w:rPr>
              <w:t>弃方</w:t>
            </w:r>
          </w:p>
        </w:tc>
      </w:tr>
      <w:tr w14:paraId="6AC52B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1275" w:type="dxa"/>
            <w:vMerge w:val="continue"/>
            <w:tcBorders>
              <w:top w:val="nil"/>
              <w:left w:val="single" w:color="000000" w:sz="10" w:space="0"/>
            </w:tcBorders>
            <w:vAlign w:val="top"/>
          </w:tcPr>
          <w:p w14:paraId="22A2D1CA">
            <w:pPr>
              <w:rPr>
                <w:rFonts w:ascii="Arial"/>
                <w:sz w:val="21"/>
              </w:rPr>
            </w:pPr>
          </w:p>
        </w:tc>
        <w:tc>
          <w:tcPr>
            <w:tcW w:w="1293" w:type="dxa"/>
            <w:vMerge w:val="continue"/>
            <w:tcBorders>
              <w:top w:val="nil"/>
            </w:tcBorders>
            <w:vAlign w:val="top"/>
          </w:tcPr>
          <w:p w14:paraId="0726E3EF">
            <w:pPr>
              <w:rPr>
                <w:rFonts w:ascii="Arial"/>
                <w:sz w:val="21"/>
              </w:rPr>
            </w:pPr>
          </w:p>
        </w:tc>
        <w:tc>
          <w:tcPr>
            <w:tcW w:w="1705" w:type="dxa"/>
            <w:vAlign w:val="top"/>
          </w:tcPr>
          <w:p w14:paraId="6D3D5B92">
            <w:pPr>
              <w:pStyle w:val="6"/>
              <w:spacing w:before="36" w:line="208" w:lineRule="auto"/>
              <w:ind w:left="394"/>
              <w:rPr>
                <w:sz w:val="20"/>
                <w:szCs w:val="20"/>
              </w:rPr>
            </w:pPr>
            <w:r>
              <w:rPr>
                <w:b/>
                <w:bCs/>
                <w:spacing w:val="21"/>
                <w:sz w:val="20"/>
                <w:szCs w:val="20"/>
              </w:rPr>
              <w:t>本桩利用</w:t>
            </w:r>
          </w:p>
        </w:tc>
        <w:tc>
          <w:tcPr>
            <w:tcW w:w="1549" w:type="dxa"/>
            <w:vAlign w:val="top"/>
          </w:tcPr>
          <w:p w14:paraId="2B585925">
            <w:pPr>
              <w:pStyle w:val="6"/>
              <w:spacing w:before="36" w:line="208" w:lineRule="auto"/>
              <w:ind w:left="322"/>
              <w:rPr>
                <w:sz w:val="20"/>
                <w:szCs w:val="20"/>
              </w:rPr>
            </w:pPr>
            <w:r>
              <w:rPr>
                <w:b/>
                <w:bCs/>
                <w:spacing w:val="20"/>
                <w:sz w:val="20"/>
                <w:szCs w:val="20"/>
              </w:rPr>
              <w:t>远运利用</w:t>
            </w:r>
          </w:p>
        </w:tc>
        <w:tc>
          <w:tcPr>
            <w:tcW w:w="1259" w:type="dxa"/>
            <w:vMerge w:val="continue"/>
            <w:tcBorders>
              <w:top w:val="nil"/>
            </w:tcBorders>
            <w:vAlign w:val="top"/>
          </w:tcPr>
          <w:p w14:paraId="3378BB91">
            <w:pPr>
              <w:rPr>
                <w:rFonts w:ascii="Arial"/>
                <w:sz w:val="21"/>
              </w:rPr>
            </w:pPr>
          </w:p>
        </w:tc>
        <w:tc>
          <w:tcPr>
            <w:tcW w:w="1249" w:type="dxa"/>
            <w:vMerge w:val="continue"/>
            <w:tcBorders>
              <w:top w:val="nil"/>
              <w:right w:val="single" w:color="000000" w:sz="10" w:space="0"/>
            </w:tcBorders>
            <w:vAlign w:val="top"/>
          </w:tcPr>
          <w:p w14:paraId="1D9CB27E">
            <w:pPr>
              <w:rPr>
                <w:rFonts w:ascii="Arial"/>
                <w:sz w:val="21"/>
              </w:rPr>
            </w:pPr>
          </w:p>
        </w:tc>
      </w:tr>
      <w:tr w14:paraId="27A547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0" w:hRule="atLeast"/>
        </w:trPr>
        <w:tc>
          <w:tcPr>
            <w:tcW w:w="1275" w:type="dxa"/>
            <w:vMerge w:val="restart"/>
            <w:tcBorders>
              <w:left w:val="single" w:color="000000" w:sz="10" w:space="0"/>
              <w:bottom w:val="nil"/>
            </w:tcBorders>
            <w:vAlign w:val="top"/>
          </w:tcPr>
          <w:p w14:paraId="4F3BD6C7">
            <w:pPr>
              <w:spacing w:before="189" w:line="195" w:lineRule="auto"/>
              <w:ind w:left="212"/>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152696</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7"/>
                <w:sz w:val="20"/>
                <w:szCs w:val="20"/>
              </w:rPr>
              <w:t>.3</w:t>
            </w:r>
          </w:p>
        </w:tc>
        <w:tc>
          <w:tcPr>
            <w:tcW w:w="1293" w:type="dxa"/>
            <w:vMerge w:val="restart"/>
            <w:tcBorders>
              <w:bottom w:val="nil"/>
            </w:tcBorders>
            <w:vAlign w:val="top"/>
          </w:tcPr>
          <w:p w14:paraId="239D5380">
            <w:pPr>
              <w:spacing w:before="189" w:line="195" w:lineRule="auto"/>
              <w:ind w:left="221"/>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139217</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7"/>
                <w:sz w:val="20"/>
                <w:szCs w:val="20"/>
              </w:rPr>
              <w:t>.9</w:t>
            </w:r>
          </w:p>
        </w:tc>
        <w:tc>
          <w:tcPr>
            <w:tcW w:w="1705" w:type="dxa"/>
            <w:vAlign w:val="top"/>
          </w:tcPr>
          <w:p w14:paraId="116EDA75">
            <w:pPr>
              <w:spacing w:before="62" w:line="175" w:lineRule="auto"/>
              <w:ind w:left="528"/>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2673</w:t>
            </w:r>
            <w:r>
              <w:rPr>
                <w:rFonts w:ascii="Times New Roman" w:hAnsi="Times New Roman" w:eastAsia="Times New Roman" w:cs="Times New Roman"/>
                <w:spacing w:val="-20"/>
                <w:sz w:val="20"/>
                <w:szCs w:val="20"/>
              </w:rPr>
              <w:t xml:space="preserve"> </w:t>
            </w:r>
            <w:r>
              <w:rPr>
                <w:rFonts w:ascii="Times New Roman" w:hAnsi="Times New Roman" w:eastAsia="Times New Roman" w:cs="Times New Roman"/>
                <w:spacing w:val="7"/>
                <w:sz w:val="20"/>
                <w:szCs w:val="20"/>
              </w:rPr>
              <w:t>.3</w:t>
            </w:r>
          </w:p>
        </w:tc>
        <w:tc>
          <w:tcPr>
            <w:tcW w:w="1549" w:type="dxa"/>
            <w:vAlign w:val="top"/>
          </w:tcPr>
          <w:p w14:paraId="456CE377">
            <w:pPr>
              <w:spacing w:before="62" w:line="175" w:lineRule="auto"/>
              <w:ind w:left="454"/>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4333</w:t>
            </w:r>
            <w:r>
              <w:rPr>
                <w:rFonts w:ascii="Times New Roman" w:hAnsi="Times New Roman" w:eastAsia="Times New Roman" w:cs="Times New Roman"/>
                <w:spacing w:val="-19"/>
                <w:sz w:val="20"/>
                <w:szCs w:val="20"/>
              </w:rPr>
              <w:t xml:space="preserve"> </w:t>
            </w:r>
            <w:r>
              <w:rPr>
                <w:rFonts w:ascii="Times New Roman" w:hAnsi="Times New Roman" w:eastAsia="Times New Roman" w:cs="Times New Roman"/>
                <w:spacing w:val="7"/>
                <w:sz w:val="20"/>
                <w:szCs w:val="20"/>
              </w:rPr>
              <w:t>.5</w:t>
            </w:r>
          </w:p>
        </w:tc>
        <w:tc>
          <w:tcPr>
            <w:tcW w:w="1259" w:type="dxa"/>
            <w:vMerge w:val="restart"/>
            <w:tcBorders>
              <w:bottom w:val="nil"/>
            </w:tcBorders>
            <w:vAlign w:val="top"/>
          </w:tcPr>
          <w:p w14:paraId="28587E14">
            <w:pPr>
              <w:spacing w:before="189" w:line="195" w:lineRule="auto"/>
              <w:ind w:left="21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13221</w:t>
            </w:r>
            <w:r>
              <w:rPr>
                <w:rFonts w:ascii="Times New Roman" w:hAnsi="Times New Roman" w:eastAsia="Times New Roman" w:cs="Times New Roman"/>
                <w:spacing w:val="-15"/>
                <w:sz w:val="20"/>
                <w:szCs w:val="20"/>
              </w:rPr>
              <w:t xml:space="preserve"> </w:t>
            </w:r>
            <w:r>
              <w:rPr>
                <w:rFonts w:ascii="Times New Roman" w:hAnsi="Times New Roman" w:eastAsia="Times New Roman" w:cs="Times New Roman"/>
                <w:spacing w:val="1"/>
                <w:sz w:val="20"/>
                <w:szCs w:val="20"/>
              </w:rPr>
              <w:t>1</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1"/>
                <w:sz w:val="20"/>
                <w:szCs w:val="20"/>
              </w:rPr>
              <w:t>.</w:t>
            </w:r>
            <w:r>
              <w:rPr>
                <w:rFonts w:ascii="Times New Roman" w:hAnsi="Times New Roman" w:eastAsia="Times New Roman" w:cs="Times New Roman"/>
                <w:spacing w:val="-13"/>
                <w:sz w:val="20"/>
                <w:szCs w:val="20"/>
              </w:rPr>
              <w:t xml:space="preserve"> </w:t>
            </w:r>
            <w:r>
              <w:rPr>
                <w:rFonts w:ascii="Times New Roman" w:hAnsi="Times New Roman" w:eastAsia="Times New Roman" w:cs="Times New Roman"/>
                <w:spacing w:val="1"/>
                <w:sz w:val="20"/>
                <w:szCs w:val="20"/>
              </w:rPr>
              <w:t>1</w:t>
            </w:r>
          </w:p>
        </w:tc>
        <w:tc>
          <w:tcPr>
            <w:tcW w:w="1249" w:type="dxa"/>
            <w:vMerge w:val="restart"/>
            <w:tcBorders>
              <w:bottom w:val="nil"/>
              <w:right w:val="single" w:color="000000" w:sz="10" w:space="0"/>
            </w:tcBorders>
            <w:vAlign w:val="top"/>
          </w:tcPr>
          <w:p w14:paraId="65D96893">
            <w:pPr>
              <w:spacing w:before="189" w:line="195" w:lineRule="auto"/>
              <w:ind w:left="264"/>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13478</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6"/>
                <w:sz w:val="20"/>
                <w:szCs w:val="20"/>
              </w:rPr>
              <w:t>.4</w:t>
            </w:r>
          </w:p>
        </w:tc>
      </w:tr>
      <w:tr w14:paraId="618868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2" w:hRule="atLeast"/>
        </w:trPr>
        <w:tc>
          <w:tcPr>
            <w:tcW w:w="1275" w:type="dxa"/>
            <w:vMerge w:val="continue"/>
            <w:tcBorders>
              <w:top w:val="nil"/>
              <w:left w:val="single" w:color="000000" w:sz="10" w:space="0"/>
              <w:bottom w:val="single" w:color="000000" w:sz="10" w:space="0"/>
            </w:tcBorders>
            <w:vAlign w:val="top"/>
          </w:tcPr>
          <w:p w14:paraId="2E3EE00C">
            <w:pPr>
              <w:rPr>
                <w:rFonts w:ascii="Arial"/>
                <w:sz w:val="21"/>
              </w:rPr>
            </w:pPr>
          </w:p>
        </w:tc>
        <w:tc>
          <w:tcPr>
            <w:tcW w:w="1293" w:type="dxa"/>
            <w:vMerge w:val="continue"/>
            <w:tcBorders>
              <w:top w:val="nil"/>
              <w:bottom w:val="single" w:color="000000" w:sz="10" w:space="0"/>
            </w:tcBorders>
            <w:vAlign w:val="top"/>
          </w:tcPr>
          <w:p w14:paraId="54E00C8B">
            <w:pPr>
              <w:rPr>
                <w:rFonts w:ascii="Arial"/>
                <w:sz w:val="21"/>
              </w:rPr>
            </w:pPr>
          </w:p>
        </w:tc>
        <w:tc>
          <w:tcPr>
            <w:tcW w:w="3254" w:type="dxa"/>
            <w:gridSpan w:val="2"/>
            <w:tcBorders>
              <w:bottom w:val="single" w:color="000000" w:sz="10" w:space="0"/>
            </w:tcBorders>
            <w:vAlign w:val="top"/>
          </w:tcPr>
          <w:p w14:paraId="6D3A99DB">
            <w:pPr>
              <w:spacing w:before="68" w:line="191" w:lineRule="auto"/>
              <w:ind w:left="1309"/>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7006</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4"/>
                <w:sz w:val="20"/>
                <w:szCs w:val="20"/>
              </w:rPr>
              <w:t>.</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4"/>
                <w:sz w:val="20"/>
                <w:szCs w:val="20"/>
              </w:rPr>
              <w:t>8</w:t>
            </w:r>
          </w:p>
        </w:tc>
        <w:tc>
          <w:tcPr>
            <w:tcW w:w="1259" w:type="dxa"/>
            <w:vMerge w:val="continue"/>
            <w:tcBorders>
              <w:top w:val="nil"/>
              <w:bottom w:val="single" w:color="000000" w:sz="10" w:space="0"/>
            </w:tcBorders>
            <w:vAlign w:val="top"/>
          </w:tcPr>
          <w:p w14:paraId="25D63E27">
            <w:pPr>
              <w:rPr>
                <w:rFonts w:ascii="Arial"/>
                <w:sz w:val="21"/>
              </w:rPr>
            </w:pPr>
          </w:p>
        </w:tc>
        <w:tc>
          <w:tcPr>
            <w:tcW w:w="1249" w:type="dxa"/>
            <w:vMerge w:val="continue"/>
            <w:tcBorders>
              <w:top w:val="nil"/>
              <w:bottom w:val="single" w:color="000000" w:sz="10" w:space="0"/>
              <w:right w:val="single" w:color="000000" w:sz="10" w:space="0"/>
            </w:tcBorders>
            <w:vAlign w:val="top"/>
          </w:tcPr>
          <w:p w14:paraId="69832C60">
            <w:pPr>
              <w:rPr>
                <w:rFonts w:ascii="Arial"/>
                <w:sz w:val="21"/>
              </w:rPr>
            </w:pPr>
          </w:p>
        </w:tc>
      </w:tr>
    </w:tbl>
    <w:p w14:paraId="2BD9BA04">
      <w:pPr>
        <w:pStyle w:val="2"/>
        <w:spacing w:line="265" w:lineRule="auto"/>
      </w:pPr>
    </w:p>
    <w:p w14:paraId="236EDA5D">
      <w:pPr>
        <w:pStyle w:val="2"/>
        <w:spacing w:line="266" w:lineRule="auto"/>
      </w:pPr>
    </w:p>
    <w:p w14:paraId="7DE2A40E">
      <w:pPr>
        <w:spacing w:line="3870" w:lineRule="exact"/>
        <w:ind w:firstLine="371"/>
      </w:pPr>
      <w:r>
        <w:rPr>
          <w:position w:val="-77"/>
        </w:rPr>
        <w:drawing>
          <wp:inline distT="0" distB="0" distL="0" distR="0">
            <wp:extent cx="4822190" cy="2457450"/>
            <wp:effectExtent l="0" t="0" r="0" b="0"/>
            <wp:docPr id="148" name="IM 148"/>
            <wp:cNvGraphicFramePr/>
            <a:graphic xmlns:a="http://schemas.openxmlformats.org/drawingml/2006/main">
              <a:graphicData uri="http://schemas.openxmlformats.org/drawingml/2006/picture">
                <pic:pic xmlns:pic="http://schemas.openxmlformats.org/drawingml/2006/picture">
                  <pic:nvPicPr>
                    <pic:cNvPr id="148" name="IM 148"/>
                    <pic:cNvPicPr/>
                  </pic:nvPicPr>
                  <pic:blipFill>
                    <a:blip r:embed="rId231"/>
                    <a:stretch>
                      <a:fillRect/>
                    </a:stretch>
                  </pic:blipFill>
                  <pic:spPr>
                    <a:xfrm>
                      <a:off x="0" y="0"/>
                      <a:ext cx="4822697" cy="2457450"/>
                    </a:xfrm>
                    <a:prstGeom prst="rect">
                      <a:avLst/>
                    </a:prstGeom>
                  </pic:spPr>
                </pic:pic>
              </a:graphicData>
            </a:graphic>
          </wp:inline>
        </w:drawing>
      </w:r>
    </w:p>
    <w:p w14:paraId="17026AA2">
      <w:pPr>
        <w:spacing w:before="197" w:line="222" w:lineRule="auto"/>
        <w:ind w:left="3173"/>
        <w:rPr>
          <w:rFonts w:ascii="仿宋" w:hAnsi="仿宋" w:eastAsia="仿宋" w:cs="仿宋"/>
          <w:sz w:val="24"/>
          <w:szCs w:val="24"/>
        </w:rPr>
      </w:pPr>
      <w:r>
        <w:rPr>
          <w:rFonts w:ascii="仿宋" w:hAnsi="仿宋" w:eastAsia="仿宋" w:cs="仿宋"/>
          <w:b/>
          <w:bCs/>
          <w:spacing w:val="-9"/>
          <w:sz w:val="24"/>
          <w:szCs w:val="24"/>
        </w:rPr>
        <w:t>图</w:t>
      </w:r>
      <w:r>
        <w:rPr>
          <w:rFonts w:ascii="仿宋" w:hAnsi="仿宋" w:eastAsia="仿宋" w:cs="仿宋"/>
          <w:spacing w:val="-50"/>
          <w:sz w:val="24"/>
          <w:szCs w:val="24"/>
        </w:rPr>
        <w:t xml:space="preserve"> </w:t>
      </w:r>
      <w:r>
        <w:rPr>
          <w:rFonts w:ascii="Times New Roman" w:hAnsi="Times New Roman" w:eastAsia="Times New Roman" w:cs="Times New Roman"/>
          <w:b/>
          <w:bCs/>
          <w:spacing w:val="-9"/>
          <w:sz w:val="24"/>
          <w:szCs w:val="24"/>
        </w:rPr>
        <w:t>2-4</w:t>
      </w:r>
      <w:r>
        <w:rPr>
          <w:rFonts w:ascii="Times New Roman" w:hAnsi="Times New Roman" w:eastAsia="Times New Roman" w:cs="Times New Roman"/>
          <w:b/>
          <w:bCs/>
          <w:spacing w:val="4"/>
          <w:sz w:val="24"/>
          <w:szCs w:val="24"/>
        </w:rPr>
        <w:t xml:space="preserve">    </w:t>
      </w:r>
      <w:r>
        <w:rPr>
          <w:rFonts w:ascii="仿宋" w:hAnsi="仿宋" w:eastAsia="仿宋" w:cs="仿宋"/>
          <w:b/>
          <w:bCs/>
          <w:spacing w:val="-9"/>
          <w:sz w:val="24"/>
          <w:szCs w:val="24"/>
        </w:rPr>
        <w:t>土石方平衡</w:t>
      </w:r>
    </w:p>
    <w:p w14:paraId="5A8EF7D6">
      <w:pPr>
        <w:pStyle w:val="2"/>
        <w:spacing w:line="257" w:lineRule="auto"/>
      </w:pPr>
    </w:p>
    <w:p w14:paraId="638028F7">
      <w:pPr>
        <w:spacing w:before="99" w:line="222" w:lineRule="auto"/>
        <w:ind w:left="23"/>
        <w:outlineLvl w:val="1"/>
        <w:rPr>
          <w:rFonts w:ascii="仿宋" w:hAnsi="仿宋" w:eastAsia="仿宋" w:cs="仿宋"/>
          <w:sz w:val="30"/>
          <w:szCs w:val="30"/>
        </w:rPr>
      </w:pPr>
      <w:r>
        <w:rPr>
          <w:rFonts w:ascii="Times New Roman" w:hAnsi="Times New Roman" w:eastAsia="Times New Roman" w:cs="Times New Roman"/>
          <w:b/>
          <w:bCs/>
          <w:spacing w:val="-6"/>
          <w:sz w:val="30"/>
          <w:szCs w:val="30"/>
        </w:rPr>
        <w:t>4.6</w:t>
      </w:r>
      <w:r>
        <w:rPr>
          <w:rFonts w:ascii="Times New Roman" w:hAnsi="Times New Roman" w:eastAsia="Times New Roman" w:cs="Times New Roman"/>
          <w:b/>
          <w:bCs/>
          <w:spacing w:val="15"/>
          <w:sz w:val="30"/>
          <w:szCs w:val="30"/>
        </w:rPr>
        <w:t xml:space="preserve">  </w:t>
      </w:r>
      <w:r>
        <w:rPr>
          <w:rFonts w:ascii="仿宋" w:hAnsi="仿宋" w:eastAsia="仿宋" w:cs="仿宋"/>
          <w:b/>
          <w:bCs/>
          <w:spacing w:val="-6"/>
          <w:sz w:val="30"/>
          <w:szCs w:val="30"/>
        </w:rPr>
        <w:t>工程设计方案</w:t>
      </w:r>
    </w:p>
    <w:p w14:paraId="04A4BF1B">
      <w:pPr>
        <w:spacing w:before="262" w:line="359" w:lineRule="auto"/>
        <w:ind w:left="32" w:right="3" w:firstLine="480"/>
        <w:jc w:val="both"/>
        <w:rPr>
          <w:rFonts w:ascii="仿宋" w:hAnsi="仿宋" w:eastAsia="仿宋" w:cs="仿宋"/>
          <w:sz w:val="24"/>
          <w:szCs w:val="24"/>
        </w:rPr>
      </w:pPr>
      <w:r>
        <w:rPr>
          <w:rFonts w:ascii="仿宋" w:hAnsi="仿宋" w:eastAsia="仿宋" w:cs="仿宋"/>
          <w:spacing w:val="-4"/>
          <w:sz w:val="24"/>
          <w:szCs w:val="24"/>
        </w:rPr>
        <w:t>根据现行《公路工程技术标准》，根据该段公路的使用功能，本项目设计速</w:t>
      </w:r>
      <w:r>
        <w:rPr>
          <w:rFonts w:ascii="仿宋" w:hAnsi="仿宋" w:eastAsia="仿宋" w:cs="仿宋"/>
          <w:spacing w:val="15"/>
          <w:sz w:val="24"/>
          <w:szCs w:val="24"/>
        </w:rPr>
        <w:t xml:space="preserve"> </w:t>
      </w:r>
      <w:r>
        <w:rPr>
          <w:rFonts w:ascii="仿宋" w:hAnsi="仿宋" w:eastAsia="仿宋" w:cs="仿宋"/>
          <w:spacing w:val="-2"/>
          <w:sz w:val="24"/>
          <w:szCs w:val="24"/>
        </w:rPr>
        <w:t>度为</w:t>
      </w:r>
      <w:r>
        <w:rPr>
          <w:rFonts w:ascii="仿宋" w:hAnsi="仿宋" w:eastAsia="仿宋" w:cs="仿宋"/>
          <w:spacing w:val="-55"/>
          <w:sz w:val="24"/>
          <w:szCs w:val="24"/>
        </w:rPr>
        <w:t xml:space="preserve"> </w:t>
      </w:r>
      <w:r>
        <w:rPr>
          <w:rFonts w:ascii="Times New Roman" w:hAnsi="Times New Roman" w:eastAsia="Times New Roman" w:cs="Times New Roman"/>
          <w:spacing w:val="-2"/>
          <w:sz w:val="24"/>
          <w:szCs w:val="24"/>
        </w:rPr>
        <w:t>20km/h</w:t>
      </w:r>
      <w:r>
        <w:rPr>
          <w:rFonts w:ascii="Times New Roman" w:hAnsi="Times New Roman" w:eastAsia="Times New Roman" w:cs="Times New Roman"/>
          <w:spacing w:val="-27"/>
          <w:sz w:val="24"/>
          <w:szCs w:val="24"/>
        </w:rPr>
        <w:t xml:space="preserve"> </w:t>
      </w:r>
      <w:r>
        <w:rPr>
          <w:rFonts w:ascii="仿宋" w:hAnsi="仿宋" w:eastAsia="仿宋" w:cs="仿宋"/>
          <w:spacing w:val="-2"/>
          <w:sz w:val="24"/>
          <w:szCs w:val="24"/>
        </w:rPr>
        <w:t>，路基标准横断面组成为</w:t>
      </w:r>
      <w:r>
        <w:rPr>
          <w:rFonts w:ascii="仿宋" w:hAnsi="仿宋" w:eastAsia="仿宋" w:cs="仿宋"/>
          <w:spacing w:val="-3"/>
          <w:sz w:val="24"/>
          <w:szCs w:val="24"/>
        </w:rPr>
        <w:t>：单车道四级公路，路基宽度为</w:t>
      </w:r>
      <w:r>
        <w:rPr>
          <w:rFonts w:ascii="仿宋" w:hAnsi="仿宋" w:eastAsia="仿宋" w:cs="仿宋"/>
          <w:spacing w:val="-49"/>
          <w:sz w:val="24"/>
          <w:szCs w:val="24"/>
        </w:rPr>
        <w:t xml:space="preserve"> </w:t>
      </w:r>
      <w:r>
        <w:rPr>
          <w:rFonts w:ascii="Times New Roman" w:hAnsi="Times New Roman" w:eastAsia="Times New Roman" w:cs="Times New Roman"/>
          <w:spacing w:val="-3"/>
          <w:sz w:val="24"/>
          <w:szCs w:val="24"/>
        </w:rPr>
        <w:t>6.5m</w:t>
      </w:r>
      <w:r>
        <w:rPr>
          <w:rFonts w:ascii="Times New Roman" w:hAnsi="Times New Roman" w:eastAsia="Times New Roman" w:cs="Times New Roman"/>
          <w:spacing w:val="-27"/>
          <w:sz w:val="24"/>
          <w:szCs w:val="24"/>
        </w:rPr>
        <w:t xml:space="preserve"> </w:t>
      </w:r>
      <w:r>
        <w:rPr>
          <w:rFonts w:ascii="仿宋" w:hAnsi="仿宋" w:eastAsia="仿宋" w:cs="仿宋"/>
          <w:spacing w:val="-3"/>
          <w:sz w:val="24"/>
          <w:szCs w:val="24"/>
        </w:rPr>
        <w:t>，路</w:t>
      </w:r>
      <w:r>
        <w:rPr>
          <w:rFonts w:ascii="仿宋" w:hAnsi="仿宋" w:eastAsia="仿宋" w:cs="仿宋"/>
          <w:sz w:val="24"/>
          <w:szCs w:val="24"/>
        </w:rPr>
        <w:t xml:space="preserve"> </w:t>
      </w:r>
      <w:r>
        <w:rPr>
          <w:rFonts w:ascii="仿宋" w:hAnsi="仿宋" w:eastAsia="仿宋" w:cs="仿宋"/>
          <w:spacing w:val="-4"/>
          <w:sz w:val="24"/>
          <w:szCs w:val="24"/>
        </w:rPr>
        <w:t>面宽度为</w:t>
      </w:r>
      <w:r>
        <w:rPr>
          <w:rFonts w:ascii="仿宋" w:hAnsi="仿宋" w:eastAsia="仿宋" w:cs="仿宋"/>
          <w:spacing w:val="-56"/>
          <w:sz w:val="24"/>
          <w:szCs w:val="24"/>
        </w:rPr>
        <w:t xml:space="preserve"> </w:t>
      </w:r>
      <w:r>
        <w:rPr>
          <w:rFonts w:ascii="Times New Roman" w:hAnsi="Times New Roman" w:eastAsia="Times New Roman" w:cs="Times New Roman"/>
          <w:spacing w:val="-4"/>
          <w:sz w:val="24"/>
          <w:szCs w:val="24"/>
        </w:rPr>
        <w:t>4.5m</w:t>
      </w:r>
      <w:r>
        <w:rPr>
          <w:rFonts w:ascii="仿宋" w:hAnsi="仿宋" w:eastAsia="仿宋" w:cs="仿宋"/>
          <w:spacing w:val="-4"/>
          <w:sz w:val="24"/>
          <w:szCs w:val="24"/>
        </w:rPr>
        <w:t>，路基横断面形式为：行车道</w:t>
      </w:r>
      <w:r>
        <w:rPr>
          <w:rFonts w:ascii="仿宋" w:hAnsi="仿宋" w:eastAsia="仿宋" w:cs="仿宋"/>
          <w:spacing w:val="-56"/>
          <w:sz w:val="24"/>
          <w:szCs w:val="24"/>
        </w:rPr>
        <w:t xml:space="preserve"> </w:t>
      </w:r>
      <w:r>
        <w:rPr>
          <w:rFonts w:ascii="Times New Roman" w:hAnsi="Times New Roman" w:eastAsia="Times New Roman" w:cs="Times New Roman"/>
          <w:spacing w:val="-4"/>
          <w:sz w:val="24"/>
          <w:szCs w:val="24"/>
        </w:rPr>
        <w:t>4.5m+</w:t>
      </w:r>
      <w:r>
        <w:rPr>
          <w:rFonts w:ascii="仿宋" w:hAnsi="仿宋" w:eastAsia="仿宋" w:cs="仿宋"/>
          <w:spacing w:val="-4"/>
          <w:sz w:val="24"/>
          <w:szCs w:val="24"/>
        </w:rPr>
        <w:t>土路肩为</w:t>
      </w:r>
      <w:r>
        <w:rPr>
          <w:rFonts w:ascii="仿宋" w:hAnsi="仿宋" w:eastAsia="仿宋" w:cs="仿宋"/>
          <w:spacing w:val="-55"/>
          <w:sz w:val="24"/>
          <w:szCs w:val="24"/>
        </w:rPr>
        <w:t xml:space="preserve"> </w:t>
      </w:r>
      <w:r>
        <w:rPr>
          <w:rFonts w:ascii="Times New Roman" w:hAnsi="Times New Roman" w:eastAsia="Times New Roman" w:cs="Times New Roman"/>
          <w:spacing w:val="-4"/>
          <w:sz w:val="24"/>
          <w:szCs w:val="24"/>
        </w:rPr>
        <w:t>2×</w:t>
      </w:r>
      <w:r>
        <w:rPr>
          <w:rFonts w:ascii="Times New Roman" w:hAnsi="Times New Roman" w:eastAsia="Times New Roman" w:cs="Times New Roman"/>
          <w:spacing w:val="-5"/>
          <w:sz w:val="24"/>
          <w:szCs w:val="24"/>
        </w:rPr>
        <w:t>1.0m</w:t>
      </w:r>
      <w:r>
        <w:rPr>
          <w:rFonts w:ascii="仿宋" w:hAnsi="仿宋" w:eastAsia="仿宋" w:cs="仿宋"/>
          <w:spacing w:val="-5"/>
          <w:sz w:val="24"/>
          <w:szCs w:val="24"/>
        </w:rPr>
        <w:t>。路拱横坡：</w:t>
      </w:r>
      <w:r>
        <w:rPr>
          <w:rFonts w:ascii="仿宋" w:hAnsi="仿宋" w:eastAsia="仿宋" w:cs="仿宋"/>
          <w:sz w:val="24"/>
          <w:szCs w:val="24"/>
        </w:rPr>
        <w:t xml:space="preserve"> </w:t>
      </w:r>
      <w:r>
        <w:rPr>
          <w:rFonts w:ascii="仿宋" w:hAnsi="仿宋" w:eastAsia="仿宋" w:cs="仿宋"/>
          <w:spacing w:val="-5"/>
          <w:sz w:val="24"/>
          <w:szCs w:val="24"/>
        </w:rPr>
        <w:t>采用</w:t>
      </w:r>
      <w:r>
        <w:rPr>
          <w:rFonts w:ascii="仿宋" w:hAnsi="仿宋" w:eastAsia="仿宋" w:cs="仿宋"/>
          <w:spacing w:val="-32"/>
          <w:sz w:val="24"/>
          <w:szCs w:val="24"/>
        </w:rPr>
        <w:t xml:space="preserve"> </w:t>
      </w:r>
      <w:r>
        <w:rPr>
          <w:rFonts w:ascii="Times New Roman" w:hAnsi="Times New Roman" w:eastAsia="Times New Roman" w:cs="Times New Roman"/>
          <w:spacing w:val="-5"/>
          <w:sz w:val="24"/>
          <w:szCs w:val="24"/>
        </w:rPr>
        <w:t>1.5%</w:t>
      </w:r>
      <w:r>
        <w:rPr>
          <w:rFonts w:ascii="仿宋" w:hAnsi="仿宋" w:eastAsia="仿宋" w:cs="仿宋"/>
          <w:spacing w:val="-5"/>
          <w:sz w:val="24"/>
          <w:szCs w:val="24"/>
        </w:rPr>
        <w:t>横坡。</w:t>
      </w:r>
    </w:p>
    <w:p w14:paraId="7E6890EF">
      <w:pPr>
        <w:spacing w:line="223" w:lineRule="auto"/>
        <w:ind w:left="262"/>
        <w:outlineLvl w:val="2"/>
        <w:rPr>
          <w:rFonts w:ascii="仿宋" w:hAnsi="仿宋" w:eastAsia="仿宋" w:cs="仿宋"/>
          <w:sz w:val="24"/>
          <w:szCs w:val="24"/>
        </w:rPr>
      </w:pPr>
      <w:r>
        <w:rPr>
          <w:rFonts w:ascii="Times New Roman" w:hAnsi="Times New Roman" w:eastAsia="Times New Roman" w:cs="Times New Roman"/>
          <w:b/>
          <w:bCs/>
          <w:spacing w:val="-4"/>
          <w:sz w:val="24"/>
          <w:szCs w:val="24"/>
        </w:rPr>
        <w:t>4.6.1</w:t>
      </w:r>
      <w:r>
        <w:rPr>
          <w:rFonts w:ascii="Times New Roman" w:hAnsi="Times New Roman" w:eastAsia="Times New Roman" w:cs="Times New Roman"/>
          <w:b/>
          <w:bCs/>
          <w:spacing w:val="10"/>
          <w:sz w:val="24"/>
          <w:szCs w:val="24"/>
        </w:rPr>
        <w:t xml:space="preserve">  </w:t>
      </w:r>
      <w:r>
        <w:rPr>
          <w:rFonts w:ascii="仿宋" w:hAnsi="仿宋" w:eastAsia="仿宋" w:cs="仿宋"/>
          <w:b/>
          <w:bCs/>
          <w:spacing w:val="-4"/>
          <w:sz w:val="24"/>
          <w:szCs w:val="24"/>
        </w:rPr>
        <w:t>路基工程</w:t>
      </w:r>
    </w:p>
    <w:p w14:paraId="27615483">
      <w:pPr>
        <w:spacing w:before="178" w:line="221" w:lineRule="auto"/>
        <w:ind w:left="431"/>
        <w:rPr>
          <w:rFonts w:ascii="仿宋" w:hAnsi="仿宋" w:eastAsia="仿宋" w:cs="仿宋"/>
          <w:sz w:val="24"/>
          <w:szCs w:val="24"/>
        </w:rPr>
      </w:pPr>
      <w:r>
        <w:rPr>
          <w:rFonts w:ascii="仿宋" w:hAnsi="仿宋" w:eastAsia="仿宋" w:cs="仿宋"/>
          <w:spacing w:val="-3"/>
          <w:sz w:val="24"/>
          <w:szCs w:val="24"/>
        </w:rPr>
        <w:t>路基断面组成：</w:t>
      </w:r>
    </w:p>
    <w:p w14:paraId="0CCCBF42">
      <w:pPr>
        <w:spacing w:before="177" w:line="222" w:lineRule="auto"/>
        <w:ind w:left="543"/>
        <w:rPr>
          <w:rFonts w:ascii="仿宋" w:hAnsi="仿宋" w:eastAsia="仿宋" w:cs="仿宋"/>
          <w:sz w:val="24"/>
          <w:szCs w:val="24"/>
        </w:rPr>
      </w:pPr>
      <w:r>
        <w:rPr>
          <w:rFonts w:ascii="仿宋" w:hAnsi="仿宋" w:eastAsia="仿宋" w:cs="仿宋"/>
          <w:spacing w:val="-4"/>
          <w:sz w:val="24"/>
          <w:szCs w:val="24"/>
        </w:rPr>
        <w:t>由于占地限制，本项目路基填方边坡坡率为</w:t>
      </w:r>
      <w:r>
        <w:rPr>
          <w:rFonts w:ascii="仿宋" w:hAnsi="仿宋" w:eastAsia="仿宋" w:cs="仿宋"/>
          <w:spacing w:val="-24"/>
          <w:sz w:val="24"/>
          <w:szCs w:val="24"/>
        </w:rPr>
        <w:t xml:space="preserve"> </w:t>
      </w:r>
      <w:r>
        <w:rPr>
          <w:rFonts w:ascii="Times New Roman" w:hAnsi="Times New Roman" w:eastAsia="Times New Roman" w:cs="Times New Roman"/>
          <w:spacing w:val="-4"/>
          <w:sz w:val="24"/>
          <w:szCs w:val="24"/>
        </w:rPr>
        <w:t>1:1.5</w:t>
      </w:r>
      <w:r>
        <w:rPr>
          <w:rFonts w:ascii="Times New Roman" w:hAnsi="Times New Roman" w:eastAsia="Times New Roman" w:cs="Times New Roman"/>
          <w:spacing w:val="-27"/>
          <w:sz w:val="24"/>
          <w:szCs w:val="24"/>
        </w:rPr>
        <w:t xml:space="preserve"> </w:t>
      </w:r>
      <w:r>
        <w:rPr>
          <w:rFonts w:ascii="仿宋" w:hAnsi="仿宋" w:eastAsia="仿宋" w:cs="仿宋"/>
          <w:spacing w:val="-4"/>
          <w:sz w:val="24"/>
          <w:szCs w:val="24"/>
        </w:rPr>
        <w:t>，挖方边坡坡率为</w:t>
      </w:r>
      <w:r>
        <w:rPr>
          <w:rFonts w:ascii="仿宋" w:hAnsi="仿宋" w:eastAsia="仿宋" w:cs="仿宋"/>
          <w:spacing w:val="-32"/>
          <w:sz w:val="24"/>
          <w:szCs w:val="24"/>
        </w:rPr>
        <w:t xml:space="preserve"> </w:t>
      </w:r>
      <w:r>
        <w:rPr>
          <w:rFonts w:ascii="Times New Roman" w:hAnsi="Times New Roman" w:eastAsia="Times New Roman" w:cs="Times New Roman"/>
          <w:spacing w:val="-4"/>
          <w:sz w:val="24"/>
          <w:szCs w:val="24"/>
        </w:rPr>
        <w:t>1:1</w:t>
      </w:r>
      <w:r>
        <w:rPr>
          <w:rFonts w:ascii="仿宋" w:hAnsi="仿宋" w:eastAsia="仿宋" w:cs="仿宋"/>
          <w:spacing w:val="-4"/>
          <w:sz w:val="24"/>
          <w:szCs w:val="24"/>
        </w:rPr>
        <w:t>。</w:t>
      </w:r>
    </w:p>
    <w:p w14:paraId="41FE3307">
      <w:pPr>
        <w:spacing w:line="222" w:lineRule="auto"/>
        <w:rPr>
          <w:rFonts w:ascii="仿宋" w:hAnsi="仿宋" w:eastAsia="仿宋" w:cs="仿宋"/>
          <w:sz w:val="24"/>
          <w:szCs w:val="24"/>
        </w:rPr>
        <w:sectPr>
          <w:footerReference r:id="rId76" w:type="default"/>
          <w:pgSz w:w="11906" w:h="16839"/>
          <w:pgMar w:top="400" w:right="1736" w:bottom="1118" w:left="1785" w:header="0" w:footer="955" w:gutter="0"/>
          <w:cols w:space="720" w:num="1"/>
        </w:sectPr>
      </w:pPr>
    </w:p>
    <w:p w14:paraId="7EEDF8BD">
      <w:pPr>
        <w:pStyle w:val="2"/>
        <w:spacing w:line="258" w:lineRule="auto"/>
      </w:pPr>
    </w:p>
    <w:p w14:paraId="6F224063">
      <w:pPr>
        <w:pStyle w:val="2"/>
        <w:spacing w:line="258" w:lineRule="auto"/>
      </w:pPr>
    </w:p>
    <w:p w14:paraId="3ECF55EB">
      <w:pPr>
        <w:pStyle w:val="2"/>
        <w:spacing w:line="258" w:lineRule="auto"/>
      </w:pPr>
    </w:p>
    <w:p w14:paraId="7BAEADED">
      <w:pPr>
        <w:pStyle w:val="2"/>
        <w:spacing w:line="259" w:lineRule="auto"/>
      </w:pPr>
    </w:p>
    <w:p w14:paraId="13016085">
      <w:pPr>
        <w:spacing w:line="3282" w:lineRule="exact"/>
        <w:ind w:firstLine="302"/>
      </w:pPr>
      <w:r>
        <w:rPr>
          <w:position w:val="-65"/>
        </w:rPr>
        <w:drawing>
          <wp:inline distT="0" distB="0" distL="0" distR="0">
            <wp:extent cx="4921250" cy="2084070"/>
            <wp:effectExtent l="0" t="0" r="0" b="0"/>
            <wp:docPr id="150" name="IM 150"/>
            <wp:cNvGraphicFramePr/>
            <a:graphic xmlns:a="http://schemas.openxmlformats.org/drawingml/2006/main">
              <a:graphicData uri="http://schemas.openxmlformats.org/drawingml/2006/picture">
                <pic:pic xmlns:pic="http://schemas.openxmlformats.org/drawingml/2006/picture">
                  <pic:nvPicPr>
                    <pic:cNvPr id="150" name="IM 150"/>
                    <pic:cNvPicPr/>
                  </pic:nvPicPr>
                  <pic:blipFill>
                    <a:blip r:embed="rId232"/>
                    <a:stretch>
                      <a:fillRect/>
                    </a:stretch>
                  </pic:blipFill>
                  <pic:spPr>
                    <a:xfrm>
                      <a:off x="0" y="0"/>
                      <a:ext cx="4921757" cy="2084070"/>
                    </a:xfrm>
                    <a:prstGeom prst="rect">
                      <a:avLst/>
                    </a:prstGeom>
                  </pic:spPr>
                </pic:pic>
              </a:graphicData>
            </a:graphic>
          </wp:inline>
        </w:drawing>
      </w:r>
    </w:p>
    <w:p w14:paraId="0A2B2D62">
      <w:pPr>
        <w:spacing w:before="197" w:line="221" w:lineRule="auto"/>
        <w:ind w:left="2823"/>
        <w:rPr>
          <w:rFonts w:ascii="仿宋" w:hAnsi="仿宋" w:eastAsia="仿宋" w:cs="仿宋"/>
          <w:sz w:val="24"/>
          <w:szCs w:val="24"/>
        </w:rPr>
      </w:pPr>
      <w:r>
        <w:rPr>
          <w:rFonts w:ascii="仿宋" w:hAnsi="仿宋" w:eastAsia="仿宋" w:cs="仿宋"/>
          <w:b/>
          <w:bCs/>
          <w:spacing w:val="-4"/>
          <w:sz w:val="24"/>
          <w:szCs w:val="24"/>
        </w:rPr>
        <w:t>图</w:t>
      </w:r>
      <w:r>
        <w:rPr>
          <w:rFonts w:ascii="仿宋" w:hAnsi="仿宋" w:eastAsia="仿宋" w:cs="仿宋"/>
          <w:spacing w:val="-53"/>
          <w:sz w:val="24"/>
          <w:szCs w:val="24"/>
        </w:rPr>
        <w:t xml:space="preserve"> </w:t>
      </w:r>
      <w:r>
        <w:rPr>
          <w:rFonts w:ascii="Times New Roman" w:hAnsi="Times New Roman" w:eastAsia="Times New Roman" w:cs="Times New Roman"/>
          <w:b/>
          <w:bCs/>
          <w:spacing w:val="-4"/>
          <w:sz w:val="24"/>
          <w:szCs w:val="24"/>
        </w:rPr>
        <w:t xml:space="preserve">4-1    </w:t>
      </w:r>
      <w:r>
        <w:rPr>
          <w:rFonts w:ascii="仿宋" w:hAnsi="仿宋" w:eastAsia="仿宋" w:cs="仿宋"/>
          <w:b/>
          <w:bCs/>
          <w:spacing w:val="-4"/>
          <w:sz w:val="24"/>
          <w:szCs w:val="24"/>
        </w:rPr>
        <w:t>路基标准横断面图</w:t>
      </w:r>
    </w:p>
    <w:p w14:paraId="02A2CA3C">
      <w:pPr>
        <w:spacing w:before="205" w:line="222" w:lineRule="auto"/>
        <w:ind w:left="441"/>
        <w:rPr>
          <w:rFonts w:ascii="仿宋" w:hAnsi="仿宋" w:eastAsia="仿宋" w:cs="仿宋"/>
          <w:sz w:val="24"/>
          <w:szCs w:val="24"/>
        </w:rPr>
      </w:pPr>
      <w:r>
        <w:rPr>
          <w:rFonts w:ascii="仿宋" w:hAnsi="仿宋" w:eastAsia="仿宋" w:cs="仿宋"/>
          <w:spacing w:val="-2"/>
          <w:sz w:val="24"/>
          <w:szCs w:val="24"/>
        </w:rPr>
        <w:t>路基填土及压实标准：</w:t>
      </w:r>
    </w:p>
    <w:p w14:paraId="555D783E">
      <w:pPr>
        <w:spacing w:before="176" w:line="359" w:lineRule="auto"/>
        <w:ind w:left="41" w:right="27" w:firstLine="479"/>
        <w:jc w:val="both"/>
        <w:rPr>
          <w:rFonts w:ascii="仿宋" w:hAnsi="仿宋" w:eastAsia="仿宋" w:cs="仿宋"/>
          <w:sz w:val="24"/>
          <w:szCs w:val="24"/>
        </w:rPr>
      </w:pPr>
      <w:r>
        <w:rPr>
          <w:rFonts w:ascii="仿宋" w:hAnsi="仿宋" w:eastAsia="仿宋" w:cs="仿宋"/>
          <w:spacing w:val="-4"/>
          <w:sz w:val="24"/>
          <w:szCs w:val="24"/>
        </w:rPr>
        <w:t>路基填土采用集中取土填筑路基，弃方应选择合适的堆放场所，并做好防排</w:t>
      </w:r>
      <w:r>
        <w:rPr>
          <w:rFonts w:ascii="仿宋" w:hAnsi="仿宋" w:eastAsia="仿宋" w:cs="仿宋"/>
          <w:spacing w:val="18"/>
          <w:sz w:val="24"/>
          <w:szCs w:val="24"/>
        </w:rPr>
        <w:t xml:space="preserve"> </w:t>
      </w:r>
      <w:r>
        <w:rPr>
          <w:rFonts w:ascii="仿宋" w:hAnsi="仿宋" w:eastAsia="仿宋" w:cs="仿宋"/>
          <w:spacing w:val="-3"/>
          <w:sz w:val="24"/>
          <w:szCs w:val="24"/>
        </w:rPr>
        <w:t>水工程，避免造成水土流失以及影响路基稳定。压实采用</w:t>
      </w:r>
      <w:r>
        <w:rPr>
          <w:rFonts w:ascii="仿宋" w:hAnsi="仿宋" w:eastAsia="仿宋" w:cs="仿宋"/>
          <w:spacing w:val="-4"/>
          <w:sz w:val="24"/>
          <w:szCs w:val="24"/>
        </w:rPr>
        <w:t>重型击实标准。压实度</w:t>
      </w:r>
      <w:r>
        <w:rPr>
          <w:rFonts w:ascii="仿宋" w:hAnsi="仿宋" w:eastAsia="仿宋" w:cs="仿宋"/>
          <w:sz w:val="24"/>
          <w:szCs w:val="24"/>
        </w:rPr>
        <w:t xml:space="preserve"> </w:t>
      </w:r>
      <w:r>
        <w:rPr>
          <w:rFonts w:ascii="仿宋" w:hAnsi="仿宋" w:eastAsia="仿宋" w:cs="仿宋"/>
          <w:spacing w:val="-1"/>
          <w:sz w:val="24"/>
          <w:szCs w:val="24"/>
        </w:rPr>
        <w:t>应符合规范规定，并可根据实际情况适当提高压实标准。</w:t>
      </w:r>
    </w:p>
    <w:p w14:paraId="387BF855">
      <w:pPr>
        <w:spacing w:before="3" w:line="356" w:lineRule="auto"/>
        <w:ind w:left="40" w:right="27" w:firstLine="480"/>
        <w:jc w:val="both"/>
        <w:rPr>
          <w:rFonts w:ascii="仿宋" w:hAnsi="仿宋" w:eastAsia="仿宋" w:cs="仿宋"/>
          <w:sz w:val="24"/>
          <w:szCs w:val="24"/>
        </w:rPr>
      </w:pPr>
      <w:r>
        <w:rPr>
          <w:rFonts w:ascii="仿宋" w:hAnsi="仿宋" w:eastAsia="仿宋" w:cs="仿宋"/>
          <w:spacing w:val="-4"/>
          <w:sz w:val="24"/>
          <w:szCs w:val="24"/>
        </w:rPr>
        <w:t>路基压实度采用重型击实标准，路基压实度应符合交通运输部部颁标准《公</w:t>
      </w:r>
      <w:r>
        <w:rPr>
          <w:rFonts w:ascii="仿宋" w:hAnsi="仿宋" w:eastAsia="仿宋" w:cs="仿宋"/>
          <w:spacing w:val="18"/>
          <w:sz w:val="24"/>
          <w:szCs w:val="24"/>
        </w:rPr>
        <w:t xml:space="preserve"> </w:t>
      </w:r>
      <w:r>
        <w:rPr>
          <w:rFonts w:ascii="仿宋" w:hAnsi="仿宋" w:eastAsia="仿宋" w:cs="仿宋"/>
          <w:spacing w:val="3"/>
          <w:sz w:val="24"/>
          <w:szCs w:val="24"/>
        </w:rPr>
        <w:t>路路基设计规范》</w:t>
      </w:r>
      <w:r>
        <w:rPr>
          <w:rFonts w:ascii="Times New Roman" w:hAnsi="Times New Roman" w:eastAsia="Times New Roman" w:cs="Times New Roman"/>
          <w:spacing w:val="3"/>
          <w:sz w:val="24"/>
          <w:szCs w:val="24"/>
        </w:rPr>
        <w:t>(</w:t>
      </w:r>
      <w:r>
        <w:rPr>
          <w:rFonts w:ascii="Times New Roman" w:hAnsi="Times New Roman" w:eastAsia="Times New Roman" w:cs="Times New Roman"/>
          <w:sz w:val="24"/>
          <w:szCs w:val="24"/>
        </w:rPr>
        <w:t>JTGD</w:t>
      </w:r>
      <w:r>
        <w:rPr>
          <w:rFonts w:ascii="Times New Roman" w:hAnsi="Times New Roman" w:eastAsia="Times New Roman" w:cs="Times New Roman"/>
          <w:spacing w:val="3"/>
          <w:sz w:val="24"/>
          <w:szCs w:val="24"/>
        </w:rPr>
        <w:t>30—2015)</w:t>
      </w:r>
      <w:r>
        <w:rPr>
          <w:rFonts w:ascii="仿宋" w:hAnsi="仿宋" w:eastAsia="仿宋" w:cs="仿宋"/>
          <w:spacing w:val="3"/>
          <w:sz w:val="24"/>
          <w:szCs w:val="24"/>
        </w:rPr>
        <w:t>中的要求，并可根据实</w:t>
      </w:r>
      <w:r>
        <w:rPr>
          <w:rFonts w:ascii="仿宋" w:hAnsi="仿宋" w:eastAsia="仿宋" w:cs="仿宋"/>
          <w:spacing w:val="2"/>
          <w:sz w:val="24"/>
          <w:szCs w:val="24"/>
        </w:rPr>
        <w:t>际情况适当提高压实</w:t>
      </w:r>
      <w:r>
        <w:rPr>
          <w:rFonts w:ascii="仿宋" w:hAnsi="仿宋" w:eastAsia="仿宋" w:cs="仿宋"/>
          <w:sz w:val="24"/>
          <w:szCs w:val="24"/>
        </w:rPr>
        <w:t xml:space="preserve"> </w:t>
      </w:r>
      <w:r>
        <w:rPr>
          <w:rFonts w:ascii="仿宋" w:hAnsi="仿宋" w:eastAsia="仿宋" w:cs="仿宋"/>
          <w:spacing w:val="-1"/>
          <w:sz w:val="24"/>
          <w:szCs w:val="24"/>
        </w:rPr>
        <w:t>标准。对于高填方路段，路基原地面要进行强夯。</w:t>
      </w:r>
    </w:p>
    <w:p w14:paraId="216FDDDA">
      <w:pPr>
        <w:spacing w:before="33" w:line="222" w:lineRule="auto"/>
        <w:ind w:left="3162"/>
        <w:rPr>
          <w:rFonts w:ascii="仿宋" w:hAnsi="仿宋" w:eastAsia="仿宋" w:cs="仿宋"/>
          <w:sz w:val="24"/>
          <w:szCs w:val="24"/>
        </w:rPr>
      </w:pPr>
      <w:r>
        <w:rPr>
          <w:rFonts w:ascii="仿宋" w:hAnsi="仿宋" w:eastAsia="仿宋" w:cs="仿宋"/>
          <w:b/>
          <w:bCs/>
          <w:spacing w:val="-6"/>
          <w:sz w:val="24"/>
          <w:szCs w:val="24"/>
        </w:rPr>
        <w:t>表</w:t>
      </w:r>
      <w:r>
        <w:rPr>
          <w:rFonts w:ascii="仿宋" w:hAnsi="仿宋" w:eastAsia="仿宋" w:cs="仿宋"/>
          <w:spacing w:val="-50"/>
          <w:sz w:val="24"/>
          <w:szCs w:val="24"/>
        </w:rPr>
        <w:t xml:space="preserve"> </w:t>
      </w:r>
      <w:r>
        <w:rPr>
          <w:rFonts w:ascii="Times New Roman" w:hAnsi="Times New Roman" w:eastAsia="Times New Roman" w:cs="Times New Roman"/>
          <w:b/>
          <w:bCs/>
          <w:spacing w:val="-6"/>
          <w:sz w:val="24"/>
          <w:szCs w:val="24"/>
        </w:rPr>
        <w:t>4-4</w:t>
      </w:r>
      <w:r>
        <w:rPr>
          <w:rFonts w:ascii="Times New Roman" w:hAnsi="Times New Roman" w:eastAsia="Times New Roman" w:cs="Times New Roman"/>
          <w:b/>
          <w:bCs/>
          <w:spacing w:val="3"/>
          <w:sz w:val="24"/>
          <w:szCs w:val="24"/>
        </w:rPr>
        <w:t xml:space="preserve">    </w:t>
      </w:r>
      <w:r>
        <w:rPr>
          <w:rFonts w:ascii="仿宋" w:hAnsi="仿宋" w:eastAsia="仿宋" w:cs="仿宋"/>
          <w:b/>
          <w:bCs/>
          <w:spacing w:val="-6"/>
          <w:sz w:val="24"/>
          <w:szCs w:val="24"/>
        </w:rPr>
        <w:t>路基压实度</w:t>
      </w:r>
    </w:p>
    <w:p w14:paraId="6AD5B135">
      <w:pPr>
        <w:spacing w:line="167" w:lineRule="exact"/>
      </w:pPr>
    </w:p>
    <w:tbl>
      <w:tblPr>
        <w:tblStyle w:val="5"/>
        <w:tblW w:w="8330"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15"/>
        <w:gridCol w:w="1746"/>
        <w:gridCol w:w="2357"/>
        <w:gridCol w:w="1362"/>
        <w:gridCol w:w="1750"/>
      </w:tblGrid>
      <w:tr w14:paraId="45874B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6" w:hRule="atLeast"/>
        </w:trPr>
        <w:tc>
          <w:tcPr>
            <w:tcW w:w="1115" w:type="dxa"/>
            <w:tcBorders>
              <w:top w:val="single" w:color="000000" w:sz="10" w:space="0"/>
              <w:left w:val="single" w:color="000000" w:sz="10" w:space="0"/>
            </w:tcBorders>
            <w:vAlign w:val="top"/>
          </w:tcPr>
          <w:p w14:paraId="650861CB">
            <w:pPr>
              <w:pStyle w:val="6"/>
              <w:spacing w:before="171" w:line="232" w:lineRule="auto"/>
              <w:ind w:left="98"/>
              <w:rPr>
                <w:sz w:val="20"/>
                <w:szCs w:val="20"/>
              </w:rPr>
            </w:pPr>
            <w:r>
              <w:rPr>
                <w:b/>
                <w:bCs/>
                <w:spacing w:val="-8"/>
                <w:sz w:val="20"/>
                <w:szCs w:val="20"/>
              </w:rPr>
              <w:t>项</w:t>
            </w:r>
            <w:r>
              <w:rPr>
                <w:spacing w:val="-25"/>
                <w:sz w:val="20"/>
                <w:szCs w:val="20"/>
              </w:rPr>
              <w:t xml:space="preserve"> </w:t>
            </w:r>
            <w:r>
              <w:rPr>
                <w:b/>
                <w:bCs/>
                <w:spacing w:val="-8"/>
                <w:sz w:val="20"/>
                <w:szCs w:val="20"/>
              </w:rPr>
              <w:t>目</w:t>
            </w:r>
            <w:r>
              <w:rPr>
                <w:spacing w:val="-60"/>
                <w:sz w:val="20"/>
                <w:szCs w:val="20"/>
              </w:rPr>
              <w:t xml:space="preserve"> </w:t>
            </w:r>
            <w:r>
              <w:rPr>
                <w:b/>
                <w:bCs/>
                <w:spacing w:val="-8"/>
                <w:sz w:val="20"/>
                <w:szCs w:val="20"/>
              </w:rPr>
              <w:t>分类</w:t>
            </w:r>
          </w:p>
        </w:tc>
        <w:tc>
          <w:tcPr>
            <w:tcW w:w="1746" w:type="dxa"/>
            <w:tcBorders>
              <w:top w:val="single" w:color="000000" w:sz="10" w:space="0"/>
            </w:tcBorders>
            <w:vAlign w:val="top"/>
          </w:tcPr>
          <w:p w14:paraId="40709518">
            <w:pPr>
              <w:pStyle w:val="6"/>
              <w:spacing w:before="34" w:line="231" w:lineRule="auto"/>
              <w:ind w:left="61"/>
              <w:rPr>
                <w:sz w:val="20"/>
                <w:szCs w:val="20"/>
              </w:rPr>
            </w:pPr>
            <w:r>
              <w:rPr>
                <w:b/>
                <w:bCs/>
                <w:spacing w:val="25"/>
                <w:sz w:val="20"/>
                <w:szCs w:val="20"/>
              </w:rPr>
              <w:t>路面底面以下深</w:t>
            </w:r>
          </w:p>
          <w:p w14:paraId="3EAF2461">
            <w:pPr>
              <w:pStyle w:val="6"/>
              <w:spacing w:before="23" w:line="210" w:lineRule="auto"/>
              <w:ind w:left="588"/>
              <w:rPr>
                <w:rFonts w:ascii="Times New Roman" w:hAnsi="Times New Roman" w:eastAsia="Times New Roman" w:cs="Times New Roman"/>
                <w:sz w:val="20"/>
                <w:szCs w:val="20"/>
              </w:rPr>
            </w:pPr>
            <w:r>
              <w:rPr>
                <w:b/>
                <w:bCs/>
                <w:spacing w:val="12"/>
                <w:sz w:val="20"/>
                <w:szCs w:val="20"/>
              </w:rPr>
              <w:t>度</w:t>
            </w:r>
            <w:r>
              <w:rPr>
                <w:rFonts w:ascii="Times New Roman" w:hAnsi="Times New Roman" w:eastAsia="Times New Roman" w:cs="Times New Roman"/>
                <w:b/>
                <w:bCs/>
                <w:spacing w:val="12"/>
                <w:sz w:val="20"/>
                <w:szCs w:val="20"/>
              </w:rPr>
              <w:t>(m)</w:t>
            </w:r>
          </w:p>
        </w:tc>
        <w:tc>
          <w:tcPr>
            <w:tcW w:w="2357" w:type="dxa"/>
            <w:tcBorders>
              <w:top w:val="single" w:color="000000" w:sz="10" w:space="0"/>
            </w:tcBorders>
            <w:vAlign w:val="top"/>
          </w:tcPr>
          <w:p w14:paraId="17CAE098">
            <w:pPr>
              <w:pStyle w:val="6"/>
              <w:spacing w:before="171" w:line="221" w:lineRule="auto"/>
              <w:ind w:left="63"/>
              <w:rPr>
                <w:rFonts w:ascii="Times New Roman" w:hAnsi="Times New Roman" w:eastAsia="Times New Roman" w:cs="Times New Roman"/>
                <w:sz w:val="20"/>
                <w:szCs w:val="20"/>
              </w:rPr>
            </w:pPr>
            <w:r>
              <w:rPr>
                <w:b/>
                <w:bCs/>
                <w:spacing w:val="28"/>
                <w:sz w:val="20"/>
                <w:szCs w:val="20"/>
              </w:rPr>
              <w:t>填料最小强度</w:t>
            </w:r>
            <w:r>
              <w:rPr>
                <w:rFonts w:ascii="Times New Roman" w:hAnsi="Times New Roman" w:eastAsia="Times New Roman" w:cs="Times New Roman"/>
                <w:b/>
                <w:bCs/>
                <w:spacing w:val="28"/>
                <w:sz w:val="20"/>
                <w:szCs w:val="20"/>
              </w:rPr>
              <w:t>(</w:t>
            </w:r>
            <w:r>
              <w:rPr>
                <w:rFonts w:ascii="Times New Roman" w:hAnsi="Times New Roman" w:eastAsia="Times New Roman" w:cs="Times New Roman"/>
                <w:b/>
                <w:bCs/>
                <w:sz w:val="20"/>
                <w:szCs w:val="20"/>
              </w:rPr>
              <w:t>CBR</w:t>
            </w:r>
            <w:r>
              <w:rPr>
                <w:rFonts w:ascii="Times New Roman" w:hAnsi="Times New Roman" w:eastAsia="Times New Roman" w:cs="Times New Roman"/>
                <w:b/>
                <w:bCs/>
                <w:spacing w:val="28"/>
                <w:sz w:val="20"/>
                <w:szCs w:val="20"/>
              </w:rPr>
              <w:t>)%</w:t>
            </w:r>
          </w:p>
        </w:tc>
        <w:tc>
          <w:tcPr>
            <w:tcW w:w="1362" w:type="dxa"/>
            <w:tcBorders>
              <w:top w:val="single" w:color="000000" w:sz="10" w:space="0"/>
            </w:tcBorders>
            <w:vAlign w:val="top"/>
          </w:tcPr>
          <w:p w14:paraId="5BA56D59">
            <w:pPr>
              <w:pStyle w:val="6"/>
              <w:spacing w:before="171" w:line="221" w:lineRule="auto"/>
              <w:ind w:left="157"/>
              <w:rPr>
                <w:rFonts w:ascii="Times New Roman" w:hAnsi="Times New Roman" w:eastAsia="Times New Roman" w:cs="Times New Roman"/>
                <w:sz w:val="20"/>
                <w:szCs w:val="20"/>
              </w:rPr>
            </w:pPr>
            <w:r>
              <w:rPr>
                <w:b/>
                <w:bCs/>
                <w:spacing w:val="18"/>
                <w:sz w:val="20"/>
                <w:szCs w:val="20"/>
              </w:rPr>
              <w:t>压实度</w:t>
            </w:r>
            <w:r>
              <w:rPr>
                <w:rFonts w:ascii="Times New Roman" w:hAnsi="Times New Roman" w:eastAsia="Times New Roman" w:cs="Times New Roman"/>
                <w:b/>
                <w:bCs/>
                <w:spacing w:val="18"/>
                <w:sz w:val="20"/>
                <w:szCs w:val="20"/>
              </w:rPr>
              <w:t>(%)</w:t>
            </w:r>
          </w:p>
        </w:tc>
        <w:tc>
          <w:tcPr>
            <w:tcW w:w="1750" w:type="dxa"/>
            <w:tcBorders>
              <w:top w:val="single" w:color="000000" w:sz="10" w:space="0"/>
              <w:right w:val="single" w:color="000000" w:sz="10" w:space="0"/>
            </w:tcBorders>
            <w:vAlign w:val="top"/>
          </w:tcPr>
          <w:p w14:paraId="7A8B2F97">
            <w:pPr>
              <w:pStyle w:val="6"/>
              <w:spacing w:before="50" w:line="229" w:lineRule="auto"/>
              <w:ind w:left="186"/>
              <w:rPr>
                <w:sz w:val="20"/>
                <w:szCs w:val="20"/>
              </w:rPr>
            </w:pPr>
            <w:r>
              <w:rPr>
                <w:b/>
                <w:bCs/>
                <w:spacing w:val="24"/>
                <w:sz w:val="20"/>
                <w:szCs w:val="20"/>
              </w:rPr>
              <w:t>填料最大粒径</w:t>
            </w:r>
          </w:p>
          <w:p w14:paraId="79752214">
            <w:pPr>
              <w:spacing w:before="44" w:line="197" w:lineRule="auto"/>
              <w:ind w:left="652"/>
              <w:rPr>
                <w:rFonts w:ascii="Times New Roman" w:hAnsi="Times New Roman" w:eastAsia="Times New Roman" w:cs="Times New Roman"/>
                <w:sz w:val="20"/>
                <w:szCs w:val="20"/>
              </w:rPr>
            </w:pPr>
            <w:r>
              <w:rPr>
                <w:rFonts w:ascii="Times New Roman" w:hAnsi="Times New Roman" w:eastAsia="Times New Roman" w:cs="Times New Roman"/>
                <w:b/>
                <w:bCs/>
                <w:spacing w:val="10"/>
                <w:sz w:val="20"/>
                <w:szCs w:val="20"/>
              </w:rPr>
              <w:t>(cm)</w:t>
            </w:r>
          </w:p>
        </w:tc>
      </w:tr>
      <w:tr w14:paraId="57790B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115" w:type="dxa"/>
            <w:vMerge w:val="restart"/>
            <w:tcBorders>
              <w:left w:val="single" w:color="000000" w:sz="10" w:space="0"/>
              <w:bottom w:val="nil"/>
            </w:tcBorders>
            <w:vAlign w:val="top"/>
          </w:tcPr>
          <w:p w14:paraId="6715ED05">
            <w:pPr>
              <w:spacing w:line="404" w:lineRule="auto"/>
              <w:rPr>
                <w:rFonts w:ascii="Arial"/>
                <w:sz w:val="21"/>
              </w:rPr>
            </w:pPr>
          </w:p>
          <w:p w14:paraId="43357121">
            <w:pPr>
              <w:pStyle w:val="6"/>
              <w:spacing w:before="65" w:line="232" w:lineRule="auto"/>
              <w:ind w:left="98"/>
              <w:rPr>
                <w:sz w:val="20"/>
                <w:szCs w:val="20"/>
              </w:rPr>
            </w:pPr>
            <w:r>
              <w:rPr>
                <w:spacing w:val="22"/>
                <w:sz w:val="20"/>
                <w:szCs w:val="20"/>
              </w:rPr>
              <w:t>填方路基</w:t>
            </w:r>
          </w:p>
        </w:tc>
        <w:tc>
          <w:tcPr>
            <w:tcW w:w="1746" w:type="dxa"/>
            <w:vAlign w:val="top"/>
          </w:tcPr>
          <w:p w14:paraId="5B1D1F75">
            <w:pPr>
              <w:spacing w:before="76" w:line="195" w:lineRule="auto"/>
              <w:ind w:left="625"/>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0-0</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5"/>
                <w:sz w:val="20"/>
                <w:szCs w:val="20"/>
              </w:rPr>
              <w:t>.3</w:t>
            </w:r>
          </w:p>
        </w:tc>
        <w:tc>
          <w:tcPr>
            <w:tcW w:w="2357" w:type="dxa"/>
            <w:vAlign w:val="top"/>
          </w:tcPr>
          <w:p w14:paraId="71CBA836">
            <w:pPr>
              <w:spacing w:before="76" w:line="195" w:lineRule="auto"/>
              <w:ind w:left="1126"/>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362" w:type="dxa"/>
            <w:vAlign w:val="top"/>
          </w:tcPr>
          <w:p w14:paraId="08BD76FC">
            <w:pPr>
              <w:spacing w:before="76" w:line="195" w:lineRule="auto"/>
              <w:ind w:left="508"/>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≥95</w:t>
            </w:r>
          </w:p>
        </w:tc>
        <w:tc>
          <w:tcPr>
            <w:tcW w:w="1750" w:type="dxa"/>
            <w:vMerge w:val="restart"/>
            <w:tcBorders>
              <w:bottom w:val="nil"/>
              <w:right w:val="single" w:color="000000" w:sz="10" w:space="0"/>
            </w:tcBorders>
            <w:vAlign w:val="top"/>
          </w:tcPr>
          <w:p w14:paraId="752F34E1">
            <w:pPr>
              <w:spacing w:line="313" w:lineRule="auto"/>
              <w:rPr>
                <w:rFonts w:ascii="Arial"/>
                <w:sz w:val="21"/>
              </w:rPr>
            </w:pPr>
          </w:p>
          <w:p w14:paraId="5A41603A">
            <w:pPr>
              <w:pStyle w:val="6"/>
              <w:spacing w:before="65" w:line="229" w:lineRule="auto"/>
              <w:ind w:left="185"/>
              <w:rPr>
                <w:sz w:val="20"/>
                <w:szCs w:val="20"/>
              </w:rPr>
            </w:pPr>
            <w:r>
              <w:rPr>
                <w:spacing w:val="25"/>
                <w:sz w:val="20"/>
                <w:szCs w:val="20"/>
              </w:rPr>
              <w:t>路床部分填料</w:t>
            </w:r>
          </w:p>
          <w:p w14:paraId="458CDBDB">
            <w:pPr>
              <w:spacing w:before="45" w:line="195" w:lineRule="auto"/>
              <w:ind w:left="691"/>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≤10</w:t>
            </w:r>
          </w:p>
          <w:p w14:paraId="4A84524D">
            <w:pPr>
              <w:pStyle w:val="6"/>
              <w:spacing w:before="33" w:line="229" w:lineRule="auto"/>
              <w:ind w:left="185"/>
              <w:rPr>
                <w:sz w:val="20"/>
                <w:szCs w:val="20"/>
              </w:rPr>
            </w:pPr>
            <w:r>
              <w:rPr>
                <w:spacing w:val="25"/>
                <w:sz w:val="20"/>
                <w:szCs w:val="20"/>
              </w:rPr>
              <w:t>路堤部分填料</w:t>
            </w:r>
          </w:p>
          <w:p w14:paraId="7F7D0239">
            <w:pPr>
              <w:spacing w:before="45" w:line="195" w:lineRule="auto"/>
              <w:ind w:left="691"/>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≤15</w:t>
            </w:r>
          </w:p>
        </w:tc>
      </w:tr>
      <w:tr w14:paraId="7A44685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115" w:type="dxa"/>
            <w:vMerge w:val="continue"/>
            <w:tcBorders>
              <w:top w:val="nil"/>
              <w:left w:val="single" w:color="000000" w:sz="10" w:space="0"/>
              <w:bottom w:val="nil"/>
            </w:tcBorders>
            <w:vAlign w:val="top"/>
          </w:tcPr>
          <w:p w14:paraId="50005106">
            <w:pPr>
              <w:rPr>
                <w:rFonts w:ascii="Arial"/>
                <w:sz w:val="21"/>
              </w:rPr>
            </w:pPr>
          </w:p>
        </w:tc>
        <w:tc>
          <w:tcPr>
            <w:tcW w:w="1746" w:type="dxa"/>
            <w:vAlign w:val="top"/>
          </w:tcPr>
          <w:p w14:paraId="62243908">
            <w:pPr>
              <w:spacing w:before="79" w:line="195" w:lineRule="auto"/>
              <w:ind w:left="536"/>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0.3-0</w:t>
            </w:r>
            <w:r>
              <w:rPr>
                <w:rFonts w:ascii="Times New Roman" w:hAnsi="Times New Roman" w:eastAsia="Times New Roman" w:cs="Times New Roman"/>
                <w:spacing w:val="-18"/>
                <w:sz w:val="20"/>
                <w:szCs w:val="20"/>
              </w:rPr>
              <w:t xml:space="preserve"> </w:t>
            </w:r>
            <w:r>
              <w:rPr>
                <w:rFonts w:ascii="Times New Roman" w:hAnsi="Times New Roman" w:eastAsia="Times New Roman" w:cs="Times New Roman"/>
                <w:spacing w:val="7"/>
                <w:sz w:val="20"/>
                <w:szCs w:val="20"/>
              </w:rPr>
              <w:t>.8</w:t>
            </w:r>
          </w:p>
        </w:tc>
        <w:tc>
          <w:tcPr>
            <w:tcW w:w="2357" w:type="dxa"/>
            <w:vAlign w:val="top"/>
          </w:tcPr>
          <w:p w14:paraId="57E02218">
            <w:pPr>
              <w:spacing w:before="79" w:line="195" w:lineRule="auto"/>
              <w:ind w:left="1121"/>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1362" w:type="dxa"/>
            <w:vAlign w:val="top"/>
          </w:tcPr>
          <w:p w14:paraId="3DB5A5D6">
            <w:pPr>
              <w:spacing w:before="79" w:line="195" w:lineRule="auto"/>
              <w:ind w:left="508"/>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≥95</w:t>
            </w:r>
          </w:p>
        </w:tc>
        <w:tc>
          <w:tcPr>
            <w:tcW w:w="1750" w:type="dxa"/>
            <w:vMerge w:val="continue"/>
            <w:tcBorders>
              <w:top w:val="nil"/>
              <w:bottom w:val="nil"/>
              <w:right w:val="single" w:color="000000" w:sz="10" w:space="0"/>
            </w:tcBorders>
            <w:vAlign w:val="top"/>
          </w:tcPr>
          <w:p w14:paraId="6F6B6204">
            <w:pPr>
              <w:rPr>
                <w:rFonts w:ascii="Arial"/>
                <w:sz w:val="21"/>
              </w:rPr>
            </w:pPr>
          </w:p>
        </w:tc>
      </w:tr>
      <w:tr w14:paraId="577BCD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115" w:type="dxa"/>
            <w:vMerge w:val="continue"/>
            <w:tcBorders>
              <w:top w:val="nil"/>
              <w:left w:val="single" w:color="000000" w:sz="10" w:space="0"/>
              <w:bottom w:val="nil"/>
            </w:tcBorders>
            <w:vAlign w:val="top"/>
          </w:tcPr>
          <w:p w14:paraId="6F6EA60D">
            <w:pPr>
              <w:rPr>
                <w:rFonts w:ascii="Arial"/>
                <w:sz w:val="21"/>
              </w:rPr>
            </w:pPr>
          </w:p>
        </w:tc>
        <w:tc>
          <w:tcPr>
            <w:tcW w:w="1746" w:type="dxa"/>
            <w:vAlign w:val="top"/>
          </w:tcPr>
          <w:p w14:paraId="6841CAC7">
            <w:pPr>
              <w:spacing w:before="82" w:line="195" w:lineRule="auto"/>
              <w:ind w:left="536"/>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0.8-1</w:t>
            </w:r>
            <w:r>
              <w:rPr>
                <w:rFonts w:ascii="Times New Roman" w:hAnsi="Times New Roman" w:eastAsia="Times New Roman" w:cs="Times New Roman"/>
                <w:spacing w:val="-18"/>
                <w:sz w:val="20"/>
                <w:szCs w:val="20"/>
              </w:rPr>
              <w:t xml:space="preserve"> </w:t>
            </w:r>
            <w:r>
              <w:rPr>
                <w:rFonts w:ascii="Times New Roman" w:hAnsi="Times New Roman" w:eastAsia="Times New Roman" w:cs="Times New Roman"/>
                <w:spacing w:val="7"/>
                <w:sz w:val="20"/>
                <w:szCs w:val="20"/>
              </w:rPr>
              <w:t>.5</w:t>
            </w:r>
          </w:p>
        </w:tc>
        <w:tc>
          <w:tcPr>
            <w:tcW w:w="2357" w:type="dxa"/>
            <w:vAlign w:val="top"/>
          </w:tcPr>
          <w:p w14:paraId="0056D9DD">
            <w:pPr>
              <w:spacing w:before="82" w:line="195" w:lineRule="auto"/>
              <w:ind w:left="1126"/>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362" w:type="dxa"/>
            <w:vAlign w:val="top"/>
          </w:tcPr>
          <w:p w14:paraId="35098082">
            <w:pPr>
              <w:spacing w:before="82" w:line="195" w:lineRule="auto"/>
              <w:ind w:left="508"/>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≥94</w:t>
            </w:r>
          </w:p>
        </w:tc>
        <w:tc>
          <w:tcPr>
            <w:tcW w:w="1750" w:type="dxa"/>
            <w:vMerge w:val="continue"/>
            <w:tcBorders>
              <w:top w:val="nil"/>
              <w:bottom w:val="nil"/>
              <w:right w:val="single" w:color="000000" w:sz="10" w:space="0"/>
            </w:tcBorders>
            <w:vAlign w:val="top"/>
          </w:tcPr>
          <w:p w14:paraId="66F04EEC">
            <w:pPr>
              <w:rPr>
                <w:rFonts w:ascii="Arial"/>
                <w:sz w:val="21"/>
              </w:rPr>
            </w:pPr>
          </w:p>
        </w:tc>
      </w:tr>
      <w:tr w14:paraId="1FE2D6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1115" w:type="dxa"/>
            <w:vMerge w:val="continue"/>
            <w:tcBorders>
              <w:top w:val="nil"/>
              <w:left w:val="single" w:color="000000" w:sz="10" w:space="0"/>
            </w:tcBorders>
            <w:vAlign w:val="top"/>
          </w:tcPr>
          <w:p w14:paraId="62DC6A0C">
            <w:pPr>
              <w:rPr>
                <w:rFonts w:ascii="Arial"/>
                <w:sz w:val="21"/>
              </w:rPr>
            </w:pPr>
          </w:p>
        </w:tc>
        <w:tc>
          <w:tcPr>
            <w:tcW w:w="1746" w:type="dxa"/>
            <w:vAlign w:val="top"/>
          </w:tcPr>
          <w:p w14:paraId="39B62157">
            <w:pPr>
              <w:pStyle w:val="6"/>
              <w:spacing w:before="49" w:line="203" w:lineRule="auto"/>
              <w:ind w:left="421"/>
              <w:rPr>
                <w:sz w:val="20"/>
                <w:szCs w:val="20"/>
              </w:rPr>
            </w:pPr>
            <w:r>
              <w:rPr>
                <w:rFonts w:ascii="Times New Roman" w:hAnsi="Times New Roman" w:eastAsia="Times New Roman" w:cs="Times New Roman"/>
                <w:spacing w:val="1"/>
                <w:sz w:val="20"/>
                <w:szCs w:val="20"/>
              </w:rPr>
              <w:t>1.</w:t>
            </w:r>
            <w:r>
              <w:rPr>
                <w:rFonts w:ascii="Times New Roman" w:hAnsi="Times New Roman" w:eastAsia="Times New Roman" w:cs="Times New Roman"/>
                <w:spacing w:val="-26"/>
                <w:sz w:val="20"/>
                <w:szCs w:val="20"/>
              </w:rPr>
              <w:t xml:space="preserve"> </w:t>
            </w:r>
            <w:r>
              <w:rPr>
                <w:rFonts w:ascii="Times New Roman" w:hAnsi="Times New Roman" w:eastAsia="Times New Roman" w:cs="Times New Roman"/>
                <w:spacing w:val="1"/>
                <w:sz w:val="20"/>
                <w:szCs w:val="20"/>
              </w:rPr>
              <w:t xml:space="preserve">5m </w:t>
            </w:r>
            <w:r>
              <w:rPr>
                <w:spacing w:val="1"/>
                <w:sz w:val="20"/>
                <w:szCs w:val="20"/>
              </w:rPr>
              <w:t>以下</w:t>
            </w:r>
          </w:p>
        </w:tc>
        <w:tc>
          <w:tcPr>
            <w:tcW w:w="2357" w:type="dxa"/>
            <w:vAlign w:val="top"/>
          </w:tcPr>
          <w:p w14:paraId="032D5A1A">
            <w:pPr>
              <w:spacing w:before="85" w:line="192" w:lineRule="auto"/>
              <w:ind w:left="1122"/>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362" w:type="dxa"/>
            <w:vAlign w:val="top"/>
          </w:tcPr>
          <w:p w14:paraId="4DF13467">
            <w:pPr>
              <w:spacing w:before="85" w:line="192" w:lineRule="auto"/>
              <w:ind w:left="508"/>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≥92</w:t>
            </w:r>
          </w:p>
        </w:tc>
        <w:tc>
          <w:tcPr>
            <w:tcW w:w="1750" w:type="dxa"/>
            <w:vMerge w:val="continue"/>
            <w:tcBorders>
              <w:top w:val="nil"/>
              <w:bottom w:val="nil"/>
              <w:right w:val="single" w:color="000000" w:sz="10" w:space="0"/>
            </w:tcBorders>
            <w:vAlign w:val="top"/>
          </w:tcPr>
          <w:p w14:paraId="3F8D6A40">
            <w:pPr>
              <w:rPr>
                <w:rFonts w:ascii="Arial"/>
                <w:sz w:val="21"/>
              </w:rPr>
            </w:pPr>
          </w:p>
        </w:tc>
      </w:tr>
      <w:tr w14:paraId="011499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115" w:type="dxa"/>
            <w:vMerge w:val="restart"/>
            <w:tcBorders>
              <w:left w:val="single" w:color="000000" w:sz="10" w:space="0"/>
              <w:bottom w:val="nil"/>
            </w:tcBorders>
            <w:vAlign w:val="top"/>
          </w:tcPr>
          <w:p w14:paraId="28F577BB">
            <w:pPr>
              <w:pStyle w:val="6"/>
              <w:spacing w:before="60"/>
              <w:ind w:left="217" w:right="111" w:hanging="119"/>
              <w:rPr>
                <w:sz w:val="20"/>
                <w:szCs w:val="20"/>
              </w:rPr>
            </w:pPr>
            <w:r>
              <w:rPr>
                <w:spacing w:val="22"/>
                <w:sz w:val="20"/>
                <w:szCs w:val="20"/>
              </w:rPr>
              <w:t>零填及挖</w:t>
            </w:r>
            <w:r>
              <w:rPr>
                <w:spacing w:val="1"/>
                <w:sz w:val="20"/>
                <w:szCs w:val="20"/>
              </w:rPr>
              <w:t xml:space="preserve"> </w:t>
            </w:r>
            <w:r>
              <w:rPr>
                <w:spacing w:val="17"/>
                <w:sz w:val="20"/>
                <w:szCs w:val="20"/>
              </w:rPr>
              <w:t>方路堑</w:t>
            </w:r>
          </w:p>
        </w:tc>
        <w:tc>
          <w:tcPr>
            <w:tcW w:w="1746" w:type="dxa"/>
            <w:vAlign w:val="top"/>
          </w:tcPr>
          <w:p w14:paraId="2AEE3DDD">
            <w:pPr>
              <w:spacing w:before="89" w:line="188" w:lineRule="auto"/>
              <w:ind w:left="625"/>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0-0</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5"/>
                <w:sz w:val="20"/>
                <w:szCs w:val="20"/>
              </w:rPr>
              <w:t>.3</w:t>
            </w:r>
          </w:p>
        </w:tc>
        <w:tc>
          <w:tcPr>
            <w:tcW w:w="2357" w:type="dxa"/>
            <w:vAlign w:val="top"/>
          </w:tcPr>
          <w:p w14:paraId="6B87200D">
            <w:pPr>
              <w:spacing w:before="89" w:line="188" w:lineRule="auto"/>
              <w:ind w:left="1126"/>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362" w:type="dxa"/>
            <w:vAlign w:val="top"/>
          </w:tcPr>
          <w:p w14:paraId="426DC7E5">
            <w:pPr>
              <w:spacing w:before="89" w:line="188" w:lineRule="auto"/>
              <w:ind w:left="508"/>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≥95</w:t>
            </w:r>
          </w:p>
        </w:tc>
        <w:tc>
          <w:tcPr>
            <w:tcW w:w="1750" w:type="dxa"/>
            <w:vMerge w:val="continue"/>
            <w:tcBorders>
              <w:top w:val="nil"/>
              <w:bottom w:val="nil"/>
              <w:right w:val="single" w:color="000000" w:sz="10" w:space="0"/>
            </w:tcBorders>
            <w:vAlign w:val="top"/>
          </w:tcPr>
          <w:p w14:paraId="385903DC">
            <w:pPr>
              <w:rPr>
                <w:rFonts w:ascii="Arial"/>
                <w:sz w:val="21"/>
              </w:rPr>
            </w:pPr>
          </w:p>
        </w:tc>
      </w:tr>
      <w:tr w14:paraId="4A4037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6" w:hRule="atLeast"/>
        </w:trPr>
        <w:tc>
          <w:tcPr>
            <w:tcW w:w="1115" w:type="dxa"/>
            <w:vMerge w:val="continue"/>
            <w:tcBorders>
              <w:top w:val="nil"/>
              <w:left w:val="single" w:color="000000" w:sz="10" w:space="0"/>
              <w:bottom w:val="single" w:color="000000" w:sz="10" w:space="0"/>
            </w:tcBorders>
            <w:vAlign w:val="top"/>
          </w:tcPr>
          <w:p w14:paraId="0651827B">
            <w:pPr>
              <w:rPr>
                <w:rFonts w:ascii="Arial"/>
                <w:sz w:val="21"/>
              </w:rPr>
            </w:pPr>
          </w:p>
        </w:tc>
        <w:tc>
          <w:tcPr>
            <w:tcW w:w="1746" w:type="dxa"/>
            <w:tcBorders>
              <w:bottom w:val="single" w:color="000000" w:sz="10" w:space="0"/>
            </w:tcBorders>
            <w:vAlign w:val="top"/>
          </w:tcPr>
          <w:p w14:paraId="66C11C87">
            <w:pPr>
              <w:spacing w:before="92" w:line="195" w:lineRule="auto"/>
              <w:ind w:left="536"/>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0.3-0</w:t>
            </w:r>
            <w:r>
              <w:rPr>
                <w:rFonts w:ascii="Times New Roman" w:hAnsi="Times New Roman" w:eastAsia="Times New Roman" w:cs="Times New Roman"/>
                <w:spacing w:val="-18"/>
                <w:sz w:val="20"/>
                <w:szCs w:val="20"/>
              </w:rPr>
              <w:t xml:space="preserve"> </w:t>
            </w:r>
            <w:r>
              <w:rPr>
                <w:rFonts w:ascii="Times New Roman" w:hAnsi="Times New Roman" w:eastAsia="Times New Roman" w:cs="Times New Roman"/>
                <w:spacing w:val="7"/>
                <w:sz w:val="20"/>
                <w:szCs w:val="20"/>
              </w:rPr>
              <w:t>.8</w:t>
            </w:r>
          </w:p>
        </w:tc>
        <w:tc>
          <w:tcPr>
            <w:tcW w:w="2357" w:type="dxa"/>
            <w:tcBorders>
              <w:bottom w:val="single" w:color="000000" w:sz="10" w:space="0"/>
            </w:tcBorders>
            <w:vAlign w:val="top"/>
          </w:tcPr>
          <w:p w14:paraId="0A6108A9">
            <w:pPr>
              <w:spacing w:before="92" w:line="195" w:lineRule="auto"/>
              <w:ind w:left="1121"/>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1362" w:type="dxa"/>
            <w:tcBorders>
              <w:bottom w:val="single" w:color="000000" w:sz="10" w:space="0"/>
            </w:tcBorders>
            <w:vAlign w:val="top"/>
          </w:tcPr>
          <w:p w14:paraId="0E2307FA">
            <w:pPr>
              <w:spacing w:before="92" w:line="195" w:lineRule="auto"/>
              <w:ind w:left="508"/>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≥95</w:t>
            </w:r>
          </w:p>
        </w:tc>
        <w:tc>
          <w:tcPr>
            <w:tcW w:w="1750" w:type="dxa"/>
            <w:vMerge w:val="continue"/>
            <w:tcBorders>
              <w:top w:val="nil"/>
              <w:bottom w:val="single" w:color="000000" w:sz="10" w:space="0"/>
              <w:right w:val="single" w:color="000000" w:sz="10" w:space="0"/>
            </w:tcBorders>
            <w:vAlign w:val="top"/>
          </w:tcPr>
          <w:p w14:paraId="23F3EED1">
            <w:pPr>
              <w:rPr>
                <w:rFonts w:ascii="Arial"/>
                <w:sz w:val="21"/>
              </w:rPr>
            </w:pPr>
          </w:p>
        </w:tc>
      </w:tr>
    </w:tbl>
    <w:p w14:paraId="3DFF46A7">
      <w:pPr>
        <w:spacing w:before="157" w:line="222" w:lineRule="auto"/>
        <w:ind w:left="448"/>
        <w:rPr>
          <w:rFonts w:ascii="仿宋" w:hAnsi="仿宋" w:eastAsia="仿宋" w:cs="仿宋"/>
          <w:sz w:val="24"/>
          <w:szCs w:val="24"/>
        </w:rPr>
      </w:pPr>
      <w:r>
        <w:rPr>
          <w:rFonts w:ascii="仿宋" w:hAnsi="仿宋" w:eastAsia="仿宋" w:cs="仿宋"/>
          <w:spacing w:val="-5"/>
          <w:sz w:val="24"/>
          <w:szCs w:val="24"/>
        </w:rPr>
        <w:t>边坡设计：</w:t>
      </w:r>
    </w:p>
    <w:p w14:paraId="61F66D17">
      <w:pPr>
        <w:spacing w:before="176" w:line="360" w:lineRule="auto"/>
        <w:ind w:left="56" w:right="27" w:firstLine="466"/>
        <w:rPr>
          <w:rFonts w:ascii="仿宋" w:hAnsi="仿宋" w:eastAsia="仿宋" w:cs="仿宋"/>
          <w:sz w:val="24"/>
          <w:szCs w:val="24"/>
        </w:rPr>
      </w:pPr>
      <w:r>
        <w:rPr>
          <w:rFonts w:ascii="仿宋" w:hAnsi="仿宋" w:eastAsia="仿宋" w:cs="仿宋"/>
          <w:spacing w:val="-4"/>
          <w:sz w:val="24"/>
          <w:szCs w:val="24"/>
        </w:rPr>
        <w:t>本项目根据沿线地形、地貌和不同的地质特点，对于路线主要采取边坡植草</w:t>
      </w:r>
      <w:r>
        <w:rPr>
          <w:rFonts w:ascii="仿宋" w:hAnsi="仿宋" w:eastAsia="仿宋" w:cs="仿宋"/>
          <w:spacing w:val="15"/>
          <w:sz w:val="24"/>
          <w:szCs w:val="24"/>
        </w:rPr>
        <w:t xml:space="preserve"> </w:t>
      </w:r>
      <w:r>
        <w:rPr>
          <w:rFonts w:ascii="仿宋" w:hAnsi="仿宋" w:eastAsia="仿宋" w:cs="仿宋"/>
          <w:spacing w:val="-5"/>
          <w:sz w:val="24"/>
          <w:szCs w:val="24"/>
        </w:rPr>
        <w:t>的防护形式。</w:t>
      </w:r>
    </w:p>
    <w:p w14:paraId="4327DD49">
      <w:pPr>
        <w:spacing w:before="1" w:line="222" w:lineRule="auto"/>
        <w:ind w:left="444"/>
        <w:rPr>
          <w:rFonts w:ascii="仿宋" w:hAnsi="仿宋" w:eastAsia="仿宋" w:cs="仿宋"/>
          <w:sz w:val="24"/>
          <w:szCs w:val="24"/>
        </w:rPr>
      </w:pPr>
      <w:r>
        <w:rPr>
          <w:rFonts w:ascii="仿宋" w:hAnsi="仿宋" w:eastAsia="仿宋" w:cs="仿宋"/>
          <w:spacing w:val="-3"/>
          <w:sz w:val="24"/>
          <w:szCs w:val="24"/>
        </w:rPr>
        <w:t>路基排水：</w:t>
      </w:r>
    </w:p>
    <w:p w14:paraId="1F4103D3">
      <w:pPr>
        <w:spacing w:before="179" w:line="358" w:lineRule="auto"/>
        <w:ind w:left="43" w:right="27" w:firstLine="483"/>
        <w:jc w:val="both"/>
        <w:rPr>
          <w:rFonts w:ascii="仿宋" w:hAnsi="仿宋" w:eastAsia="仿宋" w:cs="仿宋"/>
          <w:sz w:val="24"/>
          <w:szCs w:val="24"/>
        </w:rPr>
      </w:pPr>
      <w:r>
        <w:rPr>
          <w:rFonts w:ascii="仿宋" w:hAnsi="仿宋" w:eastAsia="仿宋" w:cs="仿宋"/>
          <w:spacing w:val="-5"/>
          <w:sz w:val="24"/>
          <w:szCs w:val="24"/>
        </w:rPr>
        <w:t>公路排水采用“</w:t>
      </w:r>
      <w:r>
        <w:rPr>
          <w:rFonts w:ascii="仿宋" w:hAnsi="仿宋" w:eastAsia="仿宋" w:cs="仿宋"/>
          <w:spacing w:val="-78"/>
          <w:sz w:val="24"/>
          <w:szCs w:val="24"/>
        </w:rPr>
        <w:t xml:space="preserve"> </w:t>
      </w:r>
      <w:r>
        <w:rPr>
          <w:rFonts w:ascii="仿宋" w:hAnsi="仿宋" w:eastAsia="仿宋" w:cs="仿宋"/>
          <w:spacing w:val="-5"/>
          <w:sz w:val="24"/>
          <w:szCs w:val="24"/>
        </w:rPr>
        <w:t>以分散排水为主，集中排水为辅，疏、截、排、储、蒸发相</w:t>
      </w:r>
      <w:r>
        <w:rPr>
          <w:rFonts w:ascii="仿宋" w:hAnsi="仿宋" w:eastAsia="仿宋" w:cs="仿宋"/>
          <w:sz w:val="24"/>
          <w:szCs w:val="24"/>
        </w:rPr>
        <w:t xml:space="preserve"> </w:t>
      </w:r>
      <w:r>
        <w:rPr>
          <w:rFonts w:ascii="仿宋" w:hAnsi="仿宋" w:eastAsia="仿宋" w:cs="仿宋"/>
          <w:spacing w:val="-4"/>
          <w:sz w:val="24"/>
          <w:szCs w:val="24"/>
        </w:rPr>
        <w:t>结合</w:t>
      </w:r>
      <w:r>
        <w:rPr>
          <w:rFonts w:ascii="仿宋" w:hAnsi="仿宋" w:eastAsia="仿宋" w:cs="仿宋"/>
          <w:spacing w:val="-88"/>
          <w:sz w:val="24"/>
          <w:szCs w:val="24"/>
        </w:rPr>
        <w:t xml:space="preserve"> </w:t>
      </w:r>
      <w:r>
        <w:rPr>
          <w:rFonts w:ascii="仿宋" w:hAnsi="仿宋" w:eastAsia="仿宋" w:cs="仿宋"/>
          <w:spacing w:val="-4"/>
          <w:sz w:val="24"/>
          <w:szCs w:val="24"/>
        </w:rPr>
        <w:t>”的综合排水方式。边坡急流槽和拦水带：路面水通过</w:t>
      </w:r>
      <w:r>
        <w:rPr>
          <w:rFonts w:ascii="仿宋" w:hAnsi="仿宋" w:eastAsia="仿宋" w:cs="仿宋"/>
          <w:spacing w:val="-5"/>
          <w:sz w:val="24"/>
          <w:szCs w:val="24"/>
        </w:rPr>
        <w:t>路拱横坡向两侧分流</w:t>
      </w:r>
      <w:r>
        <w:rPr>
          <w:rFonts w:ascii="仿宋" w:hAnsi="仿宋" w:eastAsia="仿宋" w:cs="仿宋"/>
          <w:sz w:val="24"/>
          <w:szCs w:val="24"/>
        </w:rPr>
        <w:t xml:space="preserve"> </w:t>
      </w:r>
      <w:r>
        <w:rPr>
          <w:rFonts w:ascii="仿宋" w:hAnsi="仿宋" w:eastAsia="仿宋" w:cs="仿宋"/>
          <w:spacing w:val="1"/>
          <w:sz w:val="24"/>
          <w:szCs w:val="24"/>
        </w:rPr>
        <w:t>通过拦水带，进入边坡急流槽排离路面。急流槽进水口槽壁及底面采用</w:t>
      </w:r>
      <w:r>
        <w:rPr>
          <w:rFonts w:ascii="仿宋" w:hAnsi="仿宋" w:eastAsia="仿宋" w:cs="仿宋"/>
          <w:spacing w:val="-32"/>
          <w:sz w:val="24"/>
          <w:szCs w:val="24"/>
        </w:rPr>
        <w:t xml:space="preserve"> </w:t>
      </w:r>
      <w:r>
        <w:rPr>
          <w:rFonts w:ascii="Times New Roman" w:hAnsi="Times New Roman" w:eastAsia="Times New Roman" w:cs="Times New Roman"/>
          <w:spacing w:val="1"/>
          <w:sz w:val="24"/>
          <w:szCs w:val="24"/>
        </w:rPr>
        <w:t>C25</w:t>
      </w:r>
      <w:r>
        <w:rPr>
          <w:rFonts w:ascii="Times New Roman" w:hAnsi="Times New Roman" w:eastAsia="Times New Roman" w:cs="Times New Roman"/>
          <w:spacing w:val="20"/>
          <w:w w:val="101"/>
          <w:sz w:val="24"/>
          <w:szCs w:val="24"/>
        </w:rPr>
        <w:t xml:space="preserve"> </w:t>
      </w:r>
      <w:r>
        <w:rPr>
          <w:rFonts w:ascii="仿宋" w:hAnsi="仿宋" w:eastAsia="仿宋" w:cs="仿宋"/>
          <w:spacing w:val="1"/>
          <w:sz w:val="24"/>
          <w:szCs w:val="24"/>
        </w:rPr>
        <w:t>现</w:t>
      </w:r>
      <w:r>
        <w:rPr>
          <w:rFonts w:ascii="仿宋" w:hAnsi="仿宋" w:eastAsia="仿宋" w:cs="仿宋"/>
          <w:sz w:val="24"/>
          <w:szCs w:val="24"/>
        </w:rPr>
        <w:t xml:space="preserve"> </w:t>
      </w:r>
      <w:r>
        <w:rPr>
          <w:rFonts w:ascii="仿宋" w:hAnsi="仿宋" w:eastAsia="仿宋" w:cs="仿宋"/>
          <w:spacing w:val="-5"/>
          <w:sz w:val="24"/>
          <w:szCs w:val="24"/>
        </w:rPr>
        <w:t>浇混凝土，进水口与槽身平顺过渡，槽身采</w:t>
      </w:r>
      <w:r>
        <w:rPr>
          <w:rFonts w:ascii="仿宋" w:hAnsi="仿宋" w:eastAsia="仿宋" w:cs="仿宋"/>
          <w:spacing w:val="-6"/>
          <w:sz w:val="24"/>
          <w:szCs w:val="24"/>
        </w:rPr>
        <w:t>用钢筋混凝土预制。急流槽出水口</w:t>
      </w:r>
      <w:r>
        <w:rPr>
          <w:rFonts w:ascii="Times New Roman" w:hAnsi="Times New Roman" w:eastAsia="Times New Roman" w:cs="Times New Roman"/>
          <w:spacing w:val="-6"/>
          <w:sz w:val="24"/>
          <w:szCs w:val="24"/>
        </w:rPr>
        <w:t>(</w:t>
      </w:r>
      <w:r>
        <w:rPr>
          <w:rFonts w:ascii="仿宋" w:hAnsi="仿宋" w:eastAsia="仿宋" w:cs="仿宋"/>
          <w:spacing w:val="-6"/>
          <w:sz w:val="24"/>
          <w:szCs w:val="24"/>
        </w:rPr>
        <w:t>溢</w:t>
      </w:r>
    </w:p>
    <w:p w14:paraId="41A51303">
      <w:pPr>
        <w:spacing w:line="358" w:lineRule="auto"/>
        <w:rPr>
          <w:rFonts w:ascii="仿宋" w:hAnsi="仿宋" w:eastAsia="仿宋" w:cs="仿宋"/>
          <w:sz w:val="24"/>
          <w:szCs w:val="24"/>
        </w:rPr>
        <w:sectPr>
          <w:footerReference r:id="rId77" w:type="default"/>
          <w:pgSz w:w="11906" w:h="16839"/>
          <w:pgMar w:top="400" w:right="1774" w:bottom="1118" w:left="1775" w:header="0" w:footer="955" w:gutter="0"/>
          <w:cols w:space="720" w:num="1"/>
        </w:sectPr>
      </w:pPr>
    </w:p>
    <w:p w14:paraId="5158E742">
      <w:pPr>
        <w:pStyle w:val="2"/>
        <w:spacing w:line="247" w:lineRule="auto"/>
      </w:pPr>
    </w:p>
    <w:p w14:paraId="00BFCA3F">
      <w:pPr>
        <w:pStyle w:val="2"/>
        <w:spacing w:line="247" w:lineRule="auto"/>
      </w:pPr>
    </w:p>
    <w:p w14:paraId="30AECE06">
      <w:pPr>
        <w:pStyle w:val="2"/>
        <w:spacing w:line="247" w:lineRule="auto"/>
      </w:pPr>
    </w:p>
    <w:p w14:paraId="08A3350B">
      <w:pPr>
        <w:pStyle w:val="2"/>
        <w:spacing w:line="248" w:lineRule="auto"/>
      </w:pPr>
    </w:p>
    <w:p w14:paraId="1BAE7E5A">
      <w:pPr>
        <w:spacing w:before="78" w:line="354" w:lineRule="auto"/>
        <w:ind w:left="146" w:right="111"/>
        <w:rPr>
          <w:rFonts w:ascii="仿宋" w:hAnsi="仿宋" w:eastAsia="仿宋" w:cs="仿宋"/>
          <w:sz w:val="24"/>
          <w:szCs w:val="24"/>
        </w:rPr>
      </w:pPr>
      <w:r>
        <w:rPr>
          <w:rFonts w:ascii="仿宋" w:hAnsi="仿宋" w:eastAsia="仿宋" w:cs="仿宋"/>
          <w:spacing w:val="-1"/>
          <w:sz w:val="24"/>
          <w:szCs w:val="24"/>
        </w:rPr>
        <w:t>水池</w:t>
      </w:r>
      <w:r>
        <w:rPr>
          <w:rFonts w:ascii="Times New Roman" w:hAnsi="Times New Roman" w:eastAsia="Times New Roman" w:cs="Times New Roman"/>
          <w:spacing w:val="-1"/>
          <w:sz w:val="24"/>
          <w:szCs w:val="24"/>
        </w:rPr>
        <w:t>)</w:t>
      </w:r>
      <w:r>
        <w:rPr>
          <w:rFonts w:ascii="仿宋" w:hAnsi="仿宋" w:eastAsia="仿宋" w:cs="仿宋"/>
          <w:spacing w:val="-1"/>
          <w:sz w:val="24"/>
          <w:szCs w:val="24"/>
        </w:rPr>
        <w:t>采用</w:t>
      </w:r>
      <w:r>
        <w:rPr>
          <w:rFonts w:ascii="Times New Roman" w:hAnsi="Times New Roman" w:eastAsia="Times New Roman" w:cs="Times New Roman"/>
          <w:spacing w:val="-1"/>
          <w:sz w:val="24"/>
          <w:szCs w:val="24"/>
        </w:rPr>
        <w:t>M10</w:t>
      </w:r>
      <w:r>
        <w:rPr>
          <w:rFonts w:ascii="Times New Roman" w:hAnsi="Times New Roman" w:eastAsia="Times New Roman" w:cs="Times New Roman"/>
          <w:spacing w:val="17"/>
          <w:sz w:val="24"/>
          <w:szCs w:val="24"/>
        </w:rPr>
        <w:t xml:space="preserve"> </w:t>
      </w:r>
      <w:r>
        <w:rPr>
          <w:rFonts w:ascii="仿宋" w:hAnsi="仿宋" w:eastAsia="仿宋" w:cs="仿宋"/>
          <w:spacing w:val="-1"/>
          <w:sz w:val="24"/>
          <w:szCs w:val="24"/>
        </w:rPr>
        <w:t>浆砌片石砌筑，沟壁顶面用</w:t>
      </w:r>
      <w:r>
        <w:rPr>
          <w:rFonts w:ascii="Times New Roman" w:hAnsi="Times New Roman" w:eastAsia="Times New Roman" w:cs="Times New Roman"/>
          <w:spacing w:val="-1"/>
          <w:sz w:val="24"/>
          <w:szCs w:val="24"/>
        </w:rPr>
        <w:t>M10</w:t>
      </w:r>
      <w:r>
        <w:rPr>
          <w:rFonts w:ascii="Times New Roman" w:hAnsi="Times New Roman" w:eastAsia="Times New Roman" w:cs="Times New Roman"/>
          <w:spacing w:val="15"/>
          <w:sz w:val="24"/>
          <w:szCs w:val="24"/>
        </w:rPr>
        <w:t xml:space="preserve"> </w:t>
      </w:r>
      <w:r>
        <w:rPr>
          <w:rFonts w:ascii="仿宋" w:hAnsi="仿宋" w:eastAsia="仿宋" w:cs="仿宋"/>
          <w:spacing w:val="-1"/>
          <w:sz w:val="24"/>
          <w:szCs w:val="24"/>
        </w:rPr>
        <w:t>水</w:t>
      </w:r>
      <w:r>
        <w:rPr>
          <w:rFonts w:ascii="仿宋" w:hAnsi="仿宋" w:eastAsia="仿宋" w:cs="仿宋"/>
          <w:spacing w:val="-2"/>
          <w:sz w:val="24"/>
          <w:szCs w:val="24"/>
        </w:rPr>
        <w:t>泥砂浆抹面厚</w:t>
      </w:r>
      <w:r>
        <w:rPr>
          <w:rFonts w:ascii="仿宋" w:hAnsi="仿宋" w:eastAsia="仿宋" w:cs="仿宋"/>
          <w:spacing w:val="-55"/>
          <w:sz w:val="24"/>
          <w:szCs w:val="24"/>
        </w:rPr>
        <w:t xml:space="preserve"> </w:t>
      </w:r>
      <w:r>
        <w:rPr>
          <w:rFonts w:ascii="Times New Roman" w:hAnsi="Times New Roman" w:eastAsia="Times New Roman" w:cs="Times New Roman"/>
          <w:spacing w:val="-2"/>
          <w:sz w:val="24"/>
          <w:szCs w:val="24"/>
        </w:rPr>
        <w:t>2cm</w:t>
      </w:r>
      <w:r>
        <w:rPr>
          <w:rFonts w:ascii="仿宋" w:hAnsi="仿宋" w:eastAsia="仿宋" w:cs="仿宋"/>
          <w:spacing w:val="-2"/>
          <w:sz w:val="24"/>
          <w:szCs w:val="24"/>
        </w:rPr>
        <w:t>。为防止边</w:t>
      </w:r>
      <w:r>
        <w:rPr>
          <w:rFonts w:ascii="仿宋" w:hAnsi="仿宋" w:eastAsia="仿宋" w:cs="仿宋"/>
          <w:sz w:val="24"/>
          <w:szCs w:val="24"/>
        </w:rPr>
        <w:t xml:space="preserve"> </w:t>
      </w:r>
      <w:r>
        <w:rPr>
          <w:rFonts w:ascii="仿宋" w:hAnsi="仿宋" w:eastAsia="仿宋" w:cs="仿宋"/>
          <w:spacing w:val="-2"/>
          <w:sz w:val="24"/>
          <w:szCs w:val="24"/>
        </w:rPr>
        <w:t>坡急流槽下滑，每隔</w:t>
      </w:r>
      <w:r>
        <w:rPr>
          <w:rFonts w:ascii="仿宋" w:hAnsi="仿宋" w:eastAsia="仿宋" w:cs="仿宋"/>
          <w:spacing w:val="-53"/>
          <w:sz w:val="24"/>
          <w:szCs w:val="24"/>
        </w:rPr>
        <w:t xml:space="preserve"> </w:t>
      </w:r>
      <w:r>
        <w:rPr>
          <w:rFonts w:ascii="Times New Roman" w:hAnsi="Times New Roman" w:eastAsia="Times New Roman" w:cs="Times New Roman"/>
          <w:spacing w:val="-2"/>
          <w:sz w:val="24"/>
          <w:szCs w:val="24"/>
        </w:rPr>
        <w:t>2.0m</w:t>
      </w:r>
      <w:r>
        <w:rPr>
          <w:rFonts w:ascii="Times New Roman" w:hAnsi="Times New Roman" w:eastAsia="Times New Roman" w:cs="Times New Roman"/>
          <w:spacing w:val="16"/>
          <w:w w:val="101"/>
          <w:sz w:val="24"/>
          <w:szCs w:val="24"/>
        </w:rPr>
        <w:t xml:space="preserve"> </w:t>
      </w:r>
      <w:r>
        <w:rPr>
          <w:rFonts w:ascii="仿宋" w:hAnsi="仿宋" w:eastAsia="仿宋" w:cs="仿宋"/>
          <w:spacing w:val="-2"/>
          <w:sz w:val="24"/>
          <w:szCs w:val="24"/>
        </w:rPr>
        <w:t>设一个防滑台。</w:t>
      </w:r>
    </w:p>
    <w:p w14:paraId="19A6FA21">
      <w:pPr>
        <w:spacing w:before="14" w:line="223" w:lineRule="auto"/>
        <w:ind w:left="377"/>
        <w:outlineLvl w:val="2"/>
        <w:rPr>
          <w:rFonts w:ascii="仿宋" w:hAnsi="仿宋" w:eastAsia="仿宋" w:cs="仿宋"/>
          <w:sz w:val="24"/>
          <w:szCs w:val="24"/>
        </w:rPr>
      </w:pPr>
      <w:r>
        <w:rPr>
          <w:rFonts w:ascii="Times New Roman" w:hAnsi="Times New Roman" w:eastAsia="Times New Roman" w:cs="Times New Roman"/>
          <w:b/>
          <w:bCs/>
          <w:spacing w:val="-4"/>
          <w:sz w:val="24"/>
          <w:szCs w:val="24"/>
        </w:rPr>
        <w:t>4.6.2</w:t>
      </w:r>
      <w:r>
        <w:rPr>
          <w:rFonts w:ascii="Times New Roman" w:hAnsi="Times New Roman" w:eastAsia="Times New Roman" w:cs="Times New Roman"/>
          <w:b/>
          <w:bCs/>
          <w:spacing w:val="10"/>
          <w:sz w:val="24"/>
          <w:szCs w:val="24"/>
        </w:rPr>
        <w:t xml:space="preserve">  </w:t>
      </w:r>
      <w:r>
        <w:rPr>
          <w:rFonts w:ascii="仿宋" w:hAnsi="仿宋" w:eastAsia="仿宋" w:cs="仿宋"/>
          <w:b/>
          <w:bCs/>
          <w:spacing w:val="-4"/>
          <w:sz w:val="24"/>
          <w:szCs w:val="24"/>
        </w:rPr>
        <w:t>路面工程</w:t>
      </w:r>
    </w:p>
    <w:p w14:paraId="77E0AB63">
      <w:pPr>
        <w:spacing w:before="178" w:line="220" w:lineRule="auto"/>
        <w:ind w:left="633"/>
        <w:rPr>
          <w:rFonts w:ascii="仿宋" w:hAnsi="仿宋" w:eastAsia="仿宋" w:cs="仿宋"/>
          <w:sz w:val="24"/>
          <w:szCs w:val="24"/>
        </w:rPr>
      </w:pPr>
      <w:r>
        <w:rPr>
          <w:rFonts w:ascii="仿宋" w:hAnsi="仿宋" w:eastAsia="仿宋" w:cs="仿宋"/>
          <w:spacing w:val="-2"/>
          <w:sz w:val="24"/>
          <w:szCs w:val="24"/>
        </w:rPr>
        <w:t>不同路面结构构成及材料配比要求见表</w:t>
      </w:r>
      <w:r>
        <w:rPr>
          <w:rFonts w:ascii="仿宋" w:hAnsi="仿宋" w:eastAsia="仿宋" w:cs="仿宋"/>
          <w:spacing w:val="-42"/>
          <w:sz w:val="24"/>
          <w:szCs w:val="24"/>
        </w:rPr>
        <w:t xml:space="preserve"> </w:t>
      </w:r>
      <w:r>
        <w:rPr>
          <w:rFonts w:ascii="Times New Roman" w:hAnsi="Times New Roman" w:eastAsia="Times New Roman" w:cs="Times New Roman"/>
          <w:spacing w:val="-2"/>
          <w:sz w:val="24"/>
          <w:szCs w:val="24"/>
        </w:rPr>
        <w:t>4-5</w:t>
      </w:r>
      <w:r>
        <w:rPr>
          <w:rFonts w:ascii="仿宋" w:hAnsi="仿宋" w:eastAsia="仿宋" w:cs="仿宋"/>
          <w:spacing w:val="-2"/>
          <w:sz w:val="24"/>
          <w:szCs w:val="24"/>
        </w:rPr>
        <w:t>。</w:t>
      </w:r>
    </w:p>
    <w:p w14:paraId="1F46D5F3">
      <w:pPr>
        <w:spacing w:before="203" w:line="220" w:lineRule="auto"/>
        <w:ind w:left="1459"/>
        <w:rPr>
          <w:rFonts w:ascii="仿宋" w:hAnsi="仿宋" w:eastAsia="仿宋" w:cs="仿宋"/>
          <w:sz w:val="24"/>
          <w:szCs w:val="24"/>
        </w:rPr>
      </w:pPr>
      <w:r>
        <w:rPr>
          <w:rFonts w:ascii="仿宋" w:hAnsi="仿宋" w:eastAsia="仿宋" w:cs="仿宋"/>
          <w:b/>
          <w:bCs/>
          <w:spacing w:val="-2"/>
          <w:sz w:val="24"/>
          <w:szCs w:val="24"/>
        </w:rPr>
        <w:t>表</w:t>
      </w:r>
      <w:r>
        <w:rPr>
          <w:rFonts w:ascii="仿宋" w:hAnsi="仿宋" w:eastAsia="仿宋" w:cs="仿宋"/>
          <w:spacing w:val="-54"/>
          <w:sz w:val="24"/>
          <w:szCs w:val="24"/>
        </w:rPr>
        <w:t xml:space="preserve"> </w:t>
      </w:r>
      <w:r>
        <w:rPr>
          <w:rFonts w:ascii="Times New Roman" w:hAnsi="Times New Roman" w:eastAsia="Times New Roman" w:cs="Times New Roman"/>
          <w:b/>
          <w:bCs/>
          <w:spacing w:val="-2"/>
          <w:sz w:val="24"/>
          <w:szCs w:val="24"/>
        </w:rPr>
        <w:t xml:space="preserve">4-5    </w:t>
      </w:r>
      <w:r>
        <w:rPr>
          <w:rFonts w:ascii="仿宋" w:hAnsi="仿宋" w:eastAsia="仿宋" w:cs="仿宋"/>
          <w:b/>
          <w:bCs/>
          <w:spacing w:val="-2"/>
          <w:sz w:val="24"/>
          <w:szCs w:val="24"/>
        </w:rPr>
        <w:t>不同路面结构构成及材料配比要</w:t>
      </w:r>
      <w:r>
        <w:rPr>
          <w:rFonts w:ascii="仿宋" w:hAnsi="仿宋" w:eastAsia="仿宋" w:cs="仿宋"/>
          <w:b/>
          <w:bCs/>
          <w:spacing w:val="-3"/>
          <w:sz w:val="24"/>
          <w:szCs w:val="24"/>
        </w:rPr>
        <w:t>求情况一览表</w:t>
      </w:r>
    </w:p>
    <w:p w14:paraId="7469FB27">
      <w:pPr>
        <w:spacing w:line="169" w:lineRule="exact"/>
      </w:pPr>
    </w:p>
    <w:tbl>
      <w:tblPr>
        <w:tblStyle w:val="5"/>
        <w:tblW w:w="8519"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53"/>
        <w:gridCol w:w="2322"/>
        <w:gridCol w:w="5244"/>
      </w:tblGrid>
      <w:tr w14:paraId="1EB540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953" w:type="dxa"/>
            <w:tcBorders>
              <w:top w:val="single" w:color="000000" w:sz="10" w:space="0"/>
              <w:left w:val="single" w:color="000000" w:sz="10" w:space="0"/>
            </w:tcBorders>
            <w:vAlign w:val="top"/>
          </w:tcPr>
          <w:p w14:paraId="51D29897">
            <w:pPr>
              <w:pStyle w:val="6"/>
              <w:spacing w:before="34" w:line="219" w:lineRule="auto"/>
              <w:ind w:left="243"/>
              <w:rPr>
                <w:sz w:val="20"/>
                <w:szCs w:val="20"/>
              </w:rPr>
            </w:pPr>
            <w:r>
              <w:rPr>
                <w:b/>
                <w:bCs/>
                <w:spacing w:val="10"/>
                <w:sz w:val="20"/>
                <w:szCs w:val="20"/>
              </w:rPr>
              <w:t>类别</w:t>
            </w:r>
          </w:p>
        </w:tc>
        <w:tc>
          <w:tcPr>
            <w:tcW w:w="2322" w:type="dxa"/>
            <w:tcBorders>
              <w:top w:val="single" w:color="000000" w:sz="10" w:space="0"/>
            </w:tcBorders>
            <w:vAlign w:val="top"/>
          </w:tcPr>
          <w:p w14:paraId="72172DF7">
            <w:pPr>
              <w:pStyle w:val="6"/>
              <w:spacing w:before="34" w:line="219" w:lineRule="auto"/>
              <w:ind w:left="936"/>
              <w:rPr>
                <w:sz w:val="20"/>
                <w:szCs w:val="20"/>
              </w:rPr>
            </w:pPr>
            <w:r>
              <w:rPr>
                <w:b/>
                <w:bCs/>
                <w:spacing w:val="9"/>
                <w:sz w:val="20"/>
                <w:szCs w:val="20"/>
              </w:rPr>
              <w:t>结构</w:t>
            </w:r>
          </w:p>
        </w:tc>
        <w:tc>
          <w:tcPr>
            <w:tcW w:w="5244" w:type="dxa"/>
            <w:tcBorders>
              <w:top w:val="single" w:color="000000" w:sz="10" w:space="0"/>
              <w:right w:val="single" w:color="000000" w:sz="10" w:space="0"/>
            </w:tcBorders>
            <w:vAlign w:val="top"/>
          </w:tcPr>
          <w:p w14:paraId="49AB562E">
            <w:pPr>
              <w:pStyle w:val="6"/>
              <w:spacing w:before="34" w:line="219" w:lineRule="auto"/>
              <w:ind w:left="2401"/>
              <w:rPr>
                <w:sz w:val="20"/>
                <w:szCs w:val="20"/>
              </w:rPr>
            </w:pPr>
            <w:r>
              <w:rPr>
                <w:b/>
                <w:bCs/>
                <w:spacing w:val="9"/>
                <w:sz w:val="20"/>
                <w:szCs w:val="20"/>
              </w:rPr>
              <w:t>要求</w:t>
            </w:r>
          </w:p>
        </w:tc>
      </w:tr>
      <w:tr w14:paraId="73CB1D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08" w:hRule="atLeast"/>
        </w:trPr>
        <w:tc>
          <w:tcPr>
            <w:tcW w:w="953" w:type="dxa"/>
            <w:tcBorders>
              <w:left w:val="single" w:color="000000" w:sz="10" w:space="0"/>
            </w:tcBorders>
            <w:vAlign w:val="top"/>
          </w:tcPr>
          <w:p w14:paraId="2EB9D61C">
            <w:pPr>
              <w:spacing w:line="261" w:lineRule="auto"/>
              <w:rPr>
                <w:rFonts w:ascii="Arial"/>
                <w:sz w:val="21"/>
              </w:rPr>
            </w:pPr>
          </w:p>
          <w:p w14:paraId="6CA43774">
            <w:pPr>
              <w:spacing w:line="262" w:lineRule="auto"/>
              <w:rPr>
                <w:rFonts w:ascii="Arial"/>
                <w:sz w:val="21"/>
              </w:rPr>
            </w:pPr>
          </w:p>
          <w:p w14:paraId="00084E81">
            <w:pPr>
              <w:spacing w:line="262" w:lineRule="auto"/>
              <w:rPr>
                <w:rFonts w:ascii="Arial"/>
                <w:sz w:val="21"/>
              </w:rPr>
            </w:pPr>
          </w:p>
          <w:p w14:paraId="221A9003">
            <w:pPr>
              <w:spacing w:line="262" w:lineRule="auto"/>
              <w:rPr>
                <w:rFonts w:ascii="Arial"/>
                <w:sz w:val="21"/>
              </w:rPr>
            </w:pPr>
          </w:p>
          <w:p w14:paraId="7B364710">
            <w:pPr>
              <w:pStyle w:val="6"/>
              <w:spacing w:before="65" w:line="233" w:lineRule="auto"/>
              <w:ind w:left="246"/>
              <w:rPr>
                <w:sz w:val="20"/>
                <w:szCs w:val="20"/>
              </w:rPr>
            </w:pPr>
            <w:r>
              <w:rPr>
                <w:spacing w:val="12"/>
                <w:sz w:val="20"/>
                <w:szCs w:val="20"/>
              </w:rPr>
              <w:t>一般</w:t>
            </w:r>
          </w:p>
          <w:p w14:paraId="05E4D4AF">
            <w:pPr>
              <w:pStyle w:val="6"/>
              <w:spacing w:before="21" w:line="251" w:lineRule="auto"/>
              <w:ind w:left="196" w:right="228" w:firstLine="47"/>
              <w:jc w:val="both"/>
              <w:rPr>
                <w:sz w:val="20"/>
                <w:szCs w:val="20"/>
              </w:rPr>
            </w:pPr>
            <w:r>
              <w:rPr>
                <w:spacing w:val="13"/>
                <w:sz w:val="20"/>
                <w:szCs w:val="20"/>
              </w:rPr>
              <w:t>段落</w:t>
            </w:r>
            <w:r>
              <w:rPr>
                <w:sz w:val="20"/>
                <w:szCs w:val="20"/>
              </w:rPr>
              <w:t xml:space="preserve"> </w:t>
            </w:r>
            <w:r>
              <w:rPr>
                <w:rFonts w:ascii="Times New Roman" w:hAnsi="Times New Roman" w:eastAsia="Times New Roman" w:cs="Times New Roman"/>
                <w:spacing w:val="15"/>
                <w:sz w:val="20"/>
                <w:szCs w:val="20"/>
              </w:rPr>
              <w:t>(</w:t>
            </w:r>
            <w:r>
              <w:rPr>
                <w:spacing w:val="15"/>
                <w:sz w:val="20"/>
                <w:szCs w:val="20"/>
              </w:rPr>
              <w:t>沥青</w:t>
            </w:r>
            <w:r>
              <w:rPr>
                <w:sz w:val="20"/>
                <w:szCs w:val="20"/>
              </w:rPr>
              <w:t xml:space="preserve"> </w:t>
            </w:r>
            <w:r>
              <w:rPr>
                <w:spacing w:val="37"/>
                <w:sz w:val="20"/>
                <w:szCs w:val="20"/>
              </w:rPr>
              <w:t>混凝</w:t>
            </w:r>
          </w:p>
          <w:p w14:paraId="3802B9F7">
            <w:pPr>
              <w:pStyle w:val="6"/>
              <w:spacing w:line="231" w:lineRule="auto"/>
              <w:ind w:left="245"/>
              <w:rPr>
                <w:sz w:val="20"/>
                <w:szCs w:val="20"/>
              </w:rPr>
            </w:pPr>
            <w:r>
              <w:rPr>
                <w:spacing w:val="12"/>
                <w:sz w:val="20"/>
                <w:szCs w:val="20"/>
              </w:rPr>
              <w:t>土路</w:t>
            </w:r>
          </w:p>
          <w:p w14:paraId="4398661A">
            <w:pPr>
              <w:pStyle w:val="6"/>
              <w:spacing w:before="20" w:line="221" w:lineRule="auto"/>
              <w:ind w:left="321"/>
              <w:rPr>
                <w:rFonts w:ascii="Times New Roman" w:hAnsi="Times New Roman" w:eastAsia="Times New Roman" w:cs="Times New Roman"/>
                <w:sz w:val="20"/>
                <w:szCs w:val="20"/>
              </w:rPr>
            </w:pPr>
            <w:r>
              <w:rPr>
                <w:spacing w:val="8"/>
                <w:sz w:val="20"/>
                <w:szCs w:val="20"/>
              </w:rPr>
              <w:t>面</w:t>
            </w:r>
            <w:r>
              <w:rPr>
                <w:rFonts w:ascii="Times New Roman" w:hAnsi="Times New Roman" w:eastAsia="Times New Roman" w:cs="Times New Roman"/>
                <w:spacing w:val="8"/>
                <w:sz w:val="20"/>
                <w:szCs w:val="20"/>
              </w:rPr>
              <w:t>)</w:t>
            </w:r>
          </w:p>
        </w:tc>
        <w:tc>
          <w:tcPr>
            <w:tcW w:w="2322" w:type="dxa"/>
            <w:vAlign w:val="top"/>
          </w:tcPr>
          <w:p w14:paraId="02DA32FD">
            <w:pPr>
              <w:spacing w:line="261" w:lineRule="auto"/>
              <w:rPr>
                <w:rFonts w:ascii="Arial"/>
                <w:sz w:val="21"/>
              </w:rPr>
            </w:pPr>
          </w:p>
          <w:p w14:paraId="78F9F707">
            <w:pPr>
              <w:spacing w:line="261" w:lineRule="auto"/>
              <w:rPr>
                <w:rFonts w:ascii="Arial"/>
                <w:sz w:val="21"/>
              </w:rPr>
            </w:pPr>
          </w:p>
          <w:p w14:paraId="12CA3FCD">
            <w:pPr>
              <w:spacing w:line="262" w:lineRule="auto"/>
              <w:rPr>
                <w:rFonts w:ascii="Arial"/>
                <w:sz w:val="21"/>
              </w:rPr>
            </w:pPr>
          </w:p>
          <w:p w14:paraId="20042149">
            <w:pPr>
              <w:spacing w:line="262" w:lineRule="auto"/>
              <w:rPr>
                <w:rFonts w:ascii="Arial"/>
                <w:sz w:val="21"/>
              </w:rPr>
            </w:pPr>
          </w:p>
          <w:p w14:paraId="50A126CF">
            <w:pPr>
              <w:pStyle w:val="6"/>
              <w:spacing w:before="65" w:line="252" w:lineRule="auto"/>
              <w:ind w:left="134" w:right="153" w:hanging="10"/>
              <w:rPr>
                <w:sz w:val="20"/>
                <w:szCs w:val="20"/>
              </w:rPr>
            </w:pPr>
            <w:r>
              <w:rPr>
                <w:rFonts w:ascii="Times New Roman" w:hAnsi="Times New Roman" w:eastAsia="Times New Roman" w:cs="Times New Roman"/>
                <w:spacing w:val="7"/>
                <w:sz w:val="20"/>
                <w:szCs w:val="20"/>
              </w:rPr>
              <w:t>4</w:t>
            </w:r>
            <w:r>
              <w:rPr>
                <w:rFonts w:ascii="Times New Roman" w:hAnsi="Times New Roman" w:eastAsia="Times New Roman" w:cs="Times New Roman"/>
                <w:sz w:val="20"/>
                <w:szCs w:val="20"/>
              </w:rPr>
              <w:t>cmAC</w:t>
            </w:r>
            <w:r>
              <w:rPr>
                <w:rFonts w:ascii="Times New Roman" w:hAnsi="Times New Roman" w:eastAsia="Times New Roman" w:cs="Times New Roman"/>
                <w:spacing w:val="7"/>
                <w:sz w:val="20"/>
                <w:szCs w:val="20"/>
              </w:rPr>
              <w:t>-16</w:t>
            </w:r>
            <w:r>
              <w:rPr>
                <w:rFonts w:ascii="Times New Roman" w:hAnsi="Times New Roman" w:eastAsia="Times New Roman" w:cs="Times New Roman"/>
                <w:spacing w:val="35"/>
                <w:w w:val="101"/>
                <w:sz w:val="20"/>
                <w:szCs w:val="20"/>
              </w:rPr>
              <w:t xml:space="preserve"> </w:t>
            </w:r>
            <w:r>
              <w:rPr>
                <w:spacing w:val="7"/>
                <w:sz w:val="20"/>
                <w:szCs w:val="20"/>
              </w:rPr>
              <w:t>中</w:t>
            </w:r>
            <w:r>
              <w:rPr>
                <w:spacing w:val="-34"/>
                <w:sz w:val="20"/>
                <w:szCs w:val="20"/>
              </w:rPr>
              <w:t xml:space="preserve"> </w:t>
            </w:r>
            <w:r>
              <w:rPr>
                <w:spacing w:val="7"/>
                <w:sz w:val="20"/>
                <w:szCs w:val="20"/>
              </w:rPr>
              <w:t>粒</w:t>
            </w:r>
            <w:r>
              <w:rPr>
                <w:spacing w:val="-31"/>
                <w:sz w:val="20"/>
                <w:szCs w:val="20"/>
              </w:rPr>
              <w:t xml:space="preserve"> </w:t>
            </w:r>
            <w:r>
              <w:rPr>
                <w:spacing w:val="7"/>
                <w:sz w:val="20"/>
                <w:szCs w:val="20"/>
              </w:rPr>
              <w:t>式</w:t>
            </w:r>
            <w:r>
              <w:rPr>
                <w:spacing w:val="-30"/>
                <w:sz w:val="20"/>
                <w:szCs w:val="20"/>
              </w:rPr>
              <w:t xml:space="preserve"> </w:t>
            </w:r>
            <w:r>
              <w:rPr>
                <w:spacing w:val="7"/>
                <w:sz w:val="20"/>
                <w:szCs w:val="20"/>
              </w:rPr>
              <w:t>沥</w:t>
            </w:r>
            <w:r>
              <w:rPr>
                <w:sz w:val="20"/>
                <w:szCs w:val="20"/>
              </w:rPr>
              <w:t xml:space="preserve"> </w:t>
            </w:r>
            <w:r>
              <w:rPr>
                <w:spacing w:val="-8"/>
                <w:sz w:val="20"/>
                <w:szCs w:val="20"/>
              </w:rPr>
              <w:t>青</w:t>
            </w:r>
            <w:r>
              <w:rPr>
                <w:spacing w:val="-28"/>
                <w:sz w:val="20"/>
                <w:szCs w:val="20"/>
              </w:rPr>
              <w:t xml:space="preserve"> </w:t>
            </w:r>
            <w:r>
              <w:rPr>
                <w:spacing w:val="-8"/>
                <w:sz w:val="20"/>
                <w:szCs w:val="20"/>
              </w:rPr>
              <w:t>砼</w:t>
            </w:r>
            <w:r>
              <w:rPr>
                <w:spacing w:val="-29"/>
                <w:sz w:val="20"/>
                <w:szCs w:val="20"/>
              </w:rPr>
              <w:t xml:space="preserve"> </w:t>
            </w:r>
            <w:r>
              <w:rPr>
                <w:spacing w:val="-8"/>
                <w:sz w:val="20"/>
                <w:szCs w:val="20"/>
              </w:rPr>
              <w:t>面</w:t>
            </w:r>
            <w:r>
              <w:rPr>
                <w:spacing w:val="-32"/>
                <w:sz w:val="20"/>
                <w:szCs w:val="20"/>
              </w:rPr>
              <w:t xml:space="preserve"> </w:t>
            </w:r>
            <w:r>
              <w:rPr>
                <w:spacing w:val="-8"/>
                <w:sz w:val="20"/>
                <w:szCs w:val="20"/>
              </w:rPr>
              <w:t>层</w:t>
            </w:r>
            <w:r>
              <w:rPr>
                <w:spacing w:val="-31"/>
                <w:sz w:val="20"/>
                <w:szCs w:val="20"/>
              </w:rPr>
              <w:t xml:space="preserve"> </w:t>
            </w:r>
            <w:r>
              <w:rPr>
                <w:spacing w:val="-8"/>
                <w:sz w:val="20"/>
                <w:szCs w:val="20"/>
              </w:rPr>
              <w:t>乳</w:t>
            </w:r>
            <w:r>
              <w:rPr>
                <w:spacing w:val="-31"/>
                <w:sz w:val="20"/>
                <w:szCs w:val="20"/>
              </w:rPr>
              <w:t xml:space="preserve"> </w:t>
            </w:r>
            <w:r>
              <w:rPr>
                <w:spacing w:val="-8"/>
                <w:sz w:val="20"/>
                <w:szCs w:val="20"/>
              </w:rPr>
              <w:t>化</w:t>
            </w:r>
            <w:r>
              <w:rPr>
                <w:spacing w:val="-30"/>
                <w:sz w:val="20"/>
                <w:szCs w:val="20"/>
              </w:rPr>
              <w:t xml:space="preserve"> </w:t>
            </w:r>
            <w:r>
              <w:rPr>
                <w:spacing w:val="-8"/>
                <w:sz w:val="20"/>
                <w:szCs w:val="20"/>
              </w:rPr>
              <w:t>沥</w:t>
            </w:r>
            <w:r>
              <w:rPr>
                <w:spacing w:val="-28"/>
                <w:sz w:val="20"/>
                <w:szCs w:val="20"/>
              </w:rPr>
              <w:t xml:space="preserve"> </w:t>
            </w:r>
            <w:r>
              <w:rPr>
                <w:spacing w:val="-8"/>
                <w:sz w:val="20"/>
                <w:szCs w:val="20"/>
              </w:rPr>
              <w:t>青</w:t>
            </w:r>
            <w:r>
              <w:rPr>
                <w:sz w:val="20"/>
                <w:szCs w:val="20"/>
              </w:rPr>
              <w:t xml:space="preserve"> </w:t>
            </w:r>
            <w:r>
              <w:rPr>
                <w:spacing w:val="16"/>
                <w:sz w:val="20"/>
                <w:szCs w:val="20"/>
              </w:rPr>
              <w:t>透层；</w:t>
            </w:r>
          </w:p>
          <w:p w14:paraId="280B47B3">
            <w:pPr>
              <w:pStyle w:val="6"/>
              <w:spacing w:before="1" w:line="244" w:lineRule="auto"/>
              <w:ind w:left="134" w:right="155" w:hanging="9"/>
              <w:rPr>
                <w:sz w:val="20"/>
                <w:szCs w:val="20"/>
              </w:rPr>
            </w:pPr>
            <w:r>
              <w:rPr>
                <w:rFonts w:ascii="Times New Roman" w:hAnsi="Times New Roman" w:eastAsia="Times New Roman" w:cs="Times New Roman"/>
                <w:spacing w:val="1"/>
                <w:sz w:val="20"/>
                <w:szCs w:val="20"/>
              </w:rPr>
              <w:t>20</w:t>
            </w:r>
            <w:r>
              <w:rPr>
                <w:rFonts w:ascii="Times New Roman" w:hAnsi="Times New Roman" w:eastAsia="Times New Roman" w:cs="Times New Roman"/>
                <w:sz w:val="20"/>
                <w:szCs w:val="20"/>
              </w:rPr>
              <w:t>cm</w:t>
            </w:r>
            <w:r>
              <w:rPr>
                <w:rFonts w:ascii="Times New Roman" w:hAnsi="Times New Roman" w:eastAsia="Times New Roman" w:cs="Times New Roman"/>
                <w:spacing w:val="1"/>
                <w:sz w:val="20"/>
                <w:szCs w:val="20"/>
              </w:rPr>
              <w:t xml:space="preserve"> </w:t>
            </w:r>
            <w:r>
              <w:rPr>
                <w:spacing w:val="1"/>
                <w:sz w:val="20"/>
                <w:szCs w:val="20"/>
              </w:rPr>
              <w:t>水</w:t>
            </w:r>
            <w:r>
              <w:rPr>
                <w:spacing w:val="-35"/>
                <w:sz w:val="20"/>
                <w:szCs w:val="20"/>
              </w:rPr>
              <w:t xml:space="preserve"> </w:t>
            </w:r>
            <w:r>
              <w:rPr>
                <w:spacing w:val="1"/>
                <w:sz w:val="20"/>
                <w:szCs w:val="20"/>
              </w:rPr>
              <w:t>泥</w:t>
            </w:r>
            <w:r>
              <w:rPr>
                <w:spacing w:val="-36"/>
                <w:sz w:val="20"/>
                <w:szCs w:val="20"/>
              </w:rPr>
              <w:t xml:space="preserve"> </w:t>
            </w:r>
            <w:r>
              <w:rPr>
                <w:spacing w:val="1"/>
                <w:sz w:val="20"/>
                <w:szCs w:val="20"/>
              </w:rPr>
              <w:t>稳</w:t>
            </w:r>
            <w:r>
              <w:rPr>
                <w:spacing w:val="-32"/>
                <w:sz w:val="20"/>
                <w:szCs w:val="20"/>
              </w:rPr>
              <w:t xml:space="preserve"> </w:t>
            </w:r>
            <w:r>
              <w:rPr>
                <w:spacing w:val="1"/>
                <w:sz w:val="20"/>
                <w:szCs w:val="20"/>
              </w:rPr>
              <w:t>定</w:t>
            </w:r>
            <w:r>
              <w:rPr>
                <w:spacing w:val="-33"/>
                <w:sz w:val="20"/>
                <w:szCs w:val="20"/>
              </w:rPr>
              <w:t xml:space="preserve"> </w:t>
            </w:r>
            <w:r>
              <w:rPr>
                <w:spacing w:val="1"/>
                <w:sz w:val="20"/>
                <w:szCs w:val="20"/>
              </w:rPr>
              <w:t>级</w:t>
            </w:r>
            <w:r>
              <w:rPr>
                <w:spacing w:val="-33"/>
                <w:sz w:val="20"/>
                <w:szCs w:val="20"/>
              </w:rPr>
              <w:t xml:space="preserve"> </w:t>
            </w:r>
            <w:r>
              <w:rPr>
                <w:spacing w:val="1"/>
                <w:sz w:val="20"/>
                <w:szCs w:val="20"/>
              </w:rPr>
              <w:t>配</w:t>
            </w:r>
            <w:r>
              <w:rPr>
                <w:sz w:val="20"/>
                <w:szCs w:val="20"/>
              </w:rPr>
              <w:t xml:space="preserve"> </w:t>
            </w:r>
            <w:r>
              <w:rPr>
                <w:spacing w:val="17"/>
                <w:sz w:val="20"/>
                <w:szCs w:val="20"/>
              </w:rPr>
              <w:t>碎石基层</w:t>
            </w:r>
            <w:r>
              <w:rPr>
                <w:rFonts w:ascii="Times New Roman" w:hAnsi="Times New Roman" w:eastAsia="Times New Roman" w:cs="Times New Roman"/>
                <w:spacing w:val="17"/>
                <w:sz w:val="20"/>
                <w:szCs w:val="20"/>
              </w:rPr>
              <w:t>(5:95)</w:t>
            </w:r>
            <w:r>
              <w:rPr>
                <w:spacing w:val="17"/>
                <w:sz w:val="20"/>
                <w:szCs w:val="20"/>
              </w:rPr>
              <w:t>；</w:t>
            </w:r>
          </w:p>
          <w:p w14:paraId="33840C85">
            <w:pPr>
              <w:pStyle w:val="6"/>
              <w:spacing w:before="12" w:line="230" w:lineRule="auto"/>
              <w:ind w:left="125"/>
              <w:rPr>
                <w:sz w:val="20"/>
                <w:szCs w:val="20"/>
              </w:rPr>
            </w:pPr>
            <w:r>
              <w:rPr>
                <w:rFonts w:ascii="Times New Roman" w:hAnsi="Times New Roman" w:eastAsia="Times New Roman" w:cs="Times New Roman"/>
                <w:spacing w:val="27"/>
                <w:sz w:val="20"/>
                <w:szCs w:val="20"/>
              </w:rPr>
              <w:t>20</w:t>
            </w:r>
            <w:r>
              <w:rPr>
                <w:rFonts w:ascii="Times New Roman" w:hAnsi="Times New Roman" w:eastAsia="Times New Roman" w:cs="Times New Roman"/>
                <w:sz w:val="20"/>
                <w:szCs w:val="20"/>
              </w:rPr>
              <w:t>cm</w:t>
            </w:r>
            <w:r>
              <w:rPr>
                <w:spacing w:val="27"/>
                <w:sz w:val="20"/>
                <w:szCs w:val="20"/>
              </w:rPr>
              <w:t>砂岩功能层。</w:t>
            </w:r>
          </w:p>
        </w:tc>
        <w:tc>
          <w:tcPr>
            <w:tcW w:w="5244" w:type="dxa"/>
            <w:tcBorders>
              <w:right w:val="single" w:color="000000" w:sz="10" w:space="0"/>
            </w:tcBorders>
            <w:vAlign w:val="top"/>
          </w:tcPr>
          <w:p w14:paraId="3B611ABA">
            <w:pPr>
              <w:pStyle w:val="6"/>
              <w:spacing w:before="31" w:line="251" w:lineRule="auto"/>
              <w:ind w:left="131" w:right="143" w:firstLine="13"/>
              <w:jc w:val="both"/>
              <w:rPr>
                <w:sz w:val="20"/>
                <w:szCs w:val="20"/>
              </w:rPr>
            </w:pPr>
            <w:r>
              <w:rPr>
                <w:spacing w:val="24"/>
                <w:sz w:val="20"/>
                <w:szCs w:val="20"/>
              </w:rPr>
              <w:t>面层采用</w:t>
            </w:r>
            <w:r>
              <w:rPr>
                <w:rFonts w:ascii="Times New Roman" w:hAnsi="Times New Roman" w:eastAsia="Times New Roman" w:cs="Times New Roman"/>
                <w:sz w:val="20"/>
                <w:szCs w:val="20"/>
              </w:rPr>
              <w:t>AC</w:t>
            </w:r>
            <w:r>
              <w:rPr>
                <w:rFonts w:ascii="Times New Roman" w:hAnsi="Times New Roman" w:eastAsia="Times New Roman" w:cs="Times New Roman"/>
                <w:spacing w:val="24"/>
                <w:sz w:val="20"/>
                <w:szCs w:val="20"/>
              </w:rPr>
              <w:t>-16</w:t>
            </w:r>
            <w:r>
              <w:rPr>
                <w:spacing w:val="24"/>
                <w:sz w:val="20"/>
                <w:szCs w:val="20"/>
              </w:rPr>
              <w:t>型</w:t>
            </w:r>
            <w:r>
              <w:rPr>
                <w:spacing w:val="-33"/>
                <w:sz w:val="20"/>
                <w:szCs w:val="20"/>
              </w:rPr>
              <w:t xml:space="preserve"> </w:t>
            </w:r>
            <w:r>
              <w:rPr>
                <w:spacing w:val="24"/>
                <w:sz w:val="20"/>
                <w:szCs w:val="20"/>
              </w:rPr>
              <w:t>中粒式沥青混凝土，其级配采用</w:t>
            </w:r>
            <w:r>
              <w:rPr>
                <w:sz w:val="20"/>
                <w:szCs w:val="20"/>
              </w:rPr>
              <w:t xml:space="preserve"> </w:t>
            </w:r>
            <w:r>
              <w:rPr>
                <w:rFonts w:ascii="Times New Roman" w:hAnsi="Times New Roman" w:eastAsia="Times New Roman" w:cs="Times New Roman"/>
                <w:sz w:val="20"/>
                <w:szCs w:val="20"/>
              </w:rPr>
              <w:t>JTG</w:t>
            </w:r>
            <w:r>
              <w:rPr>
                <w:rFonts w:ascii="Times New Roman" w:hAnsi="Times New Roman" w:eastAsia="Times New Roman" w:cs="Times New Roman"/>
                <w:spacing w:val="26"/>
                <w:sz w:val="20"/>
                <w:szCs w:val="20"/>
              </w:rPr>
              <w:t xml:space="preserve"> </w:t>
            </w:r>
            <w:r>
              <w:rPr>
                <w:rFonts w:ascii="Times New Roman" w:hAnsi="Times New Roman" w:eastAsia="Times New Roman" w:cs="Times New Roman"/>
                <w:sz w:val="20"/>
                <w:szCs w:val="20"/>
              </w:rPr>
              <w:t>F</w:t>
            </w:r>
            <w:r>
              <w:rPr>
                <w:rFonts w:ascii="Times New Roman" w:hAnsi="Times New Roman" w:eastAsia="Times New Roman" w:cs="Times New Roman"/>
                <w:spacing w:val="22"/>
                <w:sz w:val="20"/>
                <w:szCs w:val="20"/>
              </w:rPr>
              <w:t>40-2004</w:t>
            </w:r>
            <w:r>
              <w:rPr>
                <w:spacing w:val="22"/>
                <w:sz w:val="20"/>
                <w:szCs w:val="20"/>
              </w:rPr>
              <w:t>《公路沥青路面施工技术规范</w:t>
            </w:r>
            <w:r>
              <w:rPr>
                <w:spacing w:val="21"/>
                <w:sz w:val="20"/>
                <w:szCs w:val="20"/>
              </w:rPr>
              <w:t>》</w:t>
            </w:r>
            <w:r>
              <w:rPr>
                <w:spacing w:val="-49"/>
                <w:sz w:val="20"/>
                <w:szCs w:val="20"/>
              </w:rPr>
              <w:t xml:space="preserve"> </w:t>
            </w:r>
            <w:r>
              <w:rPr>
                <w:spacing w:val="21"/>
                <w:sz w:val="20"/>
                <w:szCs w:val="20"/>
              </w:rPr>
              <w:t>中表</w:t>
            </w:r>
            <w:r>
              <w:rPr>
                <w:sz w:val="20"/>
                <w:szCs w:val="20"/>
              </w:rPr>
              <w:t xml:space="preserve"> </w:t>
            </w:r>
            <w:r>
              <w:rPr>
                <w:rFonts w:ascii="Times New Roman" w:hAnsi="Times New Roman" w:eastAsia="Times New Roman" w:cs="Times New Roman"/>
                <w:spacing w:val="27"/>
                <w:sz w:val="20"/>
                <w:szCs w:val="20"/>
              </w:rPr>
              <w:t>5-1</w:t>
            </w:r>
            <w:r>
              <w:rPr>
                <w:spacing w:val="27"/>
                <w:sz w:val="20"/>
                <w:szCs w:val="20"/>
              </w:rPr>
              <w:t>交通</w:t>
            </w:r>
            <w:r>
              <w:rPr>
                <w:rFonts w:hint="eastAsia"/>
                <w:spacing w:val="27"/>
                <w:sz w:val="20"/>
                <w:szCs w:val="20"/>
                <w:lang w:val="en-US" w:eastAsia="zh-CN"/>
              </w:rPr>
              <w:t>运输</w:t>
            </w:r>
            <w:r>
              <w:rPr>
                <w:spacing w:val="27"/>
                <w:sz w:val="20"/>
                <w:szCs w:val="20"/>
              </w:rPr>
              <w:t>部公路科学研究所推荐的工程级配。</w:t>
            </w:r>
          </w:p>
          <w:p w14:paraId="5968627C">
            <w:pPr>
              <w:pStyle w:val="6"/>
              <w:spacing w:before="2"/>
              <w:ind w:left="129" w:right="143" w:firstLine="22"/>
              <w:rPr>
                <w:sz w:val="20"/>
                <w:szCs w:val="20"/>
              </w:rPr>
            </w:pPr>
            <w:r>
              <w:rPr>
                <w:rFonts w:ascii="Times New Roman" w:hAnsi="Times New Roman" w:eastAsia="Times New Roman" w:cs="Times New Roman"/>
                <w:spacing w:val="16"/>
                <w:sz w:val="20"/>
                <w:szCs w:val="20"/>
              </w:rPr>
              <w:t>1.</w:t>
            </w:r>
            <w:r>
              <w:rPr>
                <w:rFonts w:ascii="Times New Roman" w:hAnsi="Times New Roman" w:eastAsia="Times New Roman" w:cs="Times New Roman"/>
                <w:spacing w:val="-5"/>
                <w:sz w:val="20"/>
                <w:szCs w:val="20"/>
              </w:rPr>
              <w:t xml:space="preserve"> </w:t>
            </w:r>
            <w:r>
              <w:rPr>
                <w:spacing w:val="16"/>
                <w:sz w:val="20"/>
                <w:szCs w:val="20"/>
              </w:rPr>
              <w:t>面层沥青混凝土设计</w:t>
            </w:r>
            <w:r>
              <w:rPr>
                <w:spacing w:val="-26"/>
                <w:sz w:val="20"/>
                <w:szCs w:val="20"/>
              </w:rPr>
              <w:t xml:space="preserve"> </w:t>
            </w:r>
            <w:r>
              <w:rPr>
                <w:spacing w:val="16"/>
                <w:sz w:val="20"/>
                <w:szCs w:val="20"/>
              </w:rPr>
              <w:t>目标空隙率为</w:t>
            </w:r>
            <w:r>
              <w:rPr>
                <w:rFonts w:ascii="Times New Roman" w:hAnsi="Times New Roman" w:eastAsia="Times New Roman" w:cs="Times New Roman"/>
                <w:spacing w:val="16"/>
                <w:sz w:val="20"/>
                <w:szCs w:val="20"/>
              </w:rPr>
              <w:t>3%~</w:t>
            </w:r>
            <w:r>
              <w:rPr>
                <w:rFonts w:ascii="Times New Roman" w:hAnsi="Times New Roman" w:eastAsia="Times New Roman" w:cs="Times New Roman"/>
                <w:spacing w:val="-28"/>
                <w:sz w:val="20"/>
                <w:szCs w:val="20"/>
              </w:rPr>
              <w:t xml:space="preserve"> </w:t>
            </w:r>
            <w:r>
              <w:rPr>
                <w:rFonts w:ascii="Times New Roman" w:hAnsi="Times New Roman" w:eastAsia="Times New Roman" w:cs="Times New Roman"/>
                <w:spacing w:val="16"/>
                <w:sz w:val="20"/>
                <w:szCs w:val="20"/>
              </w:rPr>
              <w:t>5%</w:t>
            </w:r>
            <w:r>
              <w:rPr>
                <w:spacing w:val="16"/>
                <w:sz w:val="20"/>
                <w:szCs w:val="20"/>
              </w:rPr>
              <w:t>，面层</w:t>
            </w:r>
            <w:r>
              <w:rPr>
                <w:sz w:val="20"/>
                <w:szCs w:val="20"/>
              </w:rPr>
              <w:t xml:space="preserve"> </w:t>
            </w:r>
            <w:r>
              <w:rPr>
                <w:rFonts w:ascii="Times New Roman" w:hAnsi="Times New Roman" w:eastAsia="Times New Roman" w:cs="Times New Roman"/>
                <w:sz w:val="20"/>
                <w:szCs w:val="20"/>
              </w:rPr>
              <w:t>AC</w:t>
            </w:r>
            <w:r>
              <w:rPr>
                <w:rFonts w:ascii="Times New Roman" w:hAnsi="Times New Roman" w:eastAsia="Times New Roman" w:cs="Times New Roman"/>
                <w:spacing w:val="29"/>
                <w:sz w:val="20"/>
                <w:szCs w:val="20"/>
              </w:rPr>
              <w:t>-16</w:t>
            </w:r>
            <w:r>
              <w:rPr>
                <w:spacing w:val="29"/>
                <w:sz w:val="20"/>
                <w:szCs w:val="20"/>
              </w:rPr>
              <w:t>型采用油石比根据马歇尔试验确定。</w:t>
            </w:r>
          </w:p>
          <w:p w14:paraId="2E1820BD">
            <w:pPr>
              <w:pStyle w:val="6"/>
              <w:spacing w:before="21" w:line="241" w:lineRule="auto"/>
              <w:ind w:left="134" w:right="143" w:hanging="3"/>
              <w:rPr>
                <w:sz w:val="20"/>
                <w:szCs w:val="20"/>
              </w:rPr>
            </w:pPr>
            <w:r>
              <w:rPr>
                <w:rFonts w:ascii="Times New Roman" w:hAnsi="Times New Roman" w:eastAsia="Times New Roman" w:cs="Times New Roman"/>
                <w:spacing w:val="25"/>
                <w:sz w:val="20"/>
                <w:szCs w:val="20"/>
              </w:rPr>
              <w:t>2.</w:t>
            </w:r>
            <w:r>
              <w:rPr>
                <w:rFonts w:ascii="Times New Roman" w:hAnsi="Times New Roman" w:eastAsia="Times New Roman" w:cs="Times New Roman"/>
                <w:spacing w:val="-18"/>
                <w:sz w:val="20"/>
                <w:szCs w:val="20"/>
              </w:rPr>
              <w:t xml:space="preserve"> </w:t>
            </w:r>
            <w:r>
              <w:rPr>
                <w:spacing w:val="25"/>
                <w:sz w:val="20"/>
                <w:szCs w:val="20"/>
              </w:rPr>
              <w:t>沥青混凝土面层与基层之间铺设透层及</w:t>
            </w:r>
            <w:r>
              <w:rPr>
                <w:spacing w:val="24"/>
                <w:sz w:val="20"/>
                <w:szCs w:val="20"/>
              </w:rPr>
              <w:t>粘层，其</w:t>
            </w:r>
            <w:r>
              <w:rPr>
                <w:sz w:val="20"/>
                <w:szCs w:val="20"/>
              </w:rPr>
              <w:t xml:space="preserve"> </w:t>
            </w:r>
            <w:r>
              <w:rPr>
                <w:spacing w:val="-7"/>
                <w:sz w:val="20"/>
                <w:szCs w:val="20"/>
              </w:rPr>
              <w:t>采</w:t>
            </w:r>
            <w:r>
              <w:rPr>
                <w:spacing w:val="-27"/>
                <w:sz w:val="20"/>
                <w:szCs w:val="20"/>
              </w:rPr>
              <w:t xml:space="preserve"> </w:t>
            </w:r>
            <w:r>
              <w:rPr>
                <w:spacing w:val="-7"/>
                <w:sz w:val="20"/>
                <w:szCs w:val="20"/>
              </w:rPr>
              <w:t>用</w:t>
            </w:r>
            <w:r>
              <w:rPr>
                <w:spacing w:val="-39"/>
                <w:sz w:val="20"/>
                <w:szCs w:val="20"/>
              </w:rPr>
              <w:t xml:space="preserve"> </w:t>
            </w:r>
            <w:r>
              <w:rPr>
                <w:rFonts w:ascii="Times New Roman" w:hAnsi="Times New Roman" w:eastAsia="Times New Roman" w:cs="Times New Roman"/>
                <w:spacing w:val="-7"/>
                <w:sz w:val="20"/>
                <w:szCs w:val="20"/>
              </w:rPr>
              <w:t>PC-2</w:t>
            </w:r>
            <w:r>
              <w:rPr>
                <w:rFonts w:ascii="Times New Roman" w:hAnsi="Times New Roman" w:eastAsia="Times New Roman" w:cs="Times New Roman"/>
                <w:spacing w:val="20"/>
                <w:w w:val="101"/>
                <w:sz w:val="20"/>
                <w:szCs w:val="20"/>
              </w:rPr>
              <w:t xml:space="preserve"> </w:t>
            </w:r>
            <w:r>
              <w:rPr>
                <w:spacing w:val="-7"/>
                <w:sz w:val="20"/>
                <w:szCs w:val="20"/>
              </w:rPr>
              <w:t>喷</w:t>
            </w:r>
            <w:r>
              <w:rPr>
                <w:spacing w:val="-32"/>
                <w:sz w:val="20"/>
                <w:szCs w:val="20"/>
              </w:rPr>
              <w:t xml:space="preserve"> </w:t>
            </w:r>
            <w:r>
              <w:rPr>
                <w:spacing w:val="-7"/>
                <w:sz w:val="20"/>
                <w:szCs w:val="20"/>
              </w:rPr>
              <w:t>洒 型</w:t>
            </w:r>
            <w:r>
              <w:rPr>
                <w:spacing w:val="-19"/>
                <w:sz w:val="20"/>
                <w:szCs w:val="20"/>
              </w:rPr>
              <w:t xml:space="preserve"> </w:t>
            </w:r>
            <w:r>
              <w:rPr>
                <w:spacing w:val="-7"/>
                <w:sz w:val="20"/>
                <w:szCs w:val="20"/>
              </w:rPr>
              <w:t>阳</w:t>
            </w:r>
            <w:r>
              <w:rPr>
                <w:spacing w:val="-23"/>
                <w:sz w:val="20"/>
                <w:szCs w:val="20"/>
              </w:rPr>
              <w:t xml:space="preserve"> </w:t>
            </w:r>
            <w:r>
              <w:rPr>
                <w:spacing w:val="-7"/>
                <w:sz w:val="20"/>
                <w:szCs w:val="20"/>
              </w:rPr>
              <w:t>离</w:t>
            </w:r>
            <w:r>
              <w:rPr>
                <w:spacing w:val="-23"/>
                <w:sz w:val="20"/>
                <w:szCs w:val="20"/>
              </w:rPr>
              <w:t xml:space="preserve"> </w:t>
            </w:r>
            <w:r>
              <w:rPr>
                <w:spacing w:val="-7"/>
                <w:sz w:val="20"/>
                <w:szCs w:val="20"/>
              </w:rPr>
              <w:t>子</w:t>
            </w:r>
            <w:r>
              <w:rPr>
                <w:spacing w:val="-28"/>
                <w:sz w:val="20"/>
                <w:szCs w:val="20"/>
              </w:rPr>
              <w:t xml:space="preserve"> </w:t>
            </w:r>
            <w:r>
              <w:rPr>
                <w:spacing w:val="-7"/>
                <w:sz w:val="20"/>
                <w:szCs w:val="20"/>
              </w:rPr>
              <w:t>乳</w:t>
            </w:r>
            <w:r>
              <w:rPr>
                <w:spacing w:val="-28"/>
                <w:sz w:val="20"/>
                <w:szCs w:val="20"/>
              </w:rPr>
              <w:t xml:space="preserve"> </w:t>
            </w:r>
            <w:r>
              <w:rPr>
                <w:spacing w:val="-7"/>
                <w:sz w:val="20"/>
                <w:szCs w:val="20"/>
              </w:rPr>
              <w:t>化</w:t>
            </w:r>
            <w:r>
              <w:rPr>
                <w:spacing w:val="-28"/>
                <w:sz w:val="20"/>
                <w:szCs w:val="20"/>
              </w:rPr>
              <w:t xml:space="preserve"> </w:t>
            </w:r>
            <w:r>
              <w:rPr>
                <w:spacing w:val="-7"/>
                <w:sz w:val="20"/>
                <w:szCs w:val="20"/>
              </w:rPr>
              <w:t>沥</w:t>
            </w:r>
            <w:r>
              <w:rPr>
                <w:spacing w:val="-23"/>
                <w:sz w:val="20"/>
                <w:szCs w:val="20"/>
              </w:rPr>
              <w:t xml:space="preserve"> </w:t>
            </w:r>
            <w:r>
              <w:rPr>
                <w:spacing w:val="-7"/>
                <w:sz w:val="20"/>
                <w:szCs w:val="20"/>
              </w:rPr>
              <w:t>青 ，</w:t>
            </w:r>
            <w:r>
              <w:rPr>
                <w:spacing w:val="-23"/>
                <w:sz w:val="20"/>
                <w:szCs w:val="20"/>
              </w:rPr>
              <w:t xml:space="preserve"> </w:t>
            </w:r>
            <w:r>
              <w:rPr>
                <w:spacing w:val="-7"/>
                <w:sz w:val="20"/>
                <w:szCs w:val="20"/>
              </w:rPr>
              <w:t>其</w:t>
            </w:r>
            <w:r>
              <w:rPr>
                <w:spacing w:val="-31"/>
                <w:sz w:val="20"/>
                <w:szCs w:val="20"/>
              </w:rPr>
              <w:t xml:space="preserve"> </w:t>
            </w:r>
            <w:r>
              <w:rPr>
                <w:spacing w:val="-7"/>
                <w:sz w:val="20"/>
                <w:szCs w:val="20"/>
              </w:rPr>
              <w:t>用</w:t>
            </w:r>
            <w:r>
              <w:rPr>
                <w:spacing w:val="-26"/>
                <w:sz w:val="20"/>
                <w:szCs w:val="20"/>
              </w:rPr>
              <w:t xml:space="preserve"> </w:t>
            </w:r>
            <w:r>
              <w:rPr>
                <w:spacing w:val="-7"/>
                <w:sz w:val="20"/>
                <w:szCs w:val="20"/>
              </w:rPr>
              <w:t>量</w:t>
            </w:r>
            <w:r>
              <w:rPr>
                <w:spacing w:val="-24"/>
                <w:sz w:val="20"/>
                <w:szCs w:val="20"/>
              </w:rPr>
              <w:t xml:space="preserve"> </w:t>
            </w:r>
            <w:r>
              <w:rPr>
                <w:spacing w:val="-7"/>
                <w:sz w:val="20"/>
                <w:szCs w:val="20"/>
              </w:rPr>
              <w:t>为</w:t>
            </w:r>
            <w:r>
              <w:rPr>
                <w:sz w:val="20"/>
                <w:szCs w:val="20"/>
              </w:rPr>
              <w:t xml:space="preserve"> </w:t>
            </w:r>
            <w:r>
              <w:rPr>
                <w:rFonts w:ascii="Times New Roman" w:hAnsi="Times New Roman" w:eastAsia="Times New Roman" w:cs="Times New Roman"/>
                <w:spacing w:val="4"/>
                <w:sz w:val="20"/>
                <w:szCs w:val="20"/>
              </w:rPr>
              <w:t>0.7~</w:t>
            </w:r>
            <w:r>
              <w:rPr>
                <w:rFonts w:ascii="Times New Roman" w:hAnsi="Times New Roman" w:eastAsia="Times New Roman" w:cs="Times New Roman"/>
                <w:spacing w:val="-6"/>
                <w:sz w:val="20"/>
                <w:szCs w:val="20"/>
              </w:rPr>
              <w:t xml:space="preserve"> </w:t>
            </w:r>
            <w:r>
              <w:rPr>
                <w:rFonts w:ascii="Times New Roman" w:hAnsi="Times New Roman" w:eastAsia="Times New Roman" w:cs="Times New Roman"/>
                <w:spacing w:val="4"/>
                <w:sz w:val="20"/>
                <w:szCs w:val="20"/>
              </w:rPr>
              <w:t>1</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4"/>
                <w:sz w:val="20"/>
                <w:szCs w:val="20"/>
              </w:rPr>
              <w:t>.</w:t>
            </w:r>
            <w:r>
              <w:rPr>
                <w:rFonts w:ascii="Times New Roman" w:hAnsi="Times New Roman" w:eastAsia="Times New Roman" w:cs="Times New Roman"/>
                <w:spacing w:val="-30"/>
                <w:sz w:val="20"/>
                <w:szCs w:val="20"/>
              </w:rPr>
              <w:t xml:space="preserve"> </w:t>
            </w:r>
            <w:r>
              <w:rPr>
                <w:rFonts w:ascii="Times New Roman" w:hAnsi="Times New Roman" w:eastAsia="Times New Roman" w:cs="Times New Roman"/>
                <w:spacing w:val="4"/>
                <w:sz w:val="20"/>
                <w:szCs w:val="20"/>
              </w:rPr>
              <w:t>5L/m</w:t>
            </w:r>
            <w:r>
              <w:rPr>
                <w:spacing w:val="4"/>
                <w:sz w:val="20"/>
                <w:szCs w:val="20"/>
              </w:rPr>
              <w:t>。</w:t>
            </w:r>
          </w:p>
          <w:p w14:paraId="491CEA33">
            <w:pPr>
              <w:pStyle w:val="6"/>
              <w:spacing w:before="32" w:line="246" w:lineRule="auto"/>
              <w:ind w:left="140" w:right="78" w:hanging="5"/>
              <w:rPr>
                <w:sz w:val="20"/>
                <w:szCs w:val="20"/>
              </w:rPr>
            </w:pPr>
            <w:r>
              <w:rPr>
                <w:rFonts w:ascii="Times New Roman" w:hAnsi="Times New Roman" w:eastAsia="Times New Roman" w:cs="Times New Roman"/>
                <w:spacing w:val="21"/>
                <w:sz w:val="20"/>
                <w:szCs w:val="20"/>
              </w:rPr>
              <w:t>3.</w:t>
            </w:r>
            <w:r>
              <w:rPr>
                <w:rFonts w:ascii="Times New Roman" w:hAnsi="Times New Roman" w:eastAsia="Times New Roman" w:cs="Times New Roman"/>
                <w:spacing w:val="-10"/>
                <w:sz w:val="20"/>
                <w:szCs w:val="20"/>
              </w:rPr>
              <w:t xml:space="preserve"> </w:t>
            </w:r>
            <w:r>
              <w:rPr>
                <w:spacing w:val="21"/>
                <w:sz w:val="20"/>
                <w:szCs w:val="20"/>
              </w:rPr>
              <w:t>基层采用水泥稳定级配碎石</w:t>
            </w:r>
            <w:r>
              <w:rPr>
                <w:spacing w:val="-48"/>
                <w:sz w:val="20"/>
                <w:szCs w:val="20"/>
              </w:rPr>
              <w:t xml:space="preserve"> </w:t>
            </w:r>
            <w:r>
              <w:rPr>
                <w:spacing w:val="21"/>
                <w:sz w:val="20"/>
                <w:szCs w:val="20"/>
              </w:rPr>
              <w:t>，其配合比为</w:t>
            </w:r>
            <w:r>
              <w:rPr>
                <w:rFonts w:ascii="Times New Roman" w:hAnsi="Times New Roman" w:eastAsia="Times New Roman" w:cs="Times New Roman"/>
                <w:spacing w:val="21"/>
                <w:sz w:val="20"/>
                <w:szCs w:val="20"/>
              </w:rPr>
              <w:t>-</w:t>
            </w:r>
            <w:r>
              <w:rPr>
                <w:spacing w:val="21"/>
                <w:sz w:val="20"/>
                <w:szCs w:val="20"/>
              </w:rPr>
              <w:t>水泥：</w:t>
            </w:r>
            <w:r>
              <w:rPr>
                <w:sz w:val="20"/>
                <w:szCs w:val="20"/>
              </w:rPr>
              <w:t xml:space="preserve"> </w:t>
            </w:r>
            <w:r>
              <w:rPr>
                <w:spacing w:val="-5"/>
                <w:sz w:val="20"/>
                <w:szCs w:val="20"/>
              </w:rPr>
              <w:t>碎</w:t>
            </w:r>
            <w:r>
              <w:rPr>
                <w:spacing w:val="-38"/>
                <w:sz w:val="20"/>
                <w:szCs w:val="20"/>
              </w:rPr>
              <w:t xml:space="preserve"> </w:t>
            </w:r>
            <w:r>
              <w:rPr>
                <w:spacing w:val="-5"/>
                <w:sz w:val="20"/>
                <w:szCs w:val="20"/>
              </w:rPr>
              <w:t>石</w:t>
            </w:r>
            <w:r>
              <w:rPr>
                <w:spacing w:val="-49"/>
                <w:sz w:val="20"/>
                <w:szCs w:val="20"/>
              </w:rPr>
              <w:t xml:space="preserve"> </w:t>
            </w:r>
            <w:r>
              <w:rPr>
                <w:rFonts w:ascii="Times New Roman" w:hAnsi="Times New Roman" w:eastAsia="Times New Roman" w:cs="Times New Roman"/>
                <w:spacing w:val="-5"/>
                <w:sz w:val="20"/>
                <w:szCs w:val="20"/>
              </w:rPr>
              <w:t xml:space="preserve">( </w:t>
            </w:r>
            <w:r>
              <w:rPr>
                <w:spacing w:val="-5"/>
                <w:sz w:val="20"/>
                <w:szCs w:val="20"/>
              </w:rPr>
              <w:t>重</w:t>
            </w:r>
            <w:r>
              <w:rPr>
                <w:spacing w:val="-40"/>
                <w:sz w:val="20"/>
                <w:szCs w:val="20"/>
              </w:rPr>
              <w:t xml:space="preserve"> </w:t>
            </w:r>
            <w:r>
              <w:rPr>
                <w:spacing w:val="-5"/>
                <w:sz w:val="20"/>
                <w:szCs w:val="20"/>
              </w:rPr>
              <w:t>量</w:t>
            </w:r>
            <w:r>
              <w:rPr>
                <w:spacing w:val="-50"/>
                <w:sz w:val="20"/>
                <w:szCs w:val="20"/>
              </w:rPr>
              <w:t xml:space="preserve"> </w:t>
            </w:r>
            <w:r>
              <w:rPr>
                <w:rFonts w:ascii="Times New Roman" w:hAnsi="Times New Roman" w:eastAsia="Times New Roman" w:cs="Times New Roman"/>
                <w:spacing w:val="-5"/>
                <w:sz w:val="20"/>
                <w:szCs w:val="20"/>
              </w:rPr>
              <w:t>)=5</w:t>
            </w:r>
            <w:r>
              <w:rPr>
                <w:rFonts w:ascii="Times New Roman" w:hAnsi="Times New Roman" w:eastAsia="Times New Roman" w:cs="Times New Roman"/>
                <w:spacing w:val="15"/>
                <w:sz w:val="20"/>
                <w:szCs w:val="20"/>
              </w:rPr>
              <w:t xml:space="preserve"> </w:t>
            </w:r>
            <w:r>
              <w:rPr>
                <w:spacing w:val="-5"/>
                <w:sz w:val="20"/>
                <w:szCs w:val="20"/>
              </w:rPr>
              <w:t>：</w:t>
            </w:r>
            <w:r>
              <w:rPr>
                <w:spacing w:val="-40"/>
                <w:sz w:val="20"/>
                <w:szCs w:val="20"/>
              </w:rPr>
              <w:t xml:space="preserve"> </w:t>
            </w:r>
            <w:r>
              <w:rPr>
                <w:rFonts w:ascii="Times New Roman" w:hAnsi="Times New Roman" w:eastAsia="Times New Roman" w:cs="Times New Roman"/>
                <w:spacing w:val="-5"/>
                <w:sz w:val="20"/>
                <w:szCs w:val="20"/>
              </w:rPr>
              <w:t>95</w:t>
            </w:r>
            <w:r>
              <w:rPr>
                <w:rFonts w:ascii="Times New Roman" w:hAnsi="Times New Roman" w:eastAsia="Times New Roman" w:cs="Times New Roman"/>
                <w:spacing w:val="13"/>
                <w:w w:val="101"/>
                <w:sz w:val="20"/>
                <w:szCs w:val="20"/>
              </w:rPr>
              <w:t xml:space="preserve"> </w:t>
            </w:r>
            <w:r>
              <w:rPr>
                <w:spacing w:val="-5"/>
                <w:sz w:val="20"/>
                <w:szCs w:val="20"/>
              </w:rPr>
              <w:t>，</w:t>
            </w:r>
            <w:r>
              <w:rPr>
                <w:spacing w:val="-33"/>
                <w:sz w:val="20"/>
                <w:szCs w:val="20"/>
              </w:rPr>
              <w:t xml:space="preserve"> </w:t>
            </w:r>
            <w:r>
              <w:rPr>
                <w:spacing w:val="-5"/>
                <w:sz w:val="20"/>
                <w:szCs w:val="20"/>
              </w:rPr>
              <w:t>七</w:t>
            </w:r>
            <w:r>
              <w:rPr>
                <w:spacing w:val="-40"/>
                <w:sz w:val="20"/>
                <w:szCs w:val="20"/>
              </w:rPr>
              <w:t xml:space="preserve"> </w:t>
            </w:r>
            <w:r>
              <w:rPr>
                <w:spacing w:val="-5"/>
                <w:sz w:val="20"/>
                <w:szCs w:val="20"/>
              </w:rPr>
              <w:t>天</w:t>
            </w:r>
            <w:r>
              <w:rPr>
                <w:spacing w:val="-41"/>
                <w:sz w:val="20"/>
                <w:szCs w:val="20"/>
              </w:rPr>
              <w:t xml:space="preserve"> </w:t>
            </w:r>
            <w:r>
              <w:rPr>
                <w:spacing w:val="-5"/>
                <w:sz w:val="20"/>
                <w:szCs w:val="20"/>
              </w:rPr>
              <w:t>饱</w:t>
            </w:r>
            <w:r>
              <w:rPr>
                <w:spacing w:val="-42"/>
                <w:sz w:val="20"/>
                <w:szCs w:val="20"/>
              </w:rPr>
              <w:t xml:space="preserve"> </w:t>
            </w:r>
            <w:r>
              <w:rPr>
                <w:spacing w:val="-5"/>
                <w:sz w:val="20"/>
                <w:szCs w:val="20"/>
              </w:rPr>
              <w:t>水</w:t>
            </w:r>
            <w:r>
              <w:rPr>
                <w:spacing w:val="-43"/>
                <w:sz w:val="20"/>
                <w:szCs w:val="20"/>
              </w:rPr>
              <w:t xml:space="preserve"> </w:t>
            </w:r>
            <w:r>
              <w:rPr>
                <w:spacing w:val="-5"/>
                <w:sz w:val="20"/>
                <w:szCs w:val="20"/>
              </w:rPr>
              <w:t>抗</w:t>
            </w:r>
            <w:r>
              <w:rPr>
                <w:spacing w:val="-43"/>
                <w:sz w:val="20"/>
                <w:szCs w:val="20"/>
              </w:rPr>
              <w:t xml:space="preserve"> </w:t>
            </w:r>
            <w:r>
              <w:rPr>
                <w:spacing w:val="-5"/>
                <w:sz w:val="20"/>
                <w:szCs w:val="20"/>
              </w:rPr>
              <w:t>压</w:t>
            </w:r>
            <w:r>
              <w:rPr>
                <w:spacing w:val="-34"/>
                <w:sz w:val="20"/>
                <w:szCs w:val="20"/>
              </w:rPr>
              <w:t xml:space="preserve"> </w:t>
            </w:r>
            <w:r>
              <w:rPr>
                <w:spacing w:val="-5"/>
                <w:sz w:val="20"/>
                <w:szCs w:val="20"/>
              </w:rPr>
              <w:t>强</w:t>
            </w:r>
            <w:r>
              <w:rPr>
                <w:spacing w:val="-44"/>
                <w:sz w:val="20"/>
                <w:szCs w:val="20"/>
              </w:rPr>
              <w:t xml:space="preserve"> </w:t>
            </w:r>
            <w:r>
              <w:rPr>
                <w:spacing w:val="-5"/>
                <w:sz w:val="20"/>
                <w:szCs w:val="20"/>
              </w:rPr>
              <w:t>度</w:t>
            </w:r>
            <w:r>
              <w:rPr>
                <w:spacing w:val="-35"/>
                <w:sz w:val="20"/>
                <w:szCs w:val="20"/>
              </w:rPr>
              <w:t xml:space="preserve"> </w:t>
            </w:r>
            <w:r>
              <w:rPr>
                <w:spacing w:val="-5"/>
                <w:sz w:val="20"/>
                <w:szCs w:val="20"/>
              </w:rPr>
              <w:t>不</w:t>
            </w:r>
            <w:r>
              <w:rPr>
                <w:spacing w:val="-44"/>
                <w:sz w:val="20"/>
                <w:szCs w:val="20"/>
              </w:rPr>
              <w:t xml:space="preserve"> </w:t>
            </w:r>
            <w:r>
              <w:rPr>
                <w:spacing w:val="-5"/>
                <w:sz w:val="20"/>
                <w:szCs w:val="20"/>
              </w:rPr>
              <w:t>小</w:t>
            </w:r>
            <w:r>
              <w:rPr>
                <w:spacing w:val="-39"/>
                <w:sz w:val="20"/>
                <w:szCs w:val="20"/>
              </w:rPr>
              <w:t xml:space="preserve"> </w:t>
            </w:r>
            <w:r>
              <w:rPr>
                <w:spacing w:val="-5"/>
                <w:sz w:val="20"/>
                <w:szCs w:val="20"/>
              </w:rPr>
              <w:t>于</w:t>
            </w:r>
          </w:p>
          <w:p w14:paraId="7A40C0C5">
            <w:pPr>
              <w:pStyle w:val="6"/>
              <w:spacing w:before="51" w:line="188" w:lineRule="auto"/>
              <w:ind w:left="130"/>
              <w:rPr>
                <w:sz w:val="20"/>
                <w:szCs w:val="20"/>
              </w:rPr>
            </w:pPr>
            <w:r>
              <w:rPr>
                <w:rFonts w:ascii="Times New Roman" w:hAnsi="Times New Roman" w:eastAsia="Times New Roman" w:cs="Times New Roman"/>
                <w:spacing w:val="19"/>
                <w:sz w:val="20"/>
                <w:szCs w:val="20"/>
              </w:rPr>
              <w:t>4.0</w:t>
            </w:r>
            <w:r>
              <w:rPr>
                <w:rFonts w:ascii="Times New Roman" w:hAnsi="Times New Roman" w:eastAsia="Times New Roman" w:cs="Times New Roman"/>
                <w:sz w:val="20"/>
                <w:szCs w:val="20"/>
              </w:rPr>
              <w:t>Mpa</w:t>
            </w:r>
            <w:r>
              <w:rPr>
                <w:spacing w:val="19"/>
                <w:sz w:val="20"/>
                <w:szCs w:val="20"/>
              </w:rPr>
              <w:t>。</w:t>
            </w:r>
          </w:p>
          <w:p w14:paraId="2996EAC1">
            <w:pPr>
              <w:pStyle w:val="6"/>
              <w:spacing w:before="33" w:line="237" w:lineRule="auto"/>
              <w:ind w:left="146" w:right="143" w:hanging="16"/>
              <w:rPr>
                <w:sz w:val="20"/>
                <w:szCs w:val="20"/>
              </w:rPr>
            </w:pPr>
            <w:r>
              <w:rPr>
                <w:rFonts w:ascii="Times New Roman" w:hAnsi="Times New Roman" w:eastAsia="Times New Roman" w:cs="Times New Roman"/>
                <w:spacing w:val="-2"/>
                <w:sz w:val="20"/>
                <w:szCs w:val="20"/>
              </w:rPr>
              <w:t>4.</w:t>
            </w:r>
            <w:r>
              <w:rPr>
                <w:rFonts w:ascii="Times New Roman" w:hAnsi="Times New Roman" w:eastAsia="Times New Roman" w:cs="Times New Roman"/>
                <w:spacing w:val="-16"/>
                <w:sz w:val="20"/>
                <w:szCs w:val="20"/>
              </w:rPr>
              <w:t xml:space="preserve"> </w:t>
            </w:r>
            <w:r>
              <w:rPr>
                <w:spacing w:val="-2"/>
                <w:sz w:val="20"/>
                <w:szCs w:val="20"/>
              </w:rPr>
              <w:t>基</w:t>
            </w:r>
            <w:r>
              <w:rPr>
                <w:spacing w:val="-56"/>
                <w:sz w:val="20"/>
                <w:szCs w:val="20"/>
              </w:rPr>
              <w:t xml:space="preserve"> </w:t>
            </w:r>
            <w:r>
              <w:rPr>
                <w:spacing w:val="-2"/>
                <w:sz w:val="20"/>
                <w:szCs w:val="20"/>
              </w:rPr>
              <w:t>层</w:t>
            </w:r>
            <w:r>
              <w:rPr>
                <w:spacing w:val="-57"/>
                <w:sz w:val="20"/>
                <w:szCs w:val="20"/>
              </w:rPr>
              <w:t xml:space="preserve"> </w:t>
            </w:r>
            <w:r>
              <w:rPr>
                <w:spacing w:val="-2"/>
                <w:sz w:val="20"/>
                <w:szCs w:val="20"/>
              </w:rPr>
              <w:t>集</w:t>
            </w:r>
            <w:r>
              <w:rPr>
                <w:spacing w:val="-58"/>
                <w:sz w:val="20"/>
                <w:szCs w:val="20"/>
              </w:rPr>
              <w:t xml:space="preserve"> </w:t>
            </w:r>
            <w:r>
              <w:rPr>
                <w:spacing w:val="-2"/>
                <w:sz w:val="20"/>
                <w:szCs w:val="20"/>
              </w:rPr>
              <w:t>料</w:t>
            </w:r>
            <w:r>
              <w:rPr>
                <w:spacing w:val="-58"/>
                <w:sz w:val="20"/>
                <w:szCs w:val="20"/>
              </w:rPr>
              <w:t xml:space="preserve"> </w:t>
            </w:r>
            <w:r>
              <w:rPr>
                <w:spacing w:val="-2"/>
                <w:sz w:val="20"/>
                <w:szCs w:val="20"/>
              </w:rPr>
              <w:t>粒</w:t>
            </w:r>
            <w:r>
              <w:rPr>
                <w:spacing w:val="-56"/>
                <w:sz w:val="20"/>
                <w:szCs w:val="20"/>
              </w:rPr>
              <w:t xml:space="preserve"> </w:t>
            </w:r>
            <w:r>
              <w:rPr>
                <w:spacing w:val="-2"/>
                <w:sz w:val="20"/>
                <w:szCs w:val="20"/>
              </w:rPr>
              <w:t>径</w:t>
            </w:r>
            <w:r>
              <w:rPr>
                <w:spacing w:val="-55"/>
                <w:sz w:val="20"/>
                <w:szCs w:val="20"/>
              </w:rPr>
              <w:t xml:space="preserve"> </w:t>
            </w:r>
            <w:r>
              <w:rPr>
                <w:spacing w:val="-2"/>
                <w:sz w:val="20"/>
                <w:szCs w:val="20"/>
              </w:rPr>
              <w:t>不</w:t>
            </w:r>
            <w:r>
              <w:rPr>
                <w:spacing w:val="-55"/>
                <w:sz w:val="20"/>
                <w:szCs w:val="20"/>
              </w:rPr>
              <w:t xml:space="preserve"> </w:t>
            </w:r>
            <w:r>
              <w:rPr>
                <w:spacing w:val="-2"/>
                <w:sz w:val="20"/>
                <w:szCs w:val="20"/>
              </w:rPr>
              <w:t>大</w:t>
            </w:r>
            <w:r>
              <w:rPr>
                <w:spacing w:val="-54"/>
                <w:sz w:val="20"/>
                <w:szCs w:val="20"/>
              </w:rPr>
              <w:t xml:space="preserve"> </w:t>
            </w:r>
            <w:r>
              <w:rPr>
                <w:spacing w:val="-2"/>
                <w:sz w:val="20"/>
                <w:szCs w:val="20"/>
              </w:rPr>
              <w:t>于</w:t>
            </w:r>
            <w:r>
              <w:rPr>
                <w:rFonts w:ascii="Times New Roman" w:hAnsi="Times New Roman" w:eastAsia="Times New Roman" w:cs="Times New Roman"/>
                <w:spacing w:val="-2"/>
                <w:sz w:val="20"/>
                <w:szCs w:val="20"/>
              </w:rPr>
              <w:t>31</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2"/>
                <w:sz w:val="20"/>
                <w:szCs w:val="20"/>
              </w:rPr>
              <w:t>.</w:t>
            </w:r>
            <w:r>
              <w:rPr>
                <w:rFonts w:ascii="Times New Roman" w:hAnsi="Times New Roman" w:eastAsia="Times New Roman" w:cs="Times New Roman"/>
                <w:spacing w:val="-27"/>
                <w:sz w:val="20"/>
                <w:szCs w:val="20"/>
              </w:rPr>
              <w:t xml:space="preserve"> </w:t>
            </w:r>
            <w:r>
              <w:rPr>
                <w:rFonts w:ascii="Times New Roman" w:hAnsi="Times New Roman" w:eastAsia="Times New Roman" w:cs="Times New Roman"/>
                <w:spacing w:val="-2"/>
                <w:sz w:val="20"/>
                <w:szCs w:val="20"/>
              </w:rPr>
              <w:t xml:space="preserve">5mm </w:t>
            </w:r>
            <w:r>
              <w:rPr>
                <w:spacing w:val="-2"/>
                <w:sz w:val="20"/>
                <w:szCs w:val="20"/>
              </w:rPr>
              <w:t>；</w:t>
            </w:r>
            <w:r>
              <w:rPr>
                <w:spacing w:val="-50"/>
                <w:sz w:val="20"/>
                <w:szCs w:val="20"/>
              </w:rPr>
              <w:t xml:space="preserve"> </w:t>
            </w:r>
            <w:r>
              <w:rPr>
                <w:spacing w:val="-2"/>
                <w:sz w:val="20"/>
                <w:szCs w:val="20"/>
              </w:rPr>
              <w:t>其</w:t>
            </w:r>
            <w:r>
              <w:rPr>
                <w:spacing w:val="-57"/>
                <w:sz w:val="20"/>
                <w:szCs w:val="20"/>
              </w:rPr>
              <w:t xml:space="preserve"> </w:t>
            </w:r>
            <w:r>
              <w:rPr>
                <w:spacing w:val="-2"/>
                <w:sz w:val="20"/>
                <w:szCs w:val="20"/>
              </w:rPr>
              <w:t>集</w:t>
            </w:r>
            <w:r>
              <w:rPr>
                <w:spacing w:val="-58"/>
                <w:sz w:val="20"/>
                <w:szCs w:val="20"/>
              </w:rPr>
              <w:t xml:space="preserve"> </w:t>
            </w:r>
            <w:r>
              <w:rPr>
                <w:spacing w:val="-3"/>
                <w:sz w:val="20"/>
                <w:szCs w:val="20"/>
              </w:rPr>
              <w:t>料</w:t>
            </w:r>
            <w:r>
              <w:rPr>
                <w:spacing w:val="-55"/>
                <w:sz w:val="20"/>
                <w:szCs w:val="20"/>
              </w:rPr>
              <w:t xml:space="preserve"> </w:t>
            </w:r>
            <w:r>
              <w:rPr>
                <w:spacing w:val="-3"/>
                <w:sz w:val="20"/>
                <w:szCs w:val="20"/>
              </w:rPr>
              <w:t>级</w:t>
            </w:r>
            <w:r>
              <w:rPr>
                <w:spacing w:val="-54"/>
                <w:sz w:val="20"/>
                <w:szCs w:val="20"/>
              </w:rPr>
              <w:t xml:space="preserve"> </w:t>
            </w:r>
            <w:r>
              <w:rPr>
                <w:spacing w:val="-3"/>
                <w:sz w:val="20"/>
                <w:szCs w:val="20"/>
              </w:rPr>
              <w:t>配</w:t>
            </w:r>
            <w:r>
              <w:rPr>
                <w:spacing w:val="-58"/>
                <w:sz w:val="20"/>
                <w:szCs w:val="20"/>
              </w:rPr>
              <w:t xml:space="preserve"> </w:t>
            </w:r>
            <w:r>
              <w:rPr>
                <w:spacing w:val="-3"/>
                <w:sz w:val="20"/>
                <w:szCs w:val="20"/>
              </w:rPr>
              <w:t>应</w:t>
            </w:r>
            <w:r>
              <w:rPr>
                <w:spacing w:val="-52"/>
                <w:sz w:val="20"/>
                <w:szCs w:val="20"/>
              </w:rPr>
              <w:t xml:space="preserve"> </w:t>
            </w:r>
            <w:r>
              <w:rPr>
                <w:spacing w:val="-3"/>
                <w:sz w:val="20"/>
                <w:szCs w:val="20"/>
              </w:rPr>
              <w:t>符</w:t>
            </w:r>
            <w:r>
              <w:rPr>
                <w:sz w:val="20"/>
                <w:szCs w:val="20"/>
              </w:rPr>
              <w:t xml:space="preserve"> </w:t>
            </w:r>
            <w:r>
              <w:rPr>
                <w:spacing w:val="25"/>
                <w:sz w:val="20"/>
                <w:szCs w:val="20"/>
              </w:rPr>
              <w:t>合</w:t>
            </w:r>
            <w:r>
              <w:rPr>
                <w:rFonts w:ascii="Times New Roman" w:hAnsi="Times New Roman" w:eastAsia="Times New Roman" w:cs="Times New Roman"/>
                <w:sz w:val="20"/>
                <w:szCs w:val="20"/>
              </w:rPr>
              <w:t>JTJ</w:t>
            </w:r>
            <w:r>
              <w:rPr>
                <w:rFonts w:ascii="Times New Roman" w:hAnsi="Times New Roman" w:eastAsia="Times New Roman" w:cs="Times New Roman"/>
                <w:spacing w:val="25"/>
                <w:sz w:val="20"/>
                <w:szCs w:val="20"/>
              </w:rPr>
              <w:t>/</w:t>
            </w:r>
            <w:r>
              <w:rPr>
                <w:rFonts w:ascii="Times New Roman" w:hAnsi="Times New Roman" w:eastAsia="Times New Roman" w:cs="Times New Roman"/>
                <w:sz w:val="20"/>
                <w:szCs w:val="20"/>
              </w:rPr>
              <w:t>T</w:t>
            </w:r>
            <w:r>
              <w:rPr>
                <w:rFonts w:ascii="Times New Roman" w:hAnsi="Times New Roman" w:eastAsia="Times New Roman" w:cs="Times New Roman"/>
                <w:spacing w:val="46"/>
                <w:sz w:val="20"/>
                <w:szCs w:val="20"/>
              </w:rPr>
              <w:t xml:space="preserve"> </w:t>
            </w:r>
            <w:r>
              <w:rPr>
                <w:rFonts w:ascii="Times New Roman" w:hAnsi="Times New Roman" w:eastAsia="Times New Roman" w:cs="Times New Roman"/>
                <w:sz w:val="20"/>
                <w:szCs w:val="20"/>
              </w:rPr>
              <w:t>F</w:t>
            </w:r>
            <w:r>
              <w:rPr>
                <w:rFonts w:ascii="Times New Roman" w:hAnsi="Times New Roman" w:eastAsia="Times New Roman" w:cs="Times New Roman"/>
                <w:spacing w:val="25"/>
                <w:sz w:val="20"/>
                <w:szCs w:val="20"/>
              </w:rPr>
              <w:t>20-2015</w:t>
            </w:r>
            <w:r>
              <w:rPr>
                <w:rFonts w:ascii="Times New Roman" w:hAnsi="Times New Roman" w:eastAsia="Times New Roman" w:cs="Times New Roman"/>
                <w:spacing w:val="-30"/>
                <w:sz w:val="20"/>
                <w:szCs w:val="20"/>
              </w:rPr>
              <w:t xml:space="preserve"> </w:t>
            </w:r>
            <w:r>
              <w:rPr>
                <w:spacing w:val="25"/>
                <w:sz w:val="20"/>
                <w:szCs w:val="20"/>
              </w:rPr>
              <w:t>《公路路面基层施工技术细则》</w:t>
            </w:r>
            <w:r>
              <w:rPr>
                <w:sz w:val="20"/>
                <w:szCs w:val="20"/>
              </w:rPr>
              <w:t xml:space="preserve"> </w:t>
            </w:r>
            <w:r>
              <w:rPr>
                <w:spacing w:val="25"/>
                <w:sz w:val="20"/>
                <w:szCs w:val="20"/>
              </w:rPr>
              <w:t>中相应级配要求。</w:t>
            </w:r>
          </w:p>
        </w:tc>
      </w:tr>
      <w:tr w14:paraId="50A449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05" w:hRule="atLeast"/>
        </w:trPr>
        <w:tc>
          <w:tcPr>
            <w:tcW w:w="953" w:type="dxa"/>
            <w:tcBorders>
              <w:left w:val="single" w:color="000000" w:sz="10" w:space="0"/>
              <w:bottom w:val="single" w:color="000000" w:sz="10" w:space="0"/>
            </w:tcBorders>
            <w:vAlign w:val="top"/>
          </w:tcPr>
          <w:p w14:paraId="3D42A0A1">
            <w:pPr>
              <w:spacing w:line="254" w:lineRule="auto"/>
              <w:rPr>
                <w:rFonts w:ascii="Arial"/>
                <w:sz w:val="21"/>
              </w:rPr>
            </w:pPr>
          </w:p>
          <w:p w14:paraId="01C04D53">
            <w:pPr>
              <w:spacing w:line="254" w:lineRule="auto"/>
              <w:rPr>
                <w:rFonts w:ascii="Arial"/>
                <w:sz w:val="21"/>
              </w:rPr>
            </w:pPr>
          </w:p>
          <w:p w14:paraId="3E806130">
            <w:pPr>
              <w:spacing w:line="254" w:lineRule="auto"/>
              <w:rPr>
                <w:rFonts w:ascii="Arial"/>
                <w:sz w:val="21"/>
              </w:rPr>
            </w:pPr>
          </w:p>
          <w:p w14:paraId="334B6F37">
            <w:pPr>
              <w:spacing w:line="254" w:lineRule="auto"/>
              <w:rPr>
                <w:rFonts w:ascii="Arial"/>
                <w:sz w:val="21"/>
              </w:rPr>
            </w:pPr>
          </w:p>
          <w:p w14:paraId="4171CB21">
            <w:pPr>
              <w:spacing w:line="254" w:lineRule="auto"/>
              <w:rPr>
                <w:rFonts w:ascii="Arial"/>
                <w:sz w:val="21"/>
              </w:rPr>
            </w:pPr>
          </w:p>
          <w:p w14:paraId="307FAEBA">
            <w:pPr>
              <w:spacing w:line="255" w:lineRule="auto"/>
              <w:rPr>
                <w:rFonts w:ascii="Arial"/>
                <w:sz w:val="21"/>
              </w:rPr>
            </w:pPr>
          </w:p>
          <w:p w14:paraId="7AB07D0F">
            <w:pPr>
              <w:spacing w:line="255" w:lineRule="auto"/>
              <w:rPr>
                <w:rFonts w:ascii="Arial"/>
                <w:sz w:val="21"/>
              </w:rPr>
            </w:pPr>
          </w:p>
          <w:p w14:paraId="5A45F984">
            <w:pPr>
              <w:spacing w:line="255" w:lineRule="auto"/>
              <w:rPr>
                <w:rFonts w:ascii="Arial"/>
                <w:sz w:val="21"/>
              </w:rPr>
            </w:pPr>
          </w:p>
          <w:p w14:paraId="624613A3">
            <w:pPr>
              <w:spacing w:line="255" w:lineRule="auto"/>
              <w:rPr>
                <w:rFonts w:ascii="Arial"/>
                <w:sz w:val="21"/>
              </w:rPr>
            </w:pPr>
          </w:p>
          <w:p w14:paraId="2A15148B">
            <w:pPr>
              <w:spacing w:line="255" w:lineRule="auto"/>
              <w:rPr>
                <w:rFonts w:ascii="Arial"/>
                <w:sz w:val="21"/>
              </w:rPr>
            </w:pPr>
          </w:p>
          <w:p w14:paraId="2A1643A3">
            <w:pPr>
              <w:pStyle w:val="6"/>
              <w:spacing w:before="65" w:line="232" w:lineRule="auto"/>
              <w:ind w:left="245"/>
              <w:rPr>
                <w:sz w:val="20"/>
                <w:szCs w:val="20"/>
              </w:rPr>
            </w:pPr>
            <w:r>
              <w:rPr>
                <w:spacing w:val="12"/>
                <w:sz w:val="20"/>
                <w:szCs w:val="20"/>
              </w:rPr>
              <w:t>过水</w:t>
            </w:r>
          </w:p>
          <w:p w14:paraId="2603DC01">
            <w:pPr>
              <w:pStyle w:val="6"/>
              <w:spacing w:before="22" w:line="232" w:lineRule="auto"/>
              <w:ind w:left="241"/>
              <w:rPr>
                <w:sz w:val="20"/>
                <w:szCs w:val="20"/>
              </w:rPr>
            </w:pPr>
            <w:r>
              <w:rPr>
                <w:spacing w:val="14"/>
                <w:sz w:val="20"/>
                <w:szCs w:val="20"/>
              </w:rPr>
              <w:t>路面</w:t>
            </w:r>
          </w:p>
          <w:p w14:paraId="7EE0DDE3">
            <w:pPr>
              <w:pStyle w:val="6"/>
              <w:spacing w:before="19" w:line="232" w:lineRule="auto"/>
              <w:ind w:left="244"/>
              <w:rPr>
                <w:sz w:val="20"/>
                <w:szCs w:val="20"/>
              </w:rPr>
            </w:pPr>
            <w:r>
              <w:rPr>
                <w:spacing w:val="13"/>
                <w:sz w:val="20"/>
                <w:szCs w:val="20"/>
              </w:rPr>
              <w:t>段落</w:t>
            </w:r>
          </w:p>
        </w:tc>
        <w:tc>
          <w:tcPr>
            <w:tcW w:w="2322" w:type="dxa"/>
            <w:tcBorders>
              <w:bottom w:val="single" w:color="000000" w:sz="10" w:space="0"/>
            </w:tcBorders>
            <w:vAlign w:val="top"/>
          </w:tcPr>
          <w:p w14:paraId="5978183B">
            <w:pPr>
              <w:spacing w:line="254" w:lineRule="auto"/>
              <w:rPr>
                <w:rFonts w:ascii="Arial"/>
                <w:sz w:val="21"/>
              </w:rPr>
            </w:pPr>
          </w:p>
          <w:p w14:paraId="0749CE4A">
            <w:pPr>
              <w:spacing w:line="254" w:lineRule="auto"/>
              <w:rPr>
                <w:rFonts w:ascii="Arial"/>
                <w:sz w:val="21"/>
              </w:rPr>
            </w:pPr>
          </w:p>
          <w:p w14:paraId="38535442">
            <w:pPr>
              <w:spacing w:line="254" w:lineRule="auto"/>
              <w:rPr>
                <w:rFonts w:ascii="Arial"/>
                <w:sz w:val="21"/>
              </w:rPr>
            </w:pPr>
          </w:p>
          <w:p w14:paraId="469FB8E6">
            <w:pPr>
              <w:spacing w:line="254" w:lineRule="auto"/>
              <w:rPr>
                <w:rFonts w:ascii="Arial"/>
                <w:sz w:val="21"/>
              </w:rPr>
            </w:pPr>
          </w:p>
          <w:p w14:paraId="3D345F9C">
            <w:pPr>
              <w:spacing w:line="255" w:lineRule="auto"/>
              <w:rPr>
                <w:rFonts w:ascii="Arial"/>
                <w:sz w:val="21"/>
              </w:rPr>
            </w:pPr>
          </w:p>
          <w:p w14:paraId="54D17387">
            <w:pPr>
              <w:spacing w:line="255" w:lineRule="auto"/>
              <w:rPr>
                <w:rFonts w:ascii="Arial"/>
                <w:sz w:val="21"/>
              </w:rPr>
            </w:pPr>
          </w:p>
          <w:p w14:paraId="549D1116">
            <w:pPr>
              <w:spacing w:line="255" w:lineRule="auto"/>
              <w:rPr>
                <w:rFonts w:ascii="Arial"/>
                <w:sz w:val="21"/>
              </w:rPr>
            </w:pPr>
          </w:p>
          <w:p w14:paraId="01EB12A1">
            <w:pPr>
              <w:spacing w:line="255" w:lineRule="auto"/>
              <w:rPr>
                <w:rFonts w:ascii="Arial"/>
                <w:sz w:val="21"/>
              </w:rPr>
            </w:pPr>
          </w:p>
          <w:p w14:paraId="4884DD73">
            <w:pPr>
              <w:spacing w:line="255" w:lineRule="auto"/>
              <w:rPr>
                <w:rFonts w:ascii="Arial"/>
                <w:sz w:val="21"/>
              </w:rPr>
            </w:pPr>
          </w:p>
          <w:p w14:paraId="09A0A9CC">
            <w:pPr>
              <w:spacing w:line="255" w:lineRule="auto"/>
              <w:rPr>
                <w:rFonts w:ascii="Arial"/>
                <w:sz w:val="21"/>
              </w:rPr>
            </w:pPr>
          </w:p>
          <w:p w14:paraId="2CEB3CD4">
            <w:pPr>
              <w:pStyle w:val="6"/>
              <w:spacing w:before="65" w:line="251" w:lineRule="auto"/>
              <w:ind w:left="137" w:right="155" w:hanging="9"/>
              <w:rPr>
                <w:sz w:val="20"/>
                <w:szCs w:val="20"/>
              </w:rPr>
            </w:pPr>
            <w:r>
              <w:rPr>
                <w:rFonts w:ascii="Times New Roman" w:hAnsi="Times New Roman" w:eastAsia="Times New Roman" w:cs="Times New Roman"/>
                <w:spacing w:val="2"/>
                <w:sz w:val="20"/>
                <w:szCs w:val="20"/>
              </w:rPr>
              <w:t>C30</w:t>
            </w:r>
            <w:r>
              <w:rPr>
                <w:spacing w:val="2"/>
                <w:sz w:val="20"/>
                <w:szCs w:val="20"/>
              </w:rPr>
              <w:t>水</w:t>
            </w:r>
            <w:r>
              <w:rPr>
                <w:spacing w:val="-56"/>
                <w:sz w:val="20"/>
                <w:szCs w:val="20"/>
              </w:rPr>
              <w:t xml:space="preserve"> </w:t>
            </w:r>
            <w:r>
              <w:rPr>
                <w:spacing w:val="2"/>
                <w:sz w:val="20"/>
                <w:szCs w:val="20"/>
              </w:rPr>
              <w:t>泥</w:t>
            </w:r>
            <w:r>
              <w:rPr>
                <w:spacing w:val="-52"/>
                <w:sz w:val="20"/>
                <w:szCs w:val="20"/>
              </w:rPr>
              <w:t xml:space="preserve"> </w:t>
            </w:r>
            <w:r>
              <w:rPr>
                <w:spacing w:val="2"/>
                <w:sz w:val="20"/>
                <w:szCs w:val="20"/>
              </w:rPr>
              <w:t>混</w:t>
            </w:r>
            <w:r>
              <w:rPr>
                <w:spacing w:val="-56"/>
                <w:sz w:val="20"/>
                <w:szCs w:val="20"/>
              </w:rPr>
              <w:t xml:space="preserve"> </w:t>
            </w:r>
            <w:r>
              <w:rPr>
                <w:spacing w:val="2"/>
                <w:sz w:val="20"/>
                <w:szCs w:val="20"/>
              </w:rPr>
              <w:t>凝</w:t>
            </w:r>
            <w:r>
              <w:rPr>
                <w:spacing w:val="-53"/>
                <w:sz w:val="20"/>
                <w:szCs w:val="20"/>
              </w:rPr>
              <w:t xml:space="preserve"> </w:t>
            </w:r>
            <w:r>
              <w:rPr>
                <w:spacing w:val="2"/>
                <w:sz w:val="20"/>
                <w:szCs w:val="20"/>
              </w:rPr>
              <w:t>土</w:t>
            </w:r>
            <w:r>
              <w:rPr>
                <w:spacing w:val="-54"/>
                <w:sz w:val="20"/>
                <w:szCs w:val="20"/>
              </w:rPr>
              <w:t xml:space="preserve"> </w:t>
            </w:r>
            <w:r>
              <w:rPr>
                <w:spacing w:val="2"/>
                <w:sz w:val="20"/>
                <w:szCs w:val="20"/>
              </w:rPr>
              <w:t>路</w:t>
            </w:r>
            <w:r>
              <w:rPr>
                <w:spacing w:val="-51"/>
                <w:sz w:val="20"/>
                <w:szCs w:val="20"/>
              </w:rPr>
              <w:t xml:space="preserve"> </w:t>
            </w:r>
            <w:r>
              <w:rPr>
                <w:spacing w:val="2"/>
                <w:sz w:val="20"/>
                <w:szCs w:val="20"/>
              </w:rPr>
              <w:t>面</w:t>
            </w:r>
            <w:r>
              <w:rPr>
                <w:sz w:val="20"/>
                <w:szCs w:val="20"/>
              </w:rPr>
              <w:t xml:space="preserve"> </w:t>
            </w:r>
            <w:r>
              <w:rPr>
                <w:spacing w:val="16"/>
                <w:sz w:val="20"/>
                <w:szCs w:val="20"/>
              </w:rPr>
              <w:t>厚</w:t>
            </w:r>
            <w:r>
              <w:rPr>
                <w:rFonts w:ascii="Times New Roman" w:hAnsi="Times New Roman" w:eastAsia="Times New Roman" w:cs="Times New Roman"/>
                <w:spacing w:val="16"/>
                <w:sz w:val="20"/>
                <w:szCs w:val="20"/>
              </w:rPr>
              <w:t>22</w:t>
            </w:r>
            <w:r>
              <w:rPr>
                <w:rFonts w:ascii="Times New Roman" w:hAnsi="Times New Roman" w:eastAsia="Times New Roman" w:cs="Times New Roman"/>
                <w:sz w:val="20"/>
                <w:szCs w:val="20"/>
              </w:rPr>
              <w:t>cm</w:t>
            </w:r>
            <w:r>
              <w:rPr>
                <w:spacing w:val="16"/>
                <w:sz w:val="20"/>
                <w:szCs w:val="20"/>
              </w:rPr>
              <w:t>；</w:t>
            </w:r>
          </w:p>
          <w:p w14:paraId="219A6B4E">
            <w:pPr>
              <w:pStyle w:val="6"/>
              <w:spacing w:line="230" w:lineRule="auto"/>
              <w:ind w:left="134"/>
              <w:rPr>
                <w:sz w:val="20"/>
                <w:szCs w:val="20"/>
              </w:rPr>
            </w:pPr>
            <w:r>
              <w:rPr>
                <w:spacing w:val="25"/>
                <w:sz w:val="20"/>
                <w:szCs w:val="20"/>
              </w:rPr>
              <w:t>砂砾功能层厚</w:t>
            </w:r>
            <w:r>
              <w:rPr>
                <w:rFonts w:ascii="Times New Roman" w:hAnsi="Times New Roman" w:eastAsia="Times New Roman" w:cs="Times New Roman"/>
                <w:spacing w:val="25"/>
                <w:sz w:val="20"/>
                <w:szCs w:val="20"/>
              </w:rPr>
              <w:t>20</w:t>
            </w:r>
            <w:r>
              <w:rPr>
                <w:rFonts w:ascii="Times New Roman" w:hAnsi="Times New Roman" w:eastAsia="Times New Roman" w:cs="Times New Roman"/>
                <w:sz w:val="20"/>
                <w:szCs w:val="20"/>
              </w:rPr>
              <w:t>cm</w:t>
            </w:r>
            <w:r>
              <w:rPr>
                <w:spacing w:val="25"/>
                <w:sz w:val="20"/>
                <w:szCs w:val="20"/>
              </w:rPr>
              <w:t>。</w:t>
            </w:r>
          </w:p>
        </w:tc>
        <w:tc>
          <w:tcPr>
            <w:tcW w:w="5244" w:type="dxa"/>
            <w:tcBorders>
              <w:bottom w:val="single" w:color="000000" w:sz="10" w:space="0"/>
              <w:right w:val="single" w:color="000000" w:sz="10" w:space="0"/>
            </w:tcBorders>
            <w:vAlign w:val="top"/>
          </w:tcPr>
          <w:p w14:paraId="03BC8301">
            <w:pPr>
              <w:pStyle w:val="6"/>
              <w:spacing w:before="42" w:line="241" w:lineRule="auto"/>
              <w:ind w:left="142" w:right="143" w:firstLine="9"/>
              <w:rPr>
                <w:sz w:val="20"/>
                <w:szCs w:val="20"/>
              </w:rPr>
            </w:pPr>
            <w:r>
              <w:rPr>
                <w:rFonts w:ascii="Times New Roman" w:hAnsi="Times New Roman" w:eastAsia="Times New Roman" w:cs="Times New Roman"/>
                <w:spacing w:val="20"/>
                <w:sz w:val="20"/>
                <w:szCs w:val="20"/>
              </w:rPr>
              <w:t>1.</w:t>
            </w:r>
            <w:r>
              <w:rPr>
                <w:rFonts w:ascii="Times New Roman" w:hAnsi="Times New Roman" w:eastAsia="Times New Roman" w:cs="Times New Roman"/>
                <w:spacing w:val="-18"/>
                <w:sz w:val="20"/>
                <w:szCs w:val="20"/>
              </w:rPr>
              <w:t xml:space="preserve"> </w:t>
            </w:r>
            <w:r>
              <w:rPr>
                <w:spacing w:val="20"/>
                <w:sz w:val="20"/>
                <w:szCs w:val="20"/>
              </w:rPr>
              <w:t>路面水泥采用</w:t>
            </w:r>
            <w:r>
              <w:rPr>
                <w:rFonts w:ascii="Times New Roman" w:hAnsi="Times New Roman" w:eastAsia="Times New Roman" w:cs="Times New Roman"/>
                <w:spacing w:val="20"/>
                <w:sz w:val="20"/>
                <w:szCs w:val="20"/>
              </w:rPr>
              <w:t>42</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20"/>
                <w:sz w:val="20"/>
                <w:szCs w:val="20"/>
              </w:rPr>
              <w:t>.</w:t>
            </w:r>
            <w:r>
              <w:rPr>
                <w:rFonts w:ascii="Times New Roman" w:hAnsi="Times New Roman" w:eastAsia="Times New Roman" w:cs="Times New Roman"/>
                <w:spacing w:val="-30"/>
                <w:sz w:val="20"/>
                <w:szCs w:val="20"/>
              </w:rPr>
              <w:t xml:space="preserve"> </w:t>
            </w:r>
            <w:r>
              <w:rPr>
                <w:rFonts w:ascii="Times New Roman" w:hAnsi="Times New Roman" w:eastAsia="Times New Roman" w:cs="Times New Roman"/>
                <w:spacing w:val="20"/>
                <w:sz w:val="20"/>
                <w:szCs w:val="20"/>
              </w:rPr>
              <w:t>5</w:t>
            </w:r>
            <w:r>
              <w:rPr>
                <w:spacing w:val="20"/>
                <w:sz w:val="20"/>
                <w:szCs w:val="20"/>
              </w:rPr>
              <w:t>级普通硅酸盐水泥</w:t>
            </w:r>
            <w:r>
              <w:rPr>
                <w:spacing w:val="-47"/>
                <w:sz w:val="20"/>
                <w:szCs w:val="20"/>
              </w:rPr>
              <w:t xml:space="preserve"> </w:t>
            </w:r>
            <w:r>
              <w:rPr>
                <w:spacing w:val="20"/>
                <w:sz w:val="20"/>
                <w:szCs w:val="20"/>
              </w:rPr>
              <w:t>，水泥的化</w:t>
            </w:r>
            <w:r>
              <w:rPr>
                <w:sz w:val="20"/>
                <w:szCs w:val="20"/>
              </w:rPr>
              <w:t xml:space="preserve"> </w:t>
            </w:r>
            <w:r>
              <w:rPr>
                <w:spacing w:val="32"/>
                <w:sz w:val="20"/>
                <w:szCs w:val="20"/>
              </w:rPr>
              <w:t>学成分和物理指标应符合《</w:t>
            </w:r>
            <w:r>
              <w:rPr>
                <w:spacing w:val="-30"/>
                <w:sz w:val="20"/>
                <w:szCs w:val="20"/>
              </w:rPr>
              <w:t xml:space="preserve"> </w:t>
            </w:r>
            <w:r>
              <w:rPr>
                <w:spacing w:val="32"/>
                <w:sz w:val="20"/>
                <w:szCs w:val="20"/>
              </w:rPr>
              <w:t>公路水泥砼路面施工</w:t>
            </w:r>
            <w:r>
              <w:rPr>
                <w:sz w:val="20"/>
                <w:szCs w:val="20"/>
              </w:rPr>
              <w:t xml:space="preserve"> </w:t>
            </w:r>
            <w:r>
              <w:rPr>
                <w:spacing w:val="22"/>
                <w:sz w:val="20"/>
                <w:szCs w:val="20"/>
              </w:rPr>
              <w:t>技术规范》</w:t>
            </w:r>
            <w:r>
              <w:rPr>
                <w:spacing w:val="-21"/>
                <w:sz w:val="20"/>
                <w:szCs w:val="20"/>
              </w:rPr>
              <w:t xml:space="preserve"> </w:t>
            </w:r>
            <w:r>
              <w:rPr>
                <w:rFonts w:ascii="Times New Roman" w:hAnsi="Times New Roman" w:eastAsia="Times New Roman" w:cs="Times New Roman"/>
                <w:spacing w:val="22"/>
                <w:sz w:val="20"/>
                <w:szCs w:val="20"/>
              </w:rPr>
              <w:t>(</w:t>
            </w:r>
            <w:r>
              <w:rPr>
                <w:rFonts w:ascii="Times New Roman" w:hAnsi="Times New Roman" w:eastAsia="Times New Roman" w:cs="Times New Roman"/>
                <w:sz w:val="20"/>
                <w:szCs w:val="20"/>
              </w:rPr>
              <w:t>JTG</w:t>
            </w:r>
            <w:r>
              <w:rPr>
                <w:rFonts w:ascii="Times New Roman" w:hAnsi="Times New Roman" w:eastAsia="Times New Roman" w:cs="Times New Roman"/>
                <w:spacing w:val="22"/>
                <w:sz w:val="20"/>
                <w:szCs w:val="20"/>
              </w:rPr>
              <w:t>/</w:t>
            </w:r>
            <w:r>
              <w:rPr>
                <w:rFonts w:ascii="Times New Roman" w:hAnsi="Times New Roman" w:eastAsia="Times New Roman" w:cs="Times New Roman"/>
                <w:sz w:val="20"/>
                <w:szCs w:val="20"/>
              </w:rPr>
              <w:t>TF</w:t>
            </w:r>
            <w:r>
              <w:rPr>
                <w:rFonts w:ascii="Times New Roman" w:hAnsi="Times New Roman" w:eastAsia="Times New Roman" w:cs="Times New Roman"/>
                <w:spacing w:val="22"/>
                <w:sz w:val="20"/>
                <w:szCs w:val="20"/>
              </w:rPr>
              <w:t>30-2014)</w:t>
            </w:r>
            <w:r>
              <w:rPr>
                <w:spacing w:val="22"/>
                <w:sz w:val="20"/>
                <w:szCs w:val="20"/>
              </w:rPr>
              <w:t>中相关要求。</w:t>
            </w:r>
          </w:p>
          <w:p w14:paraId="0F861AE8">
            <w:pPr>
              <w:pStyle w:val="6"/>
              <w:spacing w:before="29" w:line="248" w:lineRule="auto"/>
              <w:ind w:left="131" w:right="143"/>
              <w:rPr>
                <w:sz w:val="20"/>
                <w:szCs w:val="20"/>
              </w:rPr>
            </w:pPr>
            <w:r>
              <w:rPr>
                <w:rFonts w:ascii="Times New Roman" w:hAnsi="Times New Roman" w:eastAsia="Times New Roman" w:cs="Times New Roman"/>
                <w:spacing w:val="20"/>
                <w:sz w:val="20"/>
                <w:szCs w:val="20"/>
              </w:rPr>
              <w:t>2.</w:t>
            </w:r>
            <w:r>
              <w:rPr>
                <w:rFonts w:ascii="Times New Roman" w:hAnsi="Times New Roman" w:eastAsia="Times New Roman" w:cs="Times New Roman"/>
                <w:spacing w:val="-1"/>
                <w:sz w:val="20"/>
                <w:szCs w:val="20"/>
              </w:rPr>
              <w:t xml:space="preserve"> </w:t>
            </w:r>
            <w:r>
              <w:rPr>
                <w:spacing w:val="20"/>
                <w:sz w:val="20"/>
                <w:szCs w:val="20"/>
              </w:rPr>
              <w:t>混凝土路面采用</w:t>
            </w:r>
            <w:r>
              <w:rPr>
                <w:rFonts w:ascii="Times New Roman" w:hAnsi="Times New Roman" w:eastAsia="Times New Roman" w:cs="Times New Roman"/>
                <w:spacing w:val="20"/>
                <w:sz w:val="20"/>
                <w:szCs w:val="20"/>
              </w:rPr>
              <w:t>C35</w:t>
            </w:r>
            <w:r>
              <w:rPr>
                <w:spacing w:val="20"/>
                <w:sz w:val="20"/>
                <w:szCs w:val="20"/>
              </w:rPr>
              <w:t>混凝土现浇，</w:t>
            </w:r>
            <w:r>
              <w:rPr>
                <w:rFonts w:ascii="Times New Roman" w:hAnsi="Times New Roman" w:eastAsia="Times New Roman" w:cs="Times New Roman"/>
                <w:spacing w:val="20"/>
                <w:sz w:val="20"/>
                <w:szCs w:val="20"/>
              </w:rPr>
              <w:t>28d</w:t>
            </w:r>
            <w:r>
              <w:rPr>
                <w:spacing w:val="20"/>
                <w:sz w:val="20"/>
                <w:szCs w:val="20"/>
              </w:rPr>
              <w:t>抗弯拉强度</w:t>
            </w:r>
            <w:r>
              <w:rPr>
                <w:sz w:val="20"/>
                <w:szCs w:val="20"/>
              </w:rPr>
              <w:t xml:space="preserve"> </w:t>
            </w:r>
            <w:r>
              <w:rPr>
                <w:spacing w:val="20"/>
                <w:sz w:val="20"/>
                <w:szCs w:val="20"/>
              </w:rPr>
              <w:t>不低于</w:t>
            </w:r>
            <w:r>
              <w:rPr>
                <w:rFonts w:ascii="Times New Roman" w:hAnsi="Times New Roman" w:eastAsia="Times New Roman" w:cs="Times New Roman"/>
                <w:spacing w:val="20"/>
                <w:sz w:val="20"/>
                <w:szCs w:val="20"/>
              </w:rPr>
              <w:t>4</w:t>
            </w:r>
            <w:r>
              <w:rPr>
                <w:rFonts w:ascii="Times New Roman" w:hAnsi="Times New Roman" w:eastAsia="Times New Roman" w:cs="Times New Roman"/>
                <w:spacing w:val="-18"/>
                <w:sz w:val="20"/>
                <w:szCs w:val="20"/>
              </w:rPr>
              <w:t xml:space="preserve"> </w:t>
            </w:r>
            <w:r>
              <w:rPr>
                <w:rFonts w:ascii="Times New Roman" w:hAnsi="Times New Roman" w:eastAsia="Times New Roman" w:cs="Times New Roman"/>
                <w:spacing w:val="20"/>
                <w:sz w:val="20"/>
                <w:szCs w:val="20"/>
              </w:rPr>
              <w:t>.0</w:t>
            </w:r>
            <w:r>
              <w:rPr>
                <w:rFonts w:ascii="Times New Roman" w:hAnsi="Times New Roman" w:eastAsia="Times New Roman" w:cs="Times New Roman"/>
                <w:sz w:val="20"/>
                <w:szCs w:val="20"/>
              </w:rPr>
              <w:t>MPa</w:t>
            </w:r>
            <w:r>
              <w:rPr>
                <w:rFonts w:ascii="Times New Roman" w:hAnsi="Times New Roman" w:eastAsia="Times New Roman" w:cs="Times New Roman"/>
                <w:spacing w:val="-5"/>
                <w:sz w:val="20"/>
                <w:szCs w:val="20"/>
              </w:rPr>
              <w:t xml:space="preserve"> </w:t>
            </w:r>
            <w:r>
              <w:rPr>
                <w:spacing w:val="20"/>
                <w:sz w:val="20"/>
                <w:szCs w:val="20"/>
              </w:rPr>
              <w:t>。</w:t>
            </w:r>
            <w:r>
              <w:rPr>
                <w:spacing w:val="-59"/>
                <w:sz w:val="20"/>
                <w:szCs w:val="20"/>
              </w:rPr>
              <w:t xml:space="preserve"> </w:t>
            </w:r>
            <w:r>
              <w:rPr>
                <w:spacing w:val="20"/>
                <w:sz w:val="20"/>
                <w:szCs w:val="20"/>
              </w:rPr>
              <w:t>砼用碎石粒径在</w:t>
            </w:r>
            <w:r>
              <w:rPr>
                <w:rFonts w:ascii="Times New Roman" w:hAnsi="Times New Roman" w:eastAsia="Times New Roman" w:cs="Times New Roman"/>
                <w:spacing w:val="20"/>
                <w:sz w:val="20"/>
                <w:szCs w:val="20"/>
              </w:rPr>
              <w:t>5-40</w:t>
            </w:r>
            <w:r>
              <w:rPr>
                <w:rFonts w:ascii="Times New Roman" w:hAnsi="Times New Roman" w:eastAsia="Times New Roman" w:cs="Times New Roman"/>
                <w:sz w:val="20"/>
                <w:szCs w:val="20"/>
              </w:rPr>
              <w:t>mm</w:t>
            </w:r>
            <w:r>
              <w:rPr>
                <w:rFonts w:ascii="Times New Roman" w:hAnsi="Times New Roman" w:eastAsia="Times New Roman" w:cs="Times New Roman"/>
                <w:spacing w:val="-6"/>
                <w:sz w:val="20"/>
                <w:szCs w:val="20"/>
              </w:rPr>
              <w:t xml:space="preserve"> </w:t>
            </w:r>
            <w:r>
              <w:rPr>
                <w:spacing w:val="20"/>
                <w:sz w:val="20"/>
                <w:szCs w:val="20"/>
              </w:rPr>
              <w:t>，</w:t>
            </w:r>
            <w:r>
              <w:rPr>
                <w:spacing w:val="-58"/>
                <w:sz w:val="20"/>
                <w:szCs w:val="20"/>
              </w:rPr>
              <w:t xml:space="preserve"> </w:t>
            </w:r>
            <w:r>
              <w:rPr>
                <w:spacing w:val="20"/>
                <w:sz w:val="20"/>
                <w:szCs w:val="20"/>
              </w:rPr>
              <w:t>连续级</w:t>
            </w:r>
            <w:r>
              <w:rPr>
                <w:sz w:val="20"/>
                <w:szCs w:val="20"/>
              </w:rPr>
              <w:t xml:space="preserve"> </w:t>
            </w:r>
            <w:r>
              <w:rPr>
                <w:spacing w:val="-6"/>
                <w:sz w:val="20"/>
                <w:szCs w:val="20"/>
              </w:rPr>
              <w:t>配</w:t>
            </w:r>
            <w:r>
              <w:rPr>
                <w:spacing w:val="-53"/>
                <w:sz w:val="20"/>
                <w:szCs w:val="20"/>
              </w:rPr>
              <w:t xml:space="preserve"> </w:t>
            </w:r>
            <w:r>
              <w:rPr>
                <w:spacing w:val="-6"/>
                <w:sz w:val="20"/>
                <w:szCs w:val="20"/>
              </w:rPr>
              <w:t>符</w:t>
            </w:r>
            <w:r>
              <w:rPr>
                <w:spacing w:val="-51"/>
                <w:sz w:val="20"/>
                <w:szCs w:val="20"/>
              </w:rPr>
              <w:t xml:space="preserve"> </w:t>
            </w:r>
            <w:r>
              <w:rPr>
                <w:spacing w:val="-6"/>
                <w:sz w:val="20"/>
                <w:szCs w:val="20"/>
              </w:rPr>
              <w:t>合</w:t>
            </w:r>
            <w:r>
              <w:rPr>
                <w:spacing w:val="-58"/>
                <w:sz w:val="20"/>
                <w:szCs w:val="20"/>
              </w:rPr>
              <w:t xml:space="preserve"> </w:t>
            </w:r>
            <w:r>
              <w:rPr>
                <w:spacing w:val="-6"/>
                <w:sz w:val="20"/>
                <w:szCs w:val="20"/>
              </w:rPr>
              <w:t>粗</w:t>
            </w:r>
            <w:r>
              <w:rPr>
                <w:spacing w:val="-57"/>
                <w:sz w:val="20"/>
                <w:szCs w:val="20"/>
              </w:rPr>
              <w:t xml:space="preserve"> </w:t>
            </w:r>
            <w:r>
              <w:rPr>
                <w:spacing w:val="-6"/>
                <w:sz w:val="20"/>
                <w:szCs w:val="20"/>
              </w:rPr>
              <w:t>集</w:t>
            </w:r>
            <w:r>
              <w:rPr>
                <w:spacing w:val="-58"/>
                <w:sz w:val="20"/>
                <w:szCs w:val="20"/>
              </w:rPr>
              <w:t xml:space="preserve"> </w:t>
            </w:r>
            <w:r>
              <w:rPr>
                <w:spacing w:val="-6"/>
                <w:sz w:val="20"/>
                <w:szCs w:val="20"/>
              </w:rPr>
              <w:t>料</w:t>
            </w:r>
            <w:r>
              <w:rPr>
                <w:spacing w:val="-58"/>
                <w:sz w:val="20"/>
                <w:szCs w:val="20"/>
              </w:rPr>
              <w:t xml:space="preserve"> </w:t>
            </w:r>
            <w:r>
              <w:rPr>
                <w:spacing w:val="-6"/>
                <w:sz w:val="20"/>
                <w:szCs w:val="20"/>
              </w:rPr>
              <w:t>标</w:t>
            </w:r>
            <w:r>
              <w:rPr>
                <w:spacing w:val="-55"/>
                <w:sz w:val="20"/>
                <w:szCs w:val="20"/>
              </w:rPr>
              <w:t xml:space="preserve"> </w:t>
            </w:r>
            <w:r>
              <w:rPr>
                <w:spacing w:val="-6"/>
                <w:sz w:val="20"/>
                <w:szCs w:val="20"/>
              </w:rPr>
              <w:t>准</w:t>
            </w:r>
            <w:r>
              <w:rPr>
                <w:spacing w:val="-58"/>
                <w:sz w:val="20"/>
                <w:szCs w:val="20"/>
              </w:rPr>
              <w:t xml:space="preserve"> </w:t>
            </w:r>
            <w:r>
              <w:rPr>
                <w:spacing w:val="-6"/>
                <w:sz w:val="20"/>
                <w:szCs w:val="20"/>
              </w:rPr>
              <w:t>级</w:t>
            </w:r>
            <w:r>
              <w:rPr>
                <w:spacing w:val="-54"/>
                <w:sz w:val="20"/>
                <w:szCs w:val="20"/>
              </w:rPr>
              <w:t xml:space="preserve"> </w:t>
            </w:r>
            <w:r>
              <w:rPr>
                <w:spacing w:val="-6"/>
                <w:sz w:val="20"/>
                <w:szCs w:val="20"/>
              </w:rPr>
              <w:t>配</w:t>
            </w:r>
            <w:r>
              <w:rPr>
                <w:spacing w:val="-46"/>
                <w:sz w:val="20"/>
                <w:szCs w:val="20"/>
              </w:rPr>
              <w:t xml:space="preserve"> </w:t>
            </w:r>
            <w:r>
              <w:rPr>
                <w:spacing w:val="-6"/>
                <w:sz w:val="20"/>
                <w:szCs w:val="20"/>
              </w:rPr>
              <w:t>范围</w:t>
            </w:r>
            <w:r>
              <w:rPr>
                <w:spacing w:val="-43"/>
                <w:sz w:val="20"/>
                <w:szCs w:val="20"/>
              </w:rPr>
              <w:t xml:space="preserve"> </w:t>
            </w:r>
            <w:r>
              <w:rPr>
                <w:spacing w:val="-6"/>
                <w:sz w:val="20"/>
                <w:szCs w:val="20"/>
              </w:rPr>
              <w:t>，</w:t>
            </w:r>
            <w:r>
              <w:rPr>
                <w:spacing w:val="-51"/>
                <w:sz w:val="20"/>
                <w:szCs w:val="20"/>
              </w:rPr>
              <w:t xml:space="preserve"> </w:t>
            </w:r>
            <w:r>
              <w:rPr>
                <w:spacing w:val="-6"/>
                <w:sz w:val="20"/>
                <w:szCs w:val="20"/>
              </w:rPr>
              <w:t>碎</w:t>
            </w:r>
            <w:r>
              <w:rPr>
                <w:spacing w:val="-58"/>
                <w:sz w:val="20"/>
                <w:szCs w:val="20"/>
              </w:rPr>
              <w:t xml:space="preserve"> </w:t>
            </w:r>
            <w:r>
              <w:rPr>
                <w:spacing w:val="-6"/>
                <w:sz w:val="20"/>
                <w:szCs w:val="20"/>
              </w:rPr>
              <w:t>石</w:t>
            </w:r>
            <w:r>
              <w:rPr>
                <w:spacing w:val="-51"/>
                <w:sz w:val="20"/>
                <w:szCs w:val="20"/>
              </w:rPr>
              <w:t xml:space="preserve"> </w:t>
            </w:r>
            <w:r>
              <w:rPr>
                <w:spacing w:val="-6"/>
                <w:sz w:val="20"/>
                <w:szCs w:val="20"/>
              </w:rPr>
              <w:t>强</w:t>
            </w:r>
            <w:r>
              <w:rPr>
                <w:spacing w:val="-57"/>
                <w:sz w:val="20"/>
                <w:szCs w:val="20"/>
              </w:rPr>
              <w:t xml:space="preserve"> </w:t>
            </w:r>
            <w:r>
              <w:rPr>
                <w:spacing w:val="-6"/>
                <w:sz w:val="20"/>
                <w:szCs w:val="20"/>
              </w:rPr>
              <w:t>度</w:t>
            </w:r>
            <w:r>
              <w:rPr>
                <w:spacing w:val="-51"/>
                <w:sz w:val="20"/>
                <w:szCs w:val="20"/>
              </w:rPr>
              <w:t xml:space="preserve"> </w:t>
            </w:r>
            <w:r>
              <w:rPr>
                <w:spacing w:val="-6"/>
                <w:sz w:val="20"/>
                <w:szCs w:val="20"/>
              </w:rPr>
              <w:t>等</w:t>
            </w:r>
            <w:r>
              <w:rPr>
                <w:spacing w:val="-55"/>
                <w:sz w:val="20"/>
                <w:szCs w:val="20"/>
              </w:rPr>
              <w:t xml:space="preserve"> </w:t>
            </w:r>
            <w:r>
              <w:rPr>
                <w:spacing w:val="-6"/>
                <w:sz w:val="20"/>
                <w:szCs w:val="20"/>
              </w:rPr>
              <w:t>级</w:t>
            </w:r>
            <w:r>
              <w:rPr>
                <w:spacing w:val="-55"/>
                <w:sz w:val="20"/>
                <w:szCs w:val="20"/>
              </w:rPr>
              <w:t xml:space="preserve"> </w:t>
            </w:r>
            <w:r>
              <w:rPr>
                <w:spacing w:val="-6"/>
                <w:sz w:val="20"/>
                <w:szCs w:val="20"/>
              </w:rPr>
              <w:t>大</w:t>
            </w:r>
            <w:r>
              <w:rPr>
                <w:spacing w:val="-53"/>
                <w:sz w:val="20"/>
                <w:szCs w:val="20"/>
              </w:rPr>
              <w:t xml:space="preserve"> </w:t>
            </w:r>
            <w:r>
              <w:rPr>
                <w:spacing w:val="-6"/>
                <w:sz w:val="20"/>
                <w:szCs w:val="20"/>
              </w:rPr>
              <w:t>于</w:t>
            </w:r>
            <w:r>
              <w:rPr>
                <w:sz w:val="20"/>
                <w:szCs w:val="20"/>
              </w:rPr>
              <w:t xml:space="preserve"> </w:t>
            </w:r>
            <w:r>
              <w:rPr>
                <w:rFonts w:ascii="Times New Roman" w:hAnsi="Times New Roman" w:eastAsia="Times New Roman" w:cs="Times New Roman"/>
                <w:sz w:val="20"/>
                <w:szCs w:val="20"/>
              </w:rPr>
              <w:t>III</w:t>
            </w:r>
            <w:r>
              <w:rPr>
                <w:spacing w:val="15"/>
                <w:sz w:val="20"/>
                <w:szCs w:val="20"/>
              </w:rPr>
              <w:t>级</w:t>
            </w:r>
            <w:r>
              <w:rPr>
                <w:spacing w:val="-42"/>
                <w:sz w:val="20"/>
                <w:szCs w:val="20"/>
              </w:rPr>
              <w:t xml:space="preserve"> </w:t>
            </w:r>
            <w:r>
              <w:rPr>
                <w:spacing w:val="15"/>
                <w:sz w:val="20"/>
                <w:szCs w:val="20"/>
              </w:rPr>
              <w:t>，</w:t>
            </w:r>
            <w:r>
              <w:rPr>
                <w:spacing w:val="-56"/>
                <w:sz w:val="20"/>
                <w:szCs w:val="20"/>
              </w:rPr>
              <w:t xml:space="preserve"> </w:t>
            </w:r>
            <w:r>
              <w:rPr>
                <w:spacing w:val="15"/>
                <w:sz w:val="20"/>
                <w:szCs w:val="20"/>
              </w:rPr>
              <w:t>碎石含泥量不大</w:t>
            </w:r>
            <w:r>
              <w:rPr>
                <w:spacing w:val="-56"/>
                <w:sz w:val="20"/>
                <w:szCs w:val="20"/>
              </w:rPr>
              <w:t xml:space="preserve"> </w:t>
            </w:r>
            <w:r>
              <w:rPr>
                <w:spacing w:val="15"/>
                <w:sz w:val="20"/>
                <w:szCs w:val="20"/>
              </w:rPr>
              <w:t>于</w:t>
            </w:r>
            <w:r>
              <w:rPr>
                <w:spacing w:val="-51"/>
                <w:sz w:val="20"/>
                <w:szCs w:val="20"/>
              </w:rPr>
              <w:t xml:space="preserve"> </w:t>
            </w:r>
            <w:r>
              <w:rPr>
                <w:rFonts w:ascii="Times New Roman" w:hAnsi="Times New Roman" w:eastAsia="Times New Roman" w:cs="Times New Roman"/>
                <w:spacing w:val="15"/>
                <w:sz w:val="20"/>
                <w:szCs w:val="20"/>
              </w:rPr>
              <w:t>1%</w:t>
            </w:r>
            <w:r>
              <w:rPr>
                <w:rFonts w:ascii="Times New Roman" w:hAnsi="Times New Roman" w:eastAsia="Times New Roman" w:cs="Times New Roman"/>
                <w:spacing w:val="-6"/>
                <w:sz w:val="20"/>
                <w:szCs w:val="20"/>
              </w:rPr>
              <w:t xml:space="preserve"> </w:t>
            </w:r>
            <w:r>
              <w:rPr>
                <w:spacing w:val="15"/>
                <w:sz w:val="20"/>
                <w:szCs w:val="20"/>
              </w:rPr>
              <w:t>，</w:t>
            </w:r>
            <w:r>
              <w:rPr>
                <w:spacing w:val="-57"/>
                <w:sz w:val="20"/>
                <w:szCs w:val="20"/>
              </w:rPr>
              <w:t xml:space="preserve"> </w:t>
            </w:r>
            <w:r>
              <w:rPr>
                <w:spacing w:val="15"/>
                <w:sz w:val="20"/>
                <w:szCs w:val="20"/>
              </w:rPr>
              <w:t>针片状</w:t>
            </w:r>
            <w:r>
              <w:rPr>
                <w:spacing w:val="-59"/>
                <w:sz w:val="20"/>
                <w:szCs w:val="20"/>
              </w:rPr>
              <w:t xml:space="preserve"> </w:t>
            </w:r>
            <w:r>
              <w:rPr>
                <w:spacing w:val="15"/>
                <w:sz w:val="20"/>
                <w:szCs w:val="20"/>
              </w:rPr>
              <w:t>颗粒含量</w:t>
            </w:r>
            <w:r>
              <w:rPr>
                <w:spacing w:val="-55"/>
                <w:sz w:val="20"/>
                <w:szCs w:val="20"/>
              </w:rPr>
              <w:t xml:space="preserve"> </w:t>
            </w:r>
            <w:r>
              <w:rPr>
                <w:spacing w:val="15"/>
                <w:sz w:val="20"/>
                <w:szCs w:val="20"/>
              </w:rPr>
              <w:t>不</w:t>
            </w:r>
            <w:r>
              <w:rPr>
                <w:sz w:val="20"/>
                <w:szCs w:val="20"/>
              </w:rPr>
              <w:t xml:space="preserve"> </w:t>
            </w:r>
            <w:r>
              <w:rPr>
                <w:spacing w:val="7"/>
                <w:sz w:val="20"/>
                <w:szCs w:val="20"/>
              </w:rPr>
              <w:t>大于</w:t>
            </w:r>
            <w:r>
              <w:rPr>
                <w:spacing w:val="-50"/>
                <w:sz w:val="20"/>
                <w:szCs w:val="20"/>
              </w:rPr>
              <w:t xml:space="preserve"> </w:t>
            </w:r>
            <w:r>
              <w:rPr>
                <w:rFonts w:ascii="Times New Roman" w:hAnsi="Times New Roman" w:eastAsia="Times New Roman" w:cs="Times New Roman"/>
                <w:spacing w:val="7"/>
                <w:sz w:val="20"/>
                <w:szCs w:val="20"/>
              </w:rPr>
              <w:t>15%</w:t>
            </w:r>
            <w:r>
              <w:rPr>
                <w:spacing w:val="7"/>
                <w:sz w:val="20"/>
                <w:szCs w:val="20"/>
              </w:rPr>
              <w:t>。</w:t>
            </w:r>
          </w:p>
          <w:p w14:paraId="5F1EEA82">
            <w:pPr>
              <w:pStyle w:val="6"/>
              <w:spacing w:before="19" w:line="241" w:lineRule="auto"/>
              <w:ind w:left="140" w:right="143" w:hanging="5"/>
              <w:rPr>
                <w:sz w:val="20"/>
                <w:szCs w:val="20"/>
              </w:rPr>
            </w:pPr>
            <w:r>
              <w:rPr>
                <w:rFonts w:ascii="Times New Roman" w:hAnsi="Times New Roman" w:eastAsia="Times New Roman" w:cs="Times New Roman"/>
                <w:spacing w:val="22"/>
                <w:sz w:val="20"/>
                <w:szCs w:val="20"/>
              </w:rPr>
              <w:t>3.</w:t>
            </w:r>
            <w:r>
              <w:rPr>
                <w:rFonts w:ascii="Times New Roman" w:hAnsi="Times New Roman" w:eastAsia="Times New Roman" w:cs="Times New Roman"/>
                <w:spacing w:val="-7"/>
                <w:sz w:val="20"/>
                <w:szCs w:val="20"/>
              </w:rPr>
              <w:t xml:space="preserve"> </w:t>
            </w:r>
            <w:r>
              <w:rPr>
                <w:spacing w:val="22"/>
                <w:sz w:val="20"/>
                <w:szCs w:val="20"/>
              </w:rPr>
              <w:t>功能层采用天然砂砾</w:t>
            </w:r>
            <w:r>
              <w:rPr>
                <w:spacing w:val="-47"/>
                <w:sz w:val="20"/>
                <w:szCs w:val="20"/>
              </w:rPr>
              <w:t xml:space="preserve"> </w:t>
            </w:r>
            <w:r>
              <w:rPr>
                <w:spacing w:val="22"/>
                <w:sz w:val="20"/>
                <w:szCs w:val="20"/>
              </w:rPr>
              <w:t>，</w:t>
            </w:r>
            <w:r>
              <w:rPr>
                <w:spacing w:val="-59"/>
                <w:sz w:val="20"/>
                <w:szCs w:val="20"/>
              </w:rPr>
              <w:t xml:space="preserve"> </w:t>
            </w:r>
            <w:r>
              <w:rPr>
                <w:spacing w:val="22"/>
                <w:sz w:val="20"/>
                <w:szCs w:val="20"/>
              </w:rPr>
              <w:t>压实度</w:t>
            </w:r>
            <w:r>
              <w:rPr>
                <w:rFonts w:ascii="Times New Roman" w:hAnsi="Times New Roman" w:eastAsia="Times New Roman" w:cs="Times New Roman"/>
                <w:spacing w:val="22"/>
                <w:sz w:val="20"/>
                <w:szCs w:val="20"/>
              </w:rPr>
              <w:t>(</w:t>
            </w:r>
            <w:r>
              <w:rPr>
                <w:spacing w:val="22"/>
                <w:sz w:val="20"/>
                <w:szCs w:val="20"/>
              </w:rPr>
              <w:t>重型击实标准</w:t>
            </w:r>
            <w:r>
              <w:rPr>
                <w:rFonts w:ascii="Times New Roman" w:hAnsi="Times New Roman" w:eastAsia="Times New Roman" w:cs="Times New Roman"/>
                <w:spacing w:val="22"/>
                <w:sz w:val="20"/>
                <w:szCs w:val="20"/>
              </w:rPr>
              <w:t>)</w:t>
            </w:r>
            <w:r>
              <w:rPr>
                <w:spacing w:val="22"/>
                <w:sz w:val="20"/>
                <w:szCs w:val="20"/>
              </w:rPr>
              <w:t>不</w:t>
            </w:r>
            <w:r>
              <w:rPr>
                <w:sz w:val="20"/>
                <w:szCs w:val="20"/>
              </w:rPr>
              <w:t xml:space="preserve"> </w:t>
            </w:r>
            <w:r>
              <w:rPr>
                <w:spacing w:val="18"/>
                <w:sz w:val="20"/>
                <w:szCs w:val="20"/>
              </w:rPr>
              <w:t>低于</w:t>
            </w:r>
            <w:r>
              <w:rPr>
                <w:rFonts w:ascii="Times New Roman" w:hAnsi="Times New Roman" w:eastAsia="Times New Roman" w:cs="Times New Roman"/>
                <w:spacing w:val="18"/>
                <w:sz w:val="20"/>
                <w:szCs w:val="20"/>
              </w:rPr>
              <w:t>96%</w:t>
            </w:r>
            <w:r>
              <w:rPr>
                <w:rFonts w:ascii="Times New Roman" w:hAnsi="Times New Roman" w:eastAsia="Times New Roman" w:cs="Times New Roman"/>
                <w:spacing w:val="-5"/>
                <w:sz w:val="20"/>
                <w:szCs w:val="20"/>
              </w:rPr>
              <w:t xml:space="preserve"> </w:t>
            </w:r>
            <w:r>
              <w:rPr>
                <w:spacing w:val="18"/>
                <w:sz w:val="20"/>
                <w:szCs w:val="20"/>
              </w:rPr>
              <w:t>，</w:t>
            </w:r>
            <w:r>
              <w:rPr>
                <w:spacing w:val="-51"/>
                <w:sz w:val="20"/>
                <w:szCs w:val="20"/>
              </w:rPr>
              <w:t xml:space="preserve"> </w:t>
            </w:r>
            <w:r>
              <w:rPr>
                <w:spacing w:val="18"/>
                <w:sz w:val="20"/>
                <w:szCs w:val="20"/>
              </w:rPr>
              <w:t>最大粒径为</w:t>
            </w:r>
            <w:r>
              <w:rPr>
                <w:rFonts w:ascii="Times New Roman" w:hAnsi="Times New Roman" w:eastAsia="Times New Roman" w:cs="Times New Roman"/>
                <w:spacing w:val="18"/>
                <w:sz w:val="20"/>
                <w:szCs w:val="20"/>
              </w:rPr>
              <w:t>50</w:t>
            </w:r>
            <w:r>
              <w:rPr>
                <w:rFonts w:ascii="Times New Roman" w:hAnsi="Times New Roman" w:eastAsia="Times New Roman" w:cs="Times New Roman"/>
                <w:sz w:val="20"/>
                <w:szCs w:val="20"/>
              </w:rPr>
              <w:t>mm</w:t>
            </w:r>
            <w:r>
              <w:rPr>
                <w:rFonts w:ascii="Times New Roman" w:hAnsi="Times New Roman" w:eastAsia="Times New Roman" w:cs="Times New Roman"/>
                <w:spacing w:val="-6"/>
                <w:sz w:val="20"/>
                <w:szCs w:val="20"/>
              </w:rPr>
              <w:t xml:space="preserve"> </w:t>
            </w:r>
            <w:r>
              <w:rPr>
                <w:spacing w:val="18"/>
                <w:sz w:val="20"/>
                <w:szCs w:val="20"/>
              </w:rPr>
              <w:t>，</w:t>
            </w:r>
            <w:r>
              <w:rPr>
                <w:spacing w:val="-54"/>
                <w:sz w:val="20"/>
                <w:szCs w:val="20"/>
              </w:rPr>
              <w:t xml:space="preserve"> </w:t>
            </w:r>
            <w:r>
              <w:rPr>
                <w:spacing w:val="18"/>
                <w:sz w:val="20"/>
                <w:szCs w:val="20"/>
              </w:rPr>
              <w:t>含泥量不大于</w:t>
            </w:r>
            <w:r>
              <w:rPr>
                <w:rFonts w:ascii="Times New Roman" w:hAnsi="Times New Roman" w:eastAsia="Times New Roman" w:cs="Times New Roman"/>
                <w:spacing w:val="18"/>
                <w:sz w:val="20"/>
                <w:szCs w:val="20"/>
              </w:rPr>
              <w:t>5%</w:t>
            </w:r>
            <w:r>
              <w:rPr>
                <w:spacing w:val="18"/>
                <w:sz w:val="20"/>
                <w:szCs w:val="20"/>
              </w:rPr>
              <w:t>。</w:t>
            </w:r>
          </w:p>
          <w:p w14:paraId="59B25392">
            <w:pPr>
              <w:pStyle w:val="6"/>
              <w:spacing w:before="21" w:line="241" w:lineRule="auto"/>
              <w:ind w:left="142" w:right="143" w:hanging="12"/>
              <w:rPr>
                <w:sz w:val="20"/>
                <w:szCs w:val="20"/>
              </w:rPr>
            </w:pPr>
            <w:r>
              <w:rPr>
                <w:rFonts w:ascii="Times New Roman" w:hAnsi="Times New Roman" w:eastAsia="Times New Roman" w:cs="Times New Roman"/>
                <w:spacing w:val="20"/>
                <w:sz w:val="20"/>
                <w:szCs w:val="20"/>
              </w:rPr>
              <w:t>4.</w:t>
            </w:r>
            <w:r>
              <w:rPr>
                <w:rFonts w:ascii="Times New Roman" w:hAnsi="Times New Roman" w:eastAsia="Times New Roman" w:cs="Times New Roman"/>
                <w:spacing w:val="-9"/>
                <w:sz w:val="20"/>
                <w:szCs w:val="20"/>
              </w:rPr>
              <w:t xml:space="preserve"> </w:t>
            </w:r>
            <w:r>
              <w:rPr>
                <w:spacing w:val="20"/>
                <w:sz w:val="20"/>
                <w:szCs w:val="20"/>
              </w:rPr>
              <w:t>在施工工艺上</w:t>
            </w:r>
            <w:r>
              <w:rPr>
                <w:spacing w:val="-47"/>
                <w:sz w:val="20"/>
                <w:szCs w:val="20"/>
              </w:rPr>
              <w:t xml:space="preserve"> </w:t>
            </w:r>
            <w:r>
              <w:rPr>
                <w:spacing w:val="20"/>
                <w:sz w:val="20"/>
                <w:szCs w:val="20"/>
              </w:rPr>
              <w:t>，必须保证基底密实</w:t>
            </w:r>
            <w:r>
              <w:rPr>
                <w:spacing w:val="-50"/>
                <w:sz w:val="20"/>
                <w:szCs w:val="20"/>
              </w:rPr>
              <w:t xml:space="preserve"> </w:t>
            </w:r>
            <w:r>
              <w:rPr>
                <w:spacing w:val="20"/>
                <w:sz w:val="20"/>
                <w:szCs w:val="20"/>
              </w:rPr>
              <w:t>，在浇筑混凝</w:t>
            </w:r>
            <w:r>
              <w:rPr>
                <w:sz w:val="20"/>
                <w:szCs w:val="20"/>
              </w:rPr>
              <w:t xml:space="preserve"> </w:t>
            </w:r>
            <w:r>
              <w:rPr>
                <w:spacing w:val="28"/>
                <w:sz w:val="20"/>
                <w:szCs w:val="20"/>
              </w:rPr>
              <w:t>土时仔细振捣并保证表面平整。</w:t>
            </w:r>
          </w:p>
          <w:p w14:paraId="3E78952F">
            <w:pPr>
              <w:pStyle w:val="6"/>
              <w:spacing w:before="27" w:line="243" w:lineRule="auto"/>
              <w:ind w:left="130" w:right="143" w:firstLine="6"/>
              <w:rPr>
                <w:sz w:val="20"/>
                <w:szCs w:val="20"/>
              </w:rPr>
            </w:pPr>
            <w:r>
              <w:rPr>
                <w:rFonts w:ascii="Times New Roman" w:hAnsi="Times New Roman" w:eastAsia="Times New Roman" w:cs="Times New Roman"/>
                <w:spacing w:val="-6"/>
                <w:sz w:val="20"/>
                <w:szCs w:val="20"/>
              </w:rPr>
              <w:t>5.</w:t>
            </w:r>
            <w:r>
              <w:rPr>
                <w:rFonts w:ascii="Times New Roman" w:hAnsi="Times New Roman" w:eastAsia="Times New Roman" w:cs="Times New Roman"/>
                <w:sz w:val="20"/>
                <w:szCs w:val="20"/>
              </w:rPr>
              <w:t xml:space="preserve"> </w:t>
            </w:r>
            <w:r>
              <w:rPr>
                <w:spacing w:val="-6"/>
                <w:sz w:val="20"/>
                <w:szCs w:val="20"/>
              </w:rPr>
              <w:t>坡</w:t>
            </w:r>
            <w:r>
              <w:rPr>
                <w:spacing w:val="-53"/>
                <w:sz w:val="20"/>
                <w:szCs w:val="20"/>
              </w:rPr>
              <w:t xml:space="preserve"> </w:t>
            </w:r>
            <w:r>
              <w:rPr>
                <w:spacing w:val="-6"/>
                <w:sz w:val="20"/>
                <w:szCs w:val="20"/>
              </w:rPr>
              <w:t>面</w:t>
            </w:r>
            <w:r>
              <w:rPr>
                <w:spacing w:val="-42"/>
                <w:sz w:val="20"/>
                <w:szCs w:val="20"/>
              </w:rPr>
              <w:t xml:space="preserve"> </w:t>
            </w:r>
            <w:r>
              <w:rPr>
                <w:spacing w:val="-6"/>
                <w:sz w:val="20"/>
                <w:szCs w:val="20"/>
              </w:rPr>
              <w:t>、</w:t>
            </w:r>
            <w:r>
              <w:rPr>
                <w:spacing w:val="-55"/>
                <w:sz w:val="20"/>
                <w:szCs w:val="20"/>
              </w:rPr>
              <w:t xml:space="preserve"> </w:t>
            </w:r>
            <w:r>
              <w:rPr>
                <w:spacing w:val="-6"/>
                <w:sz w:val="20"/>
                <w:szCs w:val="20"/>
              </w:rPr>
              <w:t>散</w:t>
            </w:r>
            <w:r>
              <w:rPr>
                <w:spacing w:val="-58"/>
                <w:sz w:val="20"/>
                <w:szCs w:val="20"/>
              </w:rPr>
              <w:t xml:space="preserve"> </w:t>
            </w:r>
            <w:r>
              <w:rPr>
                <w:spacing w:val="-6"/>
                <w:sz w:val="20"/>
                <w:szCs w:val="20"/>
              </w:rPr>
              <w:t>水</w:t>
            </w:r>
            <w:r>
              <w:rPr>
                <w:spacing w:val="-58"/>
                <w:sz w:val="20"/>
                <w:szCs w:val="20"/>
              </w:rPr>
              <w:t xml:space="preserve"> </w:t>
            </w:r>
            <w:r>
              <w:rPr>
                <w:spacing w:val="-6"/>
                <w:sz w:val="20"/>
                <w:szCs w:val="20"/>
              </w:rPr>
              <w:t>平</w:t>
            </w:r>
            <w:r>
              <w:rPr>
                <w:spacing w:val="-38"/>
                <w:sz w:val="20"/>
                <w:szCs w:val="20"/>
              </w:rPr>
              <w:t xml:space="preserve"> </w:t>
            </w:r>
            <w:r>
              <w:rPr>
                <w:spacing w:val="-6"/>
                <w:sz w:val="20"/>
                <w:szCs w:val="20"/>
              </w:rPr>
              <w:t>台</w:t>
            </w:r>
            <w:r>
              <w:rPr>
                <w:spacing w:val="-55"/>
                <w:sz w:val="20"/>
                <w:szCs w:val="20"/>
              </w:rPr>
              <w:t xml:space="preserve"> </w:t>
            </w:r>
            <w:r>
              <w:rPr>
                <w:spacing w:val="-6"/>
                <w:sz w:val="20"/>
                <w:szCs w:val="20"/>
              </w:rPr>
              <w:t>及</w:t>
            </w:r>
            <w:r>
              <w:rPr>
                <w:spacing w:val="-49"/>
                <w:sz w:val="20"/>
                <w:szCs w:val="20"/>
              </w:rPr>
              <w:t xml:space="preserve"> </w:t>
            </w:r>
            <w:r>
              <w:rPr>
                <w:spacing w:val="-6"/>
                <w:sz w:val="20"/>
                <w:szCs w:val="20"/>
              </w:rPr>
              <w:t>隔</w:t>
            </w:r>
            <w:r>
              <w:rPr>
                <w:spacing w:val="-58"/>
                <w:sz w:val="20"/>
                <w:szCs w:val="20"/>
              </w:rPr>
              <w:t xml:space="preserve"> </w:t>
            </w:r>
            <w:r>
              <w:rPr>
                <w:spacing w:val="-6"/>
                <w:sz w:val="20"/>
                <w:szCs w:val="20"/>
              </w:rPr>
              <w:t>水</w:t>
            </w:r>
            <w:r>
              <w:rPr>
                <w:spacing w:val="-58"/>
                <w:sz w:val="20"/>
                <w:szCs w:val="20"/>
              </w:rPr>
              <w:t xml:space="preserve"> </w:t>
            </w:r>
            <w:r>
              <w:rPr>
                <w:spacing w:val="-6"/>
                <w:sz w:val="20"/>
                <w:szCs w:val="20"/>
              </w:rPr>
              <w:t>墙</w:t>
            </w:r>
            <w:r>
              <w:rPr>
                <w:spacing w:val="-57"/>
                <w:sz w:val="20"/>
                <w:szCs w:val="20"/>
              </w:rPr>
              <w:t xml:space="preserve"> </w:t>
            </w:r>
            <w:r>
              <w:rPr>
                <w:spacing w:val="-6"/>
                <w:sz w:val="20"/>
                <w:szCs w:val="20"/>
              </w:rPr>
              <w:t>浇</w:t>
            </w:r>
            <w:r>
              <w:rPr>
                <w:spacing w:val="-55"/>
                <w:sz w:val="20"/>
                <w:szCs w:val="20"/>
              </w:rPr>
              <w:t xml:space="preserve"> </w:t>
            </w:r>
            <w:r>
              <w:rPr>
                <w:spacing w:val="-6"/>
                <w:sz w:val="20"/>
                <w:szCs w:val="20"/>
              </w:rPr>
              <w:t>筑</w:t>
            </w:r>
            <w:r>
              <w:rPr>
                <w:spacing w:val="-43"/>
                <w:sz w:val="20"/>
                <w:szCs w:val="20"/>
              </w:rPr>
              <w:t xml:space="preserve"> </w:t>
            </w:r>
            <w:r>
              <w:rPr>
                <w:spacing w:val="-6"/>
                <w:sz w:val="20"/>
                <w:szCs w:val="20"/>
              </w:rPr>
              <w:t>时</w:t>
            </w:r>
            <w:r>
              <w:rPr>
                <w:spacing w:val="-45"/>
                <w:sz w:val="20"/>
                <w:szCs w:val="20"/>
              </w:rPr>
              <w:t xml:space="preserve"> </w:t>
            </w:r>
            <w:r>
              <w:rPr>
                <w:spacing w:val="-6"/>
                <w:sz w:val="20"/>
                <w:szCs w:val="20"/>
              </w:rPr>
              <w:t>，</w:t>
            </w:r>
            <w:r>
              <w:rPr>
                <w:spacing w:val="-44"/>
                <w:sz w:val="20"/>
                <w:szCs w:val="20"/>
              </w:rPr>
              <w:t xml:space="preserve"> </w:t>
            </w:r>
            <w:r>
              <w:rPr>
                <w:spacing w:val="-6"/>
                <w:sz w:val="20"/>
                <w:szCs w:val="20"/>
              </w:rPr>
              <w:t>每</w:t>
            </w:r>
            <w:r>
              <w:rPr>
                <w:spacing w:val="-46"/>
                <w:sz w:val="20"/>
                <w:szCs w:val="20"/>
              </w:rPr>
              <w:t xml:space="preserve"> </w:t>
            </w:r>
            <w:r>
              <w:rPr>
                <w:spacing w:val="-6"/>
                <w:sz w:val="20"/>
                <w:szCs w:val="20"/>
              </w:rPr>
              <w:t>隔</w:t>
            </w:r>
            <w:r>
              <w:rPr>
                <w:rFonts w:ascii="Times New Roman" w:hAnsi="Times New Roman" w:eastAsia="Times New Roman" w:cs="Times New Roman"/>
                <w:spacing w:val="-6"/>
                <w:sz w:val="20"/>
                <w:szCs w:val="20"/>
              </w:rPr>
              <w:t>6m</w:t>
            </w:r>
            <w:r>
              <w:rPr>
                <w:spacing w:val="-6"/>
                <w:sz w:val="20"/>
                <w:szCs w:val="20"/>
              </w:rPr>
              <w:t>设</w:t>
            </w:r>
            <w:r>
              <w:rPr>
                <w:spacing w:val="-57"/>
                <w:sz w:val="20"/>
                <w:szCs w:val="20"/>
              </w:rPr>
              <w:t xml:space="preserve"> </w:t>
            </w:r>
            <w:r>
              <w:rPr>
                <w:spacing w:val="-6"/>
                <w:sz w:val="20"/>
                <w:szCs w:val="20"/>
              </w:rPr>
              <w:t>置</w:t>
            </w:r>
            <w:r>
              <w:rPr>
                <w:sz w:val="20"/>
                <w:szCs w:val="20"/>
              </w:rPr>
              <w:t xml:space="preserve"> </w:t>
            </w:r>
            <w:r>
              <w:rPr>
                <w:spacing w:val="22"/>
                <w:sz w:val="20"/>
                <w:szCs w:val="20"/>
              </w:rPr>
              <w:t>一道沉降缝</w:t>
            </w:r>
            <w:r>
              <w:rPr>
                <w:spacing w:val="-49"/>
                <w:sz w:val="20"/>
                <w:szCs w:val="20"/>
              </w:rPr>
              <w:t xml:space="preserve"> </w:t>
            </w:r>
            <w:r>
              <w:rPr>
                <w:spacing w:val="22"/>
                <w:sz w:val="20"/>
                <w:szCs w:val="20"/>
              </w:rPr>
              <w:t>，沉降缝需通体贯穿</w:t>
            </w:r>
            <w:r>
              <w:rPr>
                <w:spacing w:val="-47"/>
                <w:sz w:val="20"/>
                <w:szCs w:val="20"/>
              </w:rPr>
              <w:t xml:space="preserve"> </w:t>
            </w:r>
            <w:r>
              <w:rPr>
                <w:spacing w:val="22"/>
                <w:sz w:val="20"/>
                <w:szCs w:val="20"/>
              </w:rPr>
              <w:t>，缝宽为</w:t>
            </w:r>
            <w:r>
              <w:rPr>
                <w:rFonts w:ascii="Times New Roman" w:hAnsi="Times New Roman" w:eastAsia="Times New Roman" w:cs="Times New Roman"/>
                <w:spacing w:val="22"/>
                <w:sz w:val="20"/>
                <w:szCs w:val="20"/>
              </w:rPr>
              <w:t>2</w:t>
            </w:r>
            <w:r>
              <w:rPr>
                <w:rFonts w:ascii="Times New Roman" w:hAnsi="Times New Roman" w:eastAsia="Times New Roman" w:cs="Times New Roman"/>
                <w:sz w:val="20"/>
                <w:szCs w:val="20"/>
              </w:rPr>
              <w:t>cm</w:t>
            </w:r>
            <w:r>
              <w:rPr>
                <w:rFonts w:ascii="Times New Roman" w:hAnsi="Times New Roman" w:eastAsia="Times New Roman" w:cs="Times New Roman"/>
                <w:spacing w:val="-7"/>
                <w:sz w:val="20"/>
                <w:szCs w:val="20"/>
              </w:rPr>
              <w:t xml:space="preserve"> </w:t>
            </w:r>
            <w:r>
              <w:rPr>
                <w:spacing w:val="22"/>
                <w:sz w:val="20"/>
                <w:szCs w:val="20"/>
              </w:rPr>
              <w:t>，待</w:t>
            </w:r>
            <w:r>
              <w:rPr>
                <w:sz w:val="20"/>
                <w:szCs w:val="20"/>
              </w:rPr>
              <w:t xml:space="preserve"> </w:t>
            </w:r>
            <w:r>
              <w:rPr>
                <w:spacing w:val="-4"/>
                <w:sz w:val="20"/>
                <w:szCs w:val="20"/>
              </w:rPr>
              <w:t>浇</w:t>
            </w:r>
            <w:r>
              <w:rPr>
                <w:spacing w:val="-39"/>
                <w:sz w:val="20"/>
                <w:szCs w:val="20"/>
              </w:rPr>
              <w:t xml:space="preserve"> </w:t>
            </w:r>
            <w:r>
              <w:rPr>
                <w:spacing w:val="-4"/>
                <w:sz w:val="20"/>
                <w:szCs w:val="20"/>
              </w:rPr>
              <w:t>筑</w:t>
            </w:r>
            <w:r>
              <w:rPr>
                <w:spacing w:val="-54"/>
                <w:sz w:val="20"/>
                <w:szCs w:val="20"/>
              </w:rPr>
              <w:t xml:space="preserve"> </w:t>
            </w:r>
            <w:r>
              <w:rPr>
                <w:spacing w:val="-4"/>
                <w:sz w:val="20"/>
                <w:szCs w:val="20"/>
              </w:rPr>
              <w:t>结</w:t>
            </w:r>
            <w:r>
              <w:rPr>
                <w:spacing w:val="-57"/>
                <w:sz w:val="20"/>
                <w:szCs w:val="20"/>
              </w:rPr>
              <w:t xml:space="preserve"> </w:t>
            </w:r>
            <w:r>
              <w:rPr>
                <w:spacing w:val="-4"/>
                <w:sz w:val="20"/>
                <w:szCs w:val="20"/>
              </w:rPr>
              <w:t>束</w:t>
            </w:r>
            <w:r>
              <w:rPr>
                <w:spacing w:val="-56"/>
                <w:sz w:val="20"/>
                <w:szCs w:val="20"/>
              </w:rPr>
              <w:t xml:space="preserve"> </w:t>
            </w:r>
            <w:r>
              <w:rPr>
                <w:spacing w:val="-4"/>
                <w:sz w:val="20"/>
                <w:szCs w:val="20"/>
              </w:rPr>
              <w:t>后</w:t>
            </w:r>
            <w:r>
              <w:rPr>
                <w:spacing w:val="-58"/>
                <w:sz w:val="20"/>
                <w:szCs w:val="20"/>
              </w:rPr>
              <w:t xml:space="preserve"> </w:t>
            </w:r>
            <w:r>
              <w:rPr>
                <w:spacing w:val="-4"/>
                <w:sz w:val="20"/>
                <w:szCs w:val="20"/>
              </w:rPr>
              <w:t>用沥</w:t>
            </w:r>
            <w:r>
              <w:rPr>
                <w:spacing w:val="-52"/>
                <w:sz w:val="20"/>
                <w:szCs w:val="20"/>
              </w:rPr>
              <w:t xml:space="preserve"> </w:t>
            </w:r>
            <w:r>
              <w:rPr>
                <w:spacing w:val="-4"/>
                <w:sz w:val="20"/>
                <w:szCs w:val="20"/>
              </w:rPr>
              <w:t>青</w:t>
            </w:r>
            <w:r>
              <w:rPr>
                <w:spacing w:val="-58"/>
                <w:sz w:val="20"/>
                <w:szCs w:val="20"/>
              </w:rPr>
              <w:t xml:space="preserve"> </w:t>
            </w:r>
            <w:r>
              <w:rPr>
                <w:spacing w:val="-4"/>
                <w:sz w:val="20"/>
                <w:szCs w:val="20"/>
              </w:rPr>
              <w:t>麻</w:t>
            </w:r>
            <w:r>
              <w:rPr>
                <w:spacing w:val="-47"/>
                <w:sz w:val="20"/>
                <w:szCs w:val="20"/>
              </w:rPr>
              <w:t xml:space="preserve"> </w:t>
            </w:r>
            <w:r>
              <w:rPr>
                <w:spacing w:val="-4"/>
                <w:sz w:val="20"/>
                <w:szCs w:val="20"/>
              </w:rPr>
              <w:t>絮填</w:t>
            </w:r>
            <w:r>
              <w:rPr>
                <w:spacing w:val="-57"/>
                <w:sz w:val="20"/>
                <w:szCs w:val="20"/>
              </w:rPr>
              <w:t xml:space="preserve"> </w:t>
            </w:r>
            <w:r>
              <w:rPr>
                <w:spacing w:val="-4"/>
                <w:sz w:val="20"/>
                <w:szCs w:val="20"/>
              </w:rPr>
              <w:t>缝</w:t>
            </w:r>
            <w:r>
              <w:rPr>
                <w:spacing w:val="-43"/>
                <w:sz w:val="20"/>
                <w:szCs w:val="20"/>
              </w:rPr>
              <w:t xml:space="preserve"> </w:t>
            </w:r>
            <w:r>
              <w:rPr>
                <w:spacing w:val="-4"/>
                <w:sz w:val="20"/>
                <w:szCs w:val="20"/>
              </w:rPr>
              <w:t>，</w:t>
            </w:r>
            <w:r>
              <w:rPr>
                <w:spacing w:val="-50"/>
                <w:sz w:val="20"/>
                <w:szCs w:val="20"/>
              </w:rPr>
              <w:t xml:space="preserve"> </w:t>
            </w:r>
            <w:r>
              <w:rPr>
                <w:spacing w:val="-4"/>
                <w:sz w:val="20"/>
                <w:szCs w:val="20"/>
              </w:rPr>
              <w:t>填</w:t>
            </w:r>
            <w:r>
              <w:rPr>
                <w:spacing w:val="-57"/>
                <w:sz w:val="20"/>
                <w:szCs w:val="20"/>
              </w:rPr>
              <w:t xml:space="preserve"> </w:t>
            </w:r>
            <w:r>
              <w:rPr>
                <w:spacing w:val="-4"/>
                <w:sz w:val="20"/>
                <w:szCs w:val="20"/>
              </w:rPr>
              <w:t>入</w:t>
            </w:r>
            <w:r>
              <w:rPr>
                <w:spacing w:val="-56"/>
                <w:sz w:val="20"/>
                <w:szCs w:val="20"/>
              </w:rPr>
              <w:t xml:space="preserve"> </w:t>
            </w:r>
            <w:r>
              <w:rPr>
                <w:spacing w:val="-4"/>
                <w:sz w:val="20"/>
                <w:szCs w:val="20"/>
              </w:rPr>
              <w:t>深</w:t>
            </w:r>
            <w:r>
              <w:rPr>
                <w:spacing w:val="-58"/>
                <w:sz w:val="20"/>
                <w:szCs w:val="20"/>
              </w:rPr>
              <w:t xml:space="preserve"> </w:t>
            </w:r>
            <w:r>
              <w:rPr>
                <w:spacing w:val="-4"/>
                <w:sz w:val="20"/>
                <w:szCs w:val="20"/>
              </w:rPr>
              <w:t>度</w:t>
            </w:r>
            <w:r>
              <w:rPr>
                <w:spacing w:val="-53"/>
                <w:sz w:val="20"/>
                <w:szCs w:val="20"/>
              </w:rPr>
              <w:t xml:space="preserve"> </w:t>
            </w:r>
            <w:r>
              <w:rPr>
                <w:spacing w:val="-4"/>
                <w:sz w:val="20"/>
                <w:szCs w:val="20"/>
              </w:rPr>
              <w:t>不</w:t>
            </w:r>
            <w:r>
              <w:rPr>
                <w:spacing w:val="-56"/>
                <w:sz w:val="20"/>
                <w:szCs w:val="20"/>
              </w:rPr>
              <w:t xml:space="preserve"> </w:t>
            </w:r>
            <w:r>
              <w:rPr>
                <w:spacing w:val="-4"/>
                <w:sz w:val="20"/>
                <w:szCs w:val="20"/>
              </w:rPr>
              <w:t>得</w:t>
            </w:r>
            <w:r>
              <w:rPr>
                <w:spacing w:val="-58"/>
                <w:sz w:val="20"/>
                <w:szCs w:val="20"/>
              </w:rPr>
              <w:t xml:space="preserve"> </w:t>
            </w:r>
            <w:r>
              <w:rPr>
                <w:spacing w:val="-4"/>
                <w:sz w:val="20"/>
                <w:szCs w:val="20"/>
              </w:rPr>
              <w:t>小</w:t>
            </w:r>
            <w:r>
              <w:rPr>
                <w:spacing w:val="-53"/>
                <w:sz w:val="20"/>
                <w:szCs w:val="20"/>
              </w:rPr>
              <w:t xml:space="preserve"> </w:t>
            </w:r>
            <w:r>
              <w:rPr>
                <w:spacing w:val="-4"/>
                <w:sz w:val="20"/>
                <w:szCs w:val="20"/>
              </w:rPr>
              <w:t>于</w:t>
            </w:r>
            <w:r>
              <w:rPr>
                <w:sz w:val="20"/>
                <w:szCs w:val="20"/>
              </w:rPr>
              <w:t xml:space="preserve"> </w:t>
            </w:r>
            <w:r>
              <w:rPr>
                <w:rFonts w:ascii="Times New Roman" w:hAnsi="Times New Roman" w:eastAsia="Times New Roman" w:cs="Times New Roman"/>
                <w:spacing w:val="15"/>
                <w:sz w:val="20"/>
                <w:szCs w:val="20"/>
              </w:rPr>
              <w:t>4</w:t>
            </w:r>
            <w:r>
              <w:rPr>
                <w:rFonts w:ascii="Times New Roman" w:hAnsi="Times New Roman" w:eastAsia="Times New Roman" w:cs="Times New Roman"/>
                <w:sz w:val="20"/>
                <w:szCs w:val="20"/>
              </w:rPr>
              <w:t>cm</w:t>
            </w:r>
            <w:r>
              <w:rPr>
                <w:spacing w:val="15"/>
                <w:sz w:val="20"/>
                <w:szCs w:val="20"/>
              </w:rPr>
              <w:t>。</w:t>
            </w:r>
          </w:p>
          <w:p w14:paraId="6E8FB468">
            <w:pPr>
              <w:pStyle w:val="6"/>
              <w:spacing w:before="33" w:line="247" w:lineRule="auto"/>
              <w:ind w:left="142" w:right="145" w:hanging="6"/>
              <w:rPr>
                <w:sz w:val="20"/>
                <w:szCs w:val="20"/>
              </w:rPr>
            </w:pPr>
            <w:r>
              <w:rPr>
                <w:rFonts w:ascii="Times New Roman" w:hAnsi="Times New Roman" w:eastAsia="Times New Roman" w:cs="Times New Roman"/>
                <w:spacing w:val="18"/>
                <w:sz w:val="20"/>
                <w:szCs w:val="20"/>
              </w:rPr>
              <w:t>6.h</w:t>
            </w:r>
            <w:r>
              <w:rPr>
                <w:spacing w:val="18"/>
                <w:sz w:val="20"/>
                <w:szCs w:val="20"/>
              </w:rPr>
              <w:t>为</w:t>
            </w:r>
            <w:r>
              <w:rPr>
                <w:spacing w:val="-56"/>
                <w:sz w:val="20"/>
                <w:szCs w:val="20"/>
              </w:rPr>
              <w:t xml:space="preserve"> </w:t>
            </w:r>
            <w:r>
              <w:rPr>
                <w:spacing w:val="18"/>
                <w:sz w:val="20"/>
                <w:szCs w:val="20"/>
              </w:rPr>
              <w:t>过水路面平均高度</w:t>
            </w:r>
            <w:r>
              <w:rPr>
                <w:spacing w:val="-47"/>
                <w:sz w:val="20"/>
                <w:szCs w:val="20"/>
              </w:rPr>
              <w:t xml:space="preserve"> </w:t>
            </w:r>
            <w:r>
              <w:rPr>
                <w:spacing w:val="18"/>
                <w:sz w:val="20"/>
                <w:szCs w:val="20"/>
              </w:rPr>
              <w:t>，</w:t>
            </w:r>
            <w:r>
              <w:rPr>
                <w:spacing w:val="-54"/>
                <w:sz w:val="20"/>
                <w:szCs w:val="20"/>
              </w:rPr>
              <w:t xml:space="preserve"> </w:t>
            </w:r>
            <w:r>
              <w:rPr>
                <w:spacing w:val="18"/>
                <w:sz w:val="20"/>
                <w:szCs w:val="20"/>
              </w:rPr>
              <w:t>施</w:t>
            </w:r>
            <w:r>
              <w:rPr>
                <w:spacing w:val="-55"/>
                <w:sz w:val="20"/>
                <w:szCs w:val="20"/>
              </w:rPr>
              <w:t xml:space="preserve"> </w:t>
            </w:r>
            <w:r>
              <w:rPr>
                <w:spacing w:val="18"/>
                <w:sz w:val="20"/>
                <w:szCs w:val="20"/>
              </w:rPr>
              <w:t>工时应按</w:t>
            </w:r>
            <w:r>
              <w:rPr>
                <w:spacing w:val="-56"/>
                <w:sz w:val="20"/>
                <w:szCs w:val="20"/>
              </w:rPr>
              <w:t xml:space="preserve"> </w:t>
            </w:r>
            <w:r>
              <w:rPr>
                <w:spacing w:val="18"/>
                <w:sz w:val="20"/>
                <w:szCs w:val="20"/>
              </w:rPr>
              <w:t>实</w:t>
            </w:r>
            <w:r>
              <w:rPr>
                <w:spacing w:val="-50"/>
                <w:sz w:val="20"/>
                <w:szCs w:val="20"/>
              </w:rPr>
              <w:t xml:space="preserve"> </w:t>
            </w:r>
            <w:r>
              <w:rPr>
                <w:spacing w:val="18"/>
                <w:sz w:val="20"/>
                <w:szCs w:val="20"/>
              </w:rPr>
              <w:t>际地形处</w:t>
            </w:r>
            <w:r>
              <w:rPr>
                <w:sz w:val="20"/>
                <w:szCs w:val="20"/>
              </w:rPr>
              <w:t xml:space="preserve"> </w:t>
            </w:r>
            <w:r>
              <w:rPr>
                <w:spacing w:val="9"/>
                <w:sz w:val="20"/>
                <w:szCs w:val="20"/>
              </w:rPr>
              <w:t>理。</w:t>
            </w:r>
          </w:p>
          <w:p w14:paraId="522754EB">
            <w:pPr>
              <w:pStyle w:val="6"/>
              <w:spacing w:before="9" w:line="242" w:lineRule="auto"/>
              <w:ind w:left="146" w:right="143" w:hanging="11"/>
              <w:rPr>
                <w:sz w:val="20"/>
                <w:szCs w:val="20"/>
              </w:rPr>
            </w:pPr>
            <w:r>
              <w:rPr>
                <w:rFonts w:ascii="Times New Roman" w:hAnsi="Times New Roman" w:eastAsia="Times New Roman" w:cs="Times New Roman"/>
                <w:spacing w:val="-2"/>
                <w:sz w:val="20"/>
                <w:szCs w:val="20"/>
              </w:rPr>
              <w:t>7.</w:t>
            </w:r>
            <w:r>
              <w:rPr>
                <w:rFonts w:ascii="Times New Roman" w:hAnsi="Times New Roman" w:eastAsia="Times New Roman" w:cs="Times New Roman"/>
                <w:spacing w:val="-15"/>
                <w:sz w:val="20"/>
                <w:szCs w:val="20"/>
              </w:rPr>
              <w:t xml:space="preserve"> </w:t>
            </w:r>
            <w:r>
              <w:rPr>
                <w:spacing w:val="-2"/>
                <w:sz w:val="20"/>
                <w:szCs w:val="20"/>
              </w:rPr>
              <w:t>标</w:t>
            </w:r>
            <w:r>
              <w:rPr>
                <w:spacing w:val="-52"/>
                <w:sz w:val="20"/>
                <w:szCs w:val="20"/>
              </w:rPr>
              <w:t xml:space="preserve"> </w:t>
            </w:r>
            <w:r>
              <w:rPr>
                <w:spacing w:val="-2"/>
                <w:sz w:val="20"/>
                <w:szCs w:val="20"/>
              </w:rPr>
              <w:t>注仅</w:t>
            </w:r>
            <w:r>
              <w:rPr>
                <w:spacing w:val="-58"/>
                <w:sz w:val="20"/>
                <w:szCs w:val="20"/>
              </w:rPr>
              <w:t xml:space="preserve"> </w:t>
            </w:r>
            <w:r>
              <w:rPr>
                <w:spacing w:val="-2"/>
                <w:sz w:val="20"/>
                <w:szCs w:val="20"/>
              </w:rPr>
              <w:t>适</w:t>
            </w:r>
            <w:r>
              <w:rPr>
                <w:spacing w:val="-58"/>
                <w:sz w:val="20"/>
                <w:szCs w:val="20"/>
              </w:rPr>
              <w:t xml:space="preserve"> </w:t>
            </w:r>
            <w:r>
              <w:rPr>
                <w:spacing w:val="-2"/>
                <w:sz w:val="20"/>
                <w:szCs w:val="20"/>
              </w:rPr>
              <w:t>用于</w:t>
            </w:r>
            <w:r>
              <w:rPr>
                <w:spacing w:val="-55"/>
                <w:sz w:val="20"/>
                <w:szCs w:val="20"/>
              </w:rPr>
              <w:t xml:space="preserve"> </w:t>
            </w:r>
            <w:r>
              <w:rPr>
                <w:spacing w:val="-2"/>
                <w:sz w:val="20"/>
                <w:szCs w:val="20"/>
              </w:rPr>
              <w:t>过</w:t>
            </w:r>
            <w:r>
              <w:rPr>
                <w:spacing w:val="-58"/>
                <w:sz w:val="20"/>
                <w:szCs w:val="20"/>
              </w:rPr>
              <w:t xml:space="preserve"> </w:t>
            </w:r>
            <w:r>
              <w:rPr>
                <w:spacing w:val="-2"/>
                <w:sz w:val="20"/>
                <w:szCs w:val="20"/>
              </w:rPr>
              <w:t>水</w:t>
            </w:r>
            <w:r>
              <w:rPr>
                <w:spacing w:val="-59"/>
                <w:sz w:val="20"/>
                <w:szCs w:val="20"/>
              </w:rPr>
              <w:t xml:space="preserve"> </w:t>
            </w:r>
            <w:r>
              <w:rPr>
                <w:spacing w:val="-2"/>
                <w:sz w:val="20"/>
                <w:szCs w:val="20"/>
              </w:rPr>
              <w:t>路</w:t>
            </w:r>
            <w:r>
              <w:rPr>
                <w:spacing w:val="-53"/>
                <w:sz w:val="20"/>
                <w:szCs w:val="20"/>
              </w:rPr>
              <w:t xml:space="preserve"> </w:t>
            </w:r>
            <w:r>
              <w:rPr>
                <w:spacing w:val="-2"/>
                <w:sz w:val="20"/>
                <w:szCs w:val="20"/>
              </w:rPr>
              <w:t>面</w:t>
            </w:r>
            <w:r>
              <w:rPr>
                <w:spacing w:val="-50"/>
                <w:sz w:val="20"/>
                <w:szCs w:val="20"/>
              </w:rPr>
              <w:t xml:space="preserve"> </w:t>
            </w:r>
            <w:r>
              <w:rPr>
                <w:spacing w:val="-2"/>
                <w:sz w:val="20"/>
                <w:szCs w:val="20"/>
              </w:rPr>
              <w:t>两</w:t>
            </w:r>
            <w:r>
              <w:rPr>
                <w:spacing w:val="-57"/>
                <w:sz w:val="20"/>
                <w:szCs w:val="20"/>
              </w:rPr>
              <w:t xml:space="preserve"> </w:t>
            </w:r>
            <w:r>
              <w:rPr>
                <w:spacing w:val="-2"/>
                <w:sz w:val="20"/>
                <w:szCs w:val="20"/>
              </w:rPr>
              <w:t>侧</w:t>
            </w:r>
            <w:r>
              <w:rPr>
                <w:spacing w:val="-43"/>
                <w:sz w:val="20"/>
                <w:szCs w:val="20"/>
              </w:rPr>
              <w:t xml:space="preserve"> </w:t>
            </w:r>
            <w:r>
              <w:rPr>
                <w:spacing w:val="-2"/>
                <w:sz w:val="20"/>
                <w:szCs w:val="20"/>
              </w:rPr>
              <w:t>，</w:t>
            </w:r>
            <w:r>
              <w:rPr>
                <w:spacing w:val="-50"/>
                <w:sz w:val="20"/>
                <w:szCs w:val="20"/>
              </w:rPr>
              <w:t xml:space="preserve"> </w:t>
            </w:r>
            <w:r>
              <w:rPr>
                <w:spacing w:val="-2"/>
                <w:sz w:val="20"/>
                <w:szCs w:val="20"/>
              </w:rPr>
              <w:t>其</w:t>
            </w:r>
            <w:r>
              <w:rPr>
                <w:spacing w:val="-38"/>
                <w:sz w:val="20"/>
                <w:szCs w:val="20"/>
              </w:rPr>
              <w:t xml:space="preserve"> </w:t>
            </w:r>
            <w:r>
              <w:rPr>
                <w:spacing w:val="-2"/>
                <w:sz w:val="20"/>
                <w:szCs w:val="20"/>
              </w:rPr>
              <w:t>间</w:t>
            </w:r>
            <w:r>
              <w:rPr>
                <w:spacing w:val="-58"/>
                <w:sz w:val="20"/>
                <w:szCs w:val="20"/>
              </w:rPr>
              <w:t xml:space="preserve"> </w:t>
            </w:r>
            <w:r>
              <w:rPr>
                <w:spacing w:val="-2"/>
                <w:sz w:val="20"/>
                <w:szCs w:val="20"/>
              </w:rPr>
              <w:t>距</w:t>
            </w:r>
            <w:r>
              <w:rPr>
                <w:spacing w:val="-52"/>
                <w:sz w:val="20"/>
                <w:szCs w:val="20"/>
              </w:rPr>
              <w:t xml:space="preserve"> </w:t>
            </w:r>
            <w:r>
              <w:rPr>
                <w:spacing w:val="-2"/>
                <w:sz w:val="20"/>
                <w:szCs w:val="20"/>
              </w:rPr>
              <w:t>为</w:t>
            </w:r>
            <w:r>
              <w:rPr>
                <w:rFonts w:ascii="Times New Roman" w:hAnsi="Times New Roman" w:eastAsia="Times New Roman" w:cs="Times New Roman"/>
                <w:spacing w:val="-2"/>
                <w:sz w:val="20"/>
                <w:szCs w:val="20"/>
              </w:rPr>
              <w:t xml:space="preserve">4m </w:t>
            </w:r>
            <w:r>
              <w:rPr>
                <w:spacing w:val="-2"/>
                <w:sz w:val="20"/>
                <w:szCs w:val="20"/>
              </w:rPr>
              <w:t>，</w:t>
            </w:r>
            <w:r>
              <w:rPr>
                <w:spacing w:val="-52"/>
                <w:sz w:val="20"/>
                <w:szCs w:val="20"/>
              </w:rPr>
              <w:t xml:space="preserve"> </w:t>
            </w:r>
            <w:r>
              <w:rPr>
                <w:spacing w:val="-2"/>
                <w:sz w:val="20"/>
                <w:szCs w:val="20"/>
              </w:rPr>
              <w:t>标</w:t>
            </w:r>
            <w:r>
              <w:rPr>
                <w:sz w:val="20"/>
                <w:szCs w:val="20"/>
              </w:rPr>
              <w:t xml:space="preserve"> </w:t>
            </w:r>
            <w:r>
              <w:rPr>
                <w:spacing w:val="21"/>
                <w:sz w:val="20"/>
                <w:szCs w:val="20"/>
              </w:rPr>
              <w:t>注外露部分用反光漆涂成红</w:t>
            </w:r>
            <w:r>
              <w:rPr>
                <w:spacing w:val="-24"/>
                <w:sz w:val="20"/>
                <w:szCs w:val="20"/>
              </w:rPr>
              <w:t xml:space="preserve"> </w:t>
            </w:r>
            <w:r>
              <w:rPr>
                <w:spacing w:val="21"/>
                <w:sz w:val="20"/>
                <w:szCs w:val="20"/>
              </w:rPr>
              <w:t>白</w:t>
            </w:r>
            <w:r>
              <w:rPr>
                <w:spacing w:val="-52"/>
                <w:sz w:val="20"/>
                <w:szCs w:val="20"/>
              </w:rPr>
              <w:t xml:space="preserve"> </w:t>
            </w:r>
            <w:r>
              <w:rPr>
                <w:spacing w:val="21"/>
                <w:sz w:val="20"/>
                <w:szCs w:val="20"/>
              </w:rPr>
              <w:t>两道。</w:t>
            </w:r>
          </w:p>
          <w:p w14:paraId="62A26EC5">
            <w:pPr>
              <w:pStyle w:val="6"/>
              <w:spacing w:before="21" w:line="230" w:lineRule="auto"/>
              <w:ind w:left="140"/>
              <w:rPr>
                <w:sz w:val="20"/>
                <w:szCs w:val="20"/>
              </w:rPr>
            </w:pPr>
            <w:r>
              <w:rPr>
                <w:rFonts w:ascii="Times New Roman" w:hAnsi="Times New Roman" w:eastAsia="Times New Roman" w:cs="Times New Roman"/>
                <w:spacing w:val="24"/>
                <w:sz w:val="20"/>
                <w:szCs w:val="20"/>
              </w:rPr>
              <w:t>8.</w:t>
            </w:r>
            <w:r>
              <w:rPr>
                <w:rFonts w:ascii="Times New Roman" w:hAnsi="Times New Roman" w:eastAsia="Times New Roman" w:cs="Times New Roman"/>
                <w:spacing w:val="-18"/>
                <w:sz w:val="20"/>
                <w:szCs w:val="20"/>
              </w:rPr>
              <w:t xml:space="preserve"> </w:t>
            </w:r>
            <w:r>
              <w:rPr>
                <w:spacing w:val="24"/>
                <w:sz w:val="20"/>
                <w:szCs w:val="20"/>
              </w:rPr>
              <w:t>施工时注意预留标注孔位。</w:t>
            </w:r>
          </w:p>
          <w:p w14:paraId="4DBD8303">
            <w:pPr>
              <w:pStyle w:val="6"/>
              <w:spacing w:before="25" w:line="216" w:lineRule="auto"/>
              <w:ind w:left="135"/>
              <w:rPr>
                <w:sz w:val="20"/>
                <w:szCs w:val="20"/>
              </w:rPr>
            </w:pPr>
            <w:r>
              <w:rPr>
                <w:rFonts w:ascii="Times New Roman" w:hAnsi="Times New Roman" w:eastAsia="Times New Roman" w:cs="Times New Roman"/>
                <w:spacing w:val="20"/>
                <w:sz w:val="20"/>
                <w:szCs w:val="20"/>
              </w:rPr>
              <w:t>9.</w:t>
            </w:r>
            <w:r>
              <w:rPr>
                <w:rFonts w:ascii="Times New Roman" w:hAnsi="Times New Roman" w:eastAsia="Times New Roman" w:cs="Times New Roman"/>
                <w:spacing w:val="-13"/>
                <w:sz w:val="20"/>
                <w:szCs w:val="20"/>
              </w:rPr>
              <w:t xml:space="preserve"> </w:t>
            </w:r>
            <w:r>
              <w:rPr>
                <w:spacing w:val="20"/>
                <w:sz w:val="20"/>
                <w:szCs w:val="20"/>
              </w:rPr>
              <w:t>其他未尽事宜结合地形</w:t>
            </w:r>
            <w:r>
              <w:rPr>
                <w:spacing w:val="-50"/>
                <w:sz w:val="20"/>
                <w:szCs w:val="20"/>
              </w:rPr>
              <w:t xml:space="preserve"> </w:t>
            </w:r>
            <w:r>
              <w:rPr>
                <w:spacing w:val="20"/>
                <w:sz w:val="20"/>
                <w:szCs w:val="20"/>
              </w:rPr>
              <w:t>，</w:t>
            </w:r>
            <w:r>
              <w:rPr>
                <w:spacing w:val="-56"/>
                <w:sz w:val="20"/>
                <w:szCs w:val="20"/>
              </w:rPr>
              <w:t xml:space="preserve"> </w:t>
            </w:r>
            <w:r>
              <w:rPr>
                <w:spacing w:val="20"/>
                <w:sz w:val="20"/>
                <w:szCs w:val="20"/>
              </w:rPr>
              <w:t>按有关《规范》</w:t>
            </w:r>
            <w:r>
              <w:rPr>
                <w:spacing w:val="-30"/>
                <w:sz w:val="20"/>
                <w:szCs w:val="20"/>
              </w:rPr>
              <w:t xml:space="preserve"> </w:t>
            </w:r>
            <w:r>
              <w:rPr>
                <w:spacing w:val="20"/>
                <w:sz w:val="20"/>
                <w:szCs w:val="20"/>
              </w:rPr>
              <w:t>执行。</w:t>
            </w:r>
          </w:p>
        </w:tc>
      </w:tr>
    </w:tbl>
    <w:p w14:paraId="3EF3C189">
      <w:pPr>
        <w:pStyle w:val="2"/>
      </w:pPr>
    </w:p>
    <w:p w14:paraId="7278668A">
      <w:pPr>
        <w:sectPr>
          <w:footerReference r:id="rId78" w:type="default"/>
          <w:pgSz w:w="11906" w:h="16839"/>
          <w:pgMar w:top="400" w:right="1690" w:bottom="1118" w:left="1670" w:header="0" w:footer="955" w:gutter="0"/>
          <w:cols w:space="720" w:num="1"/>
        </w:sectPr>
      </w:pPr>
    </w:p>
    <w:p w14:paraId="559CED09">
      <w:pPr>
        <w:pStyle w:val="2"/>
        <w:spacing w:line="258" w:lineRule="auto"/>
      </w:pPr>
    </w:p>
    <w:p w14:paraId="73829FFE">
      <w:pPr>
        <w:pStyle w:val="2"/>
        <w:spacing w:line="258" w:lineRule="auto"/>
      </w:pPr>
    </w:p>
    <w:p w14:paraId="2669FAC4">
      <w:pPr>
        <w:pStyle w:val="2"/>
        <w:spacing w:line="258" w:lineRule="auto"/>
      </w:pPr>
    </w:p>
    <w:p w14:paraId="76AB0305">
      <w:pPr>
        <w:pStyle w:val="2"/>
        <w:spacing w:line="259" w:lineRule="auto"/>
      </w:pPr>
    </w:p>
    <w:p w14:paraId="67222375">
      <w:pPr>
        <w:spacing w:line="3152" w:lineRule="exact"/>
        <w:ind w:firstLine="371"/>
      </w:pPr>
      <w:r>
        <w:rPr>
          <w:position w:val="-63"/>
        </w:rPr>
        <w:drawing>
          <wp:inline distT="0" distB="0" distL="0" distR="0">
            <wp:extent cx="4966970" cy="2001520"/>
            <wp:effectExtent l="0" t="0" r="0" b="0"/>
            <wp:docPr id="152" name="IM 152"/>
            <wp:cNvGraphicFramePr/>
            <a:graphic xmlns:a="http://schemas.openxmlformats.org/drawingml/2006/main">
              <a:graphicData uri="http://schemas.openxmlformats.org/drawingml/2006/picture">
                <pic:pic xmlns:pic="http://schemas.openxmlformats.org/drawingml/2006/picture">
                  <pic:nvPicPr>
                    <pic:cNvPr id="152" name="IM 152"/>
                    <pic:cNvPicPr/>
                  </pic:nvPicPr>
                  <pic:blipFill>
                    <a:blip r:embed="rId233"/>
                    <a:stretch>
                      <a:fillRect/>
                    </a:stretch>
                  </pic:blipFill>
                  <pic:spPr>
                    <a:xfrm>
                      <a:off x="0" y="0"/>
                      <a:ext cx="4967478" cy="2001773"/>
                    </a:xfrm>
                    <a:prstGeom prst="rect">
                      <a:avLst/>
                    </a:prstGeom>
                  </pic:spPr>
                </pic:pic>
              </a:graphicData>
            </a:graphic>
          </wp:inline>
        </w:drawing>
      </w:r>
    </w:p>
    <w:p w14:paraId="495DA564">
      <w:pPr>
        <w:spacing w:before="197" w:line="223" w:lineRule="auto"/>
        <w:ind w:left="2566"/>
        <w:rPr>
          <w:rFonts w:ascii="仿宋" w:hAnsi="仿宋" w:eastAsia="仿宋" w:cs="仿宋"/>
          <w:sz w:val="24"/>
          <w:szCs w:val="24"/>
        </w:rPr>
      </w:pPr>
      <w:r>
        <w:rPr>
          <w:rFonts w:ascii="仿宋" w:hAnsi="仿宋" w:eastAsia="仿宋" w:cs="仿宋"/>
          <w:b/>
          <w:bCs/>
          <w:spacing w:val="-4"/>
          <w:sz w:val="24"/>
          <w:szCs w:val="24"/>
        </w:rPr>
        <w:t>图</w:t>
      </w:r>
      <w:r>
        <w:rPr>
          <w:rFonts w:ascii="仿宋" w:hAnsi="仿宋" w:eastAsia="仿宋" w:cs="仿宋"/>
          <w:spacing w:val="-46"/>
          <w:sz w:val="24"/>
          <w:szCs w:val="24"/>
        </w:rPr>
        <w:t xml:space="preserve"> </w:t>
      </w:r>
      <w:r>
        <w:rPr>
          <w:rFonts w:ascii="Times New Roman" w:hAnsi="Times New Roman" w:eastAsia="Times New Roman" w:cs="Times New Roman"/>
          <w:b/>
          <w:bCs/>
          <w:spacing w:val="-4"/>
          <w:sz w:val="24"/>
          <w:szCs w:val="24"/>
        </w:rPr>
        <w:t xml:space="preserve">4-2    </w:t>
      </w:r>
      <w:r>
        <w:rPr>
          <w:rFonts w:ascii="仿宋" w:hAnsi="仿宋" w:eastAsia="仿宋" w:cs="仿宋"/>
          <w:b/>
          <w:bCs/>
          <w:spacing w:val="-4"/>
          <w:sz w:val="24"/>
          <w:szCs w:val="24"/>
        </w:rPr>
        <w:t>一般段落路面结构示意图</w:t>
      </w:r>
    </w:p>
    <w:p w14:paraId="09B90E9F">
      <w:pPr>
        <w:pStyle w:val="2"/>
        <w:spacing w:line="404" w:lineRule="auto"/>
      </w:pPr>
    </w:p>
    <w:p w14:paraId="59DE9E90">
      <w:pPr>
        <w:spacing w:line="4234" w:lineRule="exact"/>
        <w:ind w:firstLine="361"/>
      </w:pPr>
      <w:r>
        <w:rPr>
          <w:position w:val="-84"/>
        </w:rPr>
        <w:drawing>
          <wp:inline distT="0" distB="0" distL="0" distR="0">
            <wp:extent cx="4977765" cy="2688590"/>
            <wp:effectExtent l="0" t="0" r="0" b="0"/>
            <wp:docPr id="154" name="IM 154"/>
            <wp:cNvGraphicFramePr/>
            <a:graphic xmlns:a="http://schemas.openxmlformats.org/drawingml/2006/main">
              <a:graphicData uri="http://schemas.openxmlformats.org/drawingml/2006/picture">
                <pic:pic xmlns:pic="http://schemas.openxmlformats.org/drawingml/2006/picture">
                  <pic:nvPicPr>
                    <pic:cNvPr id="154" name="IM 154"/>
                    <pic:cNvPicPr/>
                  </pic:nvPicPr>
                  <pic:blipFill>
                    <a:blip r:embed="rId234"/>
                    <a:stretch>
                      <a:fillRect/>
                    </a:stretch>
                  </pic:blipFill>
                  <pic:spPr>
                    <a:xfrm>
                      <a:off x="0" y="0"/>
                      <a:ext cx="4978145" cy="2689097"/>
                    </a:xfrm>
                    <a:prstGeom prst="rect">
                      <a:avLst/>
                    </a:prstGeom>
                  </pic:spPr>
                </pic:pic>
              </a:graphicData>
            </a:graphic>
          </wp:inline>
        </w:drawing>
      </w:r>
    </w:p>
    <w:p w14:paraId="79AC8E66">
      <w:pPr>
        <w:spacing w:before="197" w:line="223" w:lineRule="auto"/>
        <w:ind w:left="2928"/>
        <w:rPr>
          <w:rFonts w:ascii="仿宋" w:hAnsi="仿宋" w:eastAsia="仿宋" w:cs="仿宋"/>
          <w:sz w:val="24"/>
          <w:szCs w:val="24"/>
        </w:rPr>
      </w:pPr>
      <w:r>
        <w:rPr>
          <w:rFonts w:ascii="仿宋" w:hAnsi="仿宋" w:eastAsia="仿宋" w:cs="仿宋"/>
          <w:b/>
          <w:bCs/>
          <w:spacing w:val="-4"/>
          <w:sz w:val="24"/>
          <w:szCs w:val="24"/>
        </w:rPr>
        <w:t>图</w:t>
      </w:r>
      <w:r>
        <w:rPr>
          <w:rFonts w:ascii="仿宋" w:hAnsi="仿宋" w:eastAsia="仿宋" w:cs="仿宋"/>
          <w:spacing w:val="-53"/>
          <w:sz w:val="24"/>
          <w:szCs w:val="24"/>
        </w:rPr>
        <w:t xml:space="preserve"> </w:t>
      </w:r>
      <w:r>
        <w:rPr>
          <w:rFonts w:ascii="Times New Roman" w:hAnsi="Times New Roman" w:eastAsia="Times New Roman" w:cs="Times New Roman"/>
          <w:b/>
          <w:bCs/>
          <w:spacing w:val="-4"/>
          <w:sz w:val="24"/>
          <w:szCs w:val="24"/>
        </w:rPr>
        <w:t xml:space="preserve">4-3    </w:t>
      </w:r>
      <w:r>
        <w:rPr>
          <w:rFonts w:ascii="仿宋" w:hAnsi="仿宋" w:eastAsia="仿宋" w:cs="仿宋"/>
          <w:b/>
          <w:bCs/>
          <w:spacing w:val="-4"/>
          <w:sz w:val="24"/>
          <w:szCs w:val="24"/>
        </w:rPr>
        <w:t>过水路面结构形式</w:t>
      </w:r>
    </w:p>
    <w:p w14:paraId="4A13D3AD">
      <w:pPr>
        <w:spacing w:before="200" w:line="222" w:lineRule="auto"/>
        <w:ind w:left="377"/>
        <w:outlineLvl w:val="2"/>
        <w:rPr>
          <w:rFonts w:ascii="仿宋" w:hAnsi="仿宋" w:eastAsia="仿宋" w:cs="仿宋"/>
          <w:sz w:val="24"/>
          <w:szCs w:val="24"/>
        </w:rPr>
      </w:pPr>
      <w:r>
        <w:rPr>
          <w:rFonts w:ascii="Times New Roman" w:hAnsi="Times New Roman" w:eastAsia="Times New Roman" w:cs="Times New Roman"/>
          <w:b/>
          <w:bCs/>
          <w:spacing w:val="-2"/>
          <w:sz w:val="24"/>
          <w:szCs w:val="24"/>
        </w:rPr>
        <w:t xml:space="preserve">4.6.3  </w:t>
      </w:r>
      <w:r>
        <w:rPr>
          <w:rFonts w:ascii="仿宋" w:hAnsi="仿宋" w:eastAsia="仿宋" w:cs="仿宋"/>
          <w:b/>
          <w:bCs/>
          <w:spacing w:val="-2"/>
          <w:sz w:val="24"/>
          <w:szCs w:val="24"/>
        </w:rPr>
        <w:t>桥涵工程</w:t>
      </w:r>
    </w:p>
    <w:p w14:paraId="78560D65">
      <w:pPr>
        <w:spacing w:before="179" w:line="221" w:lineRule="auto"/>
        <w:ind w:left="632"/>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1</w:t>
      </w:r>
      <w:r>
        <w:rPr>
          <w:rFonts w:ascii="仿宋" w:hAnsi="仿宋" w:eastAsia="仿宋" w:cs="仿宋"/>
          <w:spacing w:val="-2"/>
          <w:sz w:val="24"/>
          <w:szCs w:val="24"/>
        </w:rPr>
        <w:t>）荷载等级：公路</w:t>
      </w:r>
      <w:r>
        <w:rPr>
          <w:rFonts w:ascii="Times New Roman" w:hAnsi="Times New Roman" w:eastAsia="Times New Roman" w:cs="Times New Roman"/>
          <w:spacing w:val="-2"/>
          <w:sz w:val="24"/>
          <w:szCs w:val="24"/>
        </w:rPr>
        <w:t>Ⅱ</w:t>
      </w:r>
      <w:r>
        <w:rPr>
          <w:rFonts w:ascii="仿宋" w:hAnsi="仿宋" w:eastAsia="仿宋" w:cs="仿宋"/>
          <w:spacing w:val="-2"/>
          <w:sz w:val="24"/>
          <w:szCs w:val="24"/>
        </w:rPr>
        <w:t>级；</w:t>
      </w:r>
    </w:p>
    <w:p w14:paraId="2EFA7126">
      <w:pPr>
        <w:spacing w:before="179" w:line="222" w:lineRule="auto"/>
        <w:ind w:left="632"/>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2</w:t>
      </w:r>
      <w:r>
        <w:rPr>
          <w:rFonts w:ascii="仿宋" w:hAnsi="仿宋" w:eastAsia="仿宋" w:cs="仿宋"/>
          <w:spacing w:val="-2"/>
          <w:sz w:val="24"/>
          <w:szCs w:val="24"/>
        </w:rPr>
        <w:t>）设计洪水频率：</w:t>
      </w:r>
      <w:r>
        <w:rPr>
          <w:rFonts w:ascii="Times New Roman" w:hAnsi="Times New Roman" w:eastAsia="Times New Roman" w:cs="Times New Roman"/>
          <w:spacing w:val="-2"/>
          <w:sz w:val="24"/>
          <w:szCs w:val="24"/>
        </w:rPr>
        <w:t>1/50</w:t>
      </w:r>
      <w:r>
        <w:rPr>
          <w:rFonts w:ascii="仿宋" w:hAnsi="仿宋" w:eastAsia="仿宋" w:cs="仿宋"/>
          <w:spacing w:val="-2"/>
          <w:sz w:val="24"/>
          <w:szCs w:val="24"/>
        </w:rPr>
        <w:t>；</w:t>
      </w:r>
    </w:p>
    <w:p w14:paraId="629D9628">
      <w:pPr>
        <w:spacing w:before="179" w:line="222" w:lineRule="auto"/>
        <w:ind w:left="632"/>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3</w:t>
      </w:r>
      <w:r>
        <w:rPr>
          <w:rFonts w:ascii="仿宋" w:hAnsi="仿宋" w:eastAsia="仿宋" w:cs="仿宋"/>
          <w:spacing w:val="-2"/>
          <w:sz w:val="24"/>
          <w:szCs w:val="24"/>
        </w:rPr>
        <w:t>）涵洞与路基同宽；</w:t>
      </w:r>
    </w:p>
    <w:p w14:paraId="3D276480">
      <w:pPr>
        <w:spacing w:before="177" w:line="361" w:lineRule="auto"/>
        <w:ind w:left="162" w:right="160" w:firstLine="470"/>
        <w:rPr>
          <w:rFonts w:ascii="仿宋" w:hAnsi="仿宋" w:eastAsia="仿宋" w:cs="仿宋"/>
          <w:sz w:val="24"/>
          <w:szCs w:val="24"/>
        </w:rPr>
      </w:pPr>
      <w:r>
        <w:rPr>
          <w:rFonts w:ascii="仿宋" w:hAnsi="仿宋" w:eastAsia="仿宋" w:cs="仿宋"/>
          <w:spacing w:val="-4"/>
          <w:sz w:val="24"/>
          <w:szCs w:val="24"/>
        </w:rPr>
        <w:t>全线设</w:t>
      </w:r>
      <w:r>
        <w:rPr>
          <w:rFonts w:ascii="仿宋" w:hAnsi="仿宋" w:eastAsia="仿宋" w:cs="仿宋"/>
          <w:spacing w:val="-32"/>
          <w:sz w:val="24"/>
          <w:szCs w:val="24"/>
        </w:rPr>
        <w:t xml:space="preserve"> </w:t>
      </w:r>
      <w:r>
        <w:rPr>
          <w:rFonts w:ascii="Times New Roman" w:hAnsi="Times New Roman" w:eastAsia="Times New Roman" w:cs="Times New Roman"/>
          <w:spacing w:val="-4"/>
          <w:sz w:val="24"/>
          <w:szCs w:val="24"/>
        </w:rPr>
        <w:t>1-0.75m</w:t>
      </w:r>
      <w:r>
        <w:rPr>
          <w:rFonts w:ascii="Times New Roman" w:hAnsi="Times New Roman" w:eastAsia="Times New Roman" w:cs="Times New Roman"/>
          <w:spacing w:val="15"/>
          <w:w w:val="101"/>
          <w:sz w:val="24"/>
          <w:szCs w:val="24"/>
        </w:rPr>
        <w:t xml:space="preserve"> </w:t>
      </w:r>
      <w:r>
        <w:rPr>
          <w:rFonts w:ascii="仿宋" w:hAnsi="仿宋" w:eastAsia="仿宋" w:cs="仿宋"/>
          <w:spacing w:val="-4"/>
          <w:sz w:val="24"/>
          <w:szCs w:val="24"/>
        </w:rPr>
        <w:t>钢筋混凝土圆管涵</w:t>
      </w:r>
      <w:r>
        <w:rPr>
          <w:rFonts w:ascii="仿宋" w:hAnsi="仿宋" w:eastAsia="仿宋" w:cs="仿宋"/>
          <w:spacing w:val="-53"/>
          <w:sz w:val="24"/>
          <w:szCs w:val="24"/>
        </w:rPr>
        <w:t xml:space="preserve"> </w:t>
      </w:r>
      <w:r>
        <w:rPr>
          <w:rFonts w:ascii="Times New Roman" w:hAnsi="Times New Roman" w:eastAsia="Times New Roman" w:cs="Times New Roman"/>
          <w:spacing w:val="-4"/>
          <w:sz w:val="24"/>
          <w:szCs w:val="24"/>
        </w:rPr>
        <w:t>2</w:t>
      </w:r>
      <w:r>
        <w:rPr>
          <w:rFonts w:ascii="Times New Roman" w:hAnsi="Times New Roman" w:eastAsia="Times New Roman" w:cs="Times New Roman"/>
          <w:spacing w:val="17"/>
          <w:sz w:val="24"/>
          <w:szCs w:val="24"/>
        </w:rPr>
        <w:t xml:space="preserve"> </w:t>
      </w:r>
      <w:r>
        <w:rPr>
          <w:rFonts w:ascii="仿宋" w:hAnsi="仿宋" w:eastAsia="仿宋" w:cs="仿宋"/>
          <w:spacing w:val="-4"/>
          <w:sz w:val="24"/>
          <w:szCs w:val="24"/>
        </w:rPr>
        <w:t>道，涵长为</w:t>
      </w:r>
      <w:r>
        <w:rPr>
          <w:rFonts w:ascii="仿宋" w:hAnsi="仿宋" w:eastAsia="仿宋" w:cs="仿宋"/>
          <w:spacing w:val="-43"/>
          <w:sz w:val="24"/>
          <w:szCs w:val="24"/>
        </w:rPr>
        <w:t xml:space="preserve"> </w:t>
      </w:r>
      <w:r>
        <w:rPr>
          <w:rFonts w:ascii="Times New Roman" w:hAnsi="Times New Roman" w:eastAsia="Times New Roman" w:cs="Times New Roman"/>
          <w:spacing w:val="-4"/>
          <w:sz w:val="24"/>
          <w:szCs w:val="24"/>
        </w:rPr>
        <w:t>8.5m</w:t>
      </w:r>
      <w:r>
        <w:rPr>
          <w:rFonts w:ascii="仿宋" w:hAnsi="仿宋" w:eastAsia="仿宋" w:cs="仿宋"/>
          <w:spacing w:val="-4"/>
          <w:sz w:val="24"/>
          <w:szCs w:val="24"/>
        </w:rPr>
        <w:t>；</w:t>
      </w:r>
      <w:r>
        <w:rPr>
          <w:rFonts w:ascii="Times New Roman" w:hAnsi="Times New Roman" w:eastAsia="Times New Roman" w:cs="Times New Roman"/>
          <w:spacing w:val="-4"/>
          <w:sz w:val="24"/>
          <w:szCs w:val="24"/>
        </w:rPr>
        <w:t>1-4m</w:t>
      </w:r>
      <w:r>
        <w:rPr>
          <w:rFonts w:ascii="Times New Roman" w:hAnsi="Times New Roman" w:eastAsia="Times New Roman" w:cs="Times New Roman"/>
          <w:spacing w:val="16"/>
          <w:sz w:val="24"/>
          <w:szCs w:val="24"/>
        </w:rPr>
        <w:t xml:space="preserve"> </w:t>
      </w:r>
      <w:r>
        <w:rPr>
          <w:rFonts w:ascii="仿宋" w:hAnsi="仿宋" w:eastAsia="仿宋" w:cs="仿宋"/>
          <w:spacing w:val="-4"/>
          <w:sz w:val="24"/>
          <w:szCs w:val="24"/>
        </w:rPr>
        <w:t>钢筋混</w:t>
      </w:r>
      <w:r>
        <w:rPr>
          <w:rFonts w:ascii="仿宋" w:hAnsi="仿宋" w:eastAsia="仿宋" w:cs="仿宋"/>
          <w:spacing w:val="-5"/>
          <w:sz w:val="24"/>
          <w:szCs w:val="24"/>
        </w:rPr>
        <w:t>凝土，</w:t>
      </w:r>
      <w:r>
        <w:rPr>
          <w:rFonts w:ascii="仿宋" w:hAnsi="仿宋" w:eastAsia="仿宋" w:cs="仿宋"/>
          <w:sz w:val="24"/>
          <w:szCs w:val="24"/>
        </w:rPr>
        <w:t xml:space="preserve"> </w:t>
      </w:r>
      <w:r>
        <w:rPr>
          <w:rFonts w:ascii="仿宋" w:hAnsi="仿宋" w:eastAsia="仿宋" w:cs="仿宋"/>
          <w:spacing w:val="-7"/>
          <w:sz w:val="24"/>
          <w:szCs w:val="24"/>
        </w:rPr>
        <w:t>明板涵</w:t>
      </w:r>
      <w:r>
        <w:rPr>
          <w:rFonts w:ascii="仿宋" w:hAnsi="仿宋" w:eastAsia="仿宋" w:cs="仿宋"/>
          <w:spacing w:val="-26"/>
          <w:sz w:val="24"/>
          <w:szCs w:val="24"/>
        </w:rPr>
        <w:t xml:space="preserve"> </w:t>
      </w:r>
      <w:r>
        <w:rPr>
          <w:rFonts w:ascii="Times New Roman" w:hAnsi="Times New Roman" w:eastAsia="Times New Roman" w:cs="Times New Roman"/>
          <w:spacing w:val="-7"/>
          <w:sz w:val="24"/>
          <w:szCs w:val="24"/>
        </w:rPr>
        <w:t>1</w:t>
      </w:r>
      <w:r>
        <w:rPr>
          <w:rFonts w:ascii="Times New Roman" w:hAnsi="Times New Roman" w:eastAsia="Times New Roman" w:cs="Times New Roman"/>
          <w:spacing w:val="17"/>
          <w:sz w:val="24"/>
          <w:szCs w:val="24"/>
        </w:rPr>
        <w:t xml:space="preserve"> </w:t>
      </w:r>
      <w:r>
        <w:rPr>
          <w:rFonts w:ascii="仿宋" w:hAnsi="仿宋" w:eastAsia="仿宋" w:cs="仿宋"/>
          <w:spacing w:val="-7"/>
          <w:sz w:val="24"/>
          <w:szCs w:val="24"/>
        </w:rPr>
        <w:t>道，涵长为</w:t>
      </w:r>
      <w:r>
        <w:rPr>
          <w:rFonts w:ascii="仿宋" w:hAnsi="仿宋" w:eastAsia="仿宋" w:cs="仿宋"/>
          <w:spacing w:val="-46"/>
          <w:sz w:val="24"/>
          <w:szCs w:val="24"/>
        </w:rPr>
        <w:t xml:space="preserve"> </w:t>
      </w:r>
      <w:r>
        <w:rPr>
          <w:rFonts w:ascii="Times New Roman" w:hAnsi="Times New Roman" w:eastAsia="Times New Roman" w:cs="Times New Roman"/>
          <w:spacing w:val="-7"/>
          <w:sz w:val="24"/>
          <w:szCs w:val="24"/>
        </w:rPr>
        <w:t>8.5m</w:t>
      </w:r>
      <w:r>
        <w:rPr>
          <w:rFonts w:ascii="仿宋" w:hAnsi="仿宋" w:eastAsia="仿宋" w:cs="仿宋"/>
          <w:spacing w:val="-7"/>
          <w:sz w:val="24"/>
          <w:szCs w:val="24"/>
        </w:rPr>
        <w:t>。</w:t>
      </w:r>
    </w:p>
    <w:p w14:paraId="676EC74D">
      <w:pPr>
        <w:spacing w:before="116" w:line="222" w:lineRule="auto"/>
        <w:ind w:left="2544"/>
        <w:rPr>
          <w:rFonts w:ascii="仿宋" w:hAnsi="仿宋" w:eastAsia="仿宋" w:cs="仿宋"/>
          <w:sz w:val="24"/>
          <w:szCs w:val="24"/>
        </w:rPr>
      </w:pPr>
      <w:r>
        <w:rPr>
          <w:rFonts w:ascii="仿宋" w:hAnsi="仿宋" w:eastAsia="仿宋" w:cs="仿宋"/>
          <w:b/>
          <w:bCs/>
          <w:spacing w:val="-5"/>
          <w:sz w:val="24"/>
          <w:szCs w:val="24"/>
        </w:rPr>
        <w:t>表</w:t>
      </w:r>
      <w:r>
        <w:rPr>
          <w:rFonts w:ascii="仿宋" w:hAnsi="仿宋" w:eastAsia="仿宋" w:cs="仿宋"/>
          <w:spacing w:val="-54"/>
          <w:sz w:val="24"/>
          <w:szCs w:val="24"/>
        </w:rPr>
        <w:t xml:space="preserve"> </w:t>
      </w:r>
      <w:r>
        <w:rPr>
          <w:rFonts w:ascii="Times New Roman" w:hAnsi="Times New Roman" w:eastAsia="Times New Roman" w:cs="Times New Roman"/>
          <w:b/>
          <w:bCs/>
          <w:spacing w:val="-5"/>
          <w:sz w:val="24"/>
          <w:szCs w:val="24"/>
        </w:rPr>
        <w:t>4-6</w:t>
      </w:r>
      <w:r>
        <w:rPr>
          <w:rFonts w:ascii="Times New Roman" w:hAnsi="Times New Roman" w:eastAsia="Times New Roman" w:cs="Times New Roman"/>
          <w:b/>
          <w:bCs/>
          <w:spacing w:val="7"/>
          <w:sz w:val="24"/>
          <w:szCs w:val="24"/>
        </w:rPr>
        <w:t xml:space="preserve">    </w:t>
      </w:r>
      <w:r>
        <w:rPr>
          <w:rFonts w:ascii="仿宋" w:hAnsi="仿宋" w:eastAsia="仿宋" w:cs="仿宋"/>
          <w:b/>
          <w:bCs/>
          <w:spacing w:val="-5"/>
          <w:sz w:val="24"/>
          <w:szCs w:val="24"/>
        </w:rPr>
        <w:t>管涵位置设置情况一览表</w:t>
      </w:r>
    </w:p>
    <w:p w14:paraId="169857E5">
      <w:pPr>
        <w:spacing w:line="167" w:lineRule="exact"/>
      </w:pPr>
    </w:p>
    <w:tbl>
      <w:tblPr>
        <w:tblStyle w:val="5"/>
        <w:tblW w:w="8511"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426"/>
        <w:gridCol w:w="1412"/>
        <w:gridCol w:w="1079"/>
        <w:gridCol w:w="1165"/>
        <w:gridCol w:w="1500"/>
        <w:gridCol w:w="1929"/>
      </w:tblGrid>
      <w:tr w14:paraId="2D430E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426" w:type="dxa"/>
            <w:tcBorders>
              <w:top w:val="single" w:color="000000" w:sz="10" w:space="0"/>
              <w:left w:val="single" w:color="000000" w:sz="10" w:space="0"/>
            </w:tcBorders>
            <w:vAlign w:val="top"/>
          </w:tcPr>
          <w:p w14:paraId="1C1A432B">
            <w:pPr>
              <w:pStyle w:val="6"/>
              <w:spacing w:before="37" w:line="211" w:lineRule="auto"/>
              <w:ind w:left="480"/>
              <w:rPr>
                <w:sz w:val="20"/>
                <w:szCs w:val="20"/>
              </w:rPr>
            </w:pPr>
            <w:r>
              <w:rPr>
                <w:b/>
                <w:bCs/>
                <w:spacing w:val="10"/>
                <w:sz w:val="20"/>
                <w:szCs w:val="20"/>
              </w:rPr>
              <w:t>类型</w:t>
            </w:r>
          </w:p>
        </w:tc>
        <w:tc>
          <w:tcPr>
            <w:tcW w:w="1412" w:type="dxa"/>
            <w:tcBorders>
              <w:top w:val="single" w:color="000000" w:sz="10" w:space="0"/>
            </w:tcBorders>
            <w:vAlign w:val="top"/>
          </w:tcPr>
          <w:p w14:paraId="7A34864F">
            <w:pPr>
              <w:pStyle w:val="6"/>
              <w:spacing w:before="37" w:line="211" w:lineRule="auto"/>
              <w:ind w:left="478"/>
              <w:rPr>
                <w:sz w:val="20"/>
                <w:szCs w:val="20"/>
              </w:rPr>
            </w:pPr>
            <w:r>
              <w:rPr>
                <w:b/>
                <w:bCs/>
                <w:spacing w:val="11"/>
                <w:sz w:val="20"/>
                <w:szCs w:val="20"/>
              </w:rPr>
              <w:t>桩号</w:t>
            </w:r>
          </w:p>
        </w:tc>
        <w:tc>
          <w:tcPr>
            <w:tcW w:w="1079" w:type="dxa"/>
            <w:tcBorders>
              <w:top w:val="single" w:color="000000" w:sz="10" w:space="0"/>
            </w:tcBorders>
            <w:vAlign w:val="top"/>
          </w:tcPr>
          <w:p w14:paraId="291BA4CE">
            <w:pPr>
              <w:pStyle w:val="6"/>
              <w:spacing w:before="37" w:line="211" w:lineRule="auto"/>
              <w:ind w:left="314"/>
              <w:rPr>
                <w:sz w:val="20"/>
                <w:szCs w:val="20"/>
              </w:rPr>
            </w:pPr>
            <w:r>
              <w:rPr>
                <w:b/>
                <w:bCs/>
                <w:spacing w:val="11"/>
                <w:sz w:val="20"/>
                <w:szCs w:val="20"/>
              </w:rPr>
              <w:t>孔数</w:t>
            </w:r>
          </w:p>
        </w:tc>
        <w:tc>
          <w:tcPr>
            <w:tcW w:w="1165" w:type="dxa"/>
            <w:tcBorders>
              <w:top w:val="single" w:color="000000" w:sz="10" w:space="0"/>
            </w:tcBorders>
            <w:vAlign w:val="top"/>
          </w:tcPr>
          <w:p w14:paraId="42F5106E">
            <w:pPr>
              <w:pStyle w:val="6"/>
              <w:spacing w:before="37" w:line="211" w:lineRule="auto"/>
              <w:ind w:left="360"/>
              <w:rPr>
                <w:sz w:val="20"/>
                <w:szCs w:val="20"/>
              </w:rPr>
            </w:pPr>
            <w:r>
              <w:rPr>
                <w:b/>
                <w:bCs/>
                <w:spacing w:val="11"/>
                <w:sz w:val="20"/>
                <w:szCs w:val="20"/>
              </w:rPr>
              <w:t>孔径</w:t>
            </w:r>
          </w:p>
        </w:tc>
        <w:tc>
          <w:tcPr>
            <w:tcW w:w="1500" w:type="dxa"/>
            <w:tcBorders>
              <w:top w:val="single" w:color="000000" w:sz="10" w:space="0"/>
            </w:tcBorders>
            <w:vAlign w:val="top"/>
          </w:tcPr>
          <w:p w14:paraId="6FA14325">
            <w:pPr>
              <w:pStyle w:val="6"/>
              <w:spacing w:before="37" w:line="211" w:lineRule="auto"/>
              <w:ind w:left="301"/>
              <w:rPr>
                <w:sz w:val="20"/>
                <w:szCs w:val="20"/>
              </w:rPr>
            </w:pPr>
            <w:r>
              <w:rPr>
                <w:b/>
                <w:bCs/>
                <w:spacing w:val="21"/>
                <w:sz w:val="20"/>
                <w:szCs w:val="20"/>
              </w:rPr>
              <w:t>设计涵长</w:t>
            </w:r>
          </w:p>
        </w:tc>
        <w:tc>
          <w:tcPr>
            <w:tcW w:w="1929" w:type="dxa"/>
            <w:tcBorders>
              <w:top w:val="single" w:color="000000" w:sz="10" w:space="0"/>
              <w:right w:val="single" w:color="000000" w:sz="10" w:space="0"/>
            </w:tcBorders>
            <w:vAlign w:val="top"/>
          </w:tcPr>
          <w:p w14:paraId="19299E8D">
            <w:pPr>
              <w:pStyle w:val="6"/>
              <w:spacing w:before="37" w:line="211" w:lineRule="auto"/>
              <w:ind w:left="399"/>
              <w:rPr>
                <w:sz w:val="20"/>
                <w:szCs w:val="20"/>
              </w:rPr>
            </w:pPr>
            <w:r>
              <w:rPr>
                <w:b/>
                <w:bCs/>
                <w:spacing w:val="22"/>
                <w:sz w:val="20"/>
                <w:szCs w:val="20"/>
              </w:rPr>
              <w:t>采用管节数</w:t>
            </w:r>
          </w:p>
        </w:tc>
      </w:tr>
      <w:tr w14:paraId="316B1A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1" w:hRule="atLeast"/>
        </w:trPr>
        <w:tc>
          <w:tcPr>
            <w:tcW w:w="1426" w:type="dxa"/>
            <w:vMerge w:val="restart"/>
            <w:tcBorders>
              <w:left w:val="single" w:color="000000" w:sz="10" w:space="0"/>
              <w:bottom w:val="nil"/>
            </w:tcBorders>
            <w:vAlign w:val="top"/>
          </w:tcPr>
          <w:p w14:paraId="5B9FEB6F">
            <w:pPr>
              <w:pStyle w:val="6"/>
              <w:spacing w:before="177" w:line="232" w:lineRule="auto"/>
              <w:ind w:left="382"/>
              <w:rPr>
                <w:sz w:val="20"/>
                <w:szCs w:val="20"/>
              </w:rPr>
            </w:pPr>
            <w:r>
              <w:rPr>
                <w:spacing w:val="-4"/>
                <w:sz w:val="20"/>
                <w:szCs w:val="20"/>
              </w:rPr>
              <w:t>圆</w:t>
            </w:r>
            <w:r>
              <w:rPr>
                <w:spacing w:val="-51"/>
                <w:sz w:val="20"/>
                <w:szCs w:val="20"/>
              </w:rPr>
              <w:t xml:space="preserve"> </w:t>
            </w:r>
            <w:r>
              <w:rPr>
                <w:spacing w:val="-4"/>
                <w:sz w:val="20"/>
                <w:szCs w:val="20"/>
              </w:rPr>
              <w:t>管涵</w:t>
            </w:r>
          </w:p>
        </w:tc>
        <w:tc>
          <w:tcPr>
            <w:tcW w:w="1412" w:type="dxa"/>
            <w:vAlign w:val="top"/>
          </w:tcPr>
          <w:p w14:paraId="6D50D97B">
            <w:pPr>
              <w:spacing w:before="72" w:line="195" w:lineRule="auto"/>
              <w:ind w:left="235"/>
              <w:rPr>
                <w:rFonts w:ascii="Times New Roman" w:hAnsi="Times New Roman" w:eastAsia="Times New Roman" w:cs="Times New Roman"/>
                <w:sz w:val="20"/>
                <w:szCs w:val="20"/>
              </w:rPr>
            </w:pPr>
            <w:r>
              <w:rPr>
                <w:rFonts w:ascii="Times New Roman" w:hAnsi="Times New Roman" w:eastAsia="Times New Roman" w:cs="Times New Roman"/>
                <w:spacing w:val="14"/>
                <w:sz w:val="20"/>
                <w:szCs w:val="20"/>
              </w:rPr>
              <w:t>K1+655m</w:t>
            </w:r>
          </w:p>
        </w:tc>
        <w:tc>
          <w:tcPr>
            <w:tcW w:w="1079" w:type="dxa"/>
            <w:vAlign w:val="top"/>
          </w:tcPr>
          <w:p w14:paraId="36591005">
            <w:pPr>
              <w:spacing w:before="72" w:line="195" w:lineRule="auto"/>
              <w:ind w:left="500"/>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165" w:type="dxa"/>
            <w:vAlign w:val="top"/>
          </w:tcPr>
          <w:p w14:paraId="2B75DD53">
            <w:pPr>
              <w:spacing w:before="72" w:line="195" w:lineRule="auto"/>
              <w:ind w:left="294"/>
              <w:rPr>
                <w:rFonts w:ascii="Times New Roman" w:hAnsi="Times New Roman" w:eastAsia="Times New Roman" w:cs="Times New Roman"/>
                <w:sz w:val="20"/>
                <w:szCs w:val="20"/>
              </w:rPr>
            </w:pPr>
            <w:r>
              <w:rPr>
                <w:rFonts w:ascii="Times New Roman" w:hAnsi="Times New Roman" w:eastAsia="Times New Roman" w:cs="Times New Roman"/>
                <w:spacing w:val="11"/>
                <w:sz w:val="20"/>
                <w:szCs w:val="20"/>
              </w:rPr>
              <w:t>0.75m</w:t>
            </w:r>
          </w:p>
        </w:tc>
        <w:tc>
          <w:tcPr>
            <w:tcW w:w="1500" w:type="dxa"/>
            <w:vAlign w:val="top"/>
          </w:tcPr>
          <w:p w14:paraId="3DE6F1D5">
            <w:pPr>
              <w:spacing w:before="72" w:line="195" w:lineRule="auto"/>
              <w:ind w:left="61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4m</w:t>
            </w:r>
          </w:p>
        </w:tc>
        <w:tc>
          <w:tcPr>
            <w:tcW w:w="1929" w:type="dxa"/>
            <w:tcBorders>
              <w:right w:val="single" w:color="000000" w:sz="10" w:space="0"/>
            </w:tcBorders>
            <w:vAlign w:val="top"/>
          </w:tcPr>
          <w:p w14:paraId="635A1181">
            <w:pPr>
              <w:pStyle w:val="6"/>
              <w:spacing w:before="36" w:line="207" w:lineRule="auto"/>
              <w:ind w:left="636"/>
              <w:rPr>
                <w:sz w:val="20"/>
                <w:szCs w:val="20"/>
              </w:rPr>
            </w:pPr>
            <w:r>
              <w:rPr>
                <w:rFonts w:ascii="Times New Roman" w:hAnsi="Times New Roman" w:eastAsia="Times New Roman" w:cs="Times New Roman"/>
                <w:spacing w:val="9"/>
                <w:sz w:val="20"/>
                <w:szCs w:val="20"/>
              </w:rPr>
              <w:t>1m/4</w:t>
            </w:r>
            <w:r>
              <w:rPr>
                <w:spacing w:val="9"/>
                <w:sz w:val="20"/>
                <w:szCs w:val="20"/>
              </w:rPr>
              <w:t>节</w:t>
            </w:r>
          </w:p>
        </w:tc>
      </w:tr>
      <w:tr w14:paraId="688D96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1" w:hRule="atLeast"/>
        </w:trPr>
        <w:tc>
          <w:tcPr>
            <w:tcW w:w="1426" w:type="dxa"/>
            <w:vMerge w:val="continue"/>
            <w:tcBorders>
              <w:top w:val="nil"/>
              <w:left w:val="single" w:color="000000" w:sz="10" w:space="0"/>
            </w:tcBorders>
            <w:vAlign w:val="top"/>
          </w:tcPr>
          <w:p w14:paraId="340A004B">
            <w:pPr>
              <w:rPr>
                <w:rFonts w:ascii="Arial"/>
                <w:sz w:val="21"/>
              </w:rPr>
            </w:pPr>
          </w:p>
        </w:tc>
        <w:tc>
          <w:tcPr>
            <w:tcW w:w="1412" w:type="dxa"/>
            <w:vAlign w:val="top"/>
          </w:tcPr>
          <w:p w14:paraId="2C2909FE">
            <w:pPr>
              <w:spacing w:before="79" w:line="189" w:lineRule="auto"/>
              <w:ind w:left="235"/>
              <w:rPr>
                <w:rFonts w:ascii="Times New Roman" w:hAnsi="Times New Roman" w:eastAsia="Times New Roman" w:cs="Times New Roman"/>
                <w:sz w:val="20"/>
                <w:szCs w:val="20"/>
              </w:rPr>
            </w:pPr>
            <w:r>
              <w:rPr>
                <w:rFonts w:ascii="Times New Roman" w:hAnsi="Times New Roman" w:eastAsia="Times New Roman" w:cs="Times New Roman"/>
                <w:spacing w:val="14"/>
                <w:sz w:val="20"/>
                <w:szCs w:val="20"/>
              </w:rPr>
              <w:t>K9+336m</w:t>
            </w:r>
          </w:p>
        </w:tc>
        <w:tc>
          <w:tcPr>
            <w:tcW w:w="1079" w:type="dxa"/>
            <w:vAlign w:val="top"/>
          </w:tcPr>
          <w:p w14:paraId="3662290C">
            <w:pPr>
              <w:spacing w:before="79" w:line="189" w:lineRule="auto"/>
              <w:ind w:left="500"/>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165" w:type="dxa"/>
            <w:vAlign w:val="top"/>
          </w:tcPr>
          <w:p w14:paraId="5A0C5CEC">
            <w:pPr>
              <w:spacing w:before="79" w:line="189" w:lineRule="auto"/>
              <w:ind w:left="294"/>
              <w:rPr>
                <w:rFonts w:ascii="Times New Roman" w:hAnsi="Times New Roman" w:eastAsia="Times New Roman" w:cs="Times New Roman"/>
                <w:sz w:val="20"/>
                <w:szCs w:val="20"/>
              </w:rPr>
            </w:pPr>
            <w:r>
              <w:rPr>
                <w:rFonts w:ascii="Times New Roman" w:hAnsi="Times New Roman" w:eastAsia="Times New Roman" w:cs="Times New Roman"/>
                <w:spacing w:val="11"/>
                <w:sz w:val="20"/>
                <w:szCs w:val="20"/>
              </w:rPr>
              <w:t>0.75m</w:t>
            </w:r>
          </w:p>
        </w:tc>
        <w:tc>
          <w:tcPr>
            <w:tcW w:w="1500" w:type="dxa"/>
            <w:vAlign w:val="top"/>
          </w:tcPr>
          <w:p w14:paraId="4F01AE2F">
            <w:pPr>
              <w:spacing w:before="79" w:line="189" w:lineRule="auto"/>
              <w:ind w:left="61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4m</w:t>
            </w:r>
          </w:p>
        </w:tc>
        <w:tc>
          <w:tcPr>
            <w:tcW w:w="1929" w:type="dxa"/>
            <w:tcBorders>
              <w:right w:val="single" w:color="000000" w:sz="10" w:space="0"/>
            </w:tcBorders>
            <w:vAlign w:val="top"/>
          </w:tcPr>
          <w:p w14:paraId="74E415D1">
            <w:pPr>
              <w:pStyle w:val="6"/>
              <w:spacing w:before="44" w:line="200" w:lineRule="auto"/>
              <w:ind w:left="636"/>
              <w:rPr>
                <w:sz w:val="20"/>
                <w:szCs w:val="20"/>
              </w:rPr>
            </w:pPr>
            <w:r>
              <w:rPr>
                <w:rFonts w:ascii="Times New Roman" w:hAnsi="Times New Roman" w:eastAsia="Times New Roman" w:cs="Times New Roman"/>
                <w:spacing w:val="9"/>
                <w:sz w:val="20"/>
                <w:szCs w:val="20"/>
              </w:rPr>
              <w:t>1m/4</w:t>
            </w:r>
            <w:r>
              <w:rPr>
                <w:spacing w:val="9"/>
                <w:sz w:val="20"/>
                <w:szCs w:val="20"/>
              </w:rPr>
              <w:t>节</w:t>
            </w:r>
          </w:p>
        </w:tc>
      </w:tr>
      <w:tr w14:paraId="17A93D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1426" w:type="dxa"/>
            <w:tcBorders>
              <w:left w:val="single" w:color="000000" w:sz="10" w:space="0"/>
              <w:bottom w:val="single" w:color="000000" w:sz="10" w:space="0"/>
            </w:tcBorders>
            <w:vAlign w:val="top"/>
          </w:tcPr>
          <w:p w14:paraId="30B96676">
            <w:pPr>
              <w:pStyle w:val="6"/>
              <w:spacing w:before="51" w:line="216" w:lineRule="auto"/>
              <w:ind w:left="376"/>
              <w:rPr>
                <w:sz w:val="20"/>
                <w:szCs w:val="20"/>
              </w:rPr>
            </w:pPr>
            <w:r>
              <w:rPr>
                <w:spacing w:val="15"/>
                <w:sz w:val="20"/>
                <w:szCs w:val="20"/>
              </w:rPr>
              <w:t>明板涵</w:t>
            </w:r>
          </w:p>
        </w:tc>
        <w:tc>
          <w:tcPr>
            <w:tcW w:w="1412" w:type="dxa"/>
            <w:tcBorders>
              <w:bottom w:val="single" w:color="000000" w:sz="10" w:space="0"/>
            </w:tcBorders>
            <w:vAlign w:val="top"/>
          </w:tcPr>
          <w:p w14:paraId="5423ECE8">
            <w:pPr>
              <w:spacing w:before="87" w:line="195" w:lineRule="auto"/>
              <w:ind w:left="323"/>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K8+630</w:t>
            </w:r>
          </w:p>
        </w:tc>
        <w:tc>
          <w:tcPr>
            <w:tcW w:w="1079" w:type="dxa"/>
            <w:tcBorders>
              <w:bottom w:val="single" w:color="000000" w:sz="10" w:space="0"/>
            </w:tcBorders>
            <w:vAlign w:val="top"/>
          </w:tcPr>
          <w:p w14:paraId="72752A15">
            <w:pPr>
              <w:spacing w:before="87" w:line="195" w:lineRule="auto"/>
              <w:ind w:left="500"/>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165" w:type="dxa"/>
            <w:tcBorders>
              <w:bottom w:val="single" w:color="000000" w:sz="10" w:space="0"/>
            </w:tcBorders>
            <w:vAlign w:val="top"/>
          </w:tcPr>
          <w:p w14:paraId="079D2DC9">
            <w:pPr>
              <w:spacing w:before="87" w:line="195"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1"/>
                <w:sz w:val="20"/>
                <w:szCs w:val="20"/>
              </w:rPr>
              <w:t>4.0m</w:t>
            </w:r>
          </w:p>
        </w:tc>
        <w:tc>
          <w:tcPr>
            <w:tcW w:w="1500" w:type="dxa"/>
            <w:tcBorders>
              <w:bottom w:val="single" w:color="000000" w:sz="10" w:space="0"/>
            </w:tcBorders>
            <w:vAlign w:val="top"/>
          </w:tcPr>
          <w:p w14:paraId="02A54E46">
            <w:pPr>
              <w:spacing w:before="87" w:line="195" w:lineRule="auto"/>
              <w:ind w:left="525"/>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6.</w:t>
            </w:r>
            <w:r>
              <w:rPr>
                <w:rFonts w:ascii="Times New Roman" w:hAnsi="Times New Roman" w:eastAsia="Times New Roman" w:cs="Times New Roman"/>
                <w:spacing w:val="-30"/>
                <w:sz w:val="20"/>
                <w:szCs w:val="20"/>
              </w:rPr>
              <w:t xml:space="preserve"> </w:t>
            </w:r>
            <w:r>
              <w:rPr>
                <w:rFonts w:ascii="Times New Roman" w:hAnsi="Times New Roman" w:eastAsia="Times New Roman" w:cs="Times New Roman"/>
                <w:spacing w:val="5"/>
                <w:sz w:val="20"/>
                <w:szCs w:val="20"/>
              </w:rPr>
              <w:t>5m</w:t>
            </w:r>
          </w:p>
        </w:tc>
        <w:tc>
          <w:tcPr>
            <w:tcW w:w="1929" w:type="dxa"/>
            <w:tcBorders>
              <w:bottom w:val="single" w:color="000000" w:sz="10" w:space="0"/>
              <w:right w:val="single" w:color="000000" w:sz="10" w:space="0"/>
            </w:tcBorders>
            <w:vAlign w:val="top"/>
          </w:tcPr>
          <w:p w14:paraId="2BA56848">
            <w:pPr>
              <w:pStyle w:val="6"/>
              <w:spacing w:before="51" w:line="216" w:lineRule="auto"/>
              <w:ind w:left="401"/>
              <w:rPr>
                <w:sz w:val="20"/>
                <w:szCs w:val="20"/>
              </w:rPr>
            </w:pPr>
            <w:r>
              <w:rPr>
                <w:spacing w:val="24"/>
                <w:sz w:val="20"/>
                <w:szCs w:val="20"/>
              </w:rPr>
              <w:t>混凝土浇筑</w:t>
            </w:r>
          </w:p>
        </w:tc>
      </w:tr>
    </w:tbl>
    <w:p w14:paraId="7FB1C1E7">
      <w:pPr>
        <w:pStyle w:val="2"/>
      </w:pPr>
    </w:p>
    <w:p w14:paraId="24A0E3F9">
      <w:pPr>
        <w:sectPr>
          <w:footerReference r:id="rId79" w:type="default"/>
          <w:pgSz w:w="11906" w:h="16839"/>
          <w:pgMar w:top="400" w:right="1698" w:bottom="1118" w:left="1670" w:header="0" w:footer="955" w:gutter="0"/>
          <w:cols w:space="720" w:num="1"/>
        </w:sectPr>
      </w:pPr>
    </w:p>
    <w:p w14:paraId="4C813F90">
      <w:pPr>
        <w:pStyle w:val="2"/>
        <w:spacing w:line="258" w:lineRule="auto"/>
      </w:pPr>
    </w:p>
    <w:p w14:paraId="719EBE08">
      <w:pPr>
        <w:pStyle w:val="2"/>
        <w:spacing w:line="258" w:lineRule="auto"/>
      </w:pPr>
    </w:p>
    <w:p w14:paraId="1E9A589A">
      <w:pPr>
        <w:pStyle w:val="2"/>
        <w:spacing w:line="258" w:lineRule="auto"/>
      </w:pPr>
    </w:p>
    <w:p w14:paraId="369DECD4">
      <w:pPr>
        <w:pStyle w:val="2"/>
        <w:spacing w:line="259" w:lineRule="auto"/>
      </w:pPr>
    </w:p>
    <w:p w14:paraId="2E07973C">
      <w:pPr>
        <w:spacing w:line="4136" w:lineRule="exact"/>
        <w:ind w:firstLine="603"/>
      </w:pPr>
      <w:r>
        <w:rPr>
          <w:position w:val="-82"/>
        </w:rPr>
        <w:drawing>
          <wp:inline distT="0" distB="0" distL="0" distR="0">
            <wp:extent cx="4400550" cy="2626360"/>
            <wp:effectExtent l="0" t="0" r="0" b="0"/>
            <wp:docPr id="156" name="IM 156"/>
            <wp:cNvGraphicFramePr/>
            <a:graphic xmlns:a="http://schemas.openxmlformats.org/drawingml/2006/main">
              <a:graphicData uri="http://schemas.openxmlformats.org/drawingml/2006/picture">
                <pic:pic xmlns:pic="http://schemas.openxmlformats.org/drawingml/2006/picture">
                  <pic:nvPicPr>
                    <pic:cNvPr id="156" name="IM 156"/>
                    <pic:cNvPicPr/>
                  </pic:nvPicPr>
                  <pic:blipFill>
                    <a:blip r:embed="rId235"/>
                    <a:stretch>
                      <a:fillRect/>
                    </a:stretch>
                  </pic:blipFill>
                  <pic:spPr>
                    <a:xfrm>
                      <a:off x="0" y="0"/>
                      <a:ext cx="4400550" cy="2626614"/>
                    </a:xfrm>
                    <a:prstGeom prst="rect">
                      <a:avLst/>
                    </a:prstGeom>
                  </pic:spPr>
                </pic:pic>
              </a:graphicData>
            </a:graphic>
          </wp:inline>
        </w:drawing>
      </w:r>
    </w:p>
    <w:p w14:paraId="06256217">
      <w:pPr>
        <w:spacing w:before="293" w:line="223" w:lineRule="auto"/>
        <w:ind w:left="3278"/>
        <w:rPr>
          <w:rFonts w:ascii="仿宋" w:hAnsi="仿宋" w:eastAsia="仿宋" w:cs="仿宋"/>
          <w:sz w:val="24"/>
          <w:szCs w:val="24"/>
        </w:rPr>
      </w:pPr>
      <w:r>
        <w:rPr>
          <w:rFonts w:ascii="仿宋" w:hAnsi="仿宋" w:eastAsia="仿宋" w:cs="仿宋"/>
          <w:b/>
          <w:bCs/>
          <w:spacing w:val="-9"/>
          <w:sz w:val="24"/>
          <w:szCs w:val="24"/>
        </w:rPr>
        <w:t>图</w:t>
      </w:r>
      <w:r>
        <w:rPr>
          <w:rFonts w:ascii="仿宋" w:hAnsi="仿宋" w:eastAsia="仿宋" w:cs="仿宋"/>
          <w:spacing w:val="-49"/>
          <w:sz w:val="24"/>
          <w:szCs w:val="24"/>
        </w:rPr>
        <w:t xml:space="preserve"> </w:t>
      </w:r>
      <w:r>
        <w:rPr>
          <w:rFonts w:ascii="Times New Roman" w:hAnsi="Times New Roman" w:eastAsia="Times New Roman" w:cs="Times New Roman"/>
          <w:b/>
          <w:bCs/>
          <w:spacing w:val="-9"/>
          <w:sz w:val="24"/>
          <w:szCs w:val="24"/>
        </w:rPr>
        <w:t>4-4</w:t>
      </w:r>
      <w:r>
        <w:rPr>
          <w:rFonts w:ascii="Times New Roman" w:hAnsi="Times New Roman" w:eastAsia="Times New Roman" w:cs="Times New Roman"/>
          <w:b/>
          <w:bCs/>
          <w:spacing w:val="4"/>
          <w:sz w:val="24"/>
          <w:szCs w:val="24"/>
        </w:rPr>
        <w:t xml:space="preserve">    </w:t>
      </w:r>
      <w:r>
        <w:rPr>
          <w:rFonts w:ascii="仿宋" w:hAnsi="仿宋" w:eastAsia="仿宋" w:cs="仿宋"/>
          <w:b/>
          <w:bCs/>
          <w:spacing w:val="-9"/>
          <w:sz w:val="24"/>
          <w:szCs w:val="24"/>
        </w:rPr>
        <w:t>涵洞示意图</w:t>
      </w:r>
    </w:p>
    <w:p w14:paraId="6F6C9963">
      <w:pPr>
        <w:spacing w:before="199" w:line="223" w:lineRule="auto"/>
        <w:ind w:left="367"/>
        <w:outlineLvl w:val="2"/>
        <w:rPr>
          <w:rFonts w:ascii="仿宋" w:hAnsi="仿宋" w:eastAsia="仿宋" w:cs="仿宋"/>
          <w:sz w:val="24"/>
          <w:szCs w:val="24"/>
        </w:rPr>
      </w:pPr>
      <w:r>
        <w:rPr>
          <w:rFonts w:ascii="Times New Roman" w:hAnsi="Times New Roman" w:eastAsia="Times New Roman" w:cs="Times New Roman"/>
          <w:b/>
          <w:bCs/>
          <w:spacing w:val="-4"/>
          <w:sz w:val="24"/>
          <w:szCs w:val="24"/>
        </w:rPr>
        <w:t>4.6.4</w:t>
      </w:r>
      <w:r>
        <w:rPr>
          <w:rFonts w:ascii="Times New Roman" w:hAnsi="Times New Roman" w:eastAsia="Times New Roman" w:cs="Times New Roman"/>
          <w:b/>
          <w:bCs/>
          <w:spacing w:val="10"/>
          <w:sz w:val="24"/>
          <w:szCs w:val="24"/>
        </w:rPr>
        <w:t xml:space="preserve">  </w:t>
      </w:r>
      <w:r>
        <w:rPr>
          <w:rFonts w:ascii="仿宋" w:hAnsi="仿宋" w:eastAsia="仿宋" w:cs="仿宋"/>
          <w:b/>
          <w:bCs/>
          <w:spacing w:val="-4"/>
          <w:sz w:val="24"/>
          <w:szCs w:val="24"/>
        </w:rPr>
        <w:t>交叉工程</w:t>
      </w:r>
    </w:p>
    <w:p w14:paraId="1EA8CCF5">
      <w:pPr>
        <w:spacing w:before="178" w:line="360" w:lineRule="auto"/>
        <w:ind w:left="137" w:right="56" w:firstLine="484"/>
        <w:jc w:val="both"/>
        <w:rPr>
          <w:rFonts w:ascii="仿宋" w:hAnsi="仿宋" w:eastAsia="仿宋" w:cs="仿宋"/>
          <w:sz w:val="24"/>
          <w:szCs w:val="24"/>
        </w:rPr>
      </w:pPr>
      <w:r>
        <w:rPr>
          <w:rFonts w:ascii="仿宋" w:hAnsi="仿宋" w:eastAsia="仿宋" w:cs="仿宋"/>
          <w:spacing w:val="-4"/>
          <w:sz w:val="24"/>
          <w:szCs w:val="24"/>
        </w:rPr>
        <w:t>结合地方路网建设、通村公路建设，并注意项目的施工可能对现有地方道路</w:t>
      </w:r>
      <w:r>
        <w:rPr>
          <w:rFonts w:ascii="仿宋" w:hAnsi="仿宋" w:eastAsia="仿宋" w:cs="仿宋"/>
          <w:spacing w:val="11"/>
          <w:sz w:val="24"/>
          <w:szCs w:val="24"/>
        </w:rPr>
        <w:t xml:space="preserve"> </w:t>
      </w:r>
      <w:r>
        <w:rPr>
          <w:rFonts w:ascii="仿宋" w:hAnsi="仿宋" w:eastAsia="仿宋" w:cs="仿宋"/>
          <w:spacing w:val="-8"/>
          <w:sz w:val="24"/>
          <w:szCs w:val="24"/>
        </w:rPr>
        <w:t>可能造成的影响，修建时均设置平面交叉，以方便当地群众的生产、生活；另</w:t>
      </w:r>
      <w:r>
        <w:rPr>
          <w:rFonts w:ascii="仿宋" w:hAnsi="仿宋" w:eastAsia="仿宋" w:cs="仿宋"/>
          <w:spacing w:val="-9"/>
          <w:sz w:val="24"/>
          <w:szCs w:val="24"/>
        </w:rPr>
        <w:t>外，</w:t>
      </w:r>
      <w:r>
        <w:rPr>
          <w:rFonts w:ascii="仿宋" w:hAnsi="仿宋" w:eastAsia="仿宋" w:cs="仿宋"/>
          <w:sz w:val="24"/>
          <w:szCs w:val="24"/>
        </w:rPr>
        <w:t xml:space="preserve"> </w:t>
      </w:r>
      <w:r>
        <w:rPr>
          <w:rFonts w:ascii="仿宋" w:hAnsi="仿宋" w:eastAsia="仿宋" w:cs="仿宋"/>
          <w:spacing w:val="-3"/>
          <w:sz w:val="24"/>
          <w:szCs w:val="24"/>
        </w:rPr>
        <w:t>要充分注意施工期便道、地方道路的养护及维修。拟建</w:t>
      </w:r>
      <w:r>
        <w:rPr>
          <w:rFonts w:ascii="仿宋" w:hAnsi="仿宋" w:eastAsia="仿宋" w:cs="仿宋"/>
          <w:spacing w:val="-4"/>
          <w:sz w:val="24"/>
          <w:szCs w:val="24"/>
        </w:rPr>
        <w:t>项目为四级公路，共设置</w:t>
      </w:r>
      <w:r>
        <w:rPr>
          <w:rFonts w:ascii="仿宋" w:hAnsi="仿宋" w:eastAsia="仿宋" w:cs="仿宋"/>
          <w:sz w:val="24"/>
          <w:szCs w:val="24"/>
        </w:rPr>
        <w:t xml:space="preserve"> </w:t>
      </w:r>
      <w:r>
        <w:rPr>
          <w:rFonts w:ascii="仿宋" w:hAnsi="仿宋" w:eastAsia="仿宋" w:cs="仿宋"/>
          <w:spacing w:val="-5"/>
          <w:sz w:val="24"/>
          <w:szCs w:val="24"/>
        </w:rPr>
        <w:t>平面交叉</w:t>
      </w:r>
      <w:r>
        <w:rPr>
          <w:rFonts w:ascii="仿宋" w:hAnsi="仿宋" w:eastAsia="仿宋" w:cs="仿宋"/>
          <w:spacing w:val="-54"/>
          <w:sz w:val="24"/>
          <w:szCs w:val="24"/>
        </w:rPr>
        <w:t xml:space="preserve"> </w:t>
      </w:r>
      <w:r>
        <w:rPr>
          <w:rFonts w:ascii="Times New Roman" w:hAnsi="Times New Roman" w:eastAsia="Times New Roman" w:cs="Times New Roman"/>
          <w:spacing w:val="-5"/>
          <w:sz w:val="24"/>
          <w:szCs w:val="24"/>
        </w:rPr>
        <w:t>20</w:t>
      </w:r>
      <w:r>
        <w:rPr>
          <w:rFonts w:ascii="Times New Roman" w:hAnsi="Times New Roman" w:eastAsia="Times New Roman" w:cs="Times New Roman"/>
          <w:spacing w:val="17"/>
          <w:sz w:val="24"/>
          <w:szCs w:val="24"/>
        </w:rPr>
        <w:t xml:space="preserve"> </w:t>
      </w:r>
      <w:r>
        <w:rPr>
          <w:rFonts w:ascii="仿宋" w:hAnsi="仿宋" w:eastAsia="仿宋" w:cs="仿宋"/>
          <w:spacing w:val="-5"/>
          <w:sz w:val="24"/>
          <w:szCs w:val="24"/>
        </w:rPr>
        <w:t>处。</w:t>
      </w:r>
    </w:p>
    <w:p w14:paraId="7114CFAE">
      <w:pPr>
        <w:spacing w:before="18" w:line="223" w:lineRule="auto"/>
        <w:ind w:left="3017"/>
        <w:rPr>
          <w:rFonts w:ascii="仿宋" w:hAnsi="仿宋" w:eastAsia="仿宋" w:cs="仿宋"/>
          <w:sz w:val="24"/>
          <w:szCs w:val="24"/>
        </w:rPr>
      </w:pPr>
      <w:r>
        <w:rPr>
          <w:rFonts w:ascii="仿宋" w:hAnsi="仿宋" w:eastAsia="仿宋" w:cs="仿宋"/>
          <w:b/>
          <w:bCs/>
          <w:spacing w:val="-6"/>
          <w:sz w:val="24"/>
          <w:szCs w:val="24"/>
        </w:rPr>
        <w:t>表</w:t>
      </w:r>
      <w:r>
        <w:rPr>
          <w:rFonts w:ascii="仿宋" w:hAnsi="仿宋" w:eastAsia="仿宋" w:cs="仿宋"/>
          <w:spacing w:val="-51"/>
          <w:sz w:val="24"/>
          <w:szCs w:val="24"/>
        </w:rPr>
        <w:t xml:space="preserve"> </w:t>
      </w:r>
      <w:r>
        <w:rPr>
          <w:rFonts w:ascii="Times New Roman" w:hAnsi="Times New Roman" w:eastAsia="Times New Roman" w:cs="Times New Roman"/>
          <w:b/>
          <w:bCs/>
          <w:spacing w:val="-6"/>
          <w:sz w:val="24"/>
          <w:szCs w:val="24"/>
        </w:rPr>
        <w:t>4-7</w:t>
      </w:r>
      <w:r>
        <w:rPr>
          <w:rFonts w:ascii="Times New Roman" w:hAnsi="Times New Roman" w:eastAsia="Times New Roman" w:cs="Times New Roman"/>
          <w:b/>
          <w:bCs/>
          <w:spacing w:val="5"/>
          <w:sz w:val="24"/>
          <w:szCs w:val="24"/>
        </w:rPr>
        <w:t xml:space="preserve">    </w:t>
      </w:r>
      <w:r>
        <w:rPr>
          <w:rFonts w:ascii="仿宋" w:hAnsi="仿宋" w:eastAsia="仿宋" w:cs="仿宋"/>
          <w:b/>
          <w:bCs/>
          <w:spacing w:val="-6"/>
          <w:sz w:val="24"/>
          <w:szCs w:val="24"/>
        </w:rPr>
        <w:t>交叉工程一览表</w:t>
      </w:r>
    </w:p>
    <w:p w14:paraId="2A626360">
      <w:pPr>
        <w:spacing w:line="166" w:lineRule="exact"/>
      </w:pPr>
    </w:p>
    <w:tbl>
      <w:tblPr>
        <w:tblStyle w:val="5"/>
        <w:tblW w:w="8519"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63"/>
        <w:gridCol w:w="1504"/>
        <w:gridCol w:w="1642"/>
        <w:gridCol w:w="1193"/>
        <w:gridCol w:w="1601"/>
        <w:gridCol w:w="1616"/>
      </w:tblGrid>
      <w:tr w14:paraId="03BDB3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963" w:type="dxa"/>
            <w:tcBorders>
              <w:top w:val="single" w:color="000000" w:sz="10" w:space="0"/>
              <w:left w:val="single" w:color="000000" w:sz="10" w:space="0"/>
            </w:tcBorders>
            <w:vAlign w:val="top"/>
          </w:tcPr>
          <w:p w14:paraId="749872B2">
            <w:pPr>
              <w:pStyle w:val="6"/>
              <w:spacing w:before="35" w:line="216" w:lineRule="auto"/>
              <w:ind w:left="244"/>
              <w:rPr>
                <w:sz w:val="20"/>
                <w:szCs w:val="20"/>
              </w:rPr>
            </w:pPr>
            <w:r>
              <w:rPr>
                <w:b/>
                <w:bCs/>
                <w:spacing w:val="11"/>
                <w:sz w:val="20"/>
                <w:szCs w:val="20"/>
              </w:rPr>
              <w:t>序号</w:t>
            </w:r>
          </w:p>
        </w:tc>
        <w:tc>
          <w:tcPr>
            <w:tcW w:w="1504" w:type="dxa"/>
            <w:tcBorders>
              <w:top w:val="single" w:color="000000" w:sz="10" w:space="0"/>
            </w:tcBorders>
            <w:vAlign w:val="top"/>
          </w:tcPr>
          <w:p w14:paraId="0B5B7BD2">
            <w:pPr>
              <w:pStyle w:val="6"/>
              <w:spacing w:before="35" w:line="216" w:lineRule="auto"/>
              <w:ind w:left="289"/>
              <w:rPr>
                <w:sz w:val="20"/>
                <w:szCs w:val="20"/>
              </w:rPr>
            </w:pPr>
            <w:r>
              <w:rPr>
                <w:b/>
                <w:bCs/>
                <w:spacing w:val="21"/>
                <w:sz w:val="20"/>
                <w:szCs w:val="20"/>
              </w:rPr>
              <w:t>设置位置</w:t>
            </w:r>
          </w:p>
        </w:tc>
        <w:tc>
          <w:tcPr>
            <w:tcW w:w="1642" w:type="dxa"/>
            <w:tcBorders>
              <w:top w:val="single" w:color="000000" w:sz="10" w:space="0"/>
            </w:tcBorders>
            <w:vAlign w:val="top"/>
          </w:tcPr>
          <w:p w14:paraId="1418EE6E">
            <w:pPr>
              <w:pStyle w:val="6"/>
              <w:spacing w:before="35" w:line="216" w:lineRule="auto"/>
              <w:ind w:left="253"/>
              <w:rPr>
                <w:sz w:val="20"/>
                <w:szCs w:val="20"/>
              </w:rPr>
            </w:pPr>
            <w:r>
              <w:rPr>
                <w:b/>
                <w:bCs/>
                <w:spacing w:val="-1"/>
                <w:sz w:val="20"/>
                <w:szCs w:val="20"/>
              </w:rPr>
              <w:t>交叉</w:t>
            </w:r>
            <w:r>
              <w:rPr>
                <w:spacing w:val="-25"/>
                <w:sz w:val="20"/>
                <w:szCs w:val="20"/>
              </w:rPr>
              <w:t xml:space="preserve"> </w:t>
            </w:r>
            <w:r>
              <w:rPr>
                <w:b/>
                <w:bCs/>
                <w:spacing w:val="-1"/>
                <w:sz w:val="20"/>
                <w:szCs w:val="20"/>
              </w:rPr>
              <w:t>口</w:t>
            </w:r>
            <w:r>
              <w:rPr>
                <w:spacing w:val="-60"/>
                <w:sz w:val="20"/>
                <w:szCs w:val="20"/>
              </w:rPr>
              <w:t xml:space="preserve"> </w:t>
            </w:r>
            <w:r>
              <w:rPr>
                <w:b/>
                <w:bCs/>
                <w:spacing w:val="-1"/>
                <w:sz w:val="20"/>
                <w:szCs w:val="20"/>
              </w:rPr>
              <w:t>类型</w:t>
            </w:r>
          </w:p>
        </w:tc>
        <w:tc>
          <w:tcPr>
            <w:tcW w:w="1193" w:type="dxa"/>
            <w:tcBorders>
              <w:top w:val="single" w:color="000000" w:sz="10" w:space="0"/>
            </w:tcBorders>
            <w:vAlign w:val="top"/>
          </w:tcPr>
          <w:p w14:paraId="22CDCDB5">
            <w:pPr>
              <w:pStyle w:val="6"/>
              <w:spacing w:before="35" w:line="216" w:lineRule="auto"/>
              <w:ind w:left="377"/>
              <w:rPr>
                <w:sz w:val="20"/>
                <w:szCs w:val="20"/>
              </w:rPr>
            </w:pPr>
            <w:r>
              <w:rPr>
                <w:b/>
                <w:bCs/>
                <w:spacing w:val="11"/>
                <w:sz w:val="20"/>
                <w:szCs w:val="20"/>
              </w:rPr>
              <w:t>序号</w:t>
            </w:r>
          </w:p>
        </w:tc>
        <w:tc>
          <w:tcPr>
            <w:tcW w:w="1601" w:type="dxa"/>
            <w:tcBorders>
              <w:top w:val="single" w:color="000000" w:sz="10" w:space="0"/>
            </w:tcBorders>
            <w:vAlign w:val="top"/>
          </w:tcPr>
          <w:p w14:paraId="18F1EDA1">
            <w:pPr>
              <w:pStyle w:val="6"/>
              <w:spacing w:before="35" w:line="216" w:lineRule="auto"/>
              <w:ind w:left="352"/>
              <w:rPr>
                <w:sz w:val="20"/>
                <w:szCs w:val="20"/>
              </w:rPr>
            </w:pPr>
            <w:r>
              <w:rPr>
                <w:b/>
                <w:bCs/>
                <w:spacing w:val="21"/>
                <w:sz w:val="20"/>
                <w:szCs w:val="20"/>
              </w:rPr>
              <w:t>设置位置</w:t>
            </w:r>
          </w:p>
        </w:tc>
        <w:tc>
          <w:tcPr>
            <w:tcW w:w="1616" w:type="dxa"/>
            <w:tcBorders>
              <w:top w:val="single" w:color="000000" w:sz="10" w:space="0"/>
              <w:right w:val="single" w:color="000000" w:sz="10" w:space="0"/>
            </w:tcBorders>
            <w:vAlign w:val="top"/>
          </w:tcPr>
          <w:p w14:paraId="1788755B">
            <w:pPr>
              <w:pStyle w:val="6"/>
              <w:spacing w:before="35" w:line="216" w:lineRule="auto"/>
              <w:ind w:left="245"/>
              <w:rPr>
                <w:sz w:val="20"/>
                <w:szCs w:val="20"/>
              </w:rPr>
            </w:pPr>
            <w:r>
              <w:rPr>
                <w:b/>
                <w:bCs/>
                <w:spacing w:val="-1"/>
                <w:sz w:val="20"/>
                <w:szCs w:val="20"/>
              </w:rPr>
              <w:t>交叉</w:t>
            </w:r>
            <w:r>
              <w:rPr>
                <w:spacing w:val="-25"/>
                <w:sz w:val="20"/>
                <w:szCs w:val="20"/>
              </w:rPr>
              <w:t xml:space="preserve"> </w:t>
            </w:r>
            <w:r>
              <w:rPr>
                <w:b/>
                <w:bCs/>
                <w:spacing w:val="-1"/>
                <w:sz w:val="20"/>
                <w:szCs w:val="20"/>
              </w:rPr>
              <w:t>口</w:t>
            </w:r>
            <w:r>
              <w:rPr>
                <w:spacing w:val="-60"/>
                <w:sz w:val="20"/>
                <w:szCs w:val="20"/>
              </w:rPr>
              <w:t xml:space="preserve"> </w:t>
            </w:r>
            <w:r>
              <w:rPr>
                <w:b/>
                <w:bCs/>
                <w:spacing w:val="-1"/>
                <w:sz w:val="20"/>
                <w:szCs w:val="20"/>
              </w:rPr>
              <w:t>类型</w:t>
            </w:r>
          </w:p>
        </w:tc>
      </w:tr>
      <w:tr w14:paraId="3C92A0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963" w:type="dxa"/>
            <w:tcBorders>
              <w:left w:val="single" w:color="000000" w:sz="10" w:space="0"/>
            </w:tcBorders>
            <w:vAlign w:val="top"/>
          </w:tcPr>
          <w:p w14:paraId="48C4C08C">
            <w:pPr>
              <w:spacing w:before="70" w:line="195" w:lineRule="auto"/>
              <w:ind w:left="430"/>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504" w:type="dxa"/>
            <w:vAlign w:val="top"/>
          </w:tcPr>
          <w:p w14:paraId="1AAB2537">
            <w:pPr>
              <w:spacing w:before="70" w:line="195" w:lineRule="auto"/>
              <w:ind w:left="368"/>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K0+000</w:t>
            </w:r>
          </w:p>
        </w:tc>
        <w:tc>
          <w:tcPr>
            <w:tcW w:w="1642" w:type="dxa"/>
            <w:vAlign w:val="top"/>
          </w:tcPr>
          <w:p w14:paraId="382EB098">
            <w:pPr>
              <w:pStyle w:val="6"/>
              <w:spacing w:before="34" w:line="214" w:lineRule="auto"/>
              <w:ind w:left="403"/>
              <w:rPr>
                <w:sz w:val="20"/>
                <w:szCs w:val="20"/>
              </w:rPr>
            </w:pPr>
            <w:r>
              <w:rPr>
                <w:rFonts w:ascii="Times New Roman" w:hAnsi="Times New Roman" w:eastAsia="Times New Roman" w:cs="Times New Roman"/>
                <w:spacing w:val="20"/>
                <w:sz w:val="20"/>
                <w:szCs w:val="20"/>
              </w:rPr>
              <w:t>T</w:t>
            </w:r>
            <w:r>
              <w:rPr>
                <w:spacing w:val="20"/>
                <w:sz w:val="20"/>
                <w:szCs w:val="20"/>
              </w:rPr>
              <w:t>形交叉</w:t>
            </w:r>
          </w:p>
        </w:tc>
        <w:tc>
          <w:tcPr>
            <w:tcW w:w="1193" w:type="dxa"/>
            <w:vAlign w:val="top"/>
          </w:tcPr>
          <w:p w14:paraId="6654FC91">
            <w:pPr>
              <w:spacing w:before="70" w:line="195" w:lineRule="auto"/>
              <w:ind w:left="503"/>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11</w:t>
            </w:r>
          </w:p>
        </w:tc>
        <w:tc>
          <w:tcPr>
            <w:tcW w:w="1601" w:type="dxa"/>
            <w:vAlign w:val="top"/>
          </w:tcPr>
          <w:p w14:paraId="42BE1DB5">
            <w:pPr>
              <w:spacing w:before="70" w:line="195" w:lineRule="auto"/>
              <w:ind w:left="429"/>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K6+000</w:t>
            </w:r>
          </w:p>
        </w:tc>
        <w:tc>
          <w:tcPr>
            <w:tcW w:w="1616" w:type="dxa"/>
            <w:tcBorders>
              <w:right w:val="single" w:color="000000" w:sz="10" w:space="0"/>
            </w:tcBorders>
            <w:vAlign w:val="top"/>
          </w:tcPr>
          <w:p w14:paraId="234935FE">
            <w:pPr>
              <w:pStyle w:val="6"/>
              <w:spacing w:before="34" w:line="214" w:lineRule="auto"/>
              <w:ind w:left="398"/>
              <w:rPr>
                <w:sz w:val="20"/>
                <w:szCs w:val="20"/>
              </w:rPr>
            </w:pPr>
            <w:r>
              <w:rPr>
                <w:rFonts w:ascii="Times New Roman" w:hAnsi="Times New Roman" w:eastAsia="Times New Roman" w:cs="Times New Roman"/>
                <w:spacing w:val="20"/>
                <w:sz w:val="20"/>
                <w:szCs w:val="20"/>
              </w:rPr>
              <w:t>T</w:t>
            </w:r>
            <w:r>
              <w:rPr>
                <w:spacing w:val="20"/>
                <w:sz w:val="20"/>
                <w:szCs w:val="20"/>
              </w:rPr>
              <w:t>形交叉</w:t>
            </w:r>
          </w:p>
        </w:tc>
      </w:tr>
      <w:tr w14:paraId="3C0D77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963" w:type="dxa"/>
            <w:tcBorders>
              <w:left w:val="single" w:color="000000" w:sz="10" w:space="0"/>
            </w:tcBorders>
            <w:vAlign w:val="top"/>
          </w:tcPr>
          <w:p w14:paraId="65DEF753">
            <w:pPr>
              <w:spacing w:before="70" w:line="195" w:lineRule="auto"/>
              <w:ind w:left="410"/>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504" w:type="dxa"/>
            <w:vAlign w:val="top"/>
          </w:tcPr>
          <w:p w14:paraId="70F2F9A7">
            <w:pPr>
              <w:spacing w:before="70" w:line="195" w:lineRule="auto"/>
              <w:ind w:left="368"/>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K1+395</w:t>
            </w:r>
          </w:p>
        </w:tc>
        <w:tc>
          <w:tcPr>
            <w:tcW w:w="1642" w:type="dxa"/>
            <w:vAlign w:val="top"/>
          </w:tcPr>
          <w:p w14:paraId="79754311">
            <w:pPr>
              <w:pStyle w:val="6"/>
              <w:spacing w:before="34" w:line="213" w:lineRule="auto"/>
              <w:ind w:left="403"/>
              <w:rPr>
                <w:sz w:val="20"/>
                <w:szCs w:val="20"/>
              </w:rPr>
            </w:pPr>
            <w:r>
              <w:rPr>
                <w:rFonts w:ascii="Times New Roman" w:hAnsi="Times New Roman" w:eastAsia="Times New Roman" w:cs="Times New Roman"/>
                <w:spacing w:val="20"/>
                <w:sz w:val="20"/>
                <w:szCs w:val="20"/>
              </w:rPr>
              <w:t>T</w:t>
            </w:r>
            <w:r>
              <w:rPr>
                <w:spacing w:val="20"/>
                <w:sz w:val="20"/>
                <w:szCs w:val="20"/>
              </w:rPr>
              <w:t>形交叉</w:t>
            </w:r>
          </w:p>
        </w:tc>
        <w:tc>
          <w:tcPr>
            <w:tcW w:w="1193" w:type="dxa"/>
            <w:vAlign w:val="top"/>
          </w:tcPr>
          <w:p w14:paraId="293677A5">
            <w:pPr>
              <w:spacing w:before="70" w:line="195" w:lineRule="auto"/>
              <w:ind w:left="50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12</w:t>
            </w:r>
          </w:p>
        </w:tc>
        <w:tc>
          <w:tcPr>
            <w:tcW w:w="1601" w:type="dxa"/>
            <w:vAlign w:val="top"/>
          </w:tcPr>
          <w:p w14:paraId="7EF267B6">
            <w:pPr>
              <w:spacing w:before="70" w:line="195" w:lineRule="auto"/>
              <w:ind w:left="429"/>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K6+315</w:t>
            </w:r>
          </w:p>
        </w:tc>
        <w:tc>
          <w:tcPr>
            <w:tcW w:w="1616" w:type="dxa"/>
            <w:tcBorders>
              <w:right w:val="single" w:color="000000" w:sz="10" w:space="0"/>
            </w:tcBorders>
            <w:vAlign w:val="top"/>
          </w:tcPr>
          <w:p w14:paraId="0F820128">
            <w:pPr>
              <w:pStyle w:val="6"/>
              <w:spacing w:before="34" w:line="213" w:lineRule="auto"/>
              <w:ind w:left="398"/>
              <w:rPr>
                <w:sz w:val="20"/>
                <w:szCs w:val="20"/>
              </w:rPr>
            </w:pPr>
            <w:r>
              <w:rPr>
                <w:rFonts w:ascii="Times New Roman" w:hAnsi="Times New Roman" w:eastAsia="Times New Roman" w:cs="Times New Roman"/>
                <w:spacing w:val="20"/>
                <w:sz w:val="20"/>
                <w:szCs w:val="20"/>
              </w:rPr>
              <w:t>T</w:t>
            </w:r>
            <w:r>
              <w:rPr>
                <w:spacing w:val="20"/>
                <w:sz w:val="20"/>
                <w:szCs w:val="20"/>
              </w:rPr>
              <w:t>形交叉</w:t>
            </w:r>
          </w:p>
        </w:tc>
      </w:tr>
      <w:tr w14:paraId="60237C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963" w:type="dxa"/>
            <w:tcBorders>
              <w:left w:val="single" w:color="000000" w:sz="10" w:space="0"/>
            </w:tcBorders>
            <w:vAlign w:val="top"/>
          </w:tcPr>
          <w:p w14:paraId="025A2F1D">
            <w:pPr>
              <w:spacing w:before="73" w:line="195" w:lineRule="auto"/>
              <w:ind w:left="414"/>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504" w:type="dxa"/>
            <w:vAlign w:val="top"/>
          </w:tcPr>
          <w:p w14:paraId="6EDC5C8D">
            <w:pPr>
              <w:spacing w:before="73" w:line="195" w:lineRule="auto"/>
              <w:ind w:left="368"/>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K2+455</w:t>
            </w:r>
          </w:p>
        </w:tc>
        <w:tc>
          <w:tcPr>
            <w:tcW w:w="1642" w:type="dxa"/>
            <w:vAlign w:val="top"/>
          </w:tcPr>
          <w:p w14:paraId="2B10D65A">
            <w:pPr>
              <w:pStyle w:val="6"/>
              <w:spacing w:before="37" w:line="210" w:lineRule="auto"/>
              <w:ind w:left="403"/>
              <w:rPr>
                <w:sz w:val="20"/>
                <w:szCs w:val="20"/>
              </w:rPr>
            </w:pPr>
            <w:r>
              <w:rPr>
                <w:rFonts w:ascii="Times New Roman" w:hAnsi="Times New Roman" w:eastAsia="Times New Roman" w:cs="Times New Roman"/>
                <w:spacing w:val="20"/>
                <w:sz w:val="20"/>
                <w:szCs w:val="20"/>
              </w:rPr>
              <w:t>T</w:t>
            </w:r>
            <w:r>
              <w:rPr>
                <w:spacing w:val="20"/>
                <w:sz w:val="20"/>
                <w:szCs w:val="20"/>
              </w:rPr>
              <w:t>形交叉</w:t>
            </w:r>
          </w:p>
        </w:tc>
        <w:tc>
          <w:tcPr>
            <w:tcW w:w="1193" w:type="dxa"/>
            <w:vAlign w:val="top"/>
          </w:tcPr>
          <w:p w14:paraId="400874D1">
            <w:pPr>
              <w:spacing w:before="73" w:line="195" w:lineRule="auto"/>
              <w:ind w:left="50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13</w:t>
            </w:r>
          </w:p>
        </w:tc>
        <w:tc>
          <w:tcPr>
            <w:tcW w:w="1601" w:type="dxa"/>
            <w:vAlign w:val="top"/>
          </w:tcPr>
          <w:p w14:paraId="231DA034">
            <w:pPr>
              <w:spacing w:before="73" w:line="195" w:lineRule="auto"/>
              <w:ind w:left="429"/>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K7+505</w:t>
            </w:r>
          </w:p>
        </w:tc>
        <w:tc>
          <w:tcPr>
            <w:tcW w:w="1616" w:type="dxa"/>
            <w:tcBorders>
              <w:right w:val="single" w:color="000000" w:sz="10" w:space="0"/>
            </w:tcBorders>
            <w:vAlign w:val="top"/>
          </w:tcPr>
          <w:p w14:paraId="160CAC6E">
            <w:pPr>
              <w:pStyle w:val="6"/>
              <w:spacing w:before="37" w:line="210" w:lineRule="auto"/>
              <w:ind w:left="398"/>
              <w:rPr>
                <w:sz w:val="20"/>
                <w:szCs w:val="20"/>
              </w:rPr>
            </w:pPr>
            <w:r>
              <w:rPr>
                <w:rFonts w:ascii="Times New Roman" w:hAnsi="Times New Roman" w:eastAsia="Times New Roman" w:cs="Times New Roman"/>
                <w:spacing w:val="20"/>
                <w:sz w:val="20"/>
                <w:szCs w:val="20"/>
              </w:rPr>
              <w:t>T</w:t>
            </w:r>
            <w:r>
              <w:rPr>
                <w:spacing w:val="20"/>
                <w:sz w:val="20"/>
                <w:szCs w:val="20"/>
              </w:rPr>
              <w:t>形交叉</w:t>
            </w:r>
          </w:p>
        </w:tc>
      </w:tr>
      <w:tr w14:paraId="40333C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963" w:type="dxa"/>
            <w:tcBorders>
              <w:left w:val="single" w:color="000000" w:sz="10" w:space="0"/>
            </w:tcBorders>
            <w:vAlign w:val="top"/>
          </w:tcPr>
          <w:p w14:paraId="29628EA7">
            <w:pPr>
              <w:spacing w:before="76" w:line="195" w:lineRule="auto"/>
              <w:ind w:left="409"/>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1504" w:type="dxa"/>
            <w:vAlign w:val="top"/>
          </w:tcPr>
          <w:p w14:paraId="739A26C1">
            <w:pPr>
              <w:spacing w:before="76" w:line="195" w:lineRule="auto"/>
              <w:ind w:left="368"/>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K3+065</w:t>
            </w:r>
          </w:p>
        </w:tc>
        <w:tc>
          <w:tcPr>
            <w:tcW w:w="1642" w:type="dxa"/>
            <w:vAlign w:val="top"/>
          </w:tcPr>
          <w:p w14:paraId="055B5222">
            <w:pPr>
              <w:pStyle w:val="6"/>
              <w:spacing w:before="40" w:line="207" w:lineRule="auto"/>
              <w:ind w:left="403"/>
              <w:rPr>
                <w:sz w:val="20"/>
                <w:szCs w:val="20"/>
              </w:rPr>
            </w:pPr>
            <w:r>
              <w:rPr>
                <w:rFonts w:ascii="Times New Roman" w:hAnsi="Times New Roman" w:eastAsia="Times New Roman" w:cs="Times New Roman"/>
                <w:spacing w:val="20"/>
                <w:sz w:val="20"/>
                <w:szCs w:val="20"/>
              </w:rPr>
              <w:t>T</w:t>
            </w:r>
            <w:r>
              <w:rPr>
                <w:spacing w:val="20"/>
                <w:sz w:val="20"/>
                <w:szCs w:val="20"/>
              </w:rPr>
              <w:t>形交叉</w:t>
            </w:r>
          </w:p>
        </w:tc>
        <w:tc>
          <w:tcPr>
            <w:tcW w:w="1193" w:type="dxa"/>
            <w:vAlign w:val="top"/>
          </w:tcPr>
          <w:p w14:paraId="0CD9FCC9">
            <w:pPr>
              <w:spacing w:before="76" w:line="195" w:lineRule="auto"/>
              <w:ind w:left="50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14</w:t>
            </w:r>
          </w:p>
        </w:tc>
        <w:tc>
          <w:tcPr>
            <w:tcW w:w="1601" w:type="dxa"/>
            <w:vAlign w:val="top"/>
          </w:tcPr>
          <w:p w14:paraId="551BC32F">
            <w:pPr>
              <w:spacing w:before="76" w:line="195" w:lineRule="auto"/>
              <w:ind w:left="429"/>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K7+840</w:t>
            </w:r>
          </w:p>
        </w:tc>
        <w:tc>
          <w:tcPr>
            <w:tcW w:w="1616" w:type="dxa"/>
            <w:tcBorders>
              <w:right w:val="single" w:color="000000" w:sz="10" w:space="0"/>
            </w:tcBorders>
            <w:vAlign w:val="top"/>
          </w:tcPr>
          <w:p w14:paraId="3C6DB678">
            <w:pPr>
              <w:pStyle w:val="6"/>
              <w:spacing w:before="40" w:line="207" w:lineRule="auto"/>
              <w:ind w:left="398"/>
              <w:rPr>
                <w:sz w:val="20"/>
                <w:szCs w:val="20"/>
              </w:rPr>
            </w:pPr>
            <w:r>
              <w:rPr>
                <w:rFonts w:ascii="Times New Roman" w:hAnsi="Times New Roman" w:eastAsia="Times New Roman" w:cs="Times New Roman"/>
                <w:spacing w:val="20"/>
                <w:sz w:val="20"/>
                <w:szCs w:val="20"/>
              </w:rPr>
              <w:t>T</w:t>
            </w:r>
            <w:r>
              <w:rPr>
                <w:spacing w:val="20"/>
                <w:sz w:val="20"/>
                <w:szCs w:val="20"/>
              </w:rPr>
              <w:t>形交叉</w:t>
            </w:r>
          </w:p>
        </w:tc>
      </w:tr>
      <w:tr w14:paraId="4735AB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963" w:type="dxa"/>
            <w:tcBorders>
              <w:left w:val="single" w:color="000000" w:sz="10" w:space="0"/>
            </w:tcBorders>
            <w:vAlign w:val="top"/>
          </w:tcPr>
          <w:p w14:paraId="4B1C9058">
            <w:pPr>
              <w:spacing w:before="80" w:line="192" w:lineRule="auto"/>
              <w:ind w:left="416"/>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504" w:type="dxa"/>
            <w:vAlign w:val="top"/>
          </w:tcPr>
          <w:p w14:paraId="3FF5E891">
            <w:pPr>
              <w:spacing w:before="77" w:line="195" w:lineRule="auto"/>
              <w:ind w:left="368"/>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K3+915</w:t>
            </w:r>
          </w:p>
        </w:tc>
        <w:tc>
          <w:tcPr>
            <w:tcW w:w="1642" w:type="dxa"/>
            <w:vAlign w:val="top"/>
          </w:tcPr>
          <w:p w14:paraId="22EA5BA2">
            <w:pPr>
              <w:pStyle w:val="6"/>
              <w:spacing w:before="41" w:line="206" w:lineRule="auto"/>
              <w:ind w:left="403"/>
              <w:rPr>
                <w:sz w:val="20"/>
                <w:szCs w:val="20"/>
              </w:rPr>
            </w:pPr>
            <w:r>
              <w:rPr>
                <w:rFonts w:ascii="Times New Roman" w:hAnsi="Times New Roman" w:eastAsia="Times New Roman" w:cs="Times New Roman"/>
                <w:spacing w:val="20"/>
                <w:sz w:val="20"/>
                <w:szCs w:val="20"/>
              </w:rPr>
              <w:t>T</w:t>
            </w:r>
            <w:r>
              <w:rPr>
                <w:spacing w:val="20"/>
                <w:sz w:val="20"/>
                <w:szCs w:val="20"/>
              </w:rPr>
              <w:t>形交叉</w:t>
            </w:r>
          </w:p>
        </w:tc>
        <w:tc>
          <w:tcPr>
            <w:tcW w:w="1193" w:type="dxa"/>
            <w:vAlign w:val="top"/>
          </w:tcPr>
          <w:p w14:paraId="1BD75595">
            <w:pPr>
              <w:spacing w:before="77" w:line="195" w:lineRule="auto"/>
              <w:ind w:left="50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15</w:t>
            </w:r>
          </w:p>
        </w:tc>
        <w:tc>
          <w:tcPr>
            <w:tcW w:w="1601" w:type="dxa"/>
            <w:vAlign w:val="top"/>
          </w:tcPr>
          <w:p w14:paraId="1EEE0378">
            <w:pPr>
              <w:spacing w:before="77" w:line="195" w:lineRule="auto"/>
              <w:ind w:left="429"/>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K8+930</w:t>
            </w:r>
          </w:p>
        </w:tc>
        <w:tc>
          <w:tcPr>
            <w:tcW w:w="1616" w:type="dxa"/>
            <w:tcBorders>
              <w:right w:val="single" w:color="000000" w:sz="10" w:space="0"/>
            </w:tcBorders>
            <w:vAlign w:val="top"/>
          </w:tcPr>
          <w:p w14:paraId="02631638">
            <w:pPr>
              <w:pStyle w:val="6"/>
              <w:spacing w:before="41" w:line="206" w:lineRule="auto"/>
              <w:ind w:left="365"/>
              <w:rPr>
                <w:sz w:val="20"/>
                <w:szCs w:val="20"/>
              </w:rPr>
            </w:pPr>
            <w:r>
              <w:rPr>
                <w:spacing w:val="21"/>
                <w:sz w:val="20"/>
                <w:szCs w:val="20"/>
              </w:rPr>
              <w:t>十字交叉</w:t>
            </w:r>
          </w:p>
        </w:tc>
      </w:tr>
      <w:tr w14:paraId="3D7385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963" w:type="dxa"/>
            <w:tcBorders>
              <w:left w:val="single" w:color="000000" w:sz="10" w:space="0"/>
            </w:tcBorders>
            <w:vAlign w:val="top"/>
          </w:tcPr>
          <w:p w14:paraId="250B9E03">
            <w:pPr>
              <w:spacing w:before="81" w:line="193" w:lineRule="auto"/>
              <w:ind w:left="415"/>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504" w:type="dxa"/>
            <w:vAlign w:val="top"/>
          </w:tcPr>
          <w:p w14:paraId="12A7688D">
            <w:pPr>
              <w:spacing w:before="81" w:line="193" w:lineRule="auto"/>
              <w:ind w:left="368"/>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K4+200</w:t>
            </w:r>
          </w:p>
        </w:tc>
        <w:tc>
          <w:tcPr>
            <w:tcW w:w="1642" w:type="dxa"/>
            <w:vAlign w:val="top"/>
          </w:tcPr>
          <w:p w14:paraId="02E4D34E">
            <w:pPr>
              <w:pStyle w:val="6"/>
              <w:spacing w:before="44" w:line="204" w:lineRule="auto"/>
              <w:ind w:left="403"/>
              <w:rPr>
                <w:sz w:val="20"/>
                <w:szCs w:val="20"/>
              </w:rPr>
            </w:pPr>
            <w:r>
              <w:rPr>
                <w:rFonts w:ascii="Times New Roman" w:hAnsi="Times New Roman" w:eastAsia="Times New Roman" w:cs="Times New Roman"/>
                <w:spacing w:val="20"/>
                <w:sz w:val="20"/>
                <w:szCs w:val="20"/>
              </w:rPr>
              <w:t>T</w:t>
            </w:r>
            <w:r>
              <w:rPr>
                <w:spacing w:val="20"/>
                <w:sz w:val="20"/>
                <w:szCs w:val="20"/>
              </w:rPr>
              <w:t>形交叉</w:t>
            </w:r>
          </w:p>
        </w:tc>
        <w:tc>
          <w:tcPr>
            <w:tcW w:w="1193" w:type="dxa"/>
            <w:vAlign w:val="top"/>
          </w:tcPr>
          <w:p w14:paraId="713B70EE">
            <w:pPr>
              <w:spacing w:before="81" w:line="193" w:lineRule="auto"/>
              <w:ind w:left="50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16</w:t>
            </w:r>
          </w:p>
        </w:tc>
        <w:tc>
          <w:tcPr>
            <w:tcW w:w="1601" w:type="dxa"/>
            <w:vAlign w:val="top"/>
          </w:tcPr>
          <w:p w14:paraId="410379BA">
            <w:pPr>
              <w:spacing w:before="81" w:line="193" w:lineRule="auto"/>
              <w:ind w:left="429"/>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K9+030</w:t>
            </w:r>
          </w:p>
        </w:tc>
        <w:tc>
          <w:tcPr>
            <w:tcW w:w="1616" w:type="dxa"/>
            <w:tcBorders>
              <w:right w:val="single" w:color="000000" w:sz="10" w:space="0"/>
            </w:tcBorders>
            <w:vAlign w:val="top"/>
          </w:tcPr>
          <w:p w14:paraId="18A8F851">
            <w:pPr>
              <w:pStyle w:val="6"/>
              <w:spacing w:before="44" w:line="204" w:lineRule="auto"/>
              <w:ind w:left="398"/>
              <w:rPr>
                <w:sz w:val="20"/>
                <w:szCs w:val="20"/>
              </w:rPr>
            </w:pPr>
            <w:r>
              <w:rPr>
                <w:rFonts w:ascii="Times New Roman" w:hAnsi="Times New Roman" w:eastAsia="Times New Roman" w:cs="Times New Roman"/>
                <w:spacing w:val="20"/>
                <w:sz w:val="20"/>
                <w:szCs w:val="20"/>
              </w:rPr>
              <w:t>T</w:t>
            </w:r>
            <w:r>
              <w:rPr>
                <w:spacing w:val="20"/>
                <w:sz w:val="20"/>
                <w:szCs w:val="20"/>
              </w:rPr>
              <w:t>形交叉</w:t>
            </w:r>
          </w:p>
        </w:tc>
      </w:tr>
      <w:tr w14:paraId="09D710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963" w:type="dxa"/>
            <w:tcBorders>
              <w:left w:val="single" w:color="000000" w:sz="10" w:space="0"/>
            </w:tcBorders>
            <w:vAlign w:val="top"/>
          </w:tcPr>
          <w:p w14:paraId="2455A00C">
            <w:pPr>
              <w:spacing w:before="85" w:line="187" w:lineRule="auto"/>
              <w:ind w:left="414"/>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504" w:type="dxa"/>
            <w:vAlign w:val="top"/>
          </w:tcPr>
          <w:p w14:paraId="4C9BD33C">
            <w:pPr>
              <w:spacing w:before="82" w:line="190" w:lineRule="auto"/>
              <w:ind w:left="368"/>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K4+355</w:t>
            </w:r>
          </w:p>
        </w:tc>
        <w:tc>
          <w:tcPr>
            <w:tcW w:w="1642" w:type="dxa"/>
            <w:vAlign w:val="top"/>
          </w:tcPr>
          <w:p w14:paraId="0C1DAE79">
            <w:pPr>
              <w:pStyle w:val="6"/>
              <w:spacing w:before="47" w:line="201" w:lineRule="auto"/>
              <w:ind w:left="403"/>
              <w:rPr>
                <w:sz w:val="20"/>
                <w:szCs w:val="20"/>
              </w:rPr>
            </w:pPr>
            <w:r>
              <w:rPr>
                <w:rFonts w:ascii="Times New Roman" w:hAnsi="Times New Roman" w:eastAsia="Times New Roman" w:cs="Times New Roman"/>
                <w:spacing w:val="20"/>
                <w:sz w:val="20"/>
                <w:szCs w:val="20"/>
              </w:rPr>
              <w:t>T</w:t>
            </w:r>
            <w:r>
              <w:rPr>
                <w:spacing w:val="20"/>
                <w:sz w:val="20"/>
                <w:szCs w:val="20"/>
              </w:rPr>
              <w:t>形交叉</w:t>
            </w:r>
          </w:p>
        </w:tc>
        <w:tc>
          <w:tcPr>
            <w:tcW w:w="1193" w:type="dxa"/>
            <w:vAlign w:val="top"/>
          </w:tcPr>
          <w:p w14:paraId="0A9FF89B">
            <w:pPr>
              <w:spacing w:before="82" w:line="190" w:lineRule="auto"/>
              <w:ind w:left="50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17</w:t>
            </w:r>
          </w:p>
        </w:tc>
        <w:tc>
          <w:tcPr>
            <w:tcW w:w="1601" w:type="dxa"/>
            <w:vAlign w:val="top"/>
          </w:tcPr>
          <w:p w14:paraId="189BA2C8">
            <w:pPr>
              <w:spacing w:before="82" w:line="190" w:lineRule="auto"/>
              <w:ind w:left="429"/>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K9+255</w:t>
            </w:r>
          </w:p>
        </w:tc>
        <w:tc>
          <w:tcPr>
            <w:tcW w:w="1616" w:type="dxa"/>
            <w:tcBorders>
              <w:right w:val="single" w:color="000000" w:sz="10" w:space="0"/>
            </w:tcBorders>
            <w:vAlign w:val="top"/>
          </w:tcPr>
          <w:p w14:paraId="44DB4230">
            <w:pPr>
              <w:pStyle w:val="6"/>
              <w:spacing w:before="47" w:line="201" w:lineRule="auto"/>
              <w:ind w:left="365"/>
              <w:rPr>
                <w:sz w:val="20"/>
                <w:szCs w:val="20"/>
              </w:rPr>
            </w:pPr>
            <w:r>
              <w:rPr>
                <w:spacing w:val="21"/>
                <w:sz w:val="20"/>
                <w:szCs w:val="20"/>
              </w:rPr>
              <w:t>十字交叉</w:t>
            </w:r>
          </w:p>
        </w:tc>
      </w:tr>
      <w:tr w14:paraId="3C3AB8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963" w:type="dxa"/>
            <w:tcBorders>
              <w:left w:val="single" w:color="000000" w:sz="10" w:space="0"/>
            </w:tcBorders>
            <w:vAlign w:val="top"/>
          </w:tcPr>
          <w:p w14:paraId="56497876">
            <w:pPr>
              <w:spacing w:before="83" w:line="189" w:lineRule="auto"/>
              <w:ind w:left="419"/>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504" w:type="dxa"/>
            <w:vAlign w:val="top"/>
          </w:tcPr>
          <w:p w14:paraId="0C1B0743">
            <w:pPr>
              <w:spacing w:before="83" w:line="189" w:lineRule="auto"/>
              <w:ind w:left="368"/>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K4+480</w:t>
            </w:r>
          </w:p>
        </w:tc>
        <w:tc>
          <w:tcPr>
            <w:tcW w:w="1642" w:type="dxa"/>
            <w:vAlign w:val="top"/>
          </w:tcPr>
          <w:p w14:paraId="244DE6EB">
            <w:pPr>
              <w:pStyle w:val="6"/>
              <w:spacing w:before="47" w:line="201" w:lineRule="auto"/>
              <w:ind w:left="371"/>
              <w:rPr>
                <w:sz w:val="20"/>
                <w:szCs w:val="20"/>
              </w:rPr>
            </w:pPr>
            <w:r>
              <w:rPr>
                <w:spacing w:val="21"/>
                <w:sz w:val="20"/>
                <w:szCs w:val="20"/>
              </w:rPr>
              <w:t>十字交叉</w:t>
            </w:r>
          </w:p>
        </w:tc>
        <w:tc>
          <w:tcPr>
            <w:tcW w:w="1193" w:type="dxa"/>
            <w:vAlign w:val="top"/>
          </w:tcPr>
          <w:p w14:paraId="1608D759">
            <w:pPr>
              <w:spacing w:before="83" w:line="189" w:lineRule="auto"/>
              <w:ind w:left="50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18</w:t>
            </w:r>
          </w:p>
        </w:tc>
        <w:tc>
          <w:tcPr>
            <w:tcW w:w="1601" w:type="dxa"/>
            <w:vAlign w:val="top"/>
          </w:tcPr>
          <w:p w14:paraId="18846815">
            <w:pPr>
              <w:spacing w:before="83" w:line="189" w:lineRule="auto"/>
              <w:ind w:left="371"/>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K12+295</w:t>
            </w:r>
          </w:p>
        </w:tc>
        <w:tc>
          <w:tcPr>
            <w:tcW w:w="1616" w:type="dxa"/>
            <w:tcBorders>
              <w:right w:val="single" w:color="000000" w:sz="10" w:space="0"/>
            </w:tcBorders>
            <w:vAlign w:val="top"/>
          </w:tcPr>
          <w:p w14:paraId="2FC05576">
            <w:pPr>
              <w:pStyle w:val="6"/>
              <w:spacing w:before="47" w:line="201" w:lineRule="auto"/>
              <w:ind w:left="398"/>
              <w:rPr>
                <w:sz w:val="20"/>
                <w:szCs w:val="20"/>
              </w:rPr>
            </w:pPr>
            <w:r>
              <w:rPr>
                <w:rFonts w:ascii="Times New Roman" w:hAnsi="Times New Roman" w:eastAsia="Times New Roman" w:cs="Times New Roman"/>
                <w:spacing w:val="20"/>
                <w:sz w:val="20"/>
                <w:szCs w:val="20"/>
              </w:rPr>
              <w:t>T</w:t>
            </w:r>
            <w:r>
              <w:rPr>
                <w:spacing w:val="20"/>
                <w:sz w:val="20"/>
                <w:szCs w:val="20"/>
              </w:rPr>
              <w:t>形交叉</w:t>
            </w:r>
          </w:p>
        </w:tc>
      </w:tr>
      <w:tr w14:paraId="30FD7D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963" w:type="dxa"/>
            <w:tcBorders>
              <w:left w:val="single" w:color="000000" w:sz="10" w:space="0"/>
            </w:tcBorders>
            <w:vAlign w:val="top"/>
          </w:tcPr>
          <w:p w14:paraId="7548F2ED">
            <w:pPr>
              <w:spacing w:before="86" w:line="186" w:lineRule="auto"/>
              <w:ind w:left="414"/>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1504" w:type="dxa"/>
            <w:vAlign w:val="top"/>
          </w:tcPr>
          <w:p w14:paraId="31C133E6">
            <w:pPr>
              <w:spacing w:before="86" w:line="186" w:lineRule="auto"/>
              <w:ind w:left="368"/>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K4+655</w:t>
            </w:r>
          </w:p>
        </w:tc>
        <w:tc>
          <w:tcPr>
            <w:tcW w:w="1642" w:type="dxa"/>
            <w:vAlign w:val="top"/>
          </w:tcPr>
          <w:p w14:paraId="2429BEDF">
            <w:pPr>
              <w:pStyle w:val="6"/>
              <w:spacing w:before="50" w:line="198" w:lineRule="auto"/>
              <w:ind w:left="403"/>
              <w:rPr>
                <w:sz w:val="20"/>
                <w:szCs w:val="20"/>
              </w:rPr>
            </w:pPr>
            <w:r>
              <w:rPr>
                <w:rFonts w:ascii="Times New Roman" w:hAnsi="Times New Roman" w:eastAsia="Times New Roman" w:cs="Times New Roman"/>
                <w:spacing w:val="20"/>
                <w:sz w:val="20"/>
                <w:szCs w:val="20"/>
              </w:rPr>
              <w:t>T</w:t>
            </w:r>
            <w:r>
              <w:rPr>
                <w:spacing w:val="20"/>
                <w:sz w:val="20"/>
                <w:szCs w:val="20"/>
              </w:rPr>
              <w:t>形交叉</w:t>
            </w:r>
          </w:p>
        </w:tc>
        <w:tc>
          <w:tcPr>
            <w:tcW w:w="1193" w:type="dxa"/>
            <w:vAlign w:val="top"/>
          </w:tcPr>
          <w:p w14:paraId="71088FDD">
            <w:pPr>
              <w:spacing w:before="86" w:line="186" w:lineRule="auto"/>
              <w:ind w:left="50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19</w:t>
            </w:r>
          </w:p>
        </w:tc>
        <w:tc>
          <w:tcPr>
            <w:tcW w:w="1601" w:type="dxa"/>
            <w:vAlign w:val="top"/>
          </w:tcPr>
          <w:p w14:paraId="3093A0B0">
            <w:pPr>
              <w:spacing w:before="86" w:line="186" w:lineRule="auto"/>
              <w:ind w:left="371"/>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K14+590</w:t>
            </w:r>
          </w:p>
        </w:tc>
        <w:tc>
          <w:tcPr>
            <w:tcW w:w="1616" w:type="dxa"/>
            <w:tcBorders>
              <w:right w:val="single" w:color="000000" w:sz="10" w:space="0"/>
            </w:tcBorders>
            <w:vAlign w:val="top"/>
          </w:tcPr>
          <w:p w14:paraId="4A5A9161">
            <w:pPr>
              <w:pStyle w:val="6"/>
              <w:spacing w:before="50" w:line="198" w:lineRule="auto"/>
              <w:ind w:left="398"/>
              <w:rPr>
                <w:sz w:val="20"/>
                <w:szCs w:val="20"/>
              </w:rPr>
            </w:pPr>
            <w:r>
              <w:rPr>
                <w:rFonts w:ascii="Times New Roman" w:hAnsi="Times New Roman" w:eastAsia="Times New Roman" w:cs="Times New Roman"/>
                <w:spacing w:val="20"/>
                <w:sz w:val="20"/>
                <w:szCs w:val="20"/>
              </w:rPr>
              <w:t>T</w:t>
            </w:r>
            <w:r>
              <w:rPr>
                <w:spacing w:val="20"/>
                <w:sz w:val="20"/>
                <w:szCs w:val="20"/>
              </w:rPr>
              <w:t>形交叉</w:t>
            </w:r>
          </w:p>
        </w:tc>
      </w:tr>
      <w:tr w14:paraId="2FDA96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963" w:type="dxa"/>
            <w:tcBorders>
              <w:left w:val="single" w:color="000000" w:sz="10" w:space="0"/>
              <w:bottom w:val="single" w:color="000000" w:sz="10" w:space="0"/>
            </w:tcBorders>
            <w:vAlign w:val="top"/>
          </w:tcPr>
          <w:p w14:paraId="35F29990">
            <w:pPr>
              <w:spacing w:before="89" w:line="195" w:lineRule="auto"/>
              <w:ind w:left="37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10</w:t>
            </w:r>
          </w:p>
        </w:tc>
        <w:tc>
          <w:tcPr>
            <w:tcW w:w="1504" w:type="dxa"/>
            <w:tcBorders>
              <w:bottom w:val="single" w:color="000000" w:sz="10" w:space="0"/>
            </w:tcBorders>
            <w:vAlign w:val="top"/>
          </w:tcPr>
          <w:p w14:paraId="14482421">
            <w:pPr>
              <w:spacing w:before="89" w:line="195" w:lineRule="auto"/>
              <w:ind w:left="368"/>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K5+880</w:t>
            </w:r>
          </w:p>
        </w:tc>
        <w:tc>
          <w:tcPr>
            <w:tcW w:w="1642" w:type="dxa"/>
            <w:tcBorders>
              <w:bottom w:val="single" w:color="000000" w:sz="10" w:space="0"/>
            </w:tcBorders>
            <w:vAlign w:val="top"/>
          </w:tcPr>
          <w:p w14:paraId="2C170380">
            <w:pPr>
              <w:pStyle w:val="6"/>
              <w:spacing w:before="53" w:line="216" w:lineRule="auto"/>
              <w:ind w:left="403"/>
              <w:rPr>
                <w:sz w:val="20"/>
                <w:szCs w:val="20"/>
              </w:rPr>
            </w:pPr>
            <w:r>
              <w:rPr>
                <w:rFonts w:ascii="Times New Roman" w:hAnsi="Times New Roman" w:eastAsia="Times New Roman" w:cs="Times New Roman"/>
                <w:spacing w:val="20"/>
                <w:sz w:val="20"/>
                <w:szCs w:val="20"/>
              </w:rPr>
              <w:t>T</w:t>
            </w:r>
            <w:r>
              <w:rPr>
                <w:spacing w:val="20"/>
                <w:sz w:val="20"/>
                <w:szCs w:val="20"/>
              </w:rPr>
              <w:t>形交叉</w:t>
            </w:r>
          </w:p>
        </w:tc>
        <w:tc>
          <w:tcPr>
            <w:tcW w:w="1193" w:type="dxa"/>
            <w:tcBorders>
              <w:bottom w:val="single" w:color="000000" w:sz="10" w:space="0"/>
            </w:tcBorders>
            <w:vAlign w:val="top"/>
          </w:tcPr>
          <w:p w14:paraId="339CEB36">
            <w:pPr>
              <w:spacing w:before="89" w:line="195" w:lineRule="auto"/>
              <w:ind w:left="482"/>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20</w:t>
            </w:r>
          </w:p>
        </w:tc>
        <w:tc>
          <w:tcPr>
            <w:tcW w:w="1601" w:type="dxa"/>
            <w:tcBorders>
              <w:bottom w:val="single" w:color="000000" w:sz="10" w:space="0"/>
            </w:tcBorders>
            <w:vAlign w:val="top"/>
          </w:tcPr>
          <w:p w14:paraId="08AF6774">
            <w:pPr>
              <w:spacing w:before="89" w:line="195" w:lineRule="auto"/>
              <w:ind w:left="371"/>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K15+300</w:t>
            </w:r>
          </w:p>
        </w:tc>
        <w:tc>
          <w:tcPr>
            <w:tcW w:w="1616" w:type="dxa"/>
            <w:tcBorders>
              <w:bottom w:val="single" w:color="000000" w:sz="10" w:space="0"/>
              <w:right w:val="single" w:color="000000" w:sz="10" w:space="0"/>
            </w:tcBorders>
            <w:vAlign w:val="top"/>
          </w:tcPr>
          <w:p w14:paraId="12E1D58D">
            <w:pPr>
              <w:pStyle w:val="6"/>
              <w:spacing w:before="53" w:line="216" w:lineRule="auto"/>
              <w:ind w:left="365"/>
              <w:rPr>
                <w:sz w:val="20"/>
                <w:szCs w:val="20"/>
              </w:rPr>
            </w:pPr>
            <w:r>
              <w:rPr>
                <w:spacing w:val="21"/>
                <w:sz w:val="20"/>
                <w:szCs w:val="20"/>
              </w:rPr>
              <w:t>十字交叉</w:t>
            </w:r>
          </w:p>
        </w:tc>
      </w:tr>
    </w:tbl>
    <w:p w14:paraId="7C0FA099">
      <w:pPr>
        <w:spacing w:before="156" w:line="222" w:lineRule="auto"/>
        <w:ind w:left="367"/>
        <w:outlineLvl w:val="2"/>
        <w:rPr>
          <w:rFonts w:ascii="仿宋" w:hAnsi="仿宋" w:eastAsia="仿宋" w:cs="仿宋"/>
          <w:sz w:val="24"/>
          <w:szCs w:val="24"/>
        </w:rPr>
      </w:pPr>
      <w:r>
        <w:rPr>
          <w:rFonts w:ascii="Times New Roman" w:hAnsi="Times New Roman" w:eastAsia="Times New Roman" w:cs="Times New Roman"/>
          <w:b/>
          <w:bCs/>
          <w:spacing w:val="-2"/>
          <w:sz w:val="24"/>
          <w:szCs w:val="24"/>
        </w:rPr>
        <w:t xml:space="preserve">4.6.5  </w:t>
      </w:r>
      <w:r>
        <w:rPr>
          <w:rFonts w:ascii="仿宋" w:hAnsi="仿宋" w:eastAsia="仿宋" w:cs="仿宋"/>
          <w:b/>
          <w:bCs/>
          <w:spacing w:val="-2"/>
          <w:sz w:val="24"/>
          <w:szCs w:val="24"/>
        </w:rPr>
        <w:t>路基路面排水工程</w:t>
      </w:r>
    </w:p>
    <w:p w14:paraId="58645C30">
      <w:pPr>
        <w:spacing w:before="179" w:line="222" w:lineRule="auto"/>
        <w:ind w:left="622"/>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1</w:t>
      </w:r>
      <w:r>
        <w:rPr>
          <w:rFonts w:ascii="仿宋" w:hAnsi="仿宋" w:eastAsia="仿宋" w:cs="仿宋"/>
          <w:spacing w:val="-3"/>
          <w:sz w:val="24"/>
          <w:szCs w:val="24"/>
        </w:rPr>
        <w:t>）边坡急流槽</w:t>
      </w:r>
    </w:p>
    <w:p w14:paraId="4A4BE891">
      <w:pPr>
        <w:spacing w:before="180" w:line="358" w:lineRule="auto"/>
        <w:ind w:left="135" w:right="56" w:firstLine="487"/>
        <w:rPr>
          <w:rFonts w:ascii="仿宋" w:hAnsi="仿宋" w:eastAsia="仿宋" w:cs="仿宋"/>
          <w:sz w:val="24"/>
          <w:szCs w:val="24"/>
        </w:rPr>
      </w:pPr>
      <w:r>
        <w:rPr>
          <w:rFonts w:ascii="仿宋" w:hAnsi="仿宋" w:eastAsia="仿宋" w:cs="仿宋"/>
          <w:spacing w:val="-4"/>
          <w:sz w:val="24"/>
          <w:szCs w:val="24"/>
        </w:rPr>
        <w:t>全线填方段大于等于</w:t>
      </w:r>
      <w:r>
        <w:rPr>
          <w:rFonts w:ascii="仿宋" w:hAnsi="仿宋" w:eastAsia="仿宋" w:cs="仿宋"/>
          <w:spacing w:val="-14"/>
          <w:sz w:val="24"/>
          <w:szCs w:val="24"/>
        </w:rPr>
        <w:t xml:space="preserve"> </w:t>
      </w:r>
      <w:r>
        <w:rPr>
          <w:rFonts w:ascii="Times New Roman" w:hAnsi="Times New Roman" w:eastAsia="Times New Roman" w:cs="Times New Roman"/>
          <w:spacing w:val="-4"/>
          <w:sz w:val="24"/>
          <w:szCs w:val="24"/>
        </w:rPr>
        <w:t>1.0</w:t>
      </w:r>
      <w:r>
        <w:rPr>
          <w:rFonts w:ascii="Times New Roman" w:hAnsi="Times New Roman" w:eastAsia="Times New Roman" w:cs="Times New Roman"/>
          <w:spacing w:val="19"/>
          <w:w w:val="101"/>
          <w:sz w:val="24"/>
          <w:szCs w:val="24"/>
        </w:rPr>
        <w:t xml:space="preserve"> </w:t>
      </w:r>
      <w:r>
        <w:rPr>
          <w:rFonts w:ascii="仿宋" w:hAnsi="仿宋" w:eastAsia="仿宋" w:cs="仿宋"/>
          <w:spacing w:val="-4"/>
          <w:sz w:val="24"/>
          <w:szCs w:val="24"/>
        </w:rPr>
        <w:t>米时设置边坡急流槽，急流槽每隔</w:t>
      </w:r>
      <w:r>
        <w:rPr>
          <w:rFonts w:ascii="Times New Roman" w:hAnsi="Times New Roman" w:eastAsia="Times New Roman" w:cs="Times New Roman"/>
          <w:spacing w:val="-4"/>
          <w:sz w:val="24"/>
          <w:szCs w:val="24"/>
        </w:rPr>
        <w:t>30</w:t>
      </w:r>
      <w:r>
        <w:rPr>
          <w:rFonts w:ascii="Times New Roman" w:hAnsi="Times New Roman" w:eastAsia="Times New Roman" w:cs="Times New Roman"/>
          <w:spacing w:val="18"/>
          <w:w w:val="101"/>
          <w:sz w:val="24"/>
          <w:szCs w:val="24"/>
        </w:rPr>
        <w:t xml:space="preserve"> </w:t>
      </w:r>
      <w:r>
        <w:rPr>
          <w:rFonts w:ascii="仿宋" w:hAnsi="仿宋" w:eastAsia="仿宋" w:cs="仿宋"/>
          <w:spacing w:val="-4"/>
          <w:sz w:val="24"/>
          <w:szCs w:val="24"/>
        </w:rPr>
        <w:t>米设置一道，</w:t>
      </w:r>
      <w:r>
        <w:rPr>
          <w:rFonts w:ascii="仿宋" w:hAnsi="仿宋" w:eastAsia="仿宋" w:cs="仿宋"/>
          <w:sz w:val="24"/>
          <w:szCs w:val="24"/>
        </w:rPr>
        <w:t xml:space="preserve"> </w:t>
      </w:r>
      <w:r>
        <w:rPr>
          <w:rFonts w:ascii="仿宋" w:hAnsi="仿宋" w:eastAsia="仿宋" w:cs="仿宋"/>
          <w:spacing w:val="-2"/>
          <w:sz w:val="24"/>
          <w:szCs w:val="24"/>
        </w:rPr>
        <w:t>路线位于超高路段每隔</w:t>
      </w:r>
      <w:r>
        <w:rPr>
          <w:rFonts w:ascii="仿宋" w:hAnsi="仿宋" w:eastAsia="仿宋" w:cs="仿宋"/>
          <w:spacing w:val="-24"/>
          <w:sz w:val="24"/>
          <w:szCs w:val="24"/>
        </w:rPr>
        <w:t xml:space="preserve"> </w:t>
      </w:r>
      <w:r>
        <w:rPr>
          <w:rFonts w:ascii="Times New Roman" w:hAnsi="Times New Roman" w:eastAsia="Times New Roman" w:cs="Times New Roman"/>
          <w:spacing w:val="-2"/>
          <w:sz w:val="24"/>
          <w:szCs w:val="24"/>
        </w:rPr>
        <w:t>15</w:t>
      </w:r>
      <w:r>
        <w:rPr>
          <w:rFonts w:ascii="Times New Roman" w:hAnsi="Times New Roman" w:eastAsia="Times New Roman" w:cs="Times New Roman"/>
          <w:spacing w:val="18"/>
          <w:w w:val="101"/>
          <w:sz w:val="24"/>
          <w:szCs w:val="24"/>
        </w:rPr>
        <w:t xml:space="preserve"> </w:t>
      </w:r>
      <w:r>
        <w:rPr>
          <w:rFonts w:ascii="仿宋" w:hAnsi="仿宋" w:eastAsia="仿宋" w:cs="仿宋"/>
          <w:spacing w:val="-2"/>
          <w:sz w:val="24"/>
          <w:szCs w:val="24"/>
        </w:rPr>
        <w:t>米设置一道，凹形曲线底部根据实际情况适当增设。</w:t>
      </w:r>
    </w:p>
    <w:p w14:paraId="24508D94">
      <w:pPr>
        <w:spacing w:before="2" w:line="222" w:lineRule="auto"/>
        <w:ind w:left="622"/>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2</w:t>
      </w:r>
      <w:r>
        <w:rPr>
          <w:rFonts w:ascii="仿宋" w:hAnsi="仿宋" w:eastAsia="仿宋" w:cs="仿宋"/>
          <w:spacing w:val="-3"/>
          <w:sz w:val="24"/>
          <w:szCs w:val="24"/>
        </w:rPr>
        <w:t>）边沟、排水沟</w:t>
      </w:r>
    </w:p>
    <w:p w14:paraId="61A1562D">
      <w:pPr>
        <w:spacing w:before="177" w:line="219" w:lineRule="auto"/>
        <w:ind w:left="618"/>
        <w:rPr>
          <w:rFonts w:ascii="仿宋" w:hAnsi="仿宋" w:eastAsia="仿宋" w:cs="仿宋"/>
          <w:sz w:val="24"/>
          <w:szCs w:val="24"/>
        </w:rPr>
      </w:pPr>
      <w:r>
        <w:rPr>
          <w:rFonts w:ascii="仿宋" w:hAnsi="仿宋" w:eastAsia="仿宋" w:cs="仿宋"/>
          <w:spacing w:val="1"/>
          <w:sz w:val="24"/>
          <w:szCs w:val="24"/>
        </w:rPr>
        <w:t>本项目在路线挖方段设置边沟及排水沟，其中路线织坡大于等于</w:t>
      </w:r>
      <w:r>
        <w:rPr>
          <w:rFonts w:ascii="Times New Roman" w:hAnsi="Times New Roman" w:eastAsia="Times New Roman" w:cs="Times New Roman"/>
          <w:spacing w:val="1"/>
          <w:sz w:val="24"/>
          <w:szCs w:val="24"/>
        </w:rPr>
        <w:t>3%</w:t>
      </w:r>
      <w:r>
        <w:rPr>
          <w:rFonts w:ascii="仿宋" w:hAnsi="仿宋" w:eastAsia="仿宋" w:cs="仿宋"/>
          <w:spacing w:val="1"/>
          <w:sz w:val="24"/>
          <w:szCs w:val="24"/>
        </w:rPr>
        <w:t>时设有</w:t>
      </w:r>
    </w:p>
    <w:p w14:paraId="5FE7821B">
      <w:pPr>
        <w:spacing w:line="219" w:lineRule="auto"/>
        <w:rPr>
          <w:rFonts w:ascii="仿宋" w:hAnsi="仿宋" w:eastAsia="仿宋" w:cs="仿宋"/>
          <w:sz w:val="24"/>
          <w:szCs w:val="24"/>
        </w:rPr>
        <w:sectPr>
          <w:footerReference r:id="rId80" w:type="default"/>
          <w:pgSz w:w="11906" w:h="16839"/>
          <w:pgMar w:top="400" w:right="1680" w:bottom="1118" w:left="1680" w:header="0" w:footer="955" w:gutter="0"/>
          <w:cols w:space="720" w:num="1"/>
        </w:sectPr>
      </w:pPr>
    </w:p>
    <w:p w14:paraId="179FFD63">
      <w:pPr>
        <w:pStyle w:val="2"/>
        <w:spacing w:line="248" w:lineRule="auto"/>
      </w:pPr>
    </w:p>
    <w:p w14:paraId="59D098B2">
      <w:pPr>
        <w:pStyle w:val="2"/>
        <w:spacing w:line="248" w:lineRule="auto"/>
      </w:pPr>
    </w:p>
    <w:p w14:paraId="0ED427A8">
      <w:pPr>
        <w:pStyle w:val="2"/>
        <w:spacing w:line="248" w:lineRule="auto"/>
      </w:pPr>
    </w:p>
    <w:p w14:paraId="7BC697AA">
      <w:pPr>
        <w:pStyle w:val="2"/>
        <w:spacing w:line="248" w:lineRule="auto"/>
      </w:pPr>
    </w:p>
    <w:p w14:paraId="7203D314">
      <w:pPr>
        <w:spacing w:before="78" w:line="359" w:lineRule="auto"/>
        <w:ind w:left="26" w:right="65" w:firstLine="5"/>
        <w:jc w:val="both"/>
        <w:rPr>
          <w:rFonts w:ascii="仿宋" w:hAnsi="仿宋" w:eastAsia="仿宋" w:cs="仿宋"/>
          <w:sz w:val="24"/>
          <w:szCs w:val="24"/>
        </w:rPr>
      </w:pPr>
      <w:r>
        <w:rPr>
          <w:rFonts w:ascii="仿宋" w:hAnsi="仿宋" w:eastAsia="仿宋" w:cs="仿宋"/>
          <w:spacing w:val="-5"/>
          <w:sz w:val="24"/>
          <w:szCs w:val="24"/>
        </w:rPr>
        <w:t>加固边沟及加固排水沟，路线在纵坡小于</w:t>
      </w:r>
      <w:r>
        <w:rPr>
          <w:rFonts w:ascii="仿宋" w:hAnsi="仿宋" w:eastAsia="仿宋" w:cs="仿宋"/>
          <w:spacing w:val="-60"/>
          <w:sz w:val="24"/>
          <w:szCs w:val="24"/>
        </w:rPr>
        <w:t xml:space="preserve"> </w:t>
      </w:r>
      <w:r>
        <w:rPr>
          <w:rFonts w:ascii="Times New Roman" w:hAnsi="Times New Roman" w:eastAsia="Times New Roman" w:cs="Times New Roman"/>
          <w:spacing w:val="-5"/>
          <w:sz w:val="24"/>
          <w:szCs w:val="24"/>
        </w:rPr>
        <w:t>3</w:t>
      </w:r>
      <w:r>
        <w:rPr>
          <w:rFonts w:ascii="Times New Roman" w:hAnsi="Times New Roman" w:eastAsia="Times New Roman" w:cs="Times New Roman"/>
          <w:spacing w:val="21"/>
          <w:sz w:val="24"/>
          <w:szCs w:val="24"/>
        </w:rPr>
        <w:t xml:space="preserve"> </w:t>
      </w:r>
      <w:r>
        <w:rPr>
          <w:rFonts w:ascii="仿宋" w:hAnsi="仿宋" w:eastAsia="仿宋" w:cs="仿宋"/>
          <w:spacing w:val="-5"/>
          <w:sz w:val="24"/>
          <w:szCs w:val="24"/>
        </w:rPr>
        <w:t>时局部设置</w:t>
      </w:r>
      <w:r>
        <w:rPr>
          <w:rFonts w:ascii="仿宋" w:hAnsi="仿宋" w:eastAsia="仿宋" w:cs="仿宋"/>
          <w:spacing w:val="-64"/>
          <w:sz w:val="24"/>
          <w:szCs w:val="24"/>
        </w:rPr>
        <w:t xml:space="preserve"> </w:t>
      </w:r>
      <w:r>
        <w:rPr>
          <w:rFonts w:ascii="Times New Roman" w:hAnsi="Times New Roman" w:eastAsia="Times New Roman" w:cs="Times New Roman"/>
          <w:spacing w:val="-5"/>
          <w:sz w:val="24"/>
          <w:szCs w:val="24"/>
        </w:rPr>
        <w:t xml:space="preserve">C25 </w:t>
      </w:r>
      <w:r>
        <w:rPr>
          <w:rFonts w:ascii="仿宋" w:hAnsi="仿宋" w:eastAsia="仿宋" w:cs="仿宋"/>
          <w:spacing w:val="-5"/>
          <w:sz w:val="24"/>
          <w:szCs w:val="24"/>
        </w:rPr>
        <w:t>砼预</w:t>
      </w:r>
      <w:r>
        <w:rPr>
          <w:rFonts w:ascii="仿宋" w:hAnsi="仿宋" w:eastAsia="仿宋" w:cs="仿宋"/>
          <w:spacing w:val="-6"/>
          <w:sz w:val="24"/>
          <w:szCs w:val="24"/>
        </w:rPr>
        <w:t>制板边沟及</w:t>
      </w:r>
      <w:r>
        <w:rPr>
          <w:rFonts w:ascii="仿宋" w:hAnsi="仿宋" w:eastAsia="仿宋" w:cs="仿宋"/>
          <w:spacing w:val="-67"/>
          <w:sz w:val="24"/>
          <w:szCs w:val="24"/>
        </w:rPr>
        <w:t xml:space="preserve"> </w:t>
      </w:r>
      <w:r>
        <w:rPr>
          <w:rFonts w:ascii="Times New Roman" w:hAnsi="Times New Roman" w:eastAsia="Times New Roman" w:cs="Times New Roman"/>
          <w:spacing w:val="-6"/>
          <w:sz w:val="24"/>
          <w:szCs w:val="24"/>
        </w:rPr>
        <w:t>M10</w:t>
      </w:r>
      <w:r>
        <w:rPr>
          <w:rFonts w:ascii="Times New Roman" w:hAnsi="Times New Roman" w:eastAsia="Times New Roman" w:cs="Times New Roman"/>
          <w:sz w:val="24"/>
          <w:szCs w:val="24"/>
        </w:rPr>
        <w:t xml:space="preserve"> </w:t>
      </w:r>
      <w:r>
        <w:rPr>
          <w:rFonts w:ascii="仿宋" w:hAnsi="仿宋" w:eastAsia="仿宋" w:cs="仿宋"/>
          <w:spacing w:val="-3"/>
          <w:sz w:val="24"/>
          <w:szCs w:val="24"/>
        </w:rPr>
        <w:t>菜砌片石排水沟本项目在路线挖方段设置边沟及排水沟，其中路线纵</w:t>
      </w:r>
      <w:r>
        <w:rPr>
          <w:rFonts w:ascii="仿宋" w:hAnsi="仿宋" w:eastAsia="仿宋" w:cs="仿宋"/>
          <w:spacing w:val="-4"/>
          <w:sz w:val="24"/>
          <w:szCs w:val="24"/>
        </w:rPr>
        <w:t>坡大于等于</w:t>
      </w:r>
      <w:r>
        <w:rPr>
          <w:rFonts w:ascii="仿宋" w:hAnsi="仿宋" w:eastAsia="仿宋" w:cs="仿宋"/>
          <w:sz w:val="24"/>
          <w:szCs w:val="24"/>
        </w:rPr>
        <w:t xml:space="preserve"> </w:t>
      </w:r>
      <w:r>
        <w:rPr>
          <w:rFonts w:ascii="Times New Roman" w:hAnsi="Times New Roman" w:eastAsia="Times New Roman" w:cs="Times New Roman"/>
          <w:spacing w:val="-3"/>
          <w:sz w:val="24"/>
          <w:szCs w:val="24"/>
        </w:rPr>
        <w:t>3%</w:t>
      </w:r>
      <w:r>
        <w:rPr>
          <w:rFonts w:ascii="仿宋" w:hAnsi="仿宋" w:eastAsia="仿宋" w:cs="仿宋"/>
          <w:spacing w:val="-3"/>
          <w:sz w:val="24"/>
          <w:szCs w:val="24"/>
        </w:rPr>
        <w:t>时设有加固边沟及加固排水沟，路线在纵坡小于</w:t>
      </w:r>
      <w:r>
        <w:rPr>
          <w:rFonts w:ascii="Times New Roman" w:hAnsi="Times New Roman" w:eastAsia="Times New Roman" w:cs="Times New Roman"/>
          <w:spacing w:val="-3"/>
          <w:sz w:val="24"/>
          <w:szCs w:val="24"/>
        </w:rPr>
        <w:t>3%</w:t>
      </w:r>
      <w:r>
        <w:rPr>
          <w:rFonts w:ascii="仿宋" w:hAnsi="仿宋" w:eastAsia="仿宋" w:cs="仿宋"/>
          <w:spacing w:val="-3"/>
          <w:sz w:val="24"/>
          <w:szCs w:val="24"/>
        </w:rPr>
        <w:t>时局部设置</w:t>
      </w:r>
      <w:r>
        <w:rPr>
          <w:rFonts w:ascii="仿宋" w:hAnsi="仿宋" w:eastAsia="仿宋" w:cs="仿宋"/>
          <w:spacing w:val="-37"/>
          <w:sz w:val="24"/>
          <w:szCs w:val="24"/>
        </w:rPr>
        <w:t xml:space="preserve"> </w:t>
      </w:r>
      <w:r>
        <w:rPr>
          <w:rFonts w:ascii="Times New Roman" w:hAnsi="Times New Roman" w:eastAsia="Times New Roman" w:cs="Times New Roman"/>
          <w:spacing w:val="-3"/>
          <w:sz w:val="24"/>
          <w:szCs w:val="24"/>
        </w:rPr>
        <w:t>C25</w:t>
      </w:r>
      <w:r>
        <w:rPr>
          <w:rFonts w:ascii="Times New Roman" w:hAnsi="Times New Roman" w:eastAsia="Times New Roman" w:cs="Times New Roman"/>
          <w:spacing w:val="18"/>
          <w:w w:val="101"/>
          <w:sz w:val="24"/>
          <w:szCs w:val="24"/>
        </w:rPr>
        <w:t xml:space="preserve"> </w:t>
      </w:r>
      <w:r>
        <w:rPr>
          <w:rFonts w:ascii="仿宋" w:hAnsi="仿宋" w:eastAsia="仿宋" w:cs="仿宋"/>
          <w:spacing w:val="-3"/>
          <w:sz w:val="24"/>
          <w:szCs w:val="24"/>
        </w:rPr>
        <w:t>砼预制板</w:t>
      </w:r>
      <w:r>
        <w:rPr>
          <w:rFonts w:ascii="仿宋" w:hAnsi="仿宋" w:eastAsia="仿宋" w:cs="仿宋"/>
          <w:sz w:val="24"/>
          <w:szCs w:val="24"/>
        </w:rPr>
        <w:t xml:space="preserve"> </w:t>
      </w:r>
      <w:r>
        <w:rPr>
          <w:rFonts w:ascii="仿宋" w:hAnsi="仿宋" w:eastAsia="仿宋" w:cs="仿宋"/>
          <w:spacing w:val="-3"/>
          <w:sz w:val="24"/>
          <w:szCs w:val="24"/>
        </w:rPr>
        <w:t>边沟及</w:t>
      </w:r>
      <w:r>
        <w:rPr>
          <w:rFonts w:ascii="仿宋" w:hAnsi="仿宋" w:eastAsia="仿宋" w:cs="仿宋"/>
          <w:spacing w:val="-26"/>
          <w:sz w:val="24"/>
          <w:szCs w:val="24"/>
        </w:rPr>
        <w:t xml:space="preserve"> </w:t>
      </w:r>
      <w:r>
        <w:rPr>
          <w:rFonts w:ascii="Times New Roman" w:hAnsi="Times New Roman" w:eastAsia="Times New Roman" w:cs="Times New Roman"/>
          <w:spacing w:val="-3"/>
          <w:sz w:val="24"/>
          <w:szCs w:val="24"/>
        </w:rPr>
        <w:t>10</w:t>
      </w:r>
      <w:r>
        <w:rPr>
          <w:rFonts w:ascii="Times New Roman" w:hAnsi="Times New Roman" w:eastAsia="Times New Roman" w:cs="Times New Roman"/>
          <w:spacing w:val="17"/>
          <w:w w:val="101"/>
          <w:sz w:val="24"/>
          <w:szCs w:val="24"/>
        </w:rPr>
        <w:t xml:space="preserve"> </w:t>
      </w:r>
      <w:r>
        <w:rPr>
          <w:rFonts w:ascii="仿宋" w:hAnsi="仿宋" w:eastAsia="仿宋" w:cs="仿宋"/>
          <w:spacing w:val="-3"/>
          <w:sz w:val="24"/>
          <w:szCs w:val="24"/>
        </w:rPr>
        <w:t>浆砌片石排水沟，受两侧构筑物影响，无法设置边沟时，设置</w:t>
      </w:r>
      <w:r>
        <w:rPr>
          <w:rFonts w:ascii="仿宋" w:hAnsi="仿宋" w:eastAsia="仿宋" w:cs="仿宋"/>
          <w:spacing w:val="-52"/>
          <w:sz w:val="24"/>
          <w:szCs w:val="24"/>
        </w:rPr>
        <w:t xml:space="preserve"> </w:t>
      </w:r>
      <w:r>
        <w:rPr>
          <w:rFonts w:ascii="Times New Roman" w:hAnsi="Times New Roman" w:eastAsia="Times New Roman" w:cs="Times New Roman"/>
          <w:spacing w:val="-3"/>
          <w:sz w:val="24"/>
          <w:szCs w:val="24"/>
        </w:rPr>
        <w:t>C25</w:t>
      </w:r>
      <w:r>
        <w:rPr>
          <w:rFonts w:ascii="Times New Roman" w:hAnsi="Times New Roman" w:eastAsia="Times New Roman" w:cs="Times New Roman"/>
          <w:spacing w:val="19"/>
          <w:sz w:val="24"/>
          <w:szCs w:val="24"/>
        </w:rPr>
        <w:t xml:space="preserve"> </w:t>
      </w:r>
      <w:r>
        <w:rPr>
          <w:rFonts w:ascii="仿宋" w:hAnsi="仿宋" w:eastAsia="仿宋" w:cs="仿宋"/>
          <w:spacing w:val="-3"/>
          <w:sz w:val="24"/>
          <w:szCs w:val="24"/>
        </w:rPr>
        <w:t>砼</w:t>
      </w:r>
      <w:r>
        <w:rPr>
          <w:rFonts w:ascii="仿宋" w:hAnsi="仿宋" w:eastAsia="仿宋" w:cs="仿宋"/>
          <w:sz w:val="24"/>
          <w:szCs w:val="24"/>
        </w:rPr>
        <w:t xml:space="preserve"> </w:t>
      </w:r>
      <w:r>
        <w:rPr>
          <w:rFonts w:ascii="仿宋" w:hAnsi="仿宋" w:eastAsia="仿宋" w:cs="仿宋"/>
          <w:spacing w:val="-2"/>
          <w:sz w:val="24"/>
          <w:szCs w:val="24"/>
        </w:rPr>
        <w:t>现浇路肩。</w:t>
      </w:r>
    </w:p>
    <w:p w14:paraId="18BF6D8E">
      <w:pPr>
        <w:spacing w:line="222" w:lineRule="auto"/>
        <w:ind w:left="262"/>
        <w:outlineLvl w:val="2"/>
        <w:rPr>
          <w:rFonts w:ascii="仿宋" w:hAnsi="仿宋" w:eastAsia="仿宋" w:cs="仿宋"/>
          <w:sz w:val="24"/>
          <w:szCs w:val="24"/>
        </w:rPr>
      </w:pPr>
      <w:r>
        <w:rPr>
          <w:rFonts w:ascii="Times New Roman" w:hAnsi="Times New Roman" w:eastAsia="Times New Roman" w:cs="Times New Roman"/>
          <w:b/>
          <w:bCs/>
          <w:spacing w:val="-2"/>
          <w:sz w:val="24"/>
          <w:szCs w:val="24"/>
        </w:rPr>
        <w:t xml:space="preserve">4.6.6  </w:t>
      </w:r>
      <w:r>
        <w:rPr>
          <w:rFonts w:ascii="仿宋" w:hAnsi="仿宋" w:eastAsia="仿宋" w:cs="仿宋"/>
          <w:b/>
          <w:bCs/>
          <w:spacing w:val="-2"/>
          <w:sz w:val="24"/>
          <w:szCs w:val="24"/>
        </w:rPr>
        <w:t>交通工程及沿线设施</w:t>
      </w:r>
    </w:p>
    <w:p w14:paraId="10521C90">
      <w:pPr>
        <w:spacing w:before="177" w:line="222" w:lineRule="auto"/>
        <w:ind w:left="517"/>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1</w:t>
      </w:r>
      <w:r>
        <w:rPr>
          <w:rFonts w:ascii="仿宋" w:hAnsi="仿宋" w:eastAsia="仿宋" w:cs="仿宋"/>
          <w:spacing w:val="-3"/>
          <w:sz w:val="24"/>
          <w:szCs w:val="24"/>
        </w:rPr>
        <w:t>）交通标志</w:t>
      </w:r>
    </w:p>
    <w:p w14:paraId="11CB0338">
      <w:pPr>
        <w:spacing w:before="179" w:line="359" w:lineRule="auto"/>
        <w:ind w:left="33" w:right="67" w:firstLine="488"/>
        <w:rPr>
          <w:rFonts w:ascii="仿宋" w:hAnsi="仿宋" w:eastAsia="仿宋" w:cs="仿宋"/>
          <w:sz w:val="24"/>
          <w:szCs w:val="24"/>
        </w:rPr>
      </w:pPr>
      <w:r>
        <w:rPr>
          <w:rFonts w:ascii="仿宋" w:hAnsi="仿宋" w:eastAsia="仿宋" w:cs="仿宋"/>
          <w:spacing w:val="3"/>
          <w:sz w:val="24"/>
          <w:szCs w:val="24"/>
        </w:rPr>
        <w:t>包括在平交路口设置指路标志和在沿线相关村镇设置相对应的地名、村镇</w:t>
      </w:r>
      <w:r>
        <w:rPr>
          <w:rFonts w:ascii="仿宋" w:hAnsi="仿宋" w:eastAsia="仿宋" w:cs="仿宋"/>
          <w:spacing w:val="16"/>
          <w:sz w:val="24"/>
          <w:szCs w:val="24"/>
        </w:rPr>
        <w:t xml:space="preserve"> </w:t>
      </w:r>
      <w:r>
        <w:rPr>
          <w:rFonts w:ascii="仿宋" w:hAnsi="仿宋" w:eastAsia="仿宋" w:cs="仿宋"/>
          <w:spacing w:val="-9"/>
          <w:sz w:val="24"/>
          <w:szCs w:val="24"/>
        </w:rPr>
        <w:t>名；</w:t>
      </w:r>
    </w:p>
    <w:p w14:paraId="5201B312">
      <w:pPr>
        <w:spacing w:line="359" w:lineRule="auto"/>
        <w:ind w:left="33" w:firstLine="478"/>
        <w:jc w:val="both"/>
        <w:rPr>
          <w:rFonts w:ascii="仿宋" w:hAnsi="仿宋" w:eastAsia="仿宋" w:cs="仿宋"/>
          <w:sz w:val="24"/>
          <w:szCs w:val="24"/>
        </w:rPr>
      </w:pPr>
      <w:r>
        <w:rPr>
          <w:rFonts w:ascii="仿宋" w:hAnsi="仿宋" w:eastAsia="仿宋" w:cs="仿宋"/>
          <w:spacing w:val="-4"/>
          <w:sz w:val="24"/>
          <w:szCs w:val="24"/>
        </w:rPr>
        <w:t>警告标志，旨在警告驾驶员即将出现不利的道路线形（如急弯、陡坡、构造</w:t>
      </w:r>
      <w:r>
        <w:rPr>
          <w:rFonts w:ascii="仿宋" w:hAnsi="仿宋" w:eastAsia="仿宋" w:cs="仿宋"/>
          <w:spacing w:val="17"/>
          <w:sz w:val="24"/>
          <w:szCs w:val="24"/>
        </w:rPr>
        <w:t xml:space="preserve"> </w:t>
      </w:r>
      <w:r>
        <w:rPr>
          <w:rFonts w:ascii="仿宋" w:hAnsi="仿宋" w:eastAsia="仿宋" w:cs="仿宋"/>
          <w:spacing w:val="-10"/>
          <w:sz w:val="24"/>
          <w:szCs w:val="24"/>
        </w:rPr>
        <w:t>物等）、沿线村镇、平面交叉、交通条件（双向行驶等）和气象</w:t>
      </w:r>
      <w:r>
        <w:rPr>
          <w:rFonts w:ascii="仿宋" w:hAnsi="仿宋" w:eastAsia="仿宋" w:cs="仿宋"/>
          <w:spacing w:val="-11"/>
          <w:sz w:val="24"/>
          <w:szCs w:val="24"/>
        </w:rPr>
        <w:t>条件（雪、雾等</w:t>
      </w:r>
      <w:r>
        <w:rPr>
          <w:rFonts w:ascii="仿宋" w:hAnsi="仿宋" w:eastAsia="仿宋" w:cs="仿宋"/>
          <w:spacing w:val="-58"/>
          <w:w w:val="87"/>
          <w:sz w:val="24"/>
          <w:szCs w:val="24"/>
        </w:rPr>
        <w:t>），</w:t>
      </w:r>
      <w:r>
        <w:rPr>
          <w:rFonts w:ascii="仿宋" w:hAnsi="仿宋" w:eastAsia="仿宋" w:cs="仿宋"/>
          <w:spacing w:val="4"/>
          <w:sz w:val="24"/>
          <w:szCs w:val="24"/>
        </w:rPr>
        <w:t xml:space="preserve"> </w:t>
      </w:r>
      <w:r>
        <w:rPr>
          <w:rFonts w:ascii="仿宋" w:hAnsi="仿宋" w:eastAsia="仿宋" w:cs="仿宋"/>
          <w:spacing w:val="-3"/>
          <w:sz w:val="24"/>
          <w:szCs w:val="24"/>
        </w:rPr>
        <w:t>提醒司机谨慎驾驶。设置时，可根据具体的不利条件</w:t>
      </w:r>
      <w:r>
        <w:rPr>
          <w:rFonts w:ascii="仿宋" w:hAnsi="仿宋" w:eastAsia="仿宋" w:cs="仿宋"/>
          <w:spacing w:val="-4"/>
          <w:sz w:val="24"/>
          <w:szCs w:val="24"/>
        </w:rPr>
        <w:t>，采用不同的警告内容设置</w:t>
      </w:r>
      <w:r>
        <w:rPr>
          <w:rFonts w:ascii="仿宋" w:hAnsi="仿宋" w:eastAsia="仿宋" w:cs="仿宋"/>
          <w:sz w:val="24"/>
          <w:szCs w:val="24"/>
        </w:rPr>
        <w:t xml:space="preserve"> </w:t>
      </w:r>
      <w:r>
        <w:rPr>
          <w:rFonts w:ascii="仿宋" w:hAnsi="仿宋" w:eastAsia="仿宋" w:cs="仿宋"/>
          <w:spacing w:val="-3"/>
          <w:sz w:val="24"/>
          <w:szCs w:val="24"/>
        </w:rPr>
        <w:t>在适当的位置处。</w:t>
      </w:r>
    </w:p>
    <w:p w14:paraId="1454B911">
      <w:pPr>
        <w:spacing w:line="222" w:lineRule="auto"/>
        <w:ind w:left="517"/>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2</w:t>
      </w:r>
      <w:r>
        <w:rPr>
          <w:rFonts w:ascii="仿宋" w:hAnsi="仿宋" w:eastAsia="仿宋" w:cs="仿宋"/>
          <w:spacing w:val="-3"/>
          <w:sz w:val="24"/>
          <w:szCs w:val="24"/>
        </w:rPr>
        <w:t>）交通标线</w:t>
      </w:r>
    </w:p>
    <w:p w14:paraId="100D03C2">
      <w:pPr>
        <w:spacing w:before="179" w:line="358" w:lineRule="auto"/>
        <w:ind w:left="38" w:right="3" w:firstLine="475"/>
        <w:rPr>
          <w:rFonts w:ascii="仿宋" w:hAnsi="仿宋" w:eastAsia="仿宋" w:cs="仿宋"/>
          <w:sz w:val="24"/>
          <w:szCs w:val="24"/>
        </w:rPr>
      </w:pPr>
      <w:r>
        <w:rPr>
          <w:rFonts w:ascii="仿宋" w:hAnsi="仿宋" w:eastAsia="仿宋" w:cs="仿宋"/>
          <w:spacing w:val="-4"/>
          <w:sz w:val="24"/>
          <w:szCs w:val="24"/>
        </w:rPr>
        <w:t>本段公路的标线工程包括路面标线。本地区属温带大陆性气候，加上道路无</w:t>
      </w:r>
      <w:r>
        <w:rPr>
          <w:rFonts w:ascii="仿宋" w:hAnsi="仿宋" w:eastAsia="仿宋" w:cs="仿宋"/>
          <w:spacing w:val="15"/>
          <w:sz w:val="24"/>
          <w:szCs w:val="24"/>
        </w:rPr>
        <w:t xml:space="preserve"> </w:t>
      </w:r>
      <w:r>
        <w:rPr>
          <w:rFonts w:ascii="仿宋" w:hAnsi="仿宋" w:eastAsia="仿宋" w:cs="仿宋"/>
          <w:spacing w:val="-2"/>
          <w:sz w:val="24"/>
          <w:szCs w:val="24"/>
        </w:rPr>
        <w:t>照明设施，因此所有标线均选择高反光性、防滑及耐久性能好的冷漆标线材料。</w:t>
      </w:r>
    </w:p>
    <w:p w14:paraId="45884BC2">
      <w:pPr>
        <w:spacing w:before="2" w:line="220" w:lineRule="auto"/>
        <w:ind w:left="517"/>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3</w:t>
      </w:r>
      <w:r>
        <w:rPr>
          <w:rFonts w:ascii="仿宋" w:hAnsi="仿宋" w:eastAsia="仿宋" w:cs="仿宋"/>
          <w:spacing w:val="-3"/>
          <w:sz w:val="24"/>
          <w:szCs w:val="24"/>
        </w:rPr>
        <w:t>）里程牌、百米桩</w:t>
      </w:r>
    </w:p>
    <w:p w14:paraId="3E982B09">
      <w:pPr>
        <w:spacing w:before="180" w:line="220" w:lineRule="auto"/>
        <w:ind w:left="518"/>
        <w:rPr>
          <w:rFonts w:ascii="仿宋" w:hAnsi="仿宋" w:eastAsia="仿宋" w:cs="仿宋"/>
          <w:sz w:val="24"/>
          <w:szCs w:val="24"/>
        </w:rPr>
      </w:pPr>
      <w:r>
        <w:rPr>
          <w:rFonts w:ascii="仿宋" w:hAnsi="仿宋" w:eastAsia="仿宋" w:cs="仿宋"/>
          <w:spacing w:val="-2"/>
          <w:sz w:val="24"/>
          <w:szCs w:val="24"/>
        </w:rPr>
        <w:t>全线按要求设置里程牌，百米桩。</w:t>
      </w:r>
    </w:p>
    <w:p w14:paraId="148CE15B">
      <w:pPr>
        <w:spacing w:before="238" w:line="220" w:lineRule="auto"/>
        <w:ind w:left="23"/>
        <w:outlineLvl w:val="1"/>
        <w:rPr>
          <w:rFonts w:ascii="仿宋" w:hAnsi="仿宋" w:eastAsia="仿宋" w:cs="仿宋"/>
          <w:sz w:val="30"/>
          <w:szCs w:val="30"/>
        </w:rPr>
      </w:pPr>
      <w:r>
        <w:rPr>
          <w:rFonts w:ascii="Times New Roman" w:hAnsi="Times New Roman" w:eastAsia="Times New Roman" w:cs="Times New Roman"/>
          <w:b/>
          <w:bCs/>
          <w:spacing w:val="-7"/>
          <w:sz w:val="30"/>
          <w:szCs w:val="30"/>
        </w:rPr>
        <w:t>4.7</w:t>
      </w:r>
      <w:r>
        <w:rPr>
          <w:rFonts w:ascii="Times New Roman" w:hAnsi="Times New Roman" w:eastAsia="Times New Roman" w:cs="Times New Roman"/>
          <w:b/>
          <w:bCs/>
          <w:spacing w:val="18"/>
          <w:sz w:val="30"/>
          <w:szCs w:val="30"/>
        </w:rPr>
        <w:t xml:space="preserve">  </w:t>
      </w:r>
      <w:r>
        <w:rPr>
          <w:rFonts w:ascii="仿宋" w:hAnsi="仿宋" w:eastAsia="仿宋" w:cs="仿宋"/>
          <w:b/>
          <w:bCs/>
          <w:spacing w:val="-7"/>
          <w:sz w:val="30"/>
          <w:szCs w:val="30"/>
        </w:rPr>
        <w:t>总平面布置</w:t>
      </w:r>
    </w:p>
    <w:p w14:paraId="2D188881">
      <w:pPr>
        <w:spacing w:before="266" w:line="359" w:lineRule="auto"/>
        <w:ind w:left="32" w:firstLine="480"/>
        <w:jc w:val="both"/>
        <w:rPr>
          <w:rFonts w:ascii="仿宋" w:hAnsi="仿宋" w:eastAsia="仿宋" w:cs="仿宋"/>
          <w:sz w:val="24"/>
          <w:szCs w:val="24"/>
        </w:rPr>
      </w:pPr>
      <w:r>
        <w:rPr>
          <w:rFonts w:ascii="仿宋" w:hAnsi="仿宋" w:eastAsia="仿宋" w:cs="仿宋"/>
          <w:spacing w:val="-6"/>
          <w:sz w:val="24"/>
          <w:szCs w:val="24"/>
        </w:rPr>
        <w:t>拟建项目起点脑高岱嘎查伊克木力，与现有</w:t>
      </w:r>
      <w:r>
        <w:rPr>
          <w:rFonts w:ascii="仿宋" w:hAnsi="仿宋" w:eastAsia="仿宋" w:cs="仿宋"/>
          <w:spacing w:val="-68"/>
          <w:sz w:val="24"/>
          <w:szCs w:val="24"/>
        </w:rPr>
        <w:t xml:space="preserve"> </w:t>
      </w:r>
      <w:r>
        <w:rPr>
          <w:rFonts w:ascii="Times New Roman" w:hAnsi="Times New Roman" w:eastAsia="Times New Roman" w:cs="Times New Roman"/>
          <w:spacing w:val="-6"/>
          <w:sz w:val="24"/>
          <w:szCs w:val="24"/>
        </w:rPr>
        <w:t xml:space="preserve">G242 </w:t>
      </w:r>
      <w:r>
        <w:rPr>
          <w:rFonts w:ascii="仿宋" w:hAnsi="仿宋" w:eastAsia="仿宋" w:cs="仿宋"/>
          <w:spacing w:val="-6"/>
          <w:sz w:val="24"/>
          <w:szCs w:val="24"/>
        </w:rPr>
        <w:t>线二级公路平面交叉相接，</w:t>
      </w:r>
      <w:r>
        <w:rPr>
          <w:rFonts w:ascii="仿宋" w:hAnsi="仿宋" w:eastAsia="仿宋" w:cs="仿宋"/>
          <w:sz w:val="24"/>
          <w:szCs w:val="24"/>
        </w:rPr>
        <w:t xml:space="preserve"> </w:t>
      </w:r>
      <w:r>
        <w:rPr>
          <w:rFonts w:ascii="仿宋" w:hAnsi="仿宋" w:eastAsia="仿宋" w:cs="仿宋"/>
          <w:spacing w:val="-1"/>
          <w:sz w:val="24"/>
          <w:szCs w:val="24"/>
        </w:rPr>
        <w:t>起点桩号为</w:t>
      </w:r>
      <w:r>
        <w:rPr>
          <w:rFonts w:ascii="仿宋" w:hAnsi="仿宋" w:eastAsia="仿宋" w:cs="仿宋"/>
          <w:spacing w:val="-56"/>
          <w:sz w:val="24"/>
          <w:szCs w:val="24"/>
        </w:rPr>
        <w:t xml:space="preserve"> </w:t>
      </w:r>
      <w:r>
        <w:rPr>
          <w:rFonts w:ascii="Times New Roman" w:hAnsi="Times New Roman" w:eastAsia="Times New Roman" w:cs="Times New Roman"/>
          <w:spacing w:val="-1"/>
          <w:sz w:val="24"/>
          <w:szCs w:val="24"/>
        </w:rPr>
        <w:t>K0+000</w:t>
      </w:r>
      <w:r>
        <w:rPr>
          <w:rFonts w:ascii="Times New Roman" w:hAnsi="Times New Roman" w:eastAsia="Times New Roman" w:cs="Times New Roman"/>
          <w:spacing w:val="-27"/>
          <w:sz w:val="24"/>
          <w:szCs w:val="24"/>
        </w:rPr>
        <w:t xml:space="preserve"> </w:t>
      </w:r>
      <w:r>
        <w:rPr>
          <w:rFonts w:ascii="仿宋" w:hAnsi="仿宋" w:eastAsia="仿宋" w:cs="仿宋"/>
          <w:spacing w:val="-1"/>
          <w:sz w:val="24"/>
          <w:szCs w:val="24"/>
        </w:rPr>
        <w:t>，路线沿原有砂石路布线，局部段落不满足</w:t>
      </w:r>
      <w:r>
        <w:rPr>
          <w:rFonts w:ascii="仿宋" w:hAnsi="仿宋" w:eastAsia="仿宋" w:cs="仿宋"/>
          <w:spacing w:val="-2"/>
          <w:sz w:val="24"/>
          <w:szCs w:val="24"/>
        </w:rPr>
        <w:t>技术标准进行优</w:t>
      </w:r>
      <w:r>
        <w:rPr>
          <w:rFonts w:ascii="仿宋" w:hAnsi="仿宋" w:eastAsia="仿宋" w:cs="仿宋"/>
          <w:sz w:val="24"/>
          <w:szCs w:val="24"/>
        </w:rPr>
        <w:t xml:space="preserve"> </w:t>
      </w:r>
      <w:r>
        <w:rPr>
          <w:rFonts w:ascii="仿宋" w:hAnsi="仿宋" w:eastAsia="仿宋" w:cs="仿宋"/>
          <w:spacing w:val="-2"/>
          <w:sz w:val="24"/>
          <w:szCs w:val="24"/>
        </w:rPr>
        <w:t>化，途经伊克木力、巴嘎母瑞、苏吉，项目终点位于苏吉村部，与</w:t>
      </w:r>
      <w:r>
        <w:rPr>
          <w:rFonts w:ascii="仿宋" w:hAnsi="仿宋" w:eastAsia="仿宋" w:cs="仿宋"/>
          <w:spacing w:val="-58"/>
          <w:sz w:val="24"/>
          <w:szCs w:val="24"/>
        </w:rPr>
        <w:t xml:space="preserve"> </w:t>
      </w:r>
      <w:r>
        <w:rPr>
          <w:rFonts w:ascii="Times New Roman" w:hAnsi="Times New Roman" w:eastAsia="Times New Roman" w:cs="Times New Roman"/>
          <w:spacing w:val="-2"/>
          <w:sz w:val="24"/>
          <w:szCs w:val="24"/>
        </w:rPr>
        <w:t>X613</w:t>
      </w:r>
      <w:r>
        <w:rPr>
          <w:rFonts w:ascii="Times New Roman" w:hAnsi="Times New Roman" w:eastAsia="Times New Roman" w:cs="Times New Roman"/>
          <w:spacing w:val="23"/>
          <w:sz w:val="24"/>
          <w:szCs w:val="24"/>
        </w:rPr>
        <w:t xml:space="preserve"> </w:t>
      </w:r>
      <w:r>
        <w:rPr>
          <w:rFonts w:ascii="仿宋" w:hAnsi="仿宋" w:eastAsia="仿宋" w:cs="仿宋"/>
          <w:spacing w:val="-2"/>
          <w:sz w:val="24"/>
          <w:szCs w:val="24"/>
        </w:rPr>
        <w:t>公</w:t>
      </w:r>
      <w:r>
        <w:rPr>
          <w:rFonts w:ascii="仿宋" w:hAnsi="仿宋" w:eastAsia="仿宋" w:cs="仿宋"/>
          <w:spacing w:val="-3"/>
          <w:sz w:val="24"/>
          <w:szCs w:val="24"/>
        </w:rPr>
        <w:t>路以</w:t>
      </w:r>
      <w:r>
        <w:rPr>
          <w:rFonts w:ascii="仿宋" w:hAnsi="仿宋" w:eastAsia="仿宋" w:cs="仿宋"/>
          <w:sz w:val="24"/>
          <w:szCs w:val="24"/>
        </w:rPr>
        <w:t xml:space="preserve"> </w:t>
      </w:r>
      <w:r>
        <w:rPr>
          <w:rFonts w:ascii="仿宋" w:hAnsi="仿宋" w:eastAsia="仿宋" w:cs="仿宋"/>
          <w:spacing w:val="-2"/>
          <w:sz w:val="24"/>
          <w:szCs w:val="24"/>
        </w:rPr>
        <w:t>平面交叉的形式相接，终点桩号为</w:t>
      </w:r>
      <w:r>
        <w:rPr>
          <w:rFonts w:ascii="仿宋" w:hAnsi="仿宋" w:eastAsia="仿宋" w:cs="仿宋"/>
          <w:spacing w:val="-56"/>
          <w:sz w:val="24"/>
          <w:szCs w:val="24"/>
        </w:rPr>
        <w:t xml:space="preserve"> </w:t>
      </w:r>
      <w:r>
        <w:rPr>
          <w:rFonts w:ascii="Times New Roman" w:hAnsi="Times New Roman" w:eastAsia="Times New Roman" w:cs="Times New Roman"/>
          <w:spacing w:val="-2"/>
          <w:sz w:val="24"/>
          <w:szCs w:val="24"/>
        </w:rPr>
        <w:t>K15+300</w:t>
      </w:r>
      <w:r>
        <w:rPr>
          <w:rFonts w:ascii="Times New Roman" w:hAnsi="Times New Roman" w:eastAsia="Times New Roman" w:cs="Times New Roman"/>
          <w:spacing w:val="-25"/>
          <w:sz w:val="24"/>
          <w:szCs w:val="24"/>
        </w:rPr>
        <w:t xml:space="preserve"> </w:t>
      </w:r>
      <w:r>
        <w:rPr>
          <w:rFonts w:ascii="仿宋" w:hAnsi="仿宋" w:eastAsia="仿宋" w:cs="仿宋"/>
          <w:spacing w:val="-2"/>
          <w:sz w:val="24"/>
          <w:szCs w:val="24"/>
        </w:rPr>
        <w:t>，路</w:t>
      </w:r>
      <w:r>
        <w:rPr>
          <w:rFonts w:ascii="仿宋" w:hAnsi="仿宋" w:eastAsia="仿宋" w:cs="仿宋"/>
          <w:spacing w:val="-3"/>
          <w:sz w:val="24"/>
          <w:szCs w:val="24"/>
        </w:rPr>
        <w:t>线全长</w:t>
      </w:r>
      <w:r>
        <w:rPr>
          <w:rFonts w:ascii="仿宋" w:hAnsi="仿宋" w:eastAsia="仿宋" w:cs="仿宋"/>
          <w:spacing w:val="-32"/>
          <w:sz w:val="24"/>
          <w:szCs w:val="24"/>
        </w:rPr>
        <w:t xml:space="preserve"> </w:t>
      </w:r>
      <w:r>
        <w:rPr>
          <w:rFonts w:ascii="Times New Roman" w:hAnsi="Times New Roman" w:eastAsia="Times New Roman" w:cs="Times New Roman"/>
          <w:spacing w:val="-3"/>
          <w:sz w:val="24"/>
          <w:szCs w:val="24"/>
        </w:rPr>
        <w:t>15.247km</w:t>
      </w:r>
      <w:r>
        <w:rPr>
          <w:rFonts w:ascii="仿宋" w:hAnsi="仿宋" w:eastAsia="仿宋" w:cs="仿宋"/>
          <w:spacing w:val="-3"/>
          <w:sz w:val="24"/>
          <w:szCs w:val="24"/>
        </w:rPr>
        <w:t>。</w:t>
      </w:r>
    </w:p>
    <w:p w14:paraId="761412A0">
      <w:pPr>
        <w:spacing w:before="57" w:line="220" w:lineRule="auto"/>
        <w:ind w:left="23"/>
        <w:outlineLvl w:val="1"/>
        <w:rPr>
          <w:rFonts w:ascii="仿宋" w:hAnsi="仿宋" w:eastAsia="仿宋" w:cs="仿宋"/>
          <w:sz w:val="30"/>
          <w:szCs w:val="30"/>
        </w:rPr>
      </w:pPr>
      <w:r>
        <w:rPr>
          <w:rFonts w:ascii="Times New Roman" w:hAnsi="Times New Roman" w:eastAsia="Times New Roman" w:cs="Times New Roman"/>
          <w:b/>
          <w:bCs/>
          <w:spacing w:val="-2"/>
          <w:sz w:val="30"/>
          <w:szCs w:val="30"/>
        </w:rPr>
        <w:t xml:space="preserve">4.8  </w:t>
      </w:r>
      <w:r>
        <w:rPr>
          <w:rFonts w:ascii="仿宋" w:hAnsi="仿宋" w:eastAsia="仿宋" w:cs="仿宋"/>
          <w:b/>
          <w:bCs/>
          <w:spacing w:val="-2"/>
          <w:sz w:val="30"/>
          <w:szCs w:val="30"/>
        </w:rPr>
        <w:t>施工期平面布置</w:t>
      </w:r>
    </w:p>
    <w:p w14:paraId="2422E10C">
      <w:pPr>
        <w:spacing w:before="264" w:line="224" w:lineRule="auto"/>
        <w:ind w:left="517"/>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1</w:t>
      </w:r>
      <w:r>
        <w:rPr>
          <w:rFonts w:ascii="仿宋" w:hAnsi="仿宋" w:eastAsia="仿宋" w:cs="仿宋"/>
          <w:spacing w:val="-3"/>
          <w:sz w:val="24"/>
          <w:szCs w:val="24"/>
        </w:rPr>
        <w:t>）施工营地</w:t>
      </w:r>
    </w:p>
    <w:p w14:paraId="05C96A9B">
      <w:pPr>
        <w:spacing w:before="178" w:line="358" w:lineRule="auto"/>
        <w:ind w:left="33" w:right="66" w:firstLine="480"/>
        <w:rPr>
          <w:rFonts w:ascii="仿宋" w:hAnsi="仿宋" w:eastAsia="仿宋" w:cs="仿宋"/>
          <w:sz w:val="24"/>
          <w:szCs w:val="24"/>
        </w:rPr>
      </w:pPr>
      <w:r>
        <w:rPr>
          <w:rFonts w:ascii="仿宋" w:hAnsi="仿宋" w:eastAsia="仿宋" w:cs="仿宋"/>
          <w:spacing w:val="-6"/>
          <w:sz w:val="24"/>
          <w:szCs w:val="24"/>
        </w:rPr>
        <w:t>本项目不设置施工营地，且冬季不施工，租用位于本项目终点处西侧</w:t>
      </w:r>
      <w:r>
        <w:rPr>
          <w:rFonts w:ascii="仿宋" w:hAnsi="仿宋" w:eastAsia="仿宋" w:cs="仿宋"/>
          <w:spacing w:val="-28"/>
          <w:sz w:val="24"/>
          <w:szCs w:val="24"/>
        </w:rPr>
        <w:t xml:space="preserve"> </w:t>
      </w:r>
      <w:r>
        <w:rPr>
          <w:rFonts w:ascii="Times New Roman" w:hAnsi="Times New Roman" w:eastAsia="Times New Roman" w:cs="Times New Roman"/>
          <w:spacing w:val="-6"/>
          <w:sz w:val="24"/>
          <w:szCs w:val="24"/>
        </w:rPr>
        <w:t>10.2km</w:t>
      </w:r>
      <w:r>
        <w:rPr>
          <w:rFonts w:ascii="Times New Roman" w:hAnsi="Times New Roman" w:eastAsia="Times New Roman" w:cs="Times New Roman"/>
          <w:sz w:val="24"/>
          <w:szCs w:val="24"/>
        </w:rPr>
        <w:t xml:space="preserve"> </w:t>
      </w:r>
      <w:r>
        <w:rPr>
          <w:rFonts w:ascii="仿宋" w:hAnsi="仿宋" w:eastAsia="仿宋" w:cs="仿宋"/>
          <w:spacing w:val="-2"/>
          <w:sz w:val="24"/>
          <w:szCs w:val="24"/>
        </w:rPr>
        <w:t>处的</w:t>
      </w:r>
      <w:r>
        <w:rPr>
          <w:rFonts w:ascii="仿宋" w:hAnsi="仿宋" w:eastAsia="仿宋" w:cs="仿宋"/>
          <w:spacing w:val="-55"/>
          <w:sz w:val="24"/>
          <w:szCs w:val="24"/>
        </w:rPr>
        <w:t xml:space="preserve"> </w:t>
      </w:r>
      <w:r>
        <w:rPr>
          <w:rFonts w:ascii="Times New Roman" w:hAnsi="Times New Roman" w:eastAsia="Times New Roman" w:cs="Times New Roman"/>
          <w:spacing w:val="-2"/>
          <w:sz w:val="24"/>
          <w:szCs w:val="24"/>
        </w:rPr>
        <w:t>X613</w:t>
      </w:r>
      <w:r>
        <w:rPr>
          <w:rFonts w:ascii="Times New Roman" w:hAnsi="Times New Roman" w:eastAsia="Times New Roman" w:cs="Times New Roman"/>
          <w:spacing w:val="20"/>
          <w:w w:val="101"/>
          <w:sz w:val="24"/>
          <w:szCs w:val="24"/>
        </w:rPr>
        <w:t xml:space="preserve"> </w:t>
      </w:r>
      <w:r>
        <w:rPr>
          <w:rFonts w:ascii="仿宋" w:hAnsi="仿宋" w:eastAsia="仿宋" w:cs="仿宋"/>
          <w:spacing w:val="-2"/>
          <w:sz w:val="24"/>
          <w:szCs w:val="24"/>
        </w:rPr>
        <w:t>公路养护工区为施工人员提供住宿。</w:t>
      </w:r>
    </w:p>
    <w:p w14:paraId="3DFE70A2">
      <w:pPr>
        <w:spacing w:before="2" w:line="223" w:lineRule="auto"/>
        <w:ind w:left="517"/>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2</w:t>
      </w:r>
      <w:r>
        <w:rPr>
          <w:rFonts w:ascii="仿宋" w:hAnsi="仿宋" w:eastAsia="仿宋" w:cs="仿宋"/>
          <w:spacing w:val="-3"/>
          <w:sz w:val="24"/>
          <w:szCs w:val="24"/>
        </w:rPr>
        <w:t>）临时便道</w:t>
      </w:r>
    </w:p>
    <w:p w14:paraId="31583BD7">
      <w:pPr>
        <w:spacing w:before="176" w:line="222" w:lineRule="auto"/>
        <w:jc w:val="right"/>
        <w:rPr>
          <w:rFonts w:ascii="仿宋" w:hAnsi="仿宋" w:eastAsia="仿宋" w:cs="仿宋"/>
          <w:sz w:val="24"/>
          <w:szCs w:val="24"/>
        </w:rPr>
      </w:pPr>
      <w:r>
        <w:rPr>
          <w:rFonts w:ascii="仿宋" w:hAnsi="仿宋" w:eastAsia="仿宋" w:cs="仿宋"/>
          <w:spacing w:val="-9"/>
          <w:sz w:val="24"/>
          <w:szCs w:val="24"/>
        </w:rPr>
        <w:t>部分路段利用现有道路，修建临时施工及运营便道</w:t>
      </w:r>
      <w:r>
        <w:rPr>
          <w:rFonts w:ascii="仿宋" w:hAnsi="仿宋" w:eastAsia="仿宋" w:cs="仿宋"/>
          <w:spacing w:val="-32"/>
          <w:sz w:val="24"/>
          <w:szCs w:val="24"/>
        </w:rPr>
        <w:t xml:space="preserve"> </w:t>
      </w:r>
      <w:r>
        <w:rPr>
          <w:rFonts w:ascii="Times New Roman" w:hAnsi="Times New Roman" w:eastAsia="Times New Roman" w:cs="Times New Roman"/>
          <w:spacing w:val="-9"/>
          <w:sz w:val="24"/>
          <w:szCs w:val="24"/>
        </w:rPr>
        <w:t>1.5km</w:t>
      </w:r>
      <w:r>
        <w:rPr>
          <w:rFonts w:ascii="仿宋" w:hAnsi="仿宋" w:eastAsia="仿宋" w:cs="仿宋"/>
          <w:spacing w:val="-9"/>
          <w:sz w:val="24"/>
          <w:szCs w:val="24"/>
        </w:rPr>
        <w:t>，路面宽度为</w:t>
      </w:r>
      <w:r>
        <w:rPr>
          <w:rFonts w:ascii="仿宋" w:hAnsi="仿宋" w:eastAsia="仿宋" w:cs="仿宋"/>
          <w:spacing w:val="-51"/>
          <w:sz w:val="24"/>
          <w:szCs w:val="24"/>
        </w:rPr>
        <w:t xml:space="preserve"> </w:t>
      </w:r>
      <w:r>
        <w:rPr>
          <w:rFonts w:ascii="Times New Roman" w:hAnsi="Times New Roman" w:eastAsia="Times New Roman" w:cs="Times New Roman"/>
          <w:spacing w:val="-9"/>
          <w:sz w:val="24"/>
          <w:szCs w:val="24"/>
        </w:rPr>
        <w:t>3.5m</w:t>
      </w:r>
      <w:r>
        <w:rPr>
          <w:rFonts w:ascii="仿宋" w:hAnsi="仿宋" w:eastAsia="仿宋" w:cs="仿宋"/>
          <w:spacing w:val="-9"/>
          <w:sz w:val="24"/>
          <w:szCs w:val="24"/>
        </w:rPr>
        <w:t>，</w:t>
      </w:r>
    </w:p>
    <w:p w14:paraId="16285398">
      <w:pPr>
        <w:spacing w:line="222" w:lineRule="auto"/>
        <w:rPr>
          <w:rFonts w:ascii="仿宋" w:hAnsi="仿宋" w:eastAsia="仿宋" w:cs="仿宋"/>
          <w:sz w:val="24"/>
          <w:szCs w:val="24"/>
        </w:rPr>
        <w:sectPr>
          <w:footerReference r:id="rId81" w:type="default"/>
          <w:pgSz w:w="11906" w:h="16839"/>
          <w:pgMar w:top="400" w:right="1736" w:bottom="1118" w:left="1785" w:header="0" w:footer="955" w:gutter="0"/>
          <w:cols w:space="720" w:num="1"/>
        </w:sectPr>
      </w:pPr>
    </w:p>
    <w:p w14:paraId="5D35CE29">
      <w:pPr>
        <w:pStyle w:val="2"/>
        <w:spacing w:line="247" w:lineRule="auto"/>
      </w:pPr>
    </w:p>
    <w:p w14:paraId="3B3456F1">
      <w:pPr>
        <w:pStyle w:val="2"/>
        <w:spacing w:line="248" w:lineRule="auto"/>
      </w:pPr>
    </w:p>
    <w:p w14:paraId="357DD37B">
      <w:pPr>
        <w:pStyle w:val="2"/>
        <w:spacing w:line="248" w:lineRule="auto"/>
      </w:pPr>
    </w:p>
    <w:p w14:paraId="2FAAD6E8">
      <w:pPr>
        <w:pStyle w:val="2"/>
        <w:spacing w:line="248" w:lineRule="auto"/>
      </w:pPr>
    </w:p>
    <w:p w14:paraId="7C4D1B6C">
      <w:pPr>
        <w:spacing w:before="78" w:line="222" w:lineRule="auto"/>
        <w:ind w:left="34"/>
        <w:rPr>
          <w:rFonts w:ascii="仿宋" w:hAnsi="仿宋" w:eastAsia="仿宋" w:cs="仿宋"/>
          <w:sz w:val="24"/>
          <w:szCs w:val="24"/>
        </w:rPr>
      </w:pPr>
      <w:r>
        <w:rPr>
          <w:rFonts w:ascii="仿宋" w:hAnsi="仿宋" w:eastAsia="仿宋" w:cs="仿宋"/>
          <w:spacing w:val="-3"/>
          <w:sz w:val="24"/>
          <w:szCs w:val="24"/>
        </w:rPr>
        <w:t>采用砂石路面。</w:t>
      </w:r>
    </w:p>
    <w:p w14:paraId="0E3DF152">
      <w:pPr>
        <w:spacing w:before="179" w:line="222" w:lineRule="auto"/>
        <w:ind w:left="517"/>
        <w:rPr>
          <w:rFonts w:ascii="仿宋" w:hAnsi="仿宋" w:eastAsia="仿宋" w:cs="仿宋"/>
          <w:sz w:val="24"/>
          <w:szCs w:val="24"/>
        </w:rPr>
      </w:pPr>
      <w:r>
        <w:rPr>
          <w:rFonts w:ascii="仿宋" w:hAnsi="仿宋" w:eastAsia="仿宋" w:cs="仿宋"/>
          <w:spacing w:val="-4"/>
          <w:sz w:val="24"/>
          <w:szCs w:val="24"/>
        </w:rPr>
        <w:t>（</w:t>
      </w:r>
      <w:r>
        <w:rPr>
          <w:rFonts w:ascii="Times New Roman" w:hAnsi="Times New Roman" w:eastAsia="Times New Roman" w:cs="Times New Roman"/>
          <w:spacing w:val="-4"/>
          <w:sz w:val="24"/>
          <w:szCs w:val="24"/>
        </w:rPr>
        <w:t>3</w:t>
      </w:r>
      <w:r>
        <w:rPr>
          <w:rFonts w:ascii="仿宋" w:hAnsi="仿宋" w:eastAsia="仿宋" w:cs="仿宋"/>
          <w:spacing w:val="-4"/>
          <w:sz w:val="24"/>
          <w:szCs w:val="24"/>
        </w:rPr>
        <w:t>）拌和站</w:t>
      </w:r>
    </w:p>
    <w:p w14:paraId="4AB0F2CC">
      <w:pPr>
        <w:spacing w:before="176" w:line="359" w:lineRule="auto"/>
        <w:ind w:left="33" w:right="18" w:firstLine="480"/>
        <w:rPr>
          <w:rFonts w:ascii="仿宋" w:hAnsi="仿宋" w:eastAsia="仿宋" w:cs="仿宋"/>
          <w:sz w:val="24"/>
          <w:szCs w:val="24"/>
        </w:rPr>
      </w:pPr>
      <w:r>
        <w:rPr>
          <w:rFonts w:ascii="仿宋" w:hAnsi="仿宋" w:eastAsia="仿宋" w:cs="仿宋"/>
          <w:spacing w:val="-5"/>
          <w:sz w:val="24"/>
          <w:szCs w:val="24"/>
        </w:rPr>
        <w:t>项目设置</w:t>
      </w:r>
      <w:r>
        <w:rPr>
          <w:rFonts w:ascii="仿宋" w:hAnsi="仿宋" w:eastAsia="仿宋" w:cs="仿宋"/>
          <w:spacing w:val="-27"/>
          <w:sz w:val="24"/>
          <w:szCs w:val="24"/>
        </w:rPr>
        <w:t xml:space="preserve"> </w:t>
      </w:r>
      <w:r>
        <w:rPr>
          <w:rFonts w:ascii="Times New Roman" w:hAnsi="Times New Roman" w:eastAsia="Times New Roman" w:cs="Times New Roman"/>
          <w:spacing w:val="-5"/>
          <w:sz w:val="24"/>
          <w:szCs w:val="24"/>
        </w:rPr>
        <w:t>1</w:t>
      </w:r>
      <w:r>
        <w:rPr>
          <w:rFonts w:ascii="Times New Roman" w:hAnsi="Times New Roman" w:eastAsia="Times New Roman" w:cs="Times New Roman"/>
          <w:spacing w:val="21"/>
          <w:w w:val="101"/>
          <w:sz w:val="24"/>
          <w:szCs w:val="24"/>
        </w:rPr>
        <w:t xml:space="preserve"> </w:t>
      </w:r>
      <w:r>
        <w:rPr>
          <w:rFonts w:ascii="仿宋" w:hAnsi="仿宋" w:eastAsia="仿宋" w:cs="仿宋"/>
          <w:spacing w:val="-5"/>
          <w:sz w:val="24"/>
          <w:szCs w:val="24"/>
        </w:rPr>
        <w:t>处拌合站，位于</w:t>
      </w:r>
      <w:r>
        <w:rPr>
          <w:rFonts w:ascii="仿宋" w:hAnsi="仿宋" w:eastAsia="仿宋" w:cs="仿宋"/>
          <w:spacing w:val="-51"/>
          <w:sz w:val="24"/>
          <w:szCs w:val="24"/>
        </w:rPr>
        <w:t xml:space="preserve"> </w:t>
      </w:r>
      <w:r>
        <w:rPr>
          <w:rFonts w:ascii="Times New Roman" w:hAnsi="Times New Roman" w:eastAsia="Times New Roman" w:cs="Times New Roman"/>
          <w:spacing w:val="-5"/>
          <w:sz w:val="24"/>
          <w:szCs w:val="24"/>
        </w:rPr>
        <w:t>K15+200</w:t>
      </w:r>
      <w:r>
        <w:rPr>
          <w:rFonts w:ascii="Times New Roman" w:hAnsi="Times New Roman" w:eastAsia="Times New Roman" w:cs="Times New Roman"/>
          <w:spacing w:val="23"/>
          <w:w w:val="101"/>
          <w:sz w:val="24"/>
          <w:szCs w:val="24"/>
        </w:rPr>
        <w:t xml:space="preserve"> </w:t>
      </w:r>
      <w:r>
        <w:rPr>
          <w:rFonts w:ascii="仿宋" w:hAnsi="仿宋" w:eastAsia="仿宋" w:cs="仿宋"/>
          <w:spacing w:val="-5"/>
          <w:sz w:val="24"/>
          <w:szCs w:val="24"/>
        </w:rPr>
        <w:t>左侧</w:t>
      </w:r>
      <w:r>
        <w:rPr>
          <w:rFonts w:ascii="仿宋" w:hAnsi="仿宋" w:eastAsia="仿宋" w:cs="仿宋"/>
          <w:spacing w:val="-44"/>
          <w:sz w:val="24"/>
          <w:szCs w:val="24"/>
        </w:rPr>
        <w:t xml:space="preserve"> </w:t>
      </w:r>
      <w:r>
        <w:rPr>
          <w:rFonts w:ascii="Times New Roman" w:hAnsi="Times New Roman" w:eastAsia="Times New Roman" w:cs="Times New Roman"/>
          <w:spacing w:val="-5"/>
          <w:sz w:val="24"/>
          <w:szCs w:val="24"/>
        </w:rPr>
        <w:t>500m</w:t>
      </w:r>
      <w:r>
        <w:rPr>
          <w:rFonts w:ascii="Times New Roman" w:hAnsi="Times New Roman" w:eastAsia="Times New Roman" w:cs="Times New Roman"/>
          <w:spacing w:val="20"/>
          <w:sz w:val="24"/>
          <w:szCs w:val="24"/>
        </w:rPr>
        <w:t xml:space="preserve"> </w:t>
      </w:r>
      <w:r>
        <w:rPr>
          <w:rFonts w:ascii="仿宋" w:hAnsi="仿宋" w:eastAsia="仿宋" w:cs="仿宋"/>
          <w:spacing w:val="-5"/>
          <w:sz w:val="24"/>
          <w:szCs w:val="24"/>
        </w:rPr>
        <w:t>处，</w:t>
      </w:r>
      <w:r>
        <w:rPr>
          <w:rFonts w:ascii="仿宋" w:hAnsi="仿宋" w:eastAsia="仿宋" w:cs="仿宋"/>
          <w:spacing w:val="-61"/>
          <w:sz w:val="24"/>
          <w:szCs w:val="24"/>
        </w:rPr>
        <w:t xml:space="preserve"> </w:t>
      </w:r>
      <w:r>
        <w:rPr>
          <w:rFonts w:ascii="仿宋" w:hAnsi="仿宋" w:eastAsia="仿宋" w:cs="仿宋"/>
          <w:spacing w:val="-5"/>
          <w:sz w:val="24"/>
          <w:szCs w:val="24"/>
        </w:rPr>
        <w:t>占地面积</w:t>
      </w:r>
      <w:r>
        <w:rPr>
          <w:rFonts w:ascii="仿宋" w:hAnsi="仿宋" w:eastAsia="仿宋" w:cs="仿宋"/>
          <w:spacing w:val="-50"/>
          <w:sz w:val="24"/>
          <w:szCs w:val="24"/>
        </w:rPr>
        <w:t xml:space="preserve"> </w:t>
      </w:r>
      <w:r>
        <w:rPr>
          <w:rFonts w:ascii="Times New Roman" w:hAnsi="Times New Roman" w:eastAsia="Times New Roman" w:cs="Times New Roman"/>
          <w:spacing w:val="-5"/>
          <w:sz w:val="24"/>
          <w:szCs w:val="24"/>
        </w:rPr>
        <w:t>2</w:t>
      </w:r>
      <w:r>
        <w:rPr>
          <w:rFonts w:ascii="Times New Roman" w:hAnsi="Times New Roman" w:eastAsia="Times New Roman" w:cs="Times New Roman"/>
          <w:spacing w:val="-6"/>
          <w:sz w:val="24"/>
          <w:szCs w:val="24"/>
        </w:rPr>
        <w:t>.0hm</w:t>
      </w:r>
      <w:r>
        <w:rPr>
          <w:rFonts w:ascii="Times New Roman" w:hAnsi="Times New Roman" w:eastAsia="Times New Roman" w:cs="Times New Roman"/>
          <w:spacing w:val="-6"/>
          <w:position w:val="7"/>
          <w:sz w:val="15"/>
          <w:szCs w:val="15"/>
        </w:rPr>
        <w:t xml:space="preserve">2 </w:t>
      </w:r>
      <w:r>
        <w:rPr>
          <w:rFonts w:ascii="仿宋" w:hAnsi="仿宋" w:eastAsia="仿宋" w:cs="仿宋"/>
          <w:spacing w:val="-6"/>
          <w:sz w:val="24"/>
          <w:szCs w:val="24"/>
        </w:rPr>
        <w:t>，</w:t>
      </w:r>
      <w:r>
        <w:rPr>
          <w:rFonts w:ascii="仿宋" w:hAnsi="仿宋" w:eastAsia="仿宋" w:cs="仿宋"/>
          <w:spacing w:val="-58"/>
          <w:sz w:val="24"/>
          <w:szCs w:val="24"/>
        </w:rPr>
        <w:t xml:space="preserve"> </w:t>
      </w:r>
      <w:r>
        <w:rPr>
          <w:rFonts w:ascii="仿宋" w:hAnsi="仿宋" w:eastAsia="仿宋" w:cs="仿宋"/>
          <w:spacing w:val="-6"/>
          <w:sz w:val="24"/>
          <w:szCs w:val="24"/>
        </w:rPr>
        <w:t>占</w:t>
      </w:r>
      <w:r>
        <w:rPr>
          <w:rFonts w:ascii="仿宋" w:hAnsi="仿宋" w:eastAsia="仿宋" w:cs="仿宋"/>
          <w:sz w:val="24"/>
          <w:szCs w:val="24"/>
        </w:rPr>
        <w:t xml:space="preserve"> </w:t>
      </w:r>
      <w:r>
        <w:rPr>
          <w:rFonts w:ascii="仿宋" w:hAnsi="仿宋" w:eastAsia="仿宋" w:cs="仿宋"/>
          <w:spacing w:val="-2"/>
          <w:sz w:val="24"/>
          <w:szCs w:val="24"/>
        </w:rPr>
        <w:t>地类型为天然牧草地。</w:t>
      </w:r>
    </w:p>
    <w:p w14:paraId="375C753E">
      <w:pPr>
        <w:spacing w:line="222" w:lineRule="auto"/>
        <w:ind w:left="517"/>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4</w:t>
      </w:r>
      <w:r>
        <w:rPr>
          <w:rFonts w:ascii="仿宋" w:hAnsi="仿宋" w:eastAsia="仿宋" w:cs="仿宋"/>
          <w:spacing w:val="-3"/>
          <w:sz w:val="24"/>
          <w:szCs w:val="24"/>
        </w:rPr>
        <w:t>）取弃土场</w:t>
      </w:r>
    </w:p>
    <w:p w14:paraId="24BA2447">
      <w:pPr>
        <w:spacing w:before="180" w:line="359" w:lineRule="auto"/>
        <w:ind w:left="34" w:right="16" w:firstLine="479"/>
        <w:rPr>
          <w:rFonts w:ascii="仿宋" w:hAnsi="仿宋" w:eastAsia="仿宋" w:cs="仿宋"/>
          <w:sz w:val="24"/>
          <w:szCs w:val="24"/>
        </w:rPr>
      </w:pPr>
      <w:r>
        <w:rPr>
          <w:rFonts w:ascii="仿宋" w:hAnsi="仿宋" w:eastAsia="仿宋" w:cs="仿宋"/>
          <w:spacing w:val="-8"/>
          <w:sz w:val="24"/>
          <w:szCs w:val="24"/>
        </w:rPr>
        <w:t>本项目共设置</w:t>
      </w:r>
      <w:r>
        <w:rPr>
          <w:rFonts w:ascii="仿宋" w:hAnsi="仿宋" w:eastAsia="仿宋" w:cs="仿宋"/>
          <w:spacing w:val="-49"/>
          <w:sz w:val="24"/>
          <w:szCs w:val="24"/>
        </w:rPr>
        <w:t xml:space="preserve"> </w:t>
      </w:r>
      <w:r>
        <w:rPr>
          <w:rFonts w:ascii="Times New Roman" w:hAnsi="Times New Roman" w:eastAsia="Times New Roman" w:cs="Times New Roman"/>
          <w:spacing w:val="-8"/>
          <w:sz w:val="24"/>
          <w:szCs w:val="24"/>
        </w:rPr>
        <w:t>5</w:t>
      </w:r>
      <w:r>
        <w:rPr>
          <w:rFonts w:ascii="Times New Roman" w:hAnsi="Times New Roman" w:eastAsia="Times New Roman" w:cs="Times New Roman"/>
          <w:spacing w:val="17"/>
          <w:w w:val="101"/>
          <w:sz w:val="24"/>
          <w:szCs w:val="24"/>
        </w:rPr>
        <w:t xml:space="preserve"> </w:t>
      </w:r>
      <w:r>
        <w:rPr>
          <w:rFonts w:ascii="仿宋" w:hAnsi="仿宋" w:eastAsia="仿宋" w:cs="仿宋"/>
          <w:spacing w:val="-8"/>
          <w:sz w:val="24"/>
          <w:szCs w:val="24"/>
        </w:rPr>
        <w:t>处取弃土场，分别位于</w:t>
      </w:r>
      <w:r>
        <w:rPr>
          <w:rFonts w:ascii="仿宋" w:hAnsi="仿宋" w:eastAsia="仿宋" w:cs="仿宋"/>
          <w:spacing w:val="-56"/>
          <w:sz w:val="24"/>
          <w:szCs w:val="24"/>
        </w:rPr>
        <w:t xml:space="preserve"> </w:t>
      </w:r>
      <w:r>
        <w:rPr>
          <w:rFonts w:ascii="Times New Roman" w:hAnsi="Times New Roman" w:eastAsia="Times New Roman" w:cs="Times New Roman"/>
          <w:spacing w:val="-8"/>
          <w:sz w:val="24"/>
          <w:szCs w:val="24"/>
        </w:rPr>
        <w:t>K3+000</w:t>
      </w:r>
      <w:r>
        <w:rPr>
          <w:rFonts w:ascii="Times New Roman" w:hAnsi="Times New Roman" w:eastAsia="Times New Roman" w:cs="Times New Roman"/>
          <w:spacing w:val="16"/>
          <w:sz w:val="24"/>
          <w:szCs w:val="24"/>
        </w:rPr>
        <w:t xml:space="preserve"> </w:t>
      </w:r>
      <w:r>
        <w:rPr>
          <w:rFonts w:ascii="仿宋" w:hAnsi="仿宋" w:eastAsia="仿宋" w:cs="仿宋"/>
          <w:spacing w:val="-8"/>
          <w:sz w:val="24"/>
          <w:szCs w:val="24"/>
        </w:rPr>
        <w:t>右侧、</w:t>
      </w:r>
      <w:r>
        <w:rPr>
          <w:rFonts w:ascii="Times New Roman" w:hAnsi="Times New Roman" w:eastAsia="Times New Roman" w:cs="Times New Roman"/>
          <w:spacing w:val="-8"/>
          <w:sz w:val="24"/>
          <w:szCs w:val="24"/>
        </w:rPr>
        <w:t>K6+000</w:t>
      </w:r>
      <w:r>
        <w:rPr>
          <w:rFonts w:ascii="Times New Roman" w:hAnsi="Times New Roman" w:eastAsia="Times New Roman" w:cs="Times New Roman"/>
          <w:spacing w:val="21"/>
          <w:sz w:val="24"/>
          <w:szCs w:val="24"/>
        </w:rPr>
        <w:t xml:space="preserve"> </w:t>
      </w:r>
      <w:r>
        <w:rPr>
          <w:rFonts w:ascii="仿宋" w:hAnsi="仿宋" w:eastAsia="仿宋" w:cs="仿宋"/>
          <w:spacing w:val="-8"/>
          <w:sz w:val="24"/>
          <w:szCs w:val="24"/>
        </w:rPr>
        <w:t>左侧、</w:t>
      </w:r>
      <w:r>
        <w:rPr>
          <w:rFonts w:ascii="Times New Roman" w:hAnsi="Times New Roman" w:eastAsia="Times New Roman" w:cs="Times New Roman"/>
          <w:spacing w:val="-8"/>
          <w:sz w:val="24"/>
          <w:szCs w:val="24"/>
        </w:rPr>
        <w:t>K9</w:t>
      </w:r>
      <w:r>
        <w:rPr>
          <w:rFonts w:ascii="Times New Roman" w:hAnsi="Times New Roman" w:eastAsia="Times New Roman" w:cs="Times New Roman"/>
          <w:spacing w:val="-9"/>
          <w:sz w:val="24"/>
          <w:szCs w:val="24"/>
        </w:rPr>
        <w:t>+000</w:t>
      </w:r>
      <w:r>
        <w:rPr>
          <w:rFonts w:ascii="Times New Roman" w:hAnsi="Times New Roman" w:eastAsia="Times New Roman" w:cs="Times New Roman"/>
          <w:sz w:val="24"/>
          <w:szCs w:val="24"/>
        </w:rPr>
        <w:t xml:space="preserve"> </w:t>
      </w:r>
      <w:r>
        <w:rPr>
          <w:rFonts w:ascii="仿宋" w:hAnsi="仿宋" w:eastAsia="仿宋" w:cs="仿宋"/>
          <w:spacing w:val="-5"/>
          <w:sz w:val="24"/>
          <w:szCs w:val="24"/>
        </w:rPr>
        <w:t>左侧、</w:t>
      </w:r>
      <w:r>
        <w:rPr>
          <w:rFonts w:ascii="Times New Roman" w:hAnsi="Times New Roman" w:eastAsia="Times New Roman" w:cs="Times New Roman"/>
          <w:spacing w:val="-5"/>
          <w:sz w:val="24"/>
          <w:szCs w:val="24"/>
        </w:rPr>
        <w:t>K13+000</w:t>
      </w:r>
      <w:r>
        <w:rPr>
          <w:rFonts w:ascii="Times New Roman" w:hAnsi="Times New Roman" w:eastAsia="Times New Roman" w:cs="Times New Roman"/>
          <w:spacing w:val="18"/>
          <w:w w:val="101"/>
          <w:sz w:val="24"/>
          <w:szCs w:val="24"/>
        </w:rPr>
        <w:t xml:space="preserve"> </w:t>
      </w:r>
      <w:r>
        <w:rPr>
          <w:rFonts w:ascii="仿宋" w:hAnsi="仿宋" w:eastAsia="仿宋" w:cs="仿宋"/>
          <w:spacing w:val="-5"/>
          <w:sz w:val="24"/>
          <w:szCs w:val="24"/>
        </w:rPr>
        <w:t>左侧、</w:t>
      </w:r>
      <w:r>
        <w:rPr>
          <w:rFonts w:ascii="Times New Roman" w:hAnsi="Times New Roman" w:eastAsia="Times New Roman" w:cs="Times New Roman"/>
          <w:spacing w:val="-5"/>
          <w:sz w:val="24"/>
          <w:szCs w:val="24"/>
        </w:rPr>
        <w:t>K15+000</w:t>
      </w:r>
      <w:r>
        <w:rPr>
          <w:rFonts w:ascii="Times New Roman" w:hAnsi="Times New Roman" w:eastAsia="Times New Roman" w:cs="Times New Roman"/>
          <w:spacing w:val="18"/>
          <w:w w:val="101"/>
          <w:sz w:val="24"/>
          <w:szCs w:val="24"/>
        </w:rPr>
        <w:t xml:space="preserve"> </w:t>
      </w:r>
      <w:r>
        <w:rPr>
          <w:rFonts w:ascii="仿宋" w:hAnsi="仿宋" w:eastAsia="仿宋" w:cs="仿宋"/>
          <w:spacing w:val="-5"/>
          <w:sz w:val="24"/>
          <w:szCs w:val="24"/>
        </w:rPr>
        <w:t>右侧，总</w:t>
      </w:r>
      <w:r>
        <w:rPr>
          <w:rFonts w:ascii="仿宋" w:hAnsi="仿宋" w:eastAsia="仿宋" w:cs="仿宋"/>
          <w:spacing w:val="-63"/>
          <w:sz w:val="24"/>
          <w:szCs w:val="24"/>
        </w:rPr>
        <w:t xml:space="preserve"> </w:t>
      </w:r>
      <w:r>
        <w:rPr>
          <w:rFonts w:ascii="仿宋" w:hAnsi="仿宋" w:eastAsia="仿宋" w:cs="仿宋"/>
          <w:spacing w:val="-5"/>
          <w:sz w:val="24"/>
          <w:szCs w:val="24"/>
        </w:rPr>
        <w:t>占地面积</w:t>
      </w:r>
      <w:r>
        <w:rPr>
          <w:rFonts w:ascii="仿宋" w:hAnsi="仿宋" w:eastAsia="仿宋" w:cs="仿宋"/>
          <w:spacing w:val="-52"/>
          <w:sz w:val="24"/>
          <w:szCs w:val="24"/>
        </w:rPr>
        <w:t xml:space="preserve"> </w:t>
      </w:r>
      <w:r>
        <w:rPr>
          <w:rFonts w:ascii="Times New Roman" w:hAnsi="Times New Roman" w:eastAsia="Times New Roman" w:cs="Times New Roman"/>
          <w:spacing w:val="-5"/>
          <w:sz w:val="24"/>
          <w:szCs w:val="24"/>
        </w:rPr>
        <w:t>0.85hm</w:t>
      </w:r>
      <w:r>
        <w:rPr>
          <w:rFonts w:ascii="Times New Roman" w:hAnsi="Times New Roman" w:eastAsia="Times New Roman" w:cs="Times New Roman"/>
          <w:spacing w:val="-5"/>
          <w:position w:val="7"/>
          <w:sz w:val="15"/>
          <w:szCs w:val="15"/>
        </w:rPr>
        <w:t xml:space="preserve">2 </w:t>
      </w:r>
      <w:r>
        <w:rPr>
          <w:rFonts w:ascii="仿宋" w:hAnsi="仿宋" w:eastAsia="仿宋" w:cs="仿宋"/>
          <w:spacing w:val="-5"/>
          <w:sz w:val="24"/>
          <w:szCs w:val="24"/>
        </w:rPr>
        <w:t>，</w:t>
      </w:r>
      <w:r>
        <w:rPr>
          <w:rFonts w:ascii="仿宋" w:hAnsi="仿宋" w:eastAsia="仿宋" w:cs="仿宋"/>
          <w:spacing w:val="-67"/>
          <w:sz w:val="24"/>
          <w:szCs w:val="24"/>
        </w:rPr>
        <w:t xml:space="preserve"> </w:t>
      </w:r>
      <w:r>
        <w:rPr>
          <w:rFonts w:ascii="仿宋" w:hAnsi="仿宋" w:eastAsia="仿宋" w:cs="仿宋"/>
          <w:spacing w:val="-5"/>
          <w:sz w:val="24"/>
          <w:szCs w:val="24"/>
        </w:rPr>
        <w:t>占地类型</w:t>
      </w:r>
      <w:r>
        <w:rPr>
          <w:rFonts w:ascii="仿宋" w:hAnsi="仿宋" w:eastAsia="仿宋" w:cs="仿宋"/>
          <w:spacing w:val="-6"/>
          <w:sz w:val="24"/>
          <w:szCs w:val="24"/>
        </w:rPr>
        <w:t>均为天然</w:t>
      </w:r>
      <w:r>
        <w:rPr>
          <w:rFonts w:ascii="仿宋" w:hAnsi="仿宋" w:eastAsia="仿宋" w:cs="仿宋"/>
          <w:sz w:val="24"/>
          <w:szCs w:val="24"/>
        </w:rPr>
        <w:t xml:space="preserve"> </w:t>
      </w:r>
      <w:r>
        <w:rPr>
          <w:rFonts w:ascii="仿宋" w:hAnsi="仿宋" w:eastAsia="仿宋" w:cs="仿宋"/>
          <w:spacing w:val="-5"/>
          <w:sz w:val="24"/>
          <w:szCs w:val="24"/>
        </w:rPr>
        <w:t>牧草地。</w:t>
      </w:r>
    </w:p>
    <w:p w14:paraId="1A70CA26">
      <w:pPr>
        <w:spacing w:before="1" w:line="220" w:lineRule="auto"/>
        <w:ind w:left="517"/>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5</w:t>
      </w:r>
      <w:r>
        <w:rPr>
          <w:rFonts w:ascii="仿宋" w:hAnsi="仿宋" w:eastAsia="仿宋" w:cs="仿宋"/>
          <w:spacing w:val="-2"/>
          <w:sz w:val="24"/>
          <w:szCs w:val="24"/>
        </w:rPr>
        <w:t>）开挖土石方临时堆放方案</w:t>
      </w:r>
    </w:p>
    <w:p w14:paraId="0299FCBF">
      <w:pPr>
        <w:spacing w:before="179" w:line="358" w:lineRule="auto"/>
        <w:ind w:left="32" w:right="16" w:firstLine="480"/>
        <w:rPr>
          <w:rFonts w:ascii="仿宋" w:hAnsi="仿宋" w:eastAsia="仿宋" w:cs="仿宋"/>
          <w:sz w:val="24"/>
          <w:szCs w:val="24"/>
        </w:rPr>
      </w:pPr>
      <w:r>
        <w:rPr>
          <w:rFonts w:ascii="仿宋" w:hAnsi="仿宋" w:eastAsia="仿宋" w:cs="仿宋"/>
          <w:spacing w:val="-4"/>
          <w:sz w:val="24"/>
          <w:szCs w:val="24"/>
        </w:rPr>
        <w:t>开挖的土石方临时堆放于该项目道路开挖两侧，均属于本次道路用地，做好</w:t>
      </w:r>
      <w:r>
        <w:rPr>
          <w:rFonts w:ascii="仿宋" w:hAnsi="仿宋" w:eastAsia="仿宋" w:cs="仿宋"/>
          <w:spacing w:val="16"/>
          <w:sz w:val="24"/>
          <w:szCs w:val="24"/>
        </w:rPr>
        <w:t xml:space="preserve"> </w:t>
      </w:r>
      <w:r>
        <w:rPr>
          <w:rFonts w:ascii="仿宋" w:hAnsi="仿宋" w:eastAsia="仿宋" w:cs="仿宋"/>
          <w:spacing w:val="-1"/>
          <w:sz w:val="24"/>
          <w:szCs w:val="24"/>
        </w:rPr>
        <w:t>苫布遮盖、洒水抑尘等措施，减少扬尘的产生。</w:t>
      </w:r>
    </w:p>
    <w:p w14:paraId="343A5406">
      <w:pPr>
        <w:spacing w:before="59" w:line="223" w:lineRule="auto"/>
        <w:ind w:left="23"/>
        <w:outlineLvl w:val="1"/>
        <w:rPr>
          <w:rFonts w:ascii="仿宋" w:hAnsi="仿宋" w:eastAsia="仿宋" w:cs="仿宋"/>
          <w:sz w:val="30"/>
          <w:szCs w:val="30"/>
        </w:rPr>
      </w:pPr>
      <w:r>
        <w:rPr>
          <w:rFonts w:ascii="Times New Roman" w:hAnsi="Times New Roman" w:eastAsia="Times New Roman" w:cs="Times New Roman"/>
          <w:b/>
          <w:bCs/>
          <w:spacing w:val="-2"/>
          <w:sz w:val="30"/>
          <w:szCs w:val="30"/>
        </w:rPr>
        <w:t xml:space="preserve">4.9  </w:t>
      </w:r>
      <w:r>
        <w:rPr>
          <w:rFonts w:ascii="仿宋" w:hAnsi="仿宋" w:eastAsia="仿宋" w:cs="仿宋"/>
          <w:b/>
          <w:bCs/>
          <w:spacing w:val="-2"/>
          <w:sz w:val="30"/>
          <w:szCs w:val="30"/>
        </w:rPr>
        <w:t>施工工艺流程</w:t>
      </w:r>
    </w:p>
    <w:p w14:paraId="4D912C64">
      <w:pPr>
        <w:spacing w:before="260" w:line="359" w:lineRule="auto"/>
        <w:ind w:left="34" w:right="18" w:firstLine="479"/>
        <w:rPr>
          <w:rFonts w:ascii="仿宋" w:hAnsi="仿宋" w:eastAsia="仿宋" w:cs="仿宋"/>
          <w:sz w:val="24"/>
          <w:szCs w:val="24"/>
        </w:rPr>
      </w:pPr>
      <w:r>
        <w:rPr>
          <w:rFonts w:ascii="仿宋" w:hAnsi="仿宋" w:eastAsia="仿宋" w:cs="仿宋"/>
          <w:spacing w:val="-4"/>
          <w:sz w:val="24"/>
          <w:szCs w:val="24"/>
        </w:rPr>
        <w:t>本项目主要包括地表清理、路基、路面工程，施工期和运营期工艺流程以及</w:t>
      </w:r>
      <w:r>
        <w:rPr>
          <w:rFonts w:ascii="仿宋" w:hAnsi="仿宋" w:eastAsia="仿宋" w:cs="仿宋"/>
          <w:spacing w:val="13"/>
          <w:sz w:val="24"/>
          <w:szCs w:val="24"/>
        </w:rPr>
        <w:t xml:space="preserve"> </w:t>
      </w:r>
      <w:r>
        <w:rPr>
          <w:rFonts w:ascii="仿宋" w:hAnsi="仿宋" w:eastAsia="仿宋" w:cs="仿宋"/>
          <w:spacing w:val="-3"/>
          <w:sz w:val="24"/>
          <w:szCs w:val="24"/>
        </w:rPr>
        <w:t>产污环节如下：</w:t>
      </w:r>
    </w:p>
    <w:p w14:paraId="41A99302">
      <w:pPr>
        <w:spacing w:line="223" w:lineRule="auto"/>
        <w:ind w:left="517"/>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1</w:t>
      </w:r>
      <w:r>
        <w:rPr>
          <w:rFonts w:ascii="仿宋" w:hAnsi="仿宋" w:eastAsia="仿宋" w:cs="仿宋"/>
          <w:spacing w:val="-3"/>
          <w:sz w:val="24"/>
          <w:szCs w:val="24"/>
        </w:rPr>
        <w:t>）路基处理</w:t>
      </w:r>
    </w:p>
    <w:p w14:paraId="5E2620B6">
      <w:pPr>
        <w:spacing w:before="178" w:line="359" w:lineRule="auto"/>
        <w:ind w:left="34" w:right="16" w:firstLine="476"/>
        <w:rPr>
          <w:rFonts w:ascii="仿宋" w:hAnsi="仿宋" w:eastAsia="仿宋" w:cs="仿宋"/>
          <w:sz w:val="24"/>
          <w:szCs w:val="24"/>
        </w:rPr>
      </w:pPr>
      <w:r>
        <w:rPr>
          <w:rFonts w:ascii="仿宋" w:hAnsi="仿宋" w:eastAsia="仿宋" w:cs="仿宋"/>
          <w:spacing w:val="-4"/>
          <w:sz w:val="24"/>
          <w:szCs w:val="24"/>
        </w:rPr>
        <w:t>路基工程土石方施工主要采用机械施工为主，人工施工为辅。在施工过程中</w:t>
      </w:r>
      <w:r>
        <w:rPr>
          <w:rFonts w:ascii="仿宋" w:hAnsi="仿宋" w:eastAsia="仿宋" w:cs="仿宋"/>
          <w:spacing w:val="18"/>
          <w:sz w:val="24"/>
          <w:szCs w:val="24"/>
        </w:rPr>
        <w:t xml:space="preserve"> </w:t>
      </w:r>
      <w:r>
        <w:rPr>
          <w:rFonts w:ascii="仿宋" w:hAnsi="仿宋" w:eastAsia="仿宋" w:cs="仿宋"/>
          <w:spacing w:val="-2"/>
          <w:sz w:val="24"/>
          <w:szCs w:val="24"/>
        </w:rPr>
        <w:t>采取分段开挖、分期施工的方式。</w:t>
      </w:r>
    </w:p>
    <w:p w14:paraId="67CC8178">
      <w:pPr>
        <w:spacing w:before="1" w:line="359" w:lineRule="auto"/>
        <w:ind w:left="32" w:right="18" w:firstLine="481"/>
        <w:rPr>
          <w:rFonts w:ascii="仿宋" w:hAnsi="仿宋" w:eastAsia="仿宋" w:cs="仿宋"/>
          <w:sz w:val="24"/>
          <w:szCs w:val="24"/>
        </w:rPr>
      </w:pPr>
      <w:r>
        <w:rPr>
          <w:rFonts w:ascii="仿宋" w:hAnsi="仿宋" w:eastAsia="仿宋" w:cs="仿宋"/>
          <w:spacing w:val="1"/>
          <w:sz w:val="24"/>
          <w:szCs w:val="24"/>
        </w:rPr>
        <w:t>对原有路基进行碾压处理，处理后土基回弹模量不小于</w:t>
      </w:r>
      <w:r>
        <w:rPr>
          <w:rFonts w:ascii="仿宋" w:hAnsi="仿宋" w:eastAsia="仿宋" w:cs="仿宋"/>
          <w:spacing w:val="-39"/>
          <w:sz w:val="24"/>
          <w:szCs w:val="24"/>
        </w:rPr>
        <w:t xml:space="preserve"> </w:t>
      </w:r>
      <w:r>
        <w:rPr>
          <w:rFonts w:ascii="Times New Roman" w:hAnsi="Times New Roman" w:eastAsia="Times New Roman" w:cs="Times New Roman"/>
          <w:spacing w:val="1"/>
          <w:sz w:val="24"/>
          <w:szCs w:val="24"/>
        </w:rPr>
        <w:t>30</w:t>
      </w:r>
      <w:r>
        <w:rPr>
          <w:rFonts w:ascii="Times New Roman" w:hAnsi="Times New Roman" w:eastAsia="Times New Roman" w:cs="Times New Roman"/>
          <w:sz w:val="24"/>
          <w:szCs w:val="24"/>
        </w:rPr>
        <w:t>MPa</w:t>
      </w:r>
      <w:r>
        <w:rPr>
          <w:rFonts w:ascii="Times New Roman" w:hAnsi="Times New Roman" w:eastAsia="Times New Roman" w:cs="Times New Roman"/>
          <w:spacing w:val="-26"/>
          <w:sz w:val="24"/>
          <w:szCs w:val="24"/>
        </w:rPr>
        <w:t xml:space="preserve"> </w:t>
      </w:r>
      <w:r>
        <w:rPr>
          <w:rFonts w:ascii="仿宋" w:hAnsi="仿宋" w:eastAsia="仿宋" w:cs="仿宋"/>
          <w:spacing w:val="1"/>
          <w:sz w:val="24"/>
          <w:szCs w:val="24"/>
        </w:rPr>
        <w:t>，路基压实</w:t>
      </w:r>
      <w:r>
        <w:rPr>
          <w:rFonts w:ascii="仿宋" w:hAnsi="仿宋" w:eastAsia="仿宋" w:cs="仿宋"/>
          <w:sz w:val="24"/>
          <w:szCs w:val="24"/>
        </w:rPr>
        <w:t xml:space="preserve"> </w:t>
      </w:r>
      <w:r>
        <w:rPr>
          <w:rFonts w:ascii="仿宋" w:hAnsi="仿宋" w:eastAsia="仿宋" w:cs="仿宋"/>
          <w:spacing w:val="-2"/>
          <w:sz w:val="24"/>
          <w:szCs w:val="24"/>
        </w:rPr>
        <w:t>度应达到压实度要求。</w:t>
      </w:r>
    </w:p>
    <w:p w14:paraId="7E56AEB9">
      <w:pPr>
        <w:spacing w:line="223" w:lineRule="auto"/>
        <w:ind w:left="517"/>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3</w:t>
      </w:r>
      <w:r>
        <w:rPr>
          <w:rFonts w:ascii="仿宋" w:hAnsi="仿宋" w:eastAsia="仿宋" w:cs="仿宋"/>
          <w:spacing w:val="-3"/>
          <w:sz w:val="24"/>
          <w:szCs w:val="24"/>
        </w:rPr>
        <w:t>）路面工程</w:t>
      </w:r>
    </w:p>
    <w:p w14:paraId="609A57F1">
      <w:pPr>
        <w:spacing w:before="177" w:line="358" w:lineRule="auto"/>
        <w:ind w:left="33" w:right="16" w:firstLine="478"/>
        <w:rPr>
          <w:rFonts w:ascii="仿宋" w:hAnsi="仿宋" w:eastAsia="仿宋" w:cs="仿宋"/>
          <w:sz w:val="24"/>
          <w:szCs w:val="24"/>
        </w:rPr>
      </w:pPr>
      <w:r>
        <w:rPr>
          <w:rFonts w:ascii="仿宋" w:hAnsi="仿宋" w:eastAsia="仿宋" w:cs="仿宋"/>
          <w:spacing w:val="-4"/>
          <w:sz w:val="24"/>
          <w:szCs w:val="24"/>
        </w:rPr>
        <w:t>施工期间所需沥青、石料等材料均购买符合工程施工的成品沥青，采用封闭</w:t>
      </w:r>
      <w:r>
        <w:rPr>
          <w:rFonts w:ascii="仿宋" w:hAnsi="仿宋" w:eastAsia="仿宋" w:cs="仿宋"/>
          <w:spacing w:val="17"/>
          <w:sz w:val="24"/>
          <w:szCs w:val="24"/>
        </w:rPr>
        <w:t xml:space="preserve"> </w:t>
      </w:r>
      <w:r>
        <w:rPr>
          <w:rFonts w:ascii="仿宋" w:hAnsi="仿宋" w:eastAsia="仿宋" w:cs="仿宋"/>
          <w:spacing w:val="-1"/>
          <w:sz w:val="24"/>
          <w:szCs w:val="24"/>
        </w:rPr>
        <w:t>保温专用车辆运至施工现场，采用摊铺机在基层之上，进行路面摊铺。</w:t>
      </w:r>
    </w:p>
    <w:p w14:paraId="3832BB2D">
      <w:pPr>
        <w:spacing w:before="1" w:line="223" w:lineRule="auto"/>
        <w:ind w:left="517"/>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4</w:t>
      </w:r>
      <w:r>
        <w:rPr>
          <w:rFonts w:ascii="仿宋" w:hAnsi="仿宋" w:eastAsia="仿宋" w:cs="仿宋"/>
          <w:spacing w:val="-3"/>
          <w:sz w:val="24"/>
          <w:szCs w:val="24"/>
        </w:rPr>
        <w:t>）交叉工程</w:t>
      </w:r>
    </w:p>
    <w:p w14:paraId="43340285">
      <w:pPr>
        <w:spacing w:before="178" w:line="358" w:lineRule="auto"/>
        <w:ind w:left="30" w:right="16" w:firstLine="482"/>
        <w:rPr>
          <w:rFonts w:ascii="仿宋" w:hAnsi="仿宋" w:eastAsia="仿宋" w:cs="仿宋"/>
          <w:sz w:val="24"/>
          <w:szCs w:val="24"/>
        </w:rPr>
      </w:pPr>
      <w:r>
        <w:rPr>
          <w:rFonts w:ascii="仿宋" w:hAnsi="仿宋" w:eastAsia="仿宋" w:cs="仿宋"/>
          <w:spacing w:val="-4"/>
          <w:sz w:val="24"/>
          <w:szCs w:val="24"/>
        </w:rPr>
        <w:t>各交叉口均采用平面交叉，交叉口范围根据规划的要求，结合控规、相交道</w:t>
      </w:r>
      <w:r>
        <w:rPr>
          <w:rFonts w:ascii="仿宋" w:hAnsi="仿宋" w:eastAsia="仿宋" w:cs="仿宋"/>
          <w:spacing w:val="15"/>
          <w:sz w:val="24"/>
          <w:szCs w:val="24"/>
        </w:rPr>
        <w:t xml:space="preserve"> </w:t>
      </w:r>
      <w:r>
        <w:rPr>
          <w:rFonts w:ascii="仿宋" w:hAnsi="仿宋" w:eastAsia="仿宋" w:cs="仿宋"/>
          <w:spacing w:val="-1"/>
          <w:sz w:val="24"/>
          <w:szCs w:val="24"/>
        </w:rPr>
        <w:t>路性质及交通流情况，为保证行车秩序及行人安全。</w:t>
      </w:r>
    </w:p>
    <w:p w14:paraId="1F96FCCA">
      <w:pPr>
        <w:spacing w:before="3" w:line="223" w:lineRule="auto"/>
        <w:ind w:left="517"/>
        <w:rPr>
          <w:rFonts w:ascii="仿宋" w:hAnsi="仿宋" w:eastAsia="仿宋" w:cs="仿宋"/>
          <w:sz w:val="24"/>
          <w:szCs w:val="24"/>
        </w:rPr>
      </w:pPr>
      <w:r>
        <w:rPr>
          <w:rFonts w:ascii="仿宋" w:hAnsi="仿宋" w:eastAsia="仿宋" w:cs="仿宋"/>
          <w:spacing w:val="-5"/>
          <w:sz w:val="24"/>
          <w:szCs w:val="24"/>
        </w:rPr>
        <w:t>（</w:t>
      </w:r>
      <w:r>
        <w:rPr>
          <w:rFonts w:ascii="Times New Roman" w:hAnsi="Times New Roman" w:eastAsia="Times New Roman" w:cs="Times New Roman"/>
          <w:spacing w:val="-5"/>
          <w:sz w:val="24"/>
          <w:szCs w:val="24"/>
        </w:rPr>
        <w:t>5</w:t>
      </w:r>
      <w:r>
        <w:rPr>
          <w:rFonts w:ascii="仿宋" w:hAnsi="仿宋" w:eastAsia="仿宋" w:cs="仿宋"/>
          <w:spacing w:val="-5"/>
          <w:sz w:val="24"/>
          <w:szCs w:val="24"/>
        </w:rPr>
        <w:t>）涵洞</w:t>
      </w:r>
    </w:p>
    <w:p w14:paraId="1FF51D4B">
      <w:pPr>
        <w:spacing w:before="179" w:line="358" w:lineRule="auto"/>
        <w:ind w:left="34" w:right="16" w:firstLine="481"/>
        <w:rPr>
          <w:rFonts w:ascii="仿宋" w:hAnsi="仿宋" w:eastAsia="仿宋" w:cs="仿宋"/>
          <w:sz w:val="24"/>
          <w:szCs w:val="24"/>
        </w:rPr>
      </w:pPr>
      <w:r>
        <w:rPr>
          <w:rFonts w:ascii="仿宋" w:hAnsi="仿宋" w:eastAsia="仿宋" w:cs="仿宋"/>
          <w:spacing w:val="-4"/>
          <w:sz w:val="24"/>
          <w:szCs w:val="24"/>
        </w:rPr>
        <w:t>混凝土管材由车间加工好后送往工地，现场不进行保温。位置确定后，将圆</w:t>
      </w:r>
      <w:r>
        <w:rPr>
          <w:rFonts w:ascii="仿宋" w:hAnsi="仿宋" w:eastAsia="仿宋" w:cs="仿宋"/>
          <w:spacing w:val="12"/>
          <w:sz w:val="24"/>
          <w:szCs w:val="24"/>
        </w:rPr>
        <w:t xml:space="preserve"> </w:t>
      </w:r>
      <w:r>
        <w:rPr>
          <w:rFonts w:ascii="仿宋" w:hAnsi="仿宋" w:eastAsia="仿宋" w:cs="仿宋"/>
          <w:spacing w:val="-2"/>
          <w:sz w:val="24"/>
          <w:szCs w:val="24"/>
        </w:rPr>
        <w:t>涵安装后周边进行施工封闭。</w:t>
      </w:r>
    </w:p>
    <w:p w14:paraId="7C96F6A2">
      <w:pPr>
        <w:spacing w:line="358" w:lineRule="auto"/>
        <w:rPr>
          <w:rFonts w:ascii="仿宋" w:hAnsi="仿宋" w:eastAsia="仿宋" w:cs="仿宋"/>
          <w:sz w:val="24"/>
          <w:szCs w:val="24"/>
        </w:rPr>
        <w:sectPr>
          <w:footerReference r:id="rId82" w:type="default"/>
          <w:pgSz w:w="11906" w:h="16839"/>
          <w:pgMar w:top="400" w:right="1785" w:bottom="1118" w:left="1785" w:header="0" w:footer="955" w:gutter="0"/>
          <w:cols w:space="720" w:num="1"/>
        </w:sectPr>
      </w:pPr>
    </w:p>
    <w:p w14:paraId="22B85E6A">
      <w:pPr>
        <w:pStyle w:val="2"/>
        <w:spacing w:line="258" w:lineRule="auto"/>
      </w:pPr>
    </w:p>
    <w:p w14:paraId="040F234E">
      <w:pPr>
        <w:pStyle w:val="2"/>
        <w:spacing w:line="258" w:lineRule="auto"/>
      </w:pPr>
    </w:p>
    <w:p w14:paraId="2184DDC5">
      <w:pPr>
        <w:pStyle w:val="2"/>
        <w:spacing w:line="258" w:lineRule="auto"/>
      </w:pPr>
    </w:p>
    <w:p w14:paraId="2812C9A7">
      <w:pPr>
        <w:pStyle w:val="2"/>
        <w:spacing w:line="258" w:lineRule="auto"/>
      </w:pPr>
    </w:p>
    <w:p w14:paraId="3336AB8A">
      <w:pPr>
        <w:pStyle w:val="2"/>
        <w:spacing w:line="259" w:lineRule="auto"/>
      </w:pPr>
    </w:p>
    <w:p w14:paraId="541F2B15">
      <w:pPr>
        <w:spacing w:line="4308" w:lineRule="exact"/>
        <w:ind w:firstLine="2575"/>
      </w:pPr>
      <w:r>
        <w:rPr>
          <w:position w:val="-86"/>
        </w:rPr>
        <w:drawing>
          <wp:inline distT="0" distB="0" distL="0" distR="0">
            <wp:extent cx="1957705" cy="2735580"/>
            <wp:effectExtent l="0" t="0" r="0" b="0"/>
            <wp:docPr id="158" name="IM 158"/>
            <wp:cNvGraphicFramePr/>
            <a:graphic xmlns:a="http://schemas.openxmlformats.org/drawingml/2006/main">
              <a:graphicData uri="http://schemas.openxmlformats.org/drawingml/2006/picture">
                <pic:pic xmlns:pic="http://schemas.openxmlformats.org/drawingml/2006/picture">
                  <pic:nvPicPr>
                    <pic:cNvPr id="158" name="IM 158"/>
                    <pic:cNvPicPr/>
                  </pic:nvPicPr>
                  <pic:blipFill>
                    <a:blip r:embed="rId236"/>
                    <a:stretch>
                      <a:fillRect/>
                    </a:stretch>
                  </pic:blipFill>
                  <pic:spPr>
                    <a:xfrm>
                      <a:off x="0" y="0"/>
                      <a:ext cx="1957846" cy="2735915"/>
                    </a:xfrm>
                    <a:prstGeom prst="rect">
                      <a:avLst/>
                    </a:prstGeom>
                  </pic:spPr>
                </pic:pic>
              </a:graphicData>
            </a:graphic>
          </wp:inline>
        </w:drawing>
      </w:r>
    </w:p>
    <w:p w14:paraId="3CB11F1D">
      <w:pPr>
        <w:pStyle w:val="2"/>
        <w:spacing w:line="356" w:lineRule="auto"/>
      </w:pPr>
    </w:p>
    <w:p w14:paraId="793A599F">
      <w:pPr>
        <w:spacing w:before="78" w:line="222" w:lineRule="auto"/>
        <w:ind w:left="2208"/>
        <w:rPr>
          <w:rFonts w:ascii="仿宋" w:hAnsi="仿宋" w:eastAsia="仿宋" w:cs="仿宋"/>
          <w:sz w:val="24"/>
          <w:szCs w:val="24"/>
        </w:rPr>
      </w:pPr>
      <w:r>
        <w:rPr>
          <w:rFonts w:ascii="仿宋" w:hAnsi="仿宋" w:eastAsia="仿宋" w:cs="仿宋"/>
          <w:b/>
          <w:bCs/>
          <w:spacing w:val="-4"/>
          <w:sz w:val="24"/>
          <w:szCs w:val="24"/>
        </w:rPr>
        <w:t>图</w:t>
      </w:r>
      <w:r>
        <w:rPr>
          <w:rFonts w:ascii="仿宋" w:hAnsi="仿宋" w:eastAsia="仿宋" w:cs="仿宋"/>
          <w:spacing w:val="-38"/>
          <w:sz w:val="24"/>
          <w:szCs w:val="24"/>
        </w:rPr>
        <w:t xml:space="preserve"> </w:t>
      </w:r>
      <w:r>
        <w:rPr>
          <w:rFonts w:ascii="Times New Roman" w:hAnsi="Times New Roman" w:eastAsia="Times New Roman" w:cs="Times New Roman"/>
          <w:b/>
          <w:bCs/>
          <w:spacing w:val="-4"/>
          <w:sz w:val="24"/>
          <w:szCs w:val="24"/>
        </w:rPr>
        <w:t xml:space="preserve">4-5    </w:t>
      </w:r>
      <w:r>
        <w:rPr>
          <w:rFonts w:ascii="仿宋" w:hAnsi="仿宋" w:eastAsia="仿宋" w:cs="仿宋"/>
          <w:b/>
          <w:bCs/>
          <w:spacing w:val="-4"/>
          <w:sz w:val="24"/>
          <w:szCs w:val="24"/>
        </w:rPr>
        <w:t>施工工艺流程及产排污环节图</w:t>
      </w:r>
    </w:p>
    <w:p w14:paraId="6E604A7F">
      <w:pPr>
        <w:spacing w:before="236" w:line="223" w:lineRule="auto"/>
        <w:ind w:left="23"/>
        <w:outlineLvl w:val="1"/>
        <w:rPr>
          <w:rFonts w:ascii="仿宋" w:hAnsi="仿宋" w:eastAsia="仿宋" w:cs="仿宋"/>
          <w:sz w:val="30"/>
          <w:szCs w:val="30"/>
        </w:rPr>
      </w:pPr>
      <w:r>
        <w:rPr>
          <w:rFonts w:ascii="Times New Roman" w:hAnsi="Times New Roman" w:eastAsia="Times New Roman" w:cs="Times New Roman"/>
          <w:b/>
          <w:bCs/>
          <w:spacing w:val="-5"/>
          <w:sz w:val="30"/>
          <w:szCs w:val="30"/>
        </w:rPr>
        <w:t>4.10</w:t>
      </w:r>
      <w:r>
        <w:rPr>
          <w:rFonts w:ascii="Times New Roman" w:hAnsi="Times New Roman" w:eastAsia="Times New Roman" w:cs="Times New Roman"/>
          <w:b/>
          <w:bCs/>
          <w:spacing w:val="10"/>
          <w:sz w:val="30"/>
          <w:szCs w:val="30"/>
        </w:rPr>
        <w:t xml:space="preserve">  </w:t>
      </w:r>
      <w:r>
        <w:rPr>
          <w:rFonts w:ascii="仿宋" w:hAnsi="仿宋" w:eastAsia="仿宋" w:cs="仿宋"/>
          <w:b/>
          <w:bCs/>
          <w:spacing w:val="-5"/>
          <w:sz w:val="30"/>
          <w:szCs w:val="30"/>
        </w:rPr>
        <w:t>建设周期</w:t>
      </w:r>
    </w:p>
    <w:p w14:paraId="0958FBB8">
      <w:pPr>
        <w:spacing w:before="260" w:line="358" w:lineRule="auto"/>
        <w:ind w:left="30" w:firstLine="482"/>
        <w:rPr>
          <w:rFonts w:ascii="仿宋" w:hAnsi="仿宋" w:eastAsia="仿宋" w:cs="仿宋"/>
          <w:sz w:val="24"/>
          <w:szCs w:val="24"/>
        </w:rPr>
      </w:pPr>
      <w:r>
        <w:rPr>
          <w:rFonts w:ascii="仿宋" w:hAnsi="仿宋" w:eastAsia="仿宋" w:cs="仿宋"/>
          <w:spacing w:val="-2"/>
          <w:sz w:val="24"/>
          <w:szCs w:val="24"/>
        </w:rPr>
        <w:t>本项目建设周期一年，包括道路工程（管沟土方工程、管道埋设安装工程、</w:t>
      </w:r>
      <w:r>
        <w:rPr>
          <w:rFonts w:ascii="仿宋" w:hAnsi="仿宋" w:eastAsia="仿宋" w:cs="仿宋"/>
          <w:spacing w:val="4"/>
          <w:sz w:val="24"/>
          <w:szCs w:val="24"/>
        </w:rPr>
        <w:t xml:space="preserve"> </w:t>
      </w:r>
      <w:r>
        <w:rPr>
          <w:rFonts w:ascii="仿宋" w:hAnsi="仿宋" w:eastAsia="仿宋" w:cs="仿宋"/>
          <w:sz w:val="24"/>
          <w:szCs w:val="24"/>
        </w:rPr>
        <w:t>路面铺装工程等）建设期</w:t>
      </w:r>
      <w:r>
        <w:rPr>
          <w:rFonts w:ascii="仿宋" w:hAnsi="仿宋" w:eastAsia="仿宋" w:cs="仿宋"/>
          <w:spacing w:val="-49"/>
          <w:sz w:val="24"/>
          <w:szCs w:val="24"/>
        </w:rPr>
        <w:t xml:space="preserve"> </w:t>
      </w:r>
      <w:r>
        <w:rPr>
          <w:rFonts w:ascii="Times New Roman" w:hAnsi="Times New Roman" w:eastAsia="Times New Roman" w:cs="Times New Roman"/>
          <w:sz w:val="24"/>
          <w:szCs w:val="24"/>
        </w:rPr>
        <w:t>5</w:t>
      </w:r>
      <w:r>
        <w:rPr>
          <w:rFonts w:ascii="Times New Roman" w:hAnsi="Times New Roman" w:eastAsia="Times New Roman" w:cs="Times New Roman"/>
          <w:spacing w:val="17"/>
          <w:sz w:val="24"/>
          <w:szCs w:val="24"/>
        </w:rPr>
        <w:t xml:space="preserve"> </w:t>
      </w:r>
      <w:r>
        <w:rPr>
          <w:rFonts w:ascii="仿宋" w:hAnsi="仿宋" w:eastAsia="仿宋" w:cs="仿宋"/>
          <w:sz w:val="24"/>
          <w:szCs w:val="24"/>
        </w:rPr>
        <w:t>个月，生态恢复工程周期为</w:t>
      </w:r>
      <w:r>
        <w:rPr>
          <w:rFonts w:ascii="Times New Roman" w:hAnsi="Times New Roman" w:eastAsia="Times New Roman" w:cs="Times New Roman"/>
          <w:sz w:val="24"/>
          <w:szCs w:val="24"/>
        </w:rPr>
        <w:t>7</w:t>
      </w:r>
      <w:r>
        <w:rPr>
          <w:rFonts w:ascii="Times New Roman" w:hAnsi="Times New Roman" w:eastAsia="Times New Roman" w:cs="Times New Roman"/>
          <w:spacing w:val="16"/>
          <w:w w:val="101"/>
          <w:sz w:val="24"/>
          <w:szCs w:val="24"/>
        </w:rPr>
        <w:t xml:space="preserve"> </w:t>
      </w:r>
      <w:r>
        <w:rPr>
          <w:rFonts w:ascii="仿宋" w:hAnsi="仿宋" w:eastAsia="仿宋" w:cs="仿宋"/>
          <w:sz w:val="24"/>
          <w:szCs w:val="24"/>
        </w:rPr>
        <w:t>个月。</w:t>
      </w:r>
    </w:p>
    <w:p w14:paraId="740D67FC">
      <w:pPr>
        <w:spacing w:line="358" w:lineRule="auto"/>
        <w:rPr>
          <w:rFonts w:ascii="仿宋" w:hAnsi="仿宋" w:eastAsia="仿宋" w:cs="仿宋"/>
          <w:sz w:val="24"/>
          <w:szCs w:val="24"/>
        </w:rPr>
        <w:sectPr>
          <w:footerReference r:id="rId83" w:type="default"/>
          <w:pgSz w:w="11906" w:h="16839"/>
          <w:pgMar w:top="400" w:right="1747" w:bottom="1118" w:left="1785" w:header="0" w:footer="955" w:gutter="0"/>
          <w:cols w:space="720" w:num="1"/>
        </w:sectPr>
      </w:pPr>
    </w:p>
    <w:p w14:paraId="61B623CB">
      <w:pPr>
        <w:pStyle w:val="2"/>
        <w:spacing w:line="245" w:lineRule="auto"/>
      </w:pPr>
    </w:p>
    <w:p w14:paraId="62911E81">
      <w:pPr>
        <w:pStyle w:val="2"/>
        <w:spacing w:line="245" w:lineRule="auto"/>
      </w:pPr>
    </w:p>
    <w:p w14:paraId="762C0303">
      <w:pPr>
        <w:pStyle w:val="2"/>
        <w:spacing w:line="246" w:lineRule="auto"/>
      </w:pPr>
    </w:p>
    <w:p w14:paraId="00B15C15">
      <w:pPr>
        <w:pStyle w:val="2"/>
        <w:spacing w:line="246" w:lineRule="auto"/>
      </w:pPr>
    </w:p>
    <w:p w14:paraId="4B283EEB">
      <w:pPr>
        <w:spacing w:before="98" w:line="222" w:lineRule="auto"/>
        <w:ind w:left="2671"/>
        <w:outlineLvl w:val="0"/>
        <w:rPr>
          <w:rFonts w:ascii="仿宋" w:hAnsi="仿宋" w:eastAsia="仿宋" w:cs="仿宋"/>
          <w:sz w:val="30"/>
          <w:szCs w:val="30"/>
        </w:rPr>
      </w:pPr>
      <w:r>
        <w:rPr>
          <w:rFonts w:ascii="Times New Roman" w:hAnsi="Times New Roman" w:eastAsia="Times New Roman" w:cs="Times New Roman"/>
          <w:b/>
          <w:bCs/>
          <w:spacing w:val="-7"/>
          <w:sz w:val="30"/>
          <w:szCs w:val="30"/>
        </w:rPr>
        <w:t>5</w:t>
      </w:r>
      <w:r>
        <w:rPr>
          <w:rFonts w:ascii="Times New Roman" w:hAnsi="Times New Roman" w:eastAsia="Times New Roman" w:cs="Times New Roman"/>
          <w:b/>
          <w:bCs/>
          <w:spacing w:val="20"/>
          <w:sz w:val="30"/>
          <w:szCs w:val="30"/>
        </w:rPr>
        <w:t xml:space="preserve">  </w:t>
      </w:r>
      <w:r>
        <w:rPr>
          <w:rFonts w:ascii="仿宋" w:hAnsi="仿宋" w:eastAsia="仿宋" w:cs="仿宋"/>
          <w:b/>
          <w:bCs/>
          <w:spacing w:val="-7"/>
          <w:sz w:val="30"/>
          <w:szCs w:val="30"/>
        </w:rPr>
        <w:t>生态现状调查与评价</w:t>
      </w:r>
    </w:p>
    <w:p w14:paraId="01C92C15">
      <w:pPr>
        <w:pStyle w:val="2"/>
        <w:spacing w:line="242" w:lineRule="auto"/>
      </w:pPr>
    </w:p>
    <w:p w14:paraId="1AE6946C">
      <w:pPr>
        <w:spacing w:before="97" w:line="222" w:lineRule="auto"/>
        <w:ind w:left="26"/>
        <w:outlineLvl w:val="1"/>
        <w:rPr>
          <w:rFonts w:ascii="仿宋" w:hAnsi="仿宋" w:eastAsia="仿宋" w:cs="仿宋"/>
          <w:sz w:val="30"/>
          <w:szCs w:val="30"/>
        </w:rPr>
      </w:pPr>
      <w:r>
        <w:rPr>
          <w:rFonts w:ascii="Times New Roman" w:hAnsi="Times New Roman" w:eastAsia="Times New Roman" w:cs="Times New Roman"/>
          <w:b/>
          <w:bCs/>
          <w:spacing w:val="-7"/>
          <w:sz w:val="30"/>
          <w:szCs w:val="30"/>
        </w:rPr>
        <w:t>5.1</w:t>
      </w:r>
      <w:r>
        <w:rPr>
          <w:rFonts w:ascii="Times New Roman" w:hAnsi="Times New Roman" w:eastAsia="Times New Roman" w:cs="Times New Roman"/>
          <w:b/>
          <w:bCs/>
          <w:spacing w:val="19"/>
          <w:sz w:val="30"/>
          <w:szCs w:val="30"/>
        </w:rPr>
        <w:t xml:space="preserve">  </w:t>
      </w:r>
      <w:r>
        <w:rPr>
          <w:rFonts w:ascii="仿宋" w:hAnsi="仿宋" w:eastAsia="仿宋" w:cs="仿宋"/>
          <w:b/>
          <w:bCs/>
          <w:spacing w:val="-7"/>
          <w:sz w:val="30"/>
          <w:szCs w:val="30"/>
        </w:rPr>
        <w:t>生态功能区划</w:t>
      </w:r>
    </w:p>
    <w:p w14:paraId="48D13115">
      <w:pPr>
        <w:spacing w:before="262" w:line="222" w:lineRule="auto"/>
        <w:ind w:left="264"/>
        <w:outlineLvl w:val="2"/>
        <w:rPr>
          <w:rFonts w:ascii="仿宋" w:hAnsi="仿宋" w:eastAsia="仿宋" w:cs="仿宋"/>
          <w:sz w:val="24"/>
          <w:szCs w:val="24"/>
        </w:rPr>
      </w:pPr>
      <w:r>
        <w:rPr>
          <w:rFonts w:ascii="Times New Roman" w:hAnsi="Times New Roman" w:eastAsia="Times New Roman" w:cs="Times New Roman"/>
          <w:b/>
          <w:bCs/>
          <w:spacing w:val="-4"/>
          <w:sz w:val="24"/>
          <w:szCs w:val="24"/>
        </w:rPr>
        <w:t>5.1.1</w:t>
      </w:r>
      <w:r>
        <w:rPr>
          <w:rFonts w:ascii="Times New Roman" w:hAnsi="Times New Roman" w:eastAsia="Times New Roman" w:cs="Times New Roman"/>
          <w:b/>
          <w:bCs/>
          <w:spacing w:val="12"/>
          <w:sz w:val="24"/>
          <w:szCs w:val="24"/>
        </w:rPr>
        <w:t xml:space="preserve">  </w:t>
      </w:r>
      <w:r>
        <w:rPr>
          <w:rFonts w:ascii="仿宋" w:hAnsi="仿宋" w:eastAsia="仿宋" w:cs="仿宋"/>
          <w:b/>
          <w:bCs/>
          <w:spacing w:val="-4"/>
          <w:sz w:val="24"/>
          <w:szCs w:val="24"/>
        </w:rPr>
        <w:t>主体功能规划</w:t>
      </w:r>
    </w:p>
    <w:p w14:paraId="351BF038">
      <w:pPr>
        <w:spacing w:before="177" w:line="359" w:lineRule="auto"/>
        <w:ind w:left="35" w:right="16" w:firstLine="478"/>
        <w:jc w:val="both"/>
        <w:rPr>
          <w:rFonts w:ascii="仿宋" w:hAnsi="仿宋" w:eastAsia="仿宋" w:cs="仿宋"/>
          <w:sz w:val="24"/>
          <w:szCs w:val="24"/>
        </w:rPr>
      </w:pPr>
      <w:r>
        <w:rPr>
          <w:rFonts w:ascii="仿宋" w:hAnsi="仿宋" w:eastAsia="仿宋" w:cs="仿宋"/>
          <w:spacing w:val="-4"/>
          <w:sz w:val="24"/>
          <w:szCs w:val="24"/>
        </w:rPr>
        <w:t>根据《内蒙古自治区主体功能区规划》将全区国土空间划分为以下主体功能</w:t>
      </w:r>
      <w:r>
        <w:rPr>
          <w:rFonts w:ascii="仿宋" w:hAnsi="仿宋" w:eastAsia="仿宋" w:cs="仿宋"/>
          <w:spacing w:val="15"/>
          <w:sz w:val="24"/>
          <w:szCs w:val="24"/>
        </w:rPr>
        <w:t xml:space="preserve"> </w:t>
      </w:r>
      <w:r>
        <w:rPr>
          <w:rFonts w:ascii="仿宋" w:hAnsi="仿宋" w:eastAsia="仿宋" w:cs="仿宋"/>
          <w:spacing w:val="-3"/>
          <w:sz w:val="24"/>
          <w:szCs w:val="24"/>
        </w:rPr>
        <w:t>区：按开发方式，划分为重点开发区域、限制开</w:t>
      </w:r>
      <w:r>
        <w:rPr>
          <w:rFonts w:ascii="仿宋" w:hAnsi="仿宋" w:eastAsia="仿宋" w:cs="仿宋"/>
          <w:spacing w:val="-4"/>
          <w:sz w:val="24"/>
          <w:szCs w:val="24"/>
        </w:rPr>
        <w:t>发区域和禁止开发区域；按开发</w:t>
      </w:r>
      <w:r>
        <w:rPr>
          <w:rFonts w:ascii="仿宋" w:hAnsi="仿宋" w:eastAsia="仿宋" w:cs="仿宋"/>
          <w:sz w:val="24"/>
          <w:szCs w:val="24"/>
        </w:rPr>
        <w:t xml:space="preserve"> </w:t>
      </w:r>
      <w:r>
        <w:rPr>
          <w:rFonts w:ascii="仿宋" w:hAnsi="仿宋" w:eastAsia="仿宋" w:cs="仿宋"/>
          <w:spacing w:val="-3"/>
          <w:sz w:val="24"/>
          <w:szCs w:val="24"/>
        </w:rPr>
        <w:t>内容，划分为城市化地区、农产品主产区和重点</w:t>
      </w:r>
      <w:r>
        <w:rPr>
          <w:rFonts w:ascii="仿宋" w:hAnsi="仿宋" w:eastAsia="仿宋" w:cs="仿宋"/>
          <w:spacing w:val="-4"/>
          <w:sz w:val="24"/>
          <w:szCs w:val="24"/>
        </w:rPr>
        <w:t>生态功能区；按层次，划分为国</w:t>
      </w:r>
      <w:r>
        <w:rPr>
          <w:rFonts w:ascii="仿宋" w:hAnsi="仿宋" w:eastAsia="仿宋" w:cs="仿宋"/>
          <w:sz w:val="24"/>
          <w:szCs w:val="24"/>
        </w:rPr>
        <w:t xml:space="preserve"> </w:t>
      </w:r>
      <w:r>
        <w:rPr>
          <w:rFonts w:ascii="仿宋" w:hAnsi="仿宋" w:eastAsia="仿宋" w:cs="仿宋"/>
          <w:spacing w:val="-2"/>
          <w:sz w:val="24"/>
          <w:szCs w:val="24"/>
        </w:rPr>
        <w:t>家级和自治区级两个层面。</w:t>
      </w:r>
    </w:p>
    <w:p w14:paraId="519DAFE2">
      <w:pPr>
        <w:spacing w:before="1" w:line="359" w:lineRule="auto"/>
        <w:ind w:left="32" w:right="16" w:firstLine="480"/>
        <w:jc w:val="both"/>
        <w:rPr>
          <w:rFonts w:ascii="仿宋" w:hAnsi="仿宋" w:eastAsia="仿宋" w:cs="仿宋"/>
          <w:sz w:val="24"/>
          <w:szCs w:val="24"/>
        </w:rPr>
      </w:pPr>
      <w:r>
        <w:rPr>
          <w:rFonts w:ascii="仿宋" w:hAnsi="仿宋" w:eastAsia="仿宋" w:cs="仿宋"/>
          <w:spacing w:val="-4"/>
          <w:sz w:val="24"/>
          <w:szCs w:val="24"/>
        </w:rPr>
        <w:t>该项目位于鄂托克境内，行政区隶属于内蒙古自治区鄂尔多斯市鄂托克境所</w:t>
      </w:r>
      <w:r>
        <w:rPr>
          <w:rFonts w:ascii="仿宋" w:hAnsi="仿宋" w:eastAsia="仿宋" w:cs="仿宋"/>
          <w:spacing w:val="16"/>
          <w:sz w:val="24"/>
          <w:szCs w:val="24"/>
        </w:rPr>
        <w:t xml:space="preserve"> </w:t>
      </w:r>
      <w:r>
        <w:rPr>
          <w:rFonts w:ascii="仿宋" w:hAnsi="仿宋" w:eastAsia="仿宋" w:cs="仿宋"/>
          <w:spacing w:val="-3"/>
          <w:sz w:val="24"/>
          <w:szCs w:val="24"/>
        </w:rPr>
        <w:t>辖，属于《内蒙古自治区主体功能区规划》中的国家级</w:t>
      </w:r>
      <w:r>
        <w:rPr>
          <w:rFonts w:ascii="仿宋" w:hAnsi="仿宋" w:eastAsia="仿宋" w:cs="仿宋"/>
          <w:spacing w:val="-4"/>
          <w:sz w:val="24"/>
          <w:szCs w:val="24"/>
        </w:rPr>
        <w:t>重点开发区域。项目所在</w:t>
      </w:r>
      <w:r>
        <w:rPr>
          <w:rFonts w:ascii="仿宋" w:hAnsi="仿宋" w:eastAsia="仿宋" w:cs="仿宋"/>
          <w:sz w:val="24"/>
          <w:szCs w:val="24"/>
        </w:rPr>
        <w:t xml:space="preserve"> </w:t>
      </w:r>
      <w:r>
        <w:rPr>
          <w:rFonts w:ascii="仿宋" w:hAnsi="仿宋" w:eastAsia="仿宋" w:cs="仿宋"/>
          <w:spacing w:val="-2"/>
          <w:sz w:val="24"/>
          <w:szCs w:val="24"/>
        </w:rPr>
        <w:t>区域主体功能区划图见图</w:t>
      </w:r>
      <w:r>
        <w:rPr>
          <w:rFonts w:ascii="仿宋" w:hAnsi="仿宋" w:eastAsia="仿宋" w:cs="仿宋"/>
          <w:spacing w:val="-48"/>
          <w:sz w:val="24"/>
          <w:szCs w:val="24"/>
        </w:rPr>
        <w:t xml:space="preserve"> </w:t>
      </w:r>
      <w:r>
        <w:rPr>
          <w:rFonts w:ascii="Times New Roman" w:hAnsi="Times New Roman" w:eastAsia="Times New Roman" w:cs="Times New Roman"/>
          <w:spacing w:val="-2"/>
          <w:sz w:val="24"/>
          <w:szCs w:val="24"/>
        </w:rPr>
        <w:t>3-1</w:t>
      </w:r>
      <w:r>
        <w:rPr>
          <w:rFonts w:ascii="仿宋" w:hAnsi="仿宋" w:eastAsia="仿宋" w:cs="仿宋"/>
          <w:spacing w:val="-2"/>
          <w:sz w:val="24"/>
          <w:szCs w:val="24"/>
        </w:rPr>
        <w:t>。</w:t>
      </w:r>
    </w:p>
    <w:p w14:paraId="711780F7">
      <w:pPr>
        <w:pStyle w:val="2"/>
        <w:spacing w:before="85" w:line="5888" w:lineRule="exact"/>
        <w:ind w:firstLine="380"/>
      </w:pPr>
      <w:r>
        <w:rPr>
          <w:position w:val="-117"/>
        </w:rPr>
        <w:pict>
          <v:group id="_x0000_s1057" o:spid="_x0000_s1057" o:spt="203" style="height:294.45pt;width:378.55pt;" coordsize="7570,5889">
            <o:lock v:ext="edit"/>
            <v:shape id="_x0000_s1058" o:spid="_x0000_s1058" o:spt="75" type="#_x0000_t75" style="position:absolute;left:15;top:15;height:5859;width:7540;" filled="f" stroked="f" coordsize="21600,21600">
              <v:path/>
              <v:fill on="f" focussize="0,0"/>
              <v:stroke on="f"/>
              <v:imagedata r:id="rId237" o:title=""/>
              <o:lock v:ext="edit" aspectratio="t"/>
            </v:shape>
            <v:shape id="_x0000_s1059" o:spid="_x0000_s1059" o:spt="202" type="#_x0000_t202" style="position:absolute;left:2860;top:4863;height:125;width:83;" filled="f" stroked="f" coordsize="21600,21600">
              <v:path/>
              <v:fill on="f" focussize="0,0"/>
              <v:stroke on="f"/>
              <v:imagedata o:title=""/>
              <o:lock v:ext="edit" aspectratio="f"/>
              <v:textbox inset="0mm,0mm,0mm,0mm">
                <w:txbxContent>
                  <w:p w14:paraId="6E9A46A3">
                    <w:pPr>
                      <w:spacing w:before="19" w:line="221" w:lineRule="auto"/>
                      <w:ind w:left="20"/>
                      <w:rPr>
                        <w:rFonts w:ascii="Arial" w:hAnsi="Arial" w:eastAsia="Arial" w:cs="Arial"/>
                        <w:sz w:val="8"/>
                        <w:szCs w:val="8"/>
                      </w:rPr>
                    </w:pPr>
                    <w:r>
                      <w:rPr>
                        <w:rFonts w:ascii="Arial" w:hAnsi="Arial" w:eastAsia="Arial" w:cs="Arial"/>
                        <w:color w:val="030303"/>
                        <w:sz w:val="8"/>
                        <w:szCs w:val="8"/>
                      </w:rPr>
                      <w:t>4</w:t>
                    </w:r>
                  </w:p>
                </w:txbxContent>
              </v:textbox>
            </v:shape>
            <v:shape id="_x0000_s1060" o:spid="_x0000_s1060" o:spt="202" type="#_x0000_t202" style="position:absolute;left:-20;top:-20;height:5929;width:7610;" filled="f" stroked="f" coordsize="21600,21600">
              <v:path/>
              <v:fill on="f" focussize="0,0"/>
              <v:stroke on="f"/>
              <v:imagedata o:title=""/>
              <o:lock v:ext="edit" aspectratio="f"/>
              <v:textbox inset="0mm,0mm,0mm,0mm">
                <w:txbxContent>
                  <w:p w14:paraId="0AE8C7E5">
                    <w:pPr>
                      <w:spacing w:line="20" w:lineRule="exact"/>
                    </w:pPr>
                  </w:p>
                  <w:tbl>
                    <w:tblPr>
                      <w:tblStyle w:val="5"/>
                      <w:tblW w:w="7565" w:type="dxa"/>
                      <w:tblInd w:w="22" w:type="dxa"/>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Layout w:type="fixed"/>
                      <w:tblCellMar>
                        <w:top w:w="0" w:type="dxa"/>
                        <w:left w:w="0" w:type="dxa"/>
                        <w:bottom w:w="0" w:type="dxa"/>
                        <w:right w:w="0" w:type="dxa"/>
                      </w:tblCellMar>
                    </w:tblPr>
                    <w:tblGrid>
                      <w:gridCol w:w="7565"/>
                    </w:tblGrid>
                    <w:tr w14:paraId="246968CF">
                      <w:tblPrEx>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CellMar>
                          <w:top w:w="0" w:type="dxa"/>
                          <w:left w:w="0" w:type="dxa"/>
                          <w:bottom w:w="0" w:type="dxa"/>
                          <w:right w:w="0" w:type="dxa"/>
                        </w:tblCellMar>
                      </w:tblPrEx>
                      <w:trPr>
                        <w:trHeight w:val="5878" w:hRule="atLeast"/>
                      </w:trPr>
                      <w:tc>
                        <w:tcPr>
                          <w:tcW w:w="7565" w:type="dxa"/>
                          <w:vAlign w:val="top"/>
                        </w:tcPr>
                        <w:p w14:paraId="2C4C5767">
                          <w:pPr>
                            <w:spacing w:line="250" w:lineRule="auto"/>
                            <w:rPr>
                              <w:rFonts w:ascii="Arial"/>
                              <w:sz w:val="21"/>
                            </w:rPr>
                          </w:pPr>
                        </w:p>
                        <w:p w14:paraId="7F2146F9">
                          <w:pPr>
                            <w:spacing w:line="250" w:lineRule="auto"/>
                            <w:rPr>
                              <w:rFonts w:ascii="Arial"/>
                              <w:sz w:val="21"/>
                            </w:rPr>
                          </w:pPr>
                        </w:p>
                        <w:p w14:paraId="32CF4CEE">
                          <w:pPr>
                            <w:spacing w:line="251" w:lineRule="auto"/>
                            <w:rPr>
                              <w:rFonts w:ascii="Arial"/>
                              <w:sz w:val="21"/>
                            </w:rPr>
                          </w:pPr>
                        </w:p>
                        <w:p w14:paraId="4DA81399">
                          <w:pPr>
                            <w:spacing w:line="251" w:lineRule="auto"/>
                            <w:rPr>
                              <w:rFonts w:ascii="Arial"/>
                              <w:sz w:val="21"/>
                            </w:rPr>
                          </w:pPr>
                        </w:p>
                        <w:p w14:paraId="2C46B7F2">
                          <w:pPr>
                            <w:spacing w:line="251" w:lineRule="auto"/>
                            <w:rPr>
                              <w:rFonts w:ascii="Arial"/>
                              <w:sz w:val="21"/>
                            </w:rPr>
                          </w:pPr>
                        </w:p>
                        <w:p w14:paraId="5ADCAC9C">
                          <w:pPr>
                            <w:spacing w:line="251" w:lineRule="auto"/>
                            <w:rPr>
                              <w:rFonts w:ascii="Arial"/>
                              <w:sz w:val="21"/>
                            </w:rPr>
                          </w:pPr>
                        </w:p>
                        <w:p w14:paraId="4681EFC6">
                          <w:pPr>
                            <w:spacing w:line="251" w:lineRule="auto"/>
                            <w:rPr>
                              <w:rFonts w:ascii="Arial"/>
                              <w:sz w:val="21"/>
                            </w:rPr>
                          </w:pPr>
                        </w:p>
                        <w:p w14:paraId="291F1DFB">
                          <w:pPr>
                            <w:spacing w:line="251" w:lineRule="auto"/>
                            <w:rPr>
                              <w:rFonts w:ascii="Arial"/>
                              <w:sz w:val="21"/>
                            </w:rPr>
                          </w:pPr>
                        </w:p>
                        <w:p w14:paraId="59A6465D">
                          <w:pPr>
                            <w:spacing w:line="251" w:lineRule="auto"/>
                            <w:rPr>
                              <w:rFonts w:ascii="Arial"/>
                              <w:sz w:val="21"/>
                            </w:rPr>
                          </w:pPr>
                        </w:p>
                        <w:p w14:paraId="7BD1487F">
                          <w:pPr>
                            <w:spacing w:line="251" w:lineRule="auto"/>
                            <w:rPr>
                              <w:rFonts w:ascii="Arial"/>
                              <w:sz w:val="21"/>
                            </w:rPr>
                          </w:pPr>
                        </w:p>
                        <w:p w14:paraId="03D66E4E">
                          <w:pPr>
                            <w:spacing w:line="251" w:lineRule="auto"/>
                            <w:rPr>
                              <w:rFonts w:ascii="Arial"/>
                              <w:sz w:val="21"/>
                            </w:rPr>
                          </w:pPr>
                        </w:p>
                        <w:p w14:paraId="45506193">
                          <w:pPr>
                            <w:spacing w:line="251" w:lineRule="auto"/>
                            <w:rPr>
                              <w:rFonts w:ascii="Arial"/>
                              <w:sz w:val="21"/>
                            </w:rPr>
                          </w:pPr>
                        </w:p>
                        <w:p w14:paraId="1B6E3DBF">
                          <w:pPr>
                            <w:spacing w:line="251" w:lineRule="auto"/>
                            <w:rPr>
                              <w:rFonts w:ascii="Arial"/>
                              <w:sz w:val="21"/>
                            </w:rPr>
                          </w:pPr>
                        </w:p>
                        <w:p w14:paraId="4289DDEF">
                          <w:pPr>
                            <w:spacing w:line="251" w:lineRule="auto"/>
                            <w:rPr>
                              <w:rFonts w:ascii="Arial"/>
                              <w:sz w:val="21"/>
                            </w:rPr>
                          </w:pPr>
                        </w:p>
                        <w:p w14:paraId="3EEECC97">
                          <w:pPr>
                            <w:spacing w:line="251" w:lineRule="auto"/>
                            <w:rPr>
                              <w:rFonts w:ascii="Arial"/>
                              <w:sz w:val="21"/>
                            </w:rPr>
                          </w:pPr>
                        </w:p>
                        <w:p w14:paraId="54B4DD6C">
                          <w:pPr>
                            <w:spacing w:line="251" w:lineRule="auto"/>
                            <w:rPr>
                              <w:rFonts w:ascii="Arial"/>
                              <w:sz w:val="21"/>
                            </w:rPr>
                          </w:pPr>
                        </w:p>
                        <w:p w14:paraId="3C8A36DA">
                          <w:pPr>
                            <w:spacing w:line="251" w:lineRule="auto"/>
                            <w:rPr>
                              <w:rFonts w:ascii="Arial"/>
                              <w:sz w:val="21"/>
                            </w:rPr>
                          </w:pPr>
                        </w:p>
                        <w:p w14:paraId="6DBD2D29">
                          <w:pPr>
                            <w:spacing w:line="251" w:lineRule="auto"/>
                            <w:rPr>
                              <w:rFonts w:ascii="Arial"/>
                              <w:sz w:val="21"/>
                            </w:rPr>
                          </w:pPr>
                        </w:p>
                        <w:p w14:paraId="73B30552">
                          <w:pPr>
                            <w:spacing w:line="251" w:lineRule="auto"/>
                            <w:rPr>
                              <w:rFonts w:ascii="Arial"/>
                              <w:sz w:val="21"/>
                            </w:rPr>
                          </w:pPr>
                        </w:p>
                        <w:p w14:paraId="70F2EF04">
                          <w:pPr>
                            <w:spacing w:line="248" w:lineRule="exact"/>
                            <w:ind w:firstLine="2905"/>
                          </w:pPr>
                          <w:r>
                            <w:rPr>
                              <w:position w:val="-4"/>
                            </w:rPr>
                            <w:drawing>
                              <wp:inline distT="0" distB="0" distL="0" distR="0">
                                <wp:extent cx="127635" cy="156845"/>
                                <wp:effectExtent l="0" t="0" r="0" b="0"/>
                                <wp:docPr id="160" name="IM 160"/>
                                <wp:cNvGraphicFramePr/>
                                <a:graphic xmlns:a="http://schemas.openxmlformats.org/drawingml/2006/main">
                                  <a:graphicData uri="http://schemas.openxmlformats.org/drawingml/2006/picture">
                                    <pic:pic xmlns:pic="http://schemas.openxmlformats.org/drawingml/2006/picture">
                                      <pic:nvPicPr>
                                        <pic:cNvPr id="160" name="IM 160"/>
                                        <pic:cNvPicPr/>
                                      </pic:nvPicPr>
                                      <pic:blipFill>
                                        <a:blip r:embed="rId238"/>
                                        <a:stretch>
                                          <a:fillRect/>
                                        </a:stretch>
                                      </pic:blipFill>
                                      <pic:spPr>
                                        <a:xfrm>
                                          <a:off x="0" y="0"/>
                                          <a:ext cx="128180" cy="157365"/>
                                        </a:xfrm>
                                        <a:prstGeom prst="rect">
                                          <a:avLst/>
                                        </a:prstGeom>
                                      </pic:spPr>
                                    </pic:pic>
                                  </a:graphicData>
                                </a:graphic>
                              </wp:inline>
                            </w:drawing>
                          </w:r>
                        </w:p>
                      </w:tc>
                    </w:tr>
                  </w:tbl>
                  <w:p w14:paraId="43D73525">
                    <w:pPr>
                      <w:rPr>
                        <w:rFonts w:ascii="Arial"/>
                        <w:sz w:val="21"/>
                      </w:rPr>
                    </w:pPr>
                  </w:p>
                </w:txbxContent>
              </v:textbox>
            </v:shape>
            <w10:wrap type="none"/>
            <w10:anchorlock/>
          </v:group>
        </w:pict>
      </w:r>
    </w:p>
    <w:p w14:paraId="758779FC">
      <w:pPr>
        <w:spacing w:before="197" w:line="222" w:lineRule="auto"/>
        <w:ind w:left="2933"/>
        <w:rPr>
          <w:rFonts w:ascii="仿宋" w:hAnsi="仿宋" w:eastAsia="仿宋" w:cs="仿宋"/>
          <w:sz w:val="24"/>
          <w:szCs w:val="24"/>
        </w:rPr>
      </w:pPr>
      <w:r>
        <w:rPr>
          <w:rFonts w:ascii="仿宋" w:hAnsi="仿宋" w:eastAsia="仿宋" w:cs="仿宋"/>
          <w:b/>
          <w:bCs/>
          <w:spacing w:val="-8"/>
          <w:sz w:val="24"/>
          <w:szCs w:val="24"/>
        </w:rPr>
        <w:t>图</w:t>
      </w:r>
      <w:r>
        <w:rPr>
          <w:rFonts w:ascii="仿宋" w:hAnsi="仿宋" w:eastAsia="仿宋" w:cs="仿宋"/>
          <w:spacing w:val="-52"/>
          <w:sz w:val="24"/>
          <w:szCs w:val="24"/>
        </w:rPr>
        <w:t xml:space="preserve"> </w:t>
      </w:r>
      <w:r>
        <w:rPr>
          <w:rFonts w:ascii="Times New Roman" w:hAnsi="Times New Roman" w:eastAsia="Times New Roman" w:cs="Times New Roman"/>
          <w:b/>
          <w:bCs/>
          <w:spacing w:val="-8"/>
          <w:sz w:val="24"/>
          <w:szCs w:val="24"/>
        </w:rPr>
        <w:t>5-1</w:t>
      </w:r>
      <w:r>
        <w:rPr>
          <w:rFonts w:ascii="Times New Roman" w:hAnsi="Times New Roman" w:eastAsia="Times New Roman" w:cs="Times New Roman"/>
          <w:b/>
          <w:bCs/>
          <w:spacing w:val="5"/>
          <w:sz w:val="24"/>
          <w:szCs w:val="24"/>
        </w:rPr>
        <w:t xml:space="preserve">    </w:t>
      </w:r>
      <w:r>
        <w:rPr>
          <w:rFonts w:ascii="仿宋" w:hAnsi="仿宋" w:eastAsia="仿宋" w:cs="仿宋"/>
          <w:b/>
          <w:bCs/>
          <w:spacing w:val="-8"/>
          <w:sz w:val="24"/>
          <w:szCs w:val="24"/>
        </w:rPr>
        <w:t>主体功能区划图</w:t>
      </w:r>
    </w:p>
    <w:p w14:paraId="4F0DD180">
      <w:pPr>
        <w:spacing w:before="203" w:line="222" w:lineRule="auto"/>
        <w:ind w:left="264"/>
        <w:outlineLvl w:val="2"/>
        <w:rPr>
          <w:rFonts w:ascii="仿宋" w:hAnsi="仿宋" w:eastAsia="仿宋" w:cs="仿宋"/>
          <w:sz w:val="24"/>
          <w:szCs w:val="24"/>
        </w:rPr>
      </w:pPr>
      <w:r>
        <w:rPr>
          <w:rFonts w:ascii="Times New Roman" w:hAnsi="Times New Roman" w:eastAsia="Times New Roman" w:cs="Times New Roman"/>
          <w:b/>
          <w:bCs/>
          <w:spacing w:val="-5"/>
          <w:sz w:val="24"/>
          <w:szCs w:val="24"/>
        </w:rPr>
        <w:t>5.1.2</w:t>
      </w:r>
      <w:r>
        <w:rPr>
          <w:rFonts w:ascii="Times New Roman" w:hAnsi="Times New Roman" w:eastAsia="Times New Roman" w:cs="Times New Roman"/>
          <w:b/>
          <w:bCs/>
          <w:spacing w:val="17"/>
          <w:w w:val="101"/>
          <w:sz w:val="24"/>
          <w:szCs w:val="24"/>
        </w:rPr>
        <w:t xml:space="preserve">  </w:t>
      </w:r>
      <w:r>
        <w:rPr>
          <w:rFonts w:ascii="仿宋" w:hAnsi="仿宋" w:eastAsia="仿宋" w:cs="仿宋"/>
          <w:b/>
          <w:bCs/>
          <w:spacing w:val="-5"/>
          <w:sz w:val="24"/>
          <w:szCs w:val="24"/>
        </w:rPr>
        <w:t>生态功能区划</w:t>
      </w:r>
    </w:p>
    <w:p w14:paraId="17302C29">
      <w:pPr>
        <w:spacing w:before="175" w:line="360" w:lineRule="auto"/>
        <w:ind w:left="21" w:right="16" w:firstLine="491"/>
        <w:jc w:val="both"/>
        <w:rPr>
          <w:rFonts w:ascii="仿宋" w:hAnsi="仿宋" w:eastAsia="仿宋" w:cs="仿宋"/>
          <w:sz w:val="24"/>
          <w:szCs w:val="24"/>
        </w:rPr>
      </w:pPr>
      <w:r>
        <w:rPr>
          <w:rFonts w:ascii="仿宋" w:hAnsi="仿宋" w:eastAsia="仿宋" w:cs="仿宋"/>
          <w:spacing w:val="-3"/>
          <w:sz w:val="24"/>
          <w:szCs w:val="24"/>
        </w:rPr>
        <w:t>根据《全国生态功能区划》（修编版</w:t>
      </w:r>
      <w:r>
        <w:rPr>
          <w:rFonts w:ascii="仿宋" w:hAnsi="仿宋" w:eastAsia="仿宋" w:cs="仿宋"/>
          <w:spacing w:val="-9"/>
          <w:sz w:val="24"/>
          <w:szCs w:val="24"/>
        </w:rPr>
        <w:t>），</w:t>
      </w:r>
      <w:r>
        <w:rPr>
          <w:rFonts w:ascii="仿宋" w:hAnsi="仿宋" w:eastAsia="仿宋" w:cs="仿宋"/>
          <w:spacing w:val="-3"/>
          <w:sz w:val="24"/>
          <w:szCs w:val="24"/>
        </w:rPr>
        <w:t>全国生态功能区划</w:t>
      </w:r>
      <w:r>
        <w:rPr>
          <w:rFonts w:ascii="仿宋" w:hAnsi="仿宋" w:eastAsia="仿宋" w:cs="仿宋"/>
          <w:spacing w:val="-4"/>
          <w:sz w:val="24"/>
          <w:szCs w:val="24"/>
        </w:rPr>
        <w:t>包括生态功能区</w:t>
      </w:r>
      <w:r>
        <w:rPr>
          <w:rFonts w:ascii="仿宋" w:hAnsi="仿宋" w:eastAsia="仿宋" w:cs="仿宋"/>
          <w:spacing w:val="1"/>
          <w:sz w:val="24"/>
          <w:szCs w:val="24"/>
        </w:rPr>
        <w:t xml:space="preserve"> </w:t>
      </w:r>
      <w:r>
        <w:rPr>
          <w:rFonts w:ascii="Times New Roman" w:hAnsi="Times New Roman" w:eastAsia="Times New Roman" w:cs="Times New Roman"/>
          <w:spacing w:val="-3"/>
          <w:sz w:val="24"/>
          <w:szCs w:val="24"/>
        </w:rPr>
        <w:t>242</w:t>
      </w:r>
      <w:r>
        <w:rPr>
          <w:rFonts w:ascii="Times New Roman" w:hAnsi="Times New Roman" w:eastAsia="Times New Roman" w:cs="Times New Roman"/>
          <w:spacing w:val="33"/>
          <w:sz w:val="24"/>
          <w:szCs w:val="24"/>
        </w:rPr>
        <w:t xml:space="preserve"> </w:t>
      </w:r>
      <w:r>
        <w:rPr>
          <w:rFonts w:ascii="仿宋" w:hAnsi="仿宋" w:eastAsia="仿宋" w:cs="仿宋"/>
          <w:spacing w:val="-3"/>
          <w:sz w:val="24"/>
          <w:szCs w:val="24"/>
        </w:rPr>
        <w:t>个，其中生态调节功能区</w:t>
      </w:r>
      <w:r>
        <w:rPr>
          <w:rFonts w:ascii="仿宋" w:hAnsi="仿宋" w:eastAsia="仿宋" w:cs="仿宋"/>
          <w:spacing w:val="-49"/>
          <w:sz w:val="24"/>
          <w:szCs w:val="24"/>
        </w:rPr>
        <w:t xml:space="preserve"> </w:t>
      </w:r>
      <w:r>
        <w:rPr>
          <w:rFonts w:ascii="Times New Roman" w:hAnsi="Times New Roman" w:eastAsia="Times New Roman" w:cs="Times New Roman"/>
          <w:spacing w:val="-3"/>
          <w:sz w:val="24"/>
          <w:szCs w:val="24"/>
        </w:rPr>
        <w:t>5</w:t>
      </w:r>
      <w:r>
        <w:rPr>
          <w:rFonts w:ascii="Times New Roman" w:hAnsi="Times New Roman" w:eastAsia="Times New Roman" w:cs="Times New Roman"/>
          <w:spacing w:val="19"/>
          <w:sz w:val="24"/>
          <w:szCs w:val="24"/>
        </w:rPr>
        <w:t xml:space="preserve"> </w:t>
      </w:r>
      <w:r>
        <w:rPr>
          <w:rFonts w:ascii="仿宋" w:hAnsi="仿宋" w:eastAsia="仿宋" w:cs="仿宋"/>
          <w:spacing w:val="-3"/>
          <w:sz w:val="24"/>
          <w:szCs w:val="24"/>
        </w:rPr>
        <w:t>类（即水源涵养、生物多样性保护、水土保持、</w:t>
      </w:r>
      <w:r>
        <w:rPr>
          <w:rFonts w:ascii="仿宋" w:hAnsi="仿宋" w:eastAsia="仿宋" w:cs="仿宋"/>
          <w:sz w:val="24"/>
          <w:szCs w:val="24"/>
        </w:rPr>
        <w:t xml:space="preserve"> </w:t>
      </w:r>
      <w:r>
        <w:rPr>
          <w:rFonts w:ascii="仿宋" w:hAnsi="仿宋" w:eastAsia="仿宋" w:cs="仿宋"/>
          <w:spacing w:val="-2"/>
          <w:sz w:val="24"/>
          <w:szCs w:val="24"/>
        </w:rPr>
        <w:t>防风固沙、洪水调蓄）</w:t>
      </w:r>
      <w:r>
        <w:rPr>
          <w:rFonts w:ascii="Times New Roman" w:hAnsi="Times New Roman" w:eastAsia="Times New Roman" w:cs="Times New Roman"/>
          <w:spacing w:val="-2"/>
          <w:sz w:val="24"/>
          <w:szCs w:val="24"/>
        </w:rPr>
        <w:t>148</w:t>
      </w:r>
      <w:r>
        <w:rPr>
          <w:rFonts w:ascii="Times New Roman" w:hAnsi="Times New Roman" w:eastAsia="Times New Roman" w:cs="Times New Roman"/>
          <w:spacing w:val="17"/>
          <w:w w:val="101"/>
          <w:sz w:val="24"/>
          <w:szCs w:val="24"/>
        </w:rPr>
        <w:t xml:space="preserve"> </w:t>
      </w:r>
      <w:r>
        <w:rPr>
          <w:rFonts w:ascii="仿宋" w:hAnsi="仿宋" w:eastAsia="仿宋" w:cs="仿宋"/>
          <w:spacing w:val="-2"/>
          <w:sz w:val="24"/>
          <w:szCs w:val="24"/>
        </w:rPr>
        <w:t>个、产品提供功能区</w:t>
      </w:r>
      <w:r>
        <w:rPr>
          <w:rFonts w:ascii="仿宋" w:hAnsi="仿宋" w:eastAsia="仿宋" w:cs="仿宋"/>
          <w:spacing w:val="-55"/>
          <w:sz w:val="24"/>
          <w:szCs w:val="24"/>
        </w:rPr>
        <w:t xml:space="preserve"> </w:t>
      </w:r>
      <w:r>
        <w:rPr>
          <w:rFonts w:ascii="Times New Roman" w:hAnsi="Times New Roman" w:eastAsia="Times New Roman" w:cs="Times New Roman"/>
          <w:spacing w:val="-3"/>
          <w:sz w:val="24"/>
          <w:szCs w:val="24"/>
        </w:rPr>
        <w:t>2</w:t>
      </w:r>
      <w:r>
        <w:rPr>
          <w:rFonts w:ascii="Times New Roman" w:hAnsi="Times New Roman" w:eastAsia="Times New Roman" w:cs="Times New Roman"/>
          <w:spacing w:val="18"/>
          <w:w w:val="101"/>
          <w:sz w:val="24"/>
          <w:szCs w:val="24"/>
        </w:rPr>
        <w:t xml:space="preserve"> </w:t>
      </w:r>
      <w:r>
        <w:rPr>
          <w:rFonts w:ascii="仿宋" w:hAnsi="仿宋" w:eastAsia="仿宋" w:cs="仿宋"/>
          <w:spacing w:val="-3"/>
          <w:sz w:val="24"/>
          <w:szCs w:val="24"/>
        </w:rPr>
        <w:t>类（即农产品提供、林产品提</w:t>
      </w:r>
      <w:r>
        <w:rPr>
          <w:rFonts w:ascii="仿宋" w:hAnsi="仿宋" w:eastAsia="仿宋" w:cs="仿宋"/>
          <w:sz w:val="24"/>
          <w:szCs w:val="24"/>
        </w:rPr>
        <w:t xml:space="preserve"> </w:t>
      </w:r>
      <w:r>
        <w:rPr>
          <w:rFonts w:ascii="仿宋" w:hAnsi="仿宋" w:eastAsia="仿宋" w:cs="仿宋"/>
          <w:spacing w:val="-2"/>
          <w:sz w:val="24"/>
          <w:szCs w:val="24"/>
        </w:rPr>
        <w:t>供）</w:t>
      </w:r>
      <w:r>
        <w:rPr>
          <w:rFonts w:ascii="Times New Roman" w:hAnsi="Times New Roman" w:eastAsia="Times New Roman" w:cs="Times New Roman"/>
          <w:spacing w:val="-2"/>
          <w:sz w:val="24"/>
          <w:szCs w:val="24"/>
        </w:rPr>
        <w:t>63</w:t>
      </w:r>
      <w:r>
        <w:rPr>
          <w:rFonts w:ascii="Times New Roman" w:hAnsi="Times New Roman" w:eastAsia="Times New Roman" w:cs="Times New Roman"/>
          <w:spacing w:val="17"/>
          <w:sz w:val="24"/>
          <w:szCs w:val="24"/>
        </w:rPr>
        <w:t xml:space="preserve"> </w:t>
      </w:r>
      <w:r>
        <w:rPr>
          <w:rFonts w:ascii="仿宋" w:hAnsi="仿宋" w:eastAsia="仿宋" w:cs="仿宋"/>
          <w:spacing w:val="-2"/>
          <w:sz w:val="24"/>
          <w:szCs w:val="24"/>
        </w:rPr>
        <w:t>个，人居保障功能区</w:t>
      </w:r>
      <w:r>
        <w:rPr>
          <w:rFonts w:ascii="仿宋" w:hAnsi="仿宋" w:eastAsia="仿宋" w:cs="仿宋"/>
          <w:spacing w:val="-55"/>
          <w:sz w:val="24"/>
          <w:szCs w:val="24"/>
        </w:rPr>
        <w:t xml:space="preserve"> </w:t>
      </w:r>
      <w:r>
        <w:rPr>
          <w:rFonts w:ascii="Times New Roman" w:hAnsi="Times New Roman" w:eastAsia="Times New Roman" w:cs="Times New Roman"/>
          <w:spacing w:val="-2"/>
          <w:sz w:val="24"/>
          <w:szCs w:val="24"/>
        </w:rPr>
        <w:t>2</w:t>
      </w:r>
      <w:r>
        <w:rPr>
          <w:rFonts w:ascii="Times New Roman" w:hAnsi="Times New Roman" w:eastAsia="Times New Roman" w:cs="Times New Roman"/>
          <w:spacing w:val="19"/>
          <w:sz w:val="24"/>
          <w:szCs w:val="24"/>
        </w:rPr>
        <w:t xml:space="preserve"> </w:t>
      </w:r>
      <w:r>
        <w:rPr>
          <w:rFonts w:ascii="仿宋" w:hAnsi="仿宋" w:eastAsia="仿宋" w:cs="仿宋"/>
          <w:spacing w:val="-2"/>
          <w:sz w:val="24"/>
          <w:szCs w:val="24"/>
        </w:rPr>
        <w:t>类（即大都市群、重点城镇群）</w:t>
      </w:r>
      <w:r>
        <w:rPr>
          <w:rFonts w:ascii="Times New Roman" w:hAnsi="Times New Roman" w:eastAsia="Times New Roman" w:cs="Times New Roman"/>
          <w:spacing w:val="-2"/>
          <w:sz w:val="24"/>
          <w:szCs w:val="24"/>
        </w:rPr>
        <w:t>31</w:t>
      </w:r>
      <w:r>
        <w:rPr>
          <w:rFonts w:ascii="Times New Roman" w:hAnsi="Times New Roman" w:eastAsia="Times New Roman" w:cs="Times New Roman"/>
          <w:spacing w:val="16"/>
          <w:w w:val="101"/>
          <w:sz w:val="24"/>
          <w:szCs w:val="24"/>
        </w:rPr>
        <w:t xml:space="preserve"> </w:t>
      </w:r>
      <w:r>
        <w:rPr>
          <w:rFonts w:ascii="仿宋" w:hAnsi="仿宋" w:eastAsia="仿宋" w:cs="仿宋"/>
          <w:spacing w:val="-2"/>
          <w:sz w:val="24"/>
          <w:szCs w:val="24"/>
        </w:rPr>
        <w:t>个。</w:t>
      </w:r>
    </w:p>
    <w:p w14:paraId="43A7F501">
      <w:pPr>
        <w:spacing w:line="360" w:lineRule="auto"/>
        <w:rPr>
          <w:rFonts w:ascii="仿宋" w:hAnsi="仿宋" w:eastAsia="仿宋" w:cs="仿宋"/>
          <w:sz w:val="24"/>
          <w:szCs w:val="24"/>
        </w:rPr>
        <w:sectPr>
          <w:footerReference r:id="rId84" w:type="default"/>
          <w:pgSz w:w="11906" w:h="16839"/>
          <w:pgMar w:top="400" w:right="1785" w:bottom="1118" w:left="1785" w:header="0" w:footer="955" w:gutter="0"/>
          <w:cols w:space="720" w:num="1"/>
        </w:sectPr>
      </w:pPr>
    </w:p>
    <w:p w14:paraId="147AA226">
      <w:pPr>
        <w:pStyle w:val="2"/>
        <w:spacing w:line="247" w:lineRule="auto"/>
      </w:pPr>
    </w:p>
    <w:p w14:paraId="6EF8BBBA">
      <w:pPr>
        <w:pStyle w:val="2"/>
        <w:spacing w:line="247" w:lineRule="auto"/>
      </w:pPr>
    </w:p>
    <w:p w14:paraId="25439583">
      <w:pPr>
        <w:pStyle w:val="2"/>
        <w:spacing w:line="247" w:lineRule="auto"/>
      </w:pPr>
    </w:p>
    <w:p w14:paraId="4444C7D3">
      <w:pPr>
        <w:pStyle w:val="2"/>
        <w:spacing w:line="247" w:lineRule="auto"/>
      </w:pPr>
    </w:p>
    <w:p w14:paraId="58EB1AA8">
      <w:pPr>
        <w:spacing w:before="78" w:line="360" w:lineRule="auto"/>
        <w:ind w:left="37" w:right="65" w:firstLine="476"/>
        <w:jc w:val="both"/>
        <w:rPr>
          <w:rFonts w:ascii="仿宋" w:hAnsi="仿宋" w:eastAsia="仿宋" w:cs="仿宋"/>
          <w:sz w:val="24"/>
          <w:szCs w:val="24"/>
        </w:rPr>
      </w:pPr>
      <w:r>
        <w:rPr>
          <w:rFonts w:ascii="仿宋" w:hAnsi="仿宋" w:eastAsia="仿宋" w:cs="仿宋"/>
          <w:spacing w:val="-4"/>
          <w:sz w:val="24"/>
          <w:szCs w:val="24"/>
        </w:rPr>
        <w:t>根据《鄂尔多斯市生态功能区划》，评价区域属于西鄂尔多斯市高原荒漠草</w:t>
      </w:r>
      <w:r>
        <w:rPr>
          <w:rFonts w:ascii="仿宋" w:hAnsi="仿宋" w:eastAsia="仿宋" w:cs="仿宋"/>
          <w:spacing w:val="15"/>
          <w:sz w:val="24"/>
          <w:szCs w:val="24"/>
        </w:rPr>
        <w:t xml:space="preserve"> </w:t>
      </w:r>
      <w:r>
        <w:rPr>
          <w:rFonts w:ascii="仿宋" w:hAnsi="仿宋" w:eastAsia="仿宋" w:cs="仿宋"/>
          <w:spacing w:val="-2"/>
          <w:sz w:val="24"/>
          <w:szCs w:val="24"/>
        </w:rPr>
        <w:t>原沙漠化控制生态功能区，见图</w:t>
      </w:r>
      <w:r>
        <w:rPr>
          <w:rFonts w:ascii="仿宋" w:hAnsi="仿宋" w:eastAsia="仿宋" w:cs="仿宋"/>
          <w:spacing w:val="-45"/>
          <w:sz w:val="24"/>
          <w:szCs w:val="24"/>
        </w:rPr>
        <w:t xml:space="preserve"> </w:t>
      </w:r>
      <w:r>
        <w:rPr>
          <w:rFonts w:ascii="Times New Roman" w:hAnsi="Times New Roman" w:eastAsia="Times New Roman" w:cs="Times New Roman"/>
          <w:spacing w:val="-2"/>
          <w:sz w:val="24"/>
          <w:szCs w:val="24"/>
        </w:rPr>
        <w:t>5-2</w:t>
      </w:r>
      <w:r>
        <w:rPr>
          <w:rFonts w:ascii="Times New Roman" w:hAnsi="Times New Roman" w:eastAsia="Times New Roman" w:cs="Times New Roman"/>
          <w:spacing w:val="-26"/>
          <w:sz w:val="24"/>
          <w:szCs w:val="24"/>
        </w:rPr>
        <w:t xml:space="preserve"> </w:t>
      </w:r>
      <w:r>
        <w:rPr>
          <w:rFonts w:ascii="仿宋" w:hAnsi="仿宋" w:eastAsia="仿宋" w:cs="仿宋"/>
          <w:spacing w:val="-2"/>
          <w:sz w:val="24"/>
          <w:szCs w:val="24"/>
        </w:rPr>
        <w:t>。经过现场踏勘，评价范围内无国家级和地</w:t>
      </w:r>
      <w:r>
        <w:rPr>
          <w:rFonts w:ascii="仿宋" w:hAnsi="仿宋" w:eastAsia="仿宋" w:cs="仿宋"/>
          <w:sz w:val="24"/>
          <w:szCs w:val="24"/>
        </w:rPr>
        <w:t xml:space="preserve"> </w:t>
      </w:r>
      <w:r>
        <w:rPr>
          <w:rFonts w:ascii="仿宋" w:hAnsi="仿宋" w:eastAsia="仿宋" w:cs="仿宋"/>
          <w:spacing w:val="-3"/>
          <w:sz w:val="24"/>
          <w:szCs w:val="24"/>
        </w:rPr>
        <w:t>方重点保护野生动植物集中分布区或栖息地</w:t>
      </w:r>
      <w:r>
        <w:rPr>
          <w:rFonts w:ascii="仿宋" w:hAnsi="仿宋" w:eastAsia="仿宋" w:cs="仿宋"/>
          <w:spacing w:val="-4"/>
          <w:sz w:val="24"/>
          <w:szCs w:val="24"/>
        </w:rPr>
        <w:t>、国家级和自治区级自然保护区、生</w:t>
      </w:r>
      <w:r>
        <w:rPr>
          <w:rFonts w:ascii="仿宋" w:hAnsi="仿宋" w:eastAsia="仿宋" w:cs="仿宋"/>
          <w:sz w:val="24"/>
          <w:szCs w:val="24"/>
        </w:rPr>
        <w:t xml:space="preserve"> </w:t>
      </w:r>
      <w:r>
        <w:rPr>
          <w:rFonts w:ascii="仿宋" w:hAnsi="仿宋" w:eastAsia="仿宋" w:cs="仿宋"/>
          <w:spacing w:val="-2"/>
          <w:sz w:val="24"/>
          <w:szCs w:val="24"/>
        </w:rPr>
        <w:t>态功能保护区以及其他类型的保护区域。</w:t>
      </w:r>
    </w:p>
    <w:p w14:paraId="7B3F5057">
      <w:pPr>
        <w:spacing w:before="5" w:line="4405" w:lineRule="exact"/>
        <w:ind w:firstLine="390"/>
      </w:pPr>
      <w:r>
        <w:rPr>
          <w:position w:val="-88"/>
        </w:rPr>
        <w:drawing>
          <wp:inline distT="0" distB="0" distL="0" distR="0">
            <wp:extent cx="4872990" cy="2797175"/>
            <wp:effectExtent l="0" t="0" r="0" b="0"/>
            <wp:docPr id="162" name="IM 162"/>
            <wp:cNvGraphicFramePr/>
            <a:graphic xmlns:a="http://schemas.openxmlformats.org/drawingml/2006/main">
              <a:graphicData uri="http://schemas.openxmlformats.org/drawingml/2006/picture">
                <pic:pic xmlns:pic="http://schemas.openxmlformats.org/drawingml/2006/picture">
                  <pic:nvPicPr>
                    <pic:cNvPr id="162" name="IM 162"/>
                    <pic:cNvPicPr/>
                  </pic:nvPicPr>
                  <pic:blipFill>
                    <a:blip r:embed="rId239"/>
                    <a:stretch>
                      <a:fillRect/>
                    </a:stretch>
                  </pic:blipFill>
                  <pic:spPr>
                    <a:xfrm>
                      <a:off x="0" y="0"/>
                      <a:ext cx="4872990" cy="2797302"/>
                    </a:xfrm>
                    <a:prstGeom prst="rect">
                      <a:avLst/>
                    </a:prstGeom>
                  </pic:spPr>
                </pic:pic>
              </a:graphicData>
            </a:graphic>
          </wp:inline>
        </w:drawing>
      </w:r>
    </w:p>
    <w:p w14:paraId="2BD03617">
      <w:pPr>
        <w:spacing w:before="156" w:line="222" w:lineRule="auto"/>
        <w:ind w:left="3173"/>
        <w:rPr>
          <w:rFonts w:ascii="仿宋" w:hAnsi="仿宋" w:eastAsia="仿宋" w:cs="仿宋"/>
          <w:sz w:val="24"/>
          <w:szCs w:val="24"/>
        </w:rPr>
      </w:pPr>
      <w:r>
        <w:rPr>
          <w:rFonts w:ascii="仿宋" w:hAnsi="仿宋" w:eastAsia="仿宋" w:cs="仿宋"/>
          <w:b/>
          <w:bCs/>
          <w:spacing w:val="-9"/>
          <w:sz w:val="24"/>
          <w:szCs w:val="24"/>
        </w:rPr>
        <w:t>图</w:t>
      </w:r>
      <w:r>
        <w:rPr>
          <w:rFonts w:ascii="仿宋" w:hAnsi="仿宋" w:eastAsia="仿宋" w:cs="仿宋"/>
          <w:spacing w:val="-48"/>
          <w:sz w:val="24"/>
          <w:szCs w:val="24"/>
        </w:rPr>
        <w:t xml:space="preserve"> </w:t>
      </w:r>
      <w:r>
        <w:rPr>
          <w:rFonts w:ascii="Times New Roman" w:hAnsi="Times New Roman" w:eastAsia="Times New Roman" w:cs="Times New Roman"/>
          <w:b/>
          <w:bCs/>
          <w:spacing w:val="-9"/>
          <w:sz w:val="24"/>
          <w:szCs w:val="24"/>
        </w:rPr>
        <w:t>5-2</w:t>
      </w:r>
      <w:r>
        <w:rPr>
          <w:rFonts w:ascii="Times New Roman" w:hAnsi="Times New Roman" w:eastAsia="Times New Roman" w:cs="Times New Roman"/>
          <w:b/>
          <w:bCs/>
          <w:spacing w:val="7"/>
          <w:sz w:val="24"/>
          <w:szCs w:val="24"/>
        </w:rPr>
        <w:t xml:space="preserve">    </w:t>
      </w:r>
      <w:r>
        <w:rPr>
          <w:rFonts w:ascii="仿宋" w:hAnsi="仿宋" w:eastAsia="仿宋" w:cs="仿宋"/>
          <w:b/>
          <w:bCs/>
          <w:spacing w:val="-9"/>
          <w:sz w:val="24"/>
          <w:szCs w:val="24"/>
        </w:rPr>
        <w:t>生态功能区划图</w:t>
      </w:r>
    </w:p>
    <w:p w14:paraId="763D9312">
      <w:pPr>
        <w:spacing w:before="236" w:line="221" w:lineRule="auto"/>
        <w:ind w:left="26"/>
        <w:outlineLvl w:val="1"/>
        <w:rPr>
          <w:rFonts w:ascii="仿宋" w:hAnsi="仿宋" w:eastAsia="仿宋" w:cs="仿宋"/>
          <w:sz w:val="30"/>
          <w:szCs w:val="30"/>
        </w:rPr>
      </w:pPr>
      <w:r>
        <w:rPr>
          <w:rFonts w:ascii="Times New Roman" w:hAnsi="Times New Roman" w:eastAsia="Times New Roman" w:cs="Times New Roman"/>
          <w:b/>
          <w:bCs/>
          <w:spacing w:val="-3"/>
          <w:sz w:val="30"/>
          <w:szCs w:val="30"/>
        </w:rPr>
        <w:t xml:space="preserve">5.2  </w:t>
      </w:r>
      <w:r>
        <w:rPr>
          <w:rFonts w:ascii="仿宋" w:hAnsi="仿宋" w:eastAsia="仿宋" w:cs="仿宋"/>
          <w:b/>
          <w:bCs/>
          <w:spacing w:val="-3"/>
          <w:sz w:val="30"/>
          <w:szCs w:val="30"/>
        </w:rPr>
        <w:t>西鄂尔多斯国家级自然保护区</w:t>
      </w:r>
    </w:p>
    <w:p w14:paraId="242589FA">
      <w:pPr>
        <w:spacing w:before="263" w:line="221" w:lineRule="auto"/>
        <w:ind w:left="264"/>
        <w:outlineLvl w:val="2"/>
        <w:rPr>
          <w:rFonts w:ascii="仿宋" w:hAnsi="仿宋" w:eastAsia="仿宋" w:cs="仿宋"/>
          <w:sz w:val="24"/>
          <w:szCs w:val="24"/>
        </w:rPr>
      </w:pPr>
      <w:r>
        <w:rPr>
          <w:rFonts w:ascii="Times New Roman" w:hAnsi="Times New Roman" w:eastAsia="Times New Roman" w:cs="Times New Roman"/>
          <w:b/>
          <w:bCs/>
          <w:spacing w:val="-4"/>
          <w:sz w:val="24"/>
          <w:szCs w:val="24"/>
        </w:rPr>
        <w:t>5.2.1</w:t>
      </w:r>
      <w:r>
        <w:rPr>
          <w:rFonts w:ascii="Times New Roman" w:hAnsi="Times New Roman" w:eastAsia="Times New Roman" w:cs="Times New Roman"/>
          <w:b/>
          <w:bCs/>
          <w:spacing w:val="11"/>
          <w:sz w:val="24"/>
          <w:szCs w:val="24"/>
        </w:rPr>
        <w:t xml:space="preserve">  </w:t>
      </w:r>
      <w:r>
        <w:rPr>
          <w:rFonts w:ascii="仿宋" w:hAnsi="仿宋" w:eastAsia="仿宋" w:cs="仿宋"/>
          <w:b/>
          <w:bCs/>
          <w:spacing w:val="-4"/>
          <w:sz w:val="24"/>
          <w:szCs w:val="24"/>
        </w:rPr>
        <w:t>保护区概况</w:t>
      </w:r>
    </w:p>
    <w:p w14:paraId="079F161D">
      <w:pPr>
        <w:spacing w:before="185" w:line="359" w:lineRule="auto"/>
        <w:ind w:left="17" w:firstLine="523"/>
        <w:jc w:val="both"/>
        <w:rPr>
          <w:rFonts w:ascii="仿宋" w:hAnsi="仿宋" w:eastAsia="仿宋" w:cs="仿宋"/>
          <w:sz w:val="24"/>
          <w:szCs w:val="24"/>
        </w:rPr>
      </w:pPr>
      <w:r>
        <w:rPr>
          <w:rFonts w:ascii="仿宋" w:hAnsi="仿宋" w:eastAsia="仿宋" w:cs="仿宋"/>
          <w:spacing w:val="3"/>
          <w:sz w:val="24"/>
          <w:szCs w:val="24"/>
        </w:rPr>
        <w:t>内蒙古西鄂尔多斯国家级自然保护区位于鄂尔多斯市鄂托克旗西</w:t>
      </w:r>
      <w:r>
        <w:rPr>
          <w:rFonts w:ascii="仿宋" w:hAnsi="仿宋" w:eastAsia="仿宋" w:cs="仿宋"/>
          <w:spacing w:val="2"/>
          <w:sz w:val="24"/>
          <w:szCs w:val="24"/>
        </w:rPr>
        <w:t>部和乌海</w:t>
      </w:r>
      <w:r>
        <w:rPr>
          <w:rFonts w:ascii="仿宋" w:hAnsi="仿宋" w:eastAsia="仿宋" w:cs="仿宋"/>
          <w:sz w:val="24"/>
          <w:szCs w:val="24"/>
        </w:rPr>
        <w:t xml:space="preserve"> </w:t>
      </w:r>
      <w:r>
        <w:rPr>
          <w:rFonts w:ascii="仿宋" w:hAnsi="仿宋" w:eastAsia="仿宋" w:cs="仿宋"/>
          <w:spacing w:val="-1"/>
          <w:sz w:val="24"/>
          <w:szCs w:val="24"/>
        </w:rPr>
        <w:t>市境内，</w:t>
      </w:r>
      <w:r>
        <w:rPr>
          <w:rFonts w:ascii="Times New Roman" w:hAnsi="Times New Roman" w:eastAsia="Times New Roman" w:cs="Times New Roman"/>
          <w:spacing w:val="-1"/>
          <w:sz w:val="24"/>
          <w:szCs w:val="24"/>
        </w:rPr>
        <w:t>1995</w:t>
      </w:r>
      <w:r>
        <w:rPr>
          <w:rFonts w:ascii="Times New Roman" w:hAnsi="Times New Roman" w:eastAsia="Times New Roman" w:cs="Times New Roman"/>
          <w:spacing w:val="34"/>
          <w:sz w:val="24"/>
          <w:szCs w:val="24"/>
        </w:rPr>
        <w:t xml:space="preserve"> </w:t>
      </w:r>
      <w:r>
        <w:rPr>
          <w:rFonts w:ascii="仿宋" w:hAnsi="仿宋" w:eastAsia="仿宋" w:cs="仿宋"/>
          <w:spacing w:val="-1"/>
          <w:sz w:val="24"/>
          <w:szCs w:val="24"/>
        </w:rPr>
        <w:t>年经内蒙古自治区人民政府批准建立，</w:t>
      </w:r>
      <w:r>
        <w:rPr>
          <w:rFonts w:ascii="Times New Roman" w:hAnsi="Times New Roman" w:eastAsia="Times New Roman" w:cs="Times New Roman"/>
          <w:spacing w:val="-1"/>
          <w:sz w:val="24"/>
          <w:szCs w:val="24"/>
        </w:rPr>
        <w:t>1997</w:t>
      </w:r>
      <w:r>
        <w:rPr>
          <w:rFonts w:ascii="Times New Roman" w:hAnsi="Times New Roman" w:eastAsia="Times New Roman" w:cs="Times New Roman"/>
          <w:spacing w:val="20"/>
          <w:w w:val="101"/>
          <w:sz w:val="24"/>
          <w:szCs w:val="24"/>
        </w:rPr>
        <w:t xml:space="preserve"> </w:t>
      </w:r>
      <w:r>
        <w:rPr>
          <w:rFonts w:ascii="仿宋" w:hAnsi="仿宋" w:eastAsia="仿宋" w:cs="仿宋"/>
          <w:spacing w:val="-1"/>
          <w:sz w:val="24"/>
          <w:szCs w:val="24"/>
        </w:rPr>
        <w:t>年晋升为国家级自然</w:t>
      </w:r>
      <w:r>
        <w:rPr>
          <w:rFonts w:ascii="仿宋" w:hAnsi="仿宋" w:eastAsia="仿宋" w:cs="仿宋"/>
          <w:sz w:val="24"/>
          <w:szCs w:val="24"/>
        </w:rPr>
        <w:t xml:space="preserve"> </w:t>
      </w:r>
      <w:r>
        <w:rPr>
          <w:rFonts w:ascii="仿宋" w:hAnsi="仿宋" w:eastAsia="仿宋" w:cs="仿宋"/>
          <w:spacing w:val="-3"/>
          <w:sz w:val="24"/>
          <w:szCs w:val="24"/>
        </w:rPr>
        <w:t>保护区，是一个以保护古老残遗濒危植物及草原向荒漠过渡的植被带和多样性生</w:t>
      </w:r>
      <w:r>
        <w:rPr>
          <w:rFonts w:ascii="仿宋" w:hAnsi="仿宋" w:eastAsia="仿宋" w:cs="仿宋"/>
          <w:spacing w:val="4"/>
          <w:sz w:val="24"/>
          <w:szCs w:val="24"/>
        </w:rPr>
        <w:t xml:space="preserve"> </w:t>
      </w:r>
      <w:r>
        <w:rPr>
          <w:rFonts w:ascii="仿宋" w:hAnsi="仿宋" w:eastAsia="仿宋" w:cs="仿宋"/>
          <w:spacing w:val="2"/>
          <w:sz w:val="24"/>
          <w:szCs w:val="24"/>
        </w:rPr>
        <w:t>态系统为主要对象的综合性自然保护区。</w:t>
      </w:r>
      <w:r>
        <w:rPr>
          <w:rFonts w:ascii="Times New Roman" w:hAnsi="Times New Roman" w:eastAsia="Times New Roman" w:cs="Times New Roman"/>
          <w:spacing w:val="2"/>
          <w:sz w:val="24"/>
          <w:szCs w:val="24"/>
        </w:rPr>
        <w:t>20</w:t>
      </w:r>
      <w:r>
        <w:rPr>
          <w:rFonts w:ascii="Times New Roman" w:hAnsi="Times New Roman" w:eastAsia="Times New Roman" w:cs="Times New Roman"/>
          <w:spacing w:val="1"/>
          <w:sz w:val="24"/>
          <w:szCs w:val="24"/>
        </w:rPr>
        <w:t>07</w:t>
      </w:r>
      <w:r>
        <w:rPr>
          <w:rFonts w:ascii="Times New Roman" w:hAnsi="Times New Roman" w:eastAsia="Times New Roman" w:cs="Times New Roman"/>
          <w:spacing w:val="23"/>
          <w:sz w:val="24"/>
          <w:szCs w:val="24"/>
        </w:rPr>
        <w:t xml:space="preserve"> </w:t>
      </w:r>
      <w:r>
        <w:rPr>
          <w:rFonts w:ascii="仿宋" w:hAnsi="仿宋" w:eastAsia="仿宋" w:cs="仿宋"/>
          <w:spacing w:val="1"/>
          <w:sz w:val="24"/>
          <w:szCs w:val="24"/>
        </w:rPr>
        <w:t>年，为提高保护区核心区和缓冲</w:t>
      </w:r>
      <w:r>
        <w:rPr>
          <w:rFonts w:ascii="仿宋" w:hAnsi="仿宋" w:eastAsia="仿宋" w:cs="仿宋"/>
          <w:sz w:val="24"/>
          <w:szCs w:val="24"/>
        </w:rPr>
        <w:t xml:space="preserve"> </w:t>
      </w:r>
      <w:r>
        <w:rPr>
          <w:rFonts w:ascii="仿宋" w:hAnsi="仿宋" w:eastAsia="仿宋" w:cs="仿宋"/>
          <w:spacing w:val="-3"/>
          <w:sz w:val="24"/>
          <w:szCs w:val="24"/>
        </w:rPr>
        <w:t>区所占面积的比例，使保护局管理更加合理有效，经专家论证后，国家环保总局</w:t>
      </w:r>
      <w:r>
        <w:rPr>
          <w:rFonts w:ascii="仿宋" w:hAnsi="仿宋" w:eastAsia="仿宋" w:cs="仿宋"/>
          <w:spacing w:val="4"/>
          <w:sz w:val="24"/>
          <w:szCs w:val="24"/>
        </w:rPr>
        <w:t xml:space="preserve"> </w:t>
      </w:r>
      <w:r>
        <w:rPr>
          <w:rFonts w:ascii="仿宋" w:hAnsi="仿宋" w:eastAsia="仿宋" w:cs="仿宋"/>
          <w:spacing w:val="-3"/>
          <w:sz w:val="24"/>
          <w:szCs w:val="24"/>
        </w:rPr>
        <w:t>批复了西鄂尔多斯国家级自然保护区管理局重新划界的要求《关于内蒙古西鄂尔</w:t>
      </w:r>
      <w:r>
        <w:rPr>
          <w:rFonts w:ascii="仿宋" w:hAnsi="仿宋" w:eastAsia="仿宋" w:cs="仿宋"/>
          <w:spacing w:val="4"/>
          <w:sz w:val="24"/>
          <w:szCs w:val="24"/>
        </w:rPr>
        <w:t xml:space="preserve"> </w:t>
      </w:r>
      <w:r>
        <w:rPr>
          <w:rFonts w:ascii="仿宋" w:hAnsi="仿宋" w:eastAsia="仿宋" w:cs="仿宋"/>
          <w:spacing w:val="-2"/>
          <w:sz w:val="24"/>
          <w:szCs w:val="24"/>
        </w:rPr>
        <w:t>多斯国家级自然保护区功能区划有关问题的函》（环办函〔</w:t>
      </w:r>
      <w:r>
        <w:rPr>
          <w:rFonts w:ascii="Times New Roman" w:hAnsi="Times New Roman" w:eastAsia="Times New Roman" w:cs="Times New Roman"/>
          <w:spacing w:val="-2"/>
          <w:sz w:val="24"/>
          <w:szCs w:val="24"/>
        </w:rPr>
        <w:t>2007</w:t>
      </w:r>
      <w:r>
        <w:rPr>
          <w:rFonts w:ascii="仿宋" w:hAnsi="仿宋" w:eastAsia="仿宋" w:cs="仿宋"/>
          <w:spacing w:val="-2"/>
          <w:sz w:val="24"/>
          <w:szCs w:val="24"/>
        </w:rPr>
        <w:t>〕</w:t>
      </w:r>
      <w:r>
        <w:rPr>
          <w:rFonts w:ascii="Times New Roman" w:hAnsi="Times New Roman" w:eastAsia="Times New Roman" w:cs="Times New Roman"/>
          <w:spacing w:val="-2"/>
          <w:sz w:val="24"/>
          <w:szCs w:val="24"/>
        </w:rPr>
        <w:t>906</w:t>
      </w:r>
      <w:r>
        <w:rPr>
          <w:rFonts w:ascii="Times New Roman" w:hAnsi="Times New Roman" w:eastAsia="Times New Roman" w:cs="Times New Roman"/>
          <w:spacing w:val="22"/>
          <w:w w:val="101"/>
          <w:sz w:val="24"/>
          <w:szCs w:val="24"/>
        </w:rPr>
        <w:t xml:space="preserve"> </w:t>
      </w:r>
      <w:r>
        <w:rPr>
          <w:rFonts w:ascii="仿宋" w:hAnsi="仿宋" w:eastAsia="仿宋" w:cs="仿宋"/>
          <w:spacing w:val="-2"/>
          <w:sz w:val="24"/>
          <w:szCs w:val="24"/>
        </w:rPr>
        <w:t>号</w:t>
      </w:r>
      <w:r>
        <w:rPr>
          <w:rFonts w:ascii="仿宋" w:hAnsi="仿宋" w:eastAsia="仿宋" w:cs="仿宋"/>
          <w:spacing w:val="3"/>
          <w:sz w:val="24"/>
          <w:szCs w:val="24"/>
        </w:rPr>
        <w:t>），</w:t>
      </w:r>
      <w:r>
        <w:rPr>
          <w:rFonts w:ascii="仿宋" w:hAnsi="仿宋" w:eastAsia="仿宋" w:cs="仿宋"/>
          <w:spacing w:val="-2"/>
          <w:sz w:val="24"/>
          <w:szCs w:val="24"/>
        </w:rPr>
        <w:t>将</w:t>
      </w:r>
      <w:r>
        <w:rPr>
          <w:rFonts w:ascii="仿宋" w:hAnsi="仿宋" w:eastAsia="仿宋" w:cs="仿宋"/>
          <w:sz w:val="24"/>
          <w:szCs w:val="24"/>
        </w:rPr>
        <w:t xml:space="preserve"> </w:t>
      </w:r>
      <w:r>
        <w:rPr>
          <w:rFonts w:ascii="仿宋" w:hAnsi="仿宋" w:eastAsia="仿宋" w:cs="仿宋"/>
          <w:spacing w:val="-3"/>
          <w:sz w:val="24"/>
          <w:szCs w:val="24"/>
        </w:rPr>
        <w:t>保护区范围及面积重新区划，调整后，西鄂尔多斯国家级自然保护区面积由原来</w:t>
      </w:r>
      <w:r>
        <w:rPr>
          <w:rFonts w:ascii="仿宋" w:hAnsi="仿宋" w:eastAsia="仿宋" w:cs="仿宋"/>
          <w:spacing w:val="4"/>
          <w:sz w:val="24"/>
          <w:szCs w:val="24"/>
        </w:rPr>
        <w:t xml:space="preserve"> </w:t>
      </w:r>
      <w:r>
        <w:rPr>
          <w:rFonts w:ascii="仿宋" w:hAnsi="仿宋" w:eastAsia="仿宋" w:cs="仿宋"/>
          <w:spacing w:val="-3"/>
          <w:sz w:val="24"/>
          <w:szCs w:val="24"/>
        </w:rPr>
        <w:t>的</w:t>
      </w:r>
      <w:r>
        <w:rPr>
          <w:rFonts w:ascii="仿宋" w:hAnsi="仿宋" w:eastAsia="仿宋" w:cs="仿宋"/>
          <w:spacing w:val="-40"/>
          <w:sz w:val="24"/>
          <w:szCs w:val="24"/>
        </w:rPr>
        <w:t xml:space="preserve"> </w:t>
      </w:r>
      <w:r>
        <w:rPr>
          <w:rFonts w:ascii="Times New Roman" w:hAnsi="Times New Roman" w:eastAsia="Times New Roman" w:cs="Times New Roman"/>
          <w:spacing w:val="-3"/>
          <w:sz w:val="24"/>
          <w:szCs w:val="24"/>
        </w:rPr>
        <w:t>55.5849</w:t>
      </w:r>
      <w:r>
        <w:rPr>
          <w:rFonts w:ascii="Times New Roman" w:hAnsi="Times New Roman" w:eastAsia="Times New Roman" w:cs="Times New Roman"/>
          <w:spacing w:val="18"/>
          <w:sz w:val="24"/>
          <w:szCs w:val="24"/>
        </w:rPr>
        <w:t xml:space="preserve"> </w:t>
      </w:r>
      <w:r>
        <w:rPr>
          <w:rFonts w:ascii="仿宋" w:hAnsi="仿宋" w:eastAsia="仿宋" w:cs="仿宋"/>
          <w:spacing w:val="-3"/>
          <w:sz w:val="24"/>
          <w:szCs w:val="24"/>
        </w:rPr>
        <w:t>万</w:t>
      </w:r>
      <w:r>
        <w:rPr>
          <w:rFonts w:ascii="仿宋" w:hAnsi="仿宋" w:eastAsia="仿宋" w:cs="仿宋"/>
          <w:spacing w:val="-59"/>
          <w:sz w:val="24"/>
          <w:szCs w:val="24"/>
        </w:rPr>
        <w:t xml:space="preserve"> </w:t>
      </w:r>
      <w:r>
        <w:rPr>
          <w:rFonts w:ascii="Times New Roman" w:hAnsi="Times New Roman" w:eastAsia="Times New Roman" w:cs="Times New Roman"/>
          <w:spacing w:val="-3"/>
          <w:sz w:val="24"/>
          <w:szCs w:val="24"/>
        </w:rPr>
        <w:t>hm</w:t>
      </w:r>
      <w:r>
        <w:rPr>
          <w:rFonts w:ascii="Times New Roman" w:hAnsi="Times New Roman" w:eastAsia="Times New Roman" w:cs="Times New Roman"/>
          <w:spacing w:val="-3"/>
          <w:position w:val="7"/>
          <w:sz w:val="15"/>
          <w:szCs w:val="15"/>
        </w:rPr>
        <w:t>2</w:t>
      </w:r>
      <w:r>
        <w:rPr>
          <w:rFonts w:ascii="Times New Roman" w:hAnsi="Times New Roman" w:eastAsia="Times New Roman" w:cs="Times New Roman"/>
          <w:spacing w:val="16"/>
          <w:position w:val="7"/>
          <w:sz w:val="15"/>
          <w:szCs w:val="15"/>
        </w:rPr>
        <w:t xml:space="preserve"> </w:t>
      </w:r>
      <w:r>
        <w:rPr>
          <w:rFonts w:ascii="仿宋" w:hAnsi="仿宋" w:eastAsia="仿宋" w:cs="仿宋"/>
          <w:spacing w:val="-3"/>
          <w:sz w:val="24"/>
          <w:szCs w:val="24"/>
        </w:rPr>
        <w:t>调整为</w:t>
      </w:r>
      <w:r>
        <w:rPr>
          <w:rFonts w:ascii="仿宋" w:hAnsi="仿宋" w:eastAsia="仿宋" w:cs="仿宋"/>
          <w:spacing w:val="-57"/>
          <w:sz w:val="24"/>
          <w:szCs w:val="24"/>
        </w:rPr>
        <w:t xml:space="preserve"> </w:t>
      </w:r>
      <w:r>
        <w:rPr>
          <w:rFonts w:ascii="Times New Roman" w:hAnsi="Times New Roman" w:eastAsia="Times New Roman" w:cs="Times New Roman"/>
          <w:spacing w:val="-3"/>
          <w:sz w:val="24"/>
          <w:szCs w:val="24"/>
        </w:rPr>
        <w:t>47.1989</w:t>
      </w:r>
      <w:r>
        <w:rPr>
          <w:rFonts w:ascii="Times New Roman" w:hAnsi="Times New Roman" w:eastAsia="Times New Roman" w:cs="Times New Roman"/>
          <w:spacing w:val="18"/>
          <w:w w:val="101"/>
          <w:sz w:val="24"/>
          <w:szCs w:val="24"/>
        </w:rPr>
        <w:t xml:space="preserve"> </w:t>
      </w:r>
      <w:r>
        <w:rPr>
          <w:rFonts w:ascii="仿宋" w:hAnsi="仿宋" w:eastAsia="仿宋" w:cs="仿宋"/>
          <w:spacing w:val="-3"/>
          <w:sz w:val="24"/>
          <w:szCs w:val="24"/>
        </w:rPr>
        <w:t>万</w:t>
      </w:r>
      <w:r>
        <w:rPr>
          <w:rFonts w:ascii="仿宋" w:hAnsi="仿宋" w:eastAsia="仿宋" w:cs="仿宋"/>
          <w:spacing w:val="-59"/>
          <w:sz w:val="24"/>
          <w:szCs w:val="24"/>
        </w:rPr>
        <w:t xml:space="preserve"> </w:t>
      </w:r>
      <w:r>
        <w:rPr>
          <w:rFonts w:ascii="Times New Roman" w:hAnsi="Times New Roman" w:eastAsia="Times New Roman" w:cs="Times New Roman"/>
          <w:spacing w:val="-3"/>
          <w:sz w:val="24"/>
          <w:szCs w:val="24"/>
        </w:rPr>
        <w:t>hm</w:t>
      </w:r>
      <w:r>
        <w:rPr>
          <w:rFonts w:ascii="Times New Roman" w:hAnsi="Times New Roman" w:eastAsia="Times New Roman" w:cs="Times New Roman"/>
          <w:spacing w:val="-3"/>
          <w:position w:val="7"/>
          <w:sz w:val="15"/>
          <w:szCs w:val="15"/>
        </w:rPr>
        <w:t xml:space="preserve">2 </w:t>
      </w:r>
      <w:r>
        <w:rPr>
          <w:rFonts w:ascii="仿宋" w:hAnsi="仿宋" w:eastAsia="仿宋" w:cs="仿宋"/>
          <w:spacing w:val="-3"/>
          <w:sz w:val="24"/>
          <w:szCs w:val="24"/>
        </w:rPr>
        <w:t>。</w:t>
      </w:r>
      <w:r>
        <w:rPr>
          <w:rFonts w:ascii="Times New Roman" w:hAnsi="Times New Roman" w:eastAsia="Times New Roman" w:cs="Times New Roman"/>
          <w:spacing w:val="-3"/>
          <w:sz w:val="24"/>
          <w:szCs w:val="24"/>
        </w:rPr>
        <w:t>2015</w:t>
      </w:r>
      <w:r>
        <w:rPr>
          <w:rFonts w:ascii="Times New Roman" w:hAnsi="Times New Roman" w:eastAsia="Times New Roman" w:cs="Times New Roman"/>
          <w:spacing w:val="21"/>
          <w:sz w:val="24"/>
          <w:szCs w:val="24"/>
        </w:rPr>
        <w:t xml:space="preserve"> </w:t>
      </w:r>
      <w:r>
        <w:rPr>
          <w:rFonts w:ascii="仿宋" w:hAnsi="仿宋" w:eastAsia="仿宋" w:cs="仿宋"/>
          <w:spacing w:val="-3"/>
          <w:sz w:val="24"/>
          <w:szCs w:val="24"/>
        </w:rPr>
        <w:t>年，因西鄂尔多斯国家级保护区</w:t>
      </w:r>
      <w:r>
        <w:rPr>
          <w:rFonts w:ascii="仿宋" w:hAnsi="仿宋" w:eastAsia="仿宋" w:cs="仿宋"/>
          <w:sz w:val="24"/>
          <w:szCs w:val="24"/>
        </w:rPr>
        <w:t xml:space="preserve"> </w:t>
      </w:r>
      <w:r>
        <w:rPr>
          <w:rFonts w:ascii="仿宋" w:hAnsi="仿宋" w:eastAsia="仿宋" w:cs="仿宋"/>
          <w:spacing w:val="-8"/>
          <w:sz w:val="24"/>
          <w:szCs w:val="24"/>
        </w:rPr>
        <w:t>实验区内有大量煤矿火点，为了强化四合木和半日花保护的需要，经专家论证后，</w:t>
      </w:r>
      <w:r>
        <w:rPr>
          <w:rFonts w:ascii="仿宋" w:hAnsi="仿宋" w:eastAsia="仿宋" w:cs="仿宋"/>
          <w:spacing w:val="12"/>
          <w:sz w:val="24"/>
          <w:szCs w:val="24"/>
        </w:rPr>
        <w:t xml:space="preserve"> </w:t>
      </w:r>
      <w:r>
        <w:rPr>
          <w:rFonts w:ascii="仿宋" w:hAnsi="仿宋" w:eastAsia="仿宋" w:cs="仿宋"/>
          <w:spacing w:val="4"/>
          <w:sz w:val="24"/>
          <w:szCs w:val="24"/>
        </w:rPr>
        <w:t>保护区范围进行调整，西鄂尔多斯国家级自然保护区面积由原来的</w:t>
      </w:r>
      <w:r>
        <w:rPr>
          <w:rFonts w:ascii="仿宋" w:hAnsi="仿宋" w:eastAsia="仿宋" w:cs="仿宋"/>
          <w:spacing w:val="-34"/>
          <w:sz w:val="24"/>
          <w:szCs w:val="24"/>
        </w:rPr>
        <w:t xml:space="preserve"> </w:t>
      </w:r>
      <w:r>
        <w:rPr>
          <w:rFonts w:ascii="Times New Roman" w:hAnsi="Times New Roman" w:eastAsia="Times New Roman" w:cs="Times New Roman"/>
          <w:spacing w:val="4"/>
          <w:sz w:val="24"/>
          <w:szCs w:val="24"/>
        </w:rPr>
        <w:t>47.1989</w:t>
      </w:r>
      <w:r>
        <w:rPr>
          <w:rFonts w:ascii="Times New Roman" w:hAnsi="Times New Roman" w:eastAsia="Times New Roman" w:cs="Times New Roman"/>
          <w:spacing w:val="25"/>
          <w:sz w:val="24"/>
          <w:szCs w:val="24"/>
        </w:rPr>
        <w:t xml:space="preserve"> </w:t>
      </w:r>
      <w:r>
        <w:rPr>
          <w:rFonts w:ascii="仿宋" w:hAnsi="仿宋" w:eastAsia="仿宋" w:cs="仿宋"/>
          <w:spacing w:val="4"/>
          <w:sz w:val="24"/>
          <w:szCs w:val="24"/>
        </w:rPr>
        <w:t>万</w:t>
      </w:r>
      <w:r>
        <w:rPr>
          <w:rFonts w:ascii="仿宋" w:hAnsi="仿宋" w:eastAsia="仿宋" w:cs="仿宋"/>
          <w:sz w:val="24"/>
          <w:szCs w:val="24"/>
        </w:rPr>
        <w:t xml:space="preserve"> </w:t>
      </w:r>
      <w:r>
        <w:rPr>
          <w:rFonts w:ascii="Times New Roman" w:hAnsi="Times New Roman" w:eastAsia="Times New Roman" w:cs="Times New Roman"/>
          <w:spacing w:val="-2"/>
          <w:sz w:val="24"/>
          <w:szCs w:val="24"/>
        </w:rPr>
        <w:t>hm</w:t>
      </w:r>
      <w:r>
        <w:rPr>
          <w:rFonts w:ascii="Times New Roman" w:hAnsi="Times New Roman" w:eastAsia="Times New Roman" w:cs="Times New Roman"/>
          <w:spacing w:val="-2"/>
          <w:position w:val="7"/>
          <w:sz w:val="15"/>
          <w:szCs w:val="15"/>
        </w:rPr>
        <w:t>2</w:t>
      </w:r>
      <w:r>
        <w:rPr>
          <w:rFonts w:ascii="Times New Roman" w:hAnsi="Times New Roman" w:eastAsia="Times New Roman" w:cs="Times New Roman"/>
          <w:spacing w:val="32"/>
          <w:w w:val="101"/>
          <w:position w:val="7"/>
          <w:sz w:val="15"/>
          <w:szCs w:val="15"/>
        </w:rPr>
        <w:t xml:space="preserve"> </w:t>
      </w:r>
      <w:r>
        <w:rPr>
          <w:rFonts w:ascii="仿宋" w:hAnsi="仿宋" w:eastAsia="仿宋" w:cs="仿宋"/>
          <w:spacing w:val="-2"/>
          <w:sz w:val="24"/>
          <w:szCs w:val="24"/>
        </w:rPr>
        <w:t>变为</w:t>
      </w:r>
      <w:r>
        <w:rPr>
          <w:rFonts w:ascii="仿宋" w:hAnsi="仿宋" w:eastAsia="仿宋" w:cs="仿宋"/>
          <w:spacing w:val="-57"/>
          <w:sz w:val="24"/>
          <w:szCs w:val="24"/>
        </w:rPr>
        <w:t xml:space="preserve"> </w:t>
      </w:r>
      <w:r>
        <w:rPr>
          <w:rFonts w:ascii="Times New Roman" w:hAnsi="Times New Roman" w:eastAsia="Times New Roman" w:cs="Times New Roman"/>
          <w:spacing w:val="-2"/>
          <w:sz w:val="24"/>
          <w:szCs w:val="24"/>
        </w:rPr>
        <w:t>46.0024hm</w:t>
      </w:r>
      <w:r>
        <w:rPr>
          <w:rFonts w:ascii="Times New Roman" w:hAnsi="Times New Roman" w:eastAsia="Times New Roman" w:cs="Times New Roman"/>
          <w:spacing w:val="-2"/>
          <w:position w:val="7"/>
          <w:sz w:val="15"/>
          <w:szCs w:val="15"/>
        </w:rPr>
        <w:t>2</w:t>
      </w:r>
      <w:r>
        <w:rPr>
          <w:rFonts w:ascii="仿宋" w:hAnsi="仿宋" w:eastAsia="仿宋" w:cs="仿宋"/>
          <w:spacing w:val="-2"/>
          <w:sz w:val="24"/>
          <w:szCs w:val="24"/>
        </w:rPr>
        <w:t>。</w:t>
      </w:r>
    </w:p>
    <w:p w14:paraId="4A77AC8D">
      <w:pPr>
        <w:spacing w:line="359" w:lineRule="auto"/>
        <w:rPr>
          <w:rFonts w:ascii="仿宋" w:hAnsi="仿宋" w:eastAsia="仿宋" w:cs="仿宋"/>
          <w:sz w:val="24"/>
          <w:szCs w:val="24"/>
        </w:rPr>
        <w:sectPr>
          <w:footerReference r:id="rId85" w:type="default"/>
          <w:pgSz w:w="11906" w:h="16839"/>
          <w:pgMar w:top="400" w:right="1736" w:bottom="1118" w:left="1785" w:header="0" w:footer="955" w:gutter="0"/>
          <w:cols w:space="720" w:num="1"/>
        </w:sectPr>
      </w:pPr>
    </w:p>
    <w:p w14:paraId="0C9747F0">
      <w:pPr>
        <w:pStyle w:val="2"/>
        <w:spacing w:line="247" w:lineRule="auto"/>
      </w:pPr>
    </w:p>
    <w:p w14:paraId="63967113">
      <w:pPr>
        <w:pStyle w:val="2"/>
        <w:spacing w:line="247" w:lineRule="auto"/>
      </w:pPr>
    </w:p>
    <w:p w14:paraId="679C5BE9">
      <w:pPr>
        <w:pStyle w:val="2"/>
        <w:spacing w:line="248" w:lineRule="auto"/>
      </w:pPr>
    </w:p>
    <w:p w14:paraId="21B5AE95">
      <w:pPr>
        <w:pStyle w:val="2"/>
        <w:spacing w:line="248" w:lineRule="auto"/>
      </w:pPr>
    </w:p>
    <w:p w14:paraId="1896270A">
      <w:pPr>
        <w:spacing w:before="78" w:line="221" w:lineRule="auto"/>
        <w:ind w:left="264"/>
        <w:outlineLvl w:val="2"/>
        <w:rPr>
          <w:rFonts w:ascii="仿宋" w:hAnsi="仿宋" w:eastAsia="仿宋" w:cs="仿宋"/>
          <w:sz w:val="24"/>
          <w:szCs w:val="24"/>
        </w:rPr>
      </w:pPr>
      <w:r>
        <w:rPr>
          <w:rFonts w:ascii="Times New Roman" w:hAnsi="Times New Roman" w:eastAsia="Times New Roman" w:cs="Times New Roman"/>
          <w:b/>
          <w:bCs/>
          <w:spacing w:val="-2"/>
          <w:sz w:val="24"/>
          <w:szCs w:val="24"/>
        </w:rPr>
        <w:t xml:space="preserve">5.2.2  </w:t>
      </w:r>
      <w:r>
        <w:rPr>
          <w:rFonts w:ascii="仿宋" w:hAnsi="仿宋" w:eastAsia="仿宋" w:cs="仿宋"/>
          <w:b/>
          <w:bCs/>
          <w:spacing w:val="-2"/>
          <w:sz w:val="24"/>
          <w:szCs w:val="24"/>
        </w:rPr>
        <w:t>保护区功能区划</w:t>
      </w:r>
    </w:p>
    <w:p w14:paraId="4F00129A">
      <w:pPr>
        <w:spacing w:before="180" w:line="221" w:lineRule="auto"/>
        <w:ind w:left="541"/>
        <w:rPr>
          <w:rFonts w:ascii="仿宋" w:hAnsi="仿宋" w:eastAsia="仿宋" w:cs="仿宋"/>
          <w:sz w:val="24"/>
          <w:szCs w:val="24"/>
        </w:rPr>
      </w:pPr>
      <w:r>
        <w:rPr>
          <w:rFonts w:ascii="仿宋" w:hAnsi="仿宋" w:eastAsia="仿宋" w:cs="仿宋"/>
          <w:spacing w:val="-2"/>
          <w:sz w:val="24"/>
          <w:szCs w:val="24"/>
        </w:rPr>
        <w:t>内蒙古西鄂尔多斯国家级自然保护区划分为核心区、缓冲区和实验区。</w:t>
      </w:r>
    </w:p>
    <w:p w14:paraId="57E5F33C">
      <w:pPr>
        <w:spacing w:before="178" w:line="222" w:lineRule="auto"/>
        <w:ind w:left="517"/>
        <w:rPr>
          <w:rFonts w:ascii="仿宋" w:hAnsi="仿宋" w:eastAsia="仿宋" w:cs="仿宋"/>
          <w:sz w:val="24"/>
          <w:szCs w:val="24"/>
        </w:rPr>
      </w:pPr>
      <w:r>
        <w:rPr>
          <w:rFonts w:ascii="仿宋" w:hAnsi="仿宋" w:eastAsia="仿宋" w:cs="仿宋"/>
          <w:spacing w:val="-4"/>
          <w:sz w:val="24"/>
          <w:szCs w:val="24"/>
        </w:rPr>
        <w:t>（</w:t>
      </w:r>
      <w:r>
        <w:rPr>
          <w:rFonts w:ascii="Times New Roman" w:hAnsi="Times New Roman" w:eastAsia="Times New Roman" w:cs="Times New Roman"/>
          <w:spacing w:val="-4"/>
          <w:sz w:val="24"/>
          <w:szCs w:val="24"/>
        </w:rPr>
        <w:t>1</w:t>
      </w:r>
      <w:r>
        <w:rPr>
          <w:rFonts w:ascii="仿宋" w:hAnsi="仿宋" w:eastAsia="仿宋" w:cs="仿宋"/>
          <w:spacing w:val="-4"/>
          <w:sz w:val="24"/>
          <w:szCs w:val="24"/>
        </w:rPr>
        <w:t>）核心区</w:t>
      </w:r>
    </w:p>
    <w:p w14:paraId="22B53F49">
      <w:pPr>
        <w:spacing w:before="179" w:line="359" w:lineRule="auto"/>
        <w:ind w:left="32" w:firstLine="479"/>
        <w:rPr>
          <w:rFonts w:ascii="仿宋" w:hAnsi="仿宋" w:eastAsia="仿宋" w:cs="仿宋"/>
          <w:sz w:val="24"/>
          <w:szCs w:val="24"/>
        </w:rPr>
      </w:pPr>
      <w:r>
        <w:rPr>
          <w:rFonts w:ascii="仿宋" w:hAnsi="仿宋" w:eastAsia="仿宋" w:cs="仿宋"/>
          <w:spacing w:val="-1"/>
          <w:sz w:val="24"/>
          <w:szCs w:val="24"/>
        </w:rPr>
        <w:t>核心区</w:t>
      </w:r>
      <w:r>
        <w:rPr>
          <w:rFonts w:ascii="Times New Roman" w:hAnsi="Times New Roman" w:eastAsia="Times New Roman" w:cs="Times New Roman"/>
          <w:spacing w:val="-1"/>
          <w:sz w:val="24"/>
          <w:szCs w:val="24"/>
        </w:rPr>
        <w:t>I</w:t>
      </w:r>
      <w:r>
        <w:rPr>
          <w:rFonts w:ascii="Times New Roman" w:hAnsi="Times New Roman" w:eastAsia="Times New Roman" w:cs="Times New Roman"/>
          <w:spacing w:val="18"/>
          <w:sz w:val="24"/>
          <w:szCs w:val="24"/>
        </w:rPr>
        <w:t xml:space="preserve"> </w:t>
      </w:r>
      <w:r>
        <w:rPr>
          <w:rFonts w:ascii="仿宋" w:hAnsi="仿宋" w:eastAsia="仿宋" w:cs="仿宋"/>
          <w:spacing w:val="-1"/>
          <w:sz w:val="24"/>
          <w:szCs w:val="24"/>
        </w:rPr>
        <w:t>位于桌子山北缘保拉斯泰山西麓冲积、洪积平原，核心区的外界区</w:t>
      </w:r>
      <w:r>
        <w:rPr>
          <w:rFonts w:ascii="仿宋" w:hAnsi="仿宋" w:eastAsia="仿宋" w:cs="仿宋"/>
          <w:sz w:val="24"/>
          <w:szCs w:val="24"/>
        </w:rPr>
        <w:t xml:space="preserve"> </w:t>
      </w:r>
      <w:r>
        <w:rPr>
          <w:rFonts w:ascii="仿宋" w:hAnsi="仿宋" w:eastAsia="仿宋" w:cs="仿宋"/>
          <w:spacing w:val="-3"/>
          <w:sz w:val="24"/>
          <w:szCs w:val="24"/>
        </w:rPr>
        <w:t>划充分利用自然地形、地貌和自然道路。是一个以桌子</w:t>
      </w:r>
      <w:r>
        <w:rPr>
          <w:rFonts w:ascii="仿宋" w:hAnsi="仿宋" w:eastAsia="仿宋" w:cs="仿宋"/>
          <w:spacing w:val="-4"/>
          <w:sz w:val="24"/>
          <w:szCs w:val="24"/>
        </w:rPr>
        <w:t>山山前冲积扇草原化荒漠</w:t>
      </w:r>
      <w:r>
        <w:rPr>
          <w:rFonts w:ascii="仿宋" w:hAnsi="仿宋" w:eastAsia="仿宋" w:cs="仿宋"/>
          <w:sz w:val="24"/>
          <w:szCs w:val="24"/>
        </w:rPr>
        <w:t xml:space="preserve"> </w:t>
      </w:r>
      <w:r>
        <w:rPr>
          <w:rFonts w:ascii="仿宋" w:hAnsi="仿宋" w:eastAsia="仿宋" w:cs="仿宋"/>
          <w:spacing w:val="-3"/>
          <w:sz w:val="24"/>
          <w:szCs w:val="24"/>
        </w:rPr>
        <w:t>生态系统及珍稀濒危植物为保护对象的核心区，该核心</w:t>
      </w:r>
      <w:r>
        <w:rPr>
          <w:rFonts w:ascii="仿宋" w:hAnsi="仿宋" w:eastAsia="仿宋" w:cs="仿宋"/>
          <w:spacing w:val="-4"/>
          <w:sz w:val="24"/>
          <w:szCs w:val="24"/>
        </w:rPr>
        <w:t>区内地貌类型较复杂，有</w:t>
      </w:r>
      <w:r>
        <w:rPr>
          <w:rFonts w:ascii="仿宋" w:hAnsi="仿宋" w:eastAsia="仿宋" w:cs="仿宋"/>
          <w:sz w:val="24"/>
          <w:szCs w:val="24"/>
        </w:rPr>
        <w:t xml:space="preserve"> </w:t>
      </w:r>
      <w:r>
        <w:rPr>
          <w:rFonts w:ascii="仿宋" w:hAnsi="仿宋" w:eastAsia="仿宋" w:cs="仿宋"/>
          <w:spacing w:val="-8"/>
          <w:sz w:val="24"/>
          <w:szCs w:val="24"/>
        </w:rPr>
        <w:t>低山、丘陵、台地、山前洪积、冲积平原等。区内大部分地段自然植被保存完</w:t>
      </w:r>
      <w:r>
        <w:rPr>
          <w:rFonts w:ascii="仿宋" w:hAnsi="仿宋" w:eastAsia="仿宋" w:cs="仿宋"/>
          <w:spacing w:val="-9"/>
          <w:sz w:val="24"/>
          <w:szCs w:val="24"/>
        </w:rPr>
        <w:t>好，</w:t>
      </w:r>
      <w:r>
        <w:rPr>
          <w:rFonts w:ascii="仿宋" w:hAnsi="仿宋" w:eastAsia="仿宋" w:cs="仿宋"/>
          <w:sz w:val="24"/>
          <w:szCs w:val="24"/>
        </w:rPr>
        <w:t xml:space="preserve"> </w:t>
      </w:r>
      <w:r>
        <w:rPr>
          <w:rFonts w:ascii="仿宋" w:hAnsi="仿宋" w:eastAsia="仿宋" w:cs="仿宋"/>
          <w:spacing w:val="-3"/>
          <w:sz w:val="24"/>
          <w:szCs w:val="24"/>
        </w:rPr>
        <w:t>主要群落类型有四合木、半日花、沙冬青、红砂、珍珠</w:t>
      </w:r>
      <w:r>
        <w:rPr>
          <w:rFonts w:ascii="仿宋" w:hAnsi="仿宋" w:eastAsia="仿宋" w:cs="仿宋"/>
          <w:spacing w:val="-4"/>
          <w:sz w:val="24"/>
          <w:szCs w:val="24"/>
        </w:rPr>
        <w:t>、小禾、草霸王等，隶属</w:t>
      </w:r>
      <w:r>
        <w:rPr>
          <w:rFonts w:ascii="仿宋" w:hAnsi="仿宋" w:eastAsia="仿宋" w:cs="仿宋"/>
          <w:sz w:val="24"/>
          <w:szCs w:val="24"/>
        </w:rPr>
        <w:t xml:space="preserve"> </w:t>
      </w:r>
      <w:r>
        <w:rPr>
          <w:rFonts w:ascii="仿宋" w:hAnsi="仿宋" w:eastAsia="仿宋" w:cs="仿宋"/>
          <w:spacing w:val="-1"/>
          <w:sz w:val="24"/>
          <w:szCs w:val="24"/>
        </w:rPr>
        <w:t>西鄂尔多斯国家级自然保护区鄂尔多斯辖区。</w:t>
      </w:r>
    </w:p>
    <w:p w14:paraId="0B387054">
      <w:pPr>
        <w:spacing w:before="6" w:line="358" w:lineRule="auto"/>
        <w:ind w:left="32" w:right="65" w:firstLine="479"/>
        <w:jc w:val="both"/>
        <w:rPr>
          <w:rFonts w:ascii="仿宋" w:hAnsi="仿宋" w:eastAsia="仿宋" w:cs="仿宋"/>
          <w:sz w:val="24"/>
          <w:szCs w:val="24"/>
        </w:rPr>
      </w:pPr>
      <w:r>
        <w:rPr>
          <w:rFonts w:ascii="仿宋" w:hAnsi="仿宋" w:eastAsia="仿宋" w:cs="仿宋"/>
          <w:spacing w:val="2"/>
          <w:sz w:val="24"/>
          <w:szCs w:val="24"/>
        </w:rPr>
        <w:t>核心区</w:t>
      </w:r>
      <w:r>
        <w:rPr>
          <w:rFonts w:ascii="仿宋" w:hAnsi="仿宋" w:eastAsia="仿宋" w:cs="仿宋"/>
          <w:spacing w:val="-52"/>
          <w:sz w:val="24"/>
          <w:szCs w:val="24"/>
        </w:rPr>
        <w:t xml:space="preserve"> </w:t>
      </w:r>
      <w:r>
        <w:rPr>
          <w:rFonts w:ascii="Times New Roman" w:hAnsi="Times New Roman" w:eastAsia="Times New Roman" w:cs="Times New Roman"/>
          <w:sz w:val="24"/>
          <w:szCs w:val="24"/>
        </w:rPr>
        <w:t>II</w:t>
      </w:r>
      <w:r>
        <w:rPr>
          <w:rFonts w:ascii="Times New Roman" w:hAnsi="Times New Roman" w:eastAsia="Times New Roman" w:cs="Times New Roman"/>
          <w:spacing w:val="24"/>
          <w:sz w:val="24"/>
          <w:szCs w:val="24"/>
        </w:rPr>
        <w:t xml:space="preserve"> </w:t>
      </w:r>
      <w:r>
        <w:rPr>
          <w:rFonts w:ascii="仿宋" w:hAnsi="仿宋" w:eastAsia="仿宋" w:cs="仿宋"/>
          <w:spacing w:val="2"/>
          <w:sz w:val="24"/>
          <w:szCs w:val="24"/>
        </w:rPr>
        <w:t>位于桌子山东侧的波状高平原，在区划</w:t>
      </w:r>
      <w:r>
        <w:rPr>
          <w:rFonts w:ascii="仿宋" w:hAnsi="仿宋" w:eastAsia="仿宋" w:cs="仿宋"/>
          <w:spacing w:val="1"/>
          <w:sz w:val="24"/>
          <w:szCs w:val="24"/>
        </w:rPr>
        <w:t>上基本利用自然地形地貌</w:t>
      </w:r>
      <w:r>
        <w:rPr>
          <w:rFonts w:ascii="仿宋" w:hAnsi="仿宋" w:eastAsia="仿宋" w:cs="仿宋"/>
          <w:sz w:val="24"/>
          <w:szCs w:val="24"/>
        </w:rPr>
        <w:t xml:space="preserve"> </w:t>
      </w:r>
      <w:r>
        <w:rPr>
          <w:rFonts w:ascii="仿宋" w:hAnsi="仿宋" w:eastAsia="仿宋" w:cs="仿宋"/>
          <w:spacing w:val="-3"/>
          <w:sz w:val="24"/>
          <w:szCs w:val="24"/>
        </w:rPr>
        <w:t>和各种道路、行政界线进行区划，在实地具有可操作性</w:t>
      </w:r>
      <w:r>
        <w:rPr>
          <w:rFonts w:ascii="仿宋" w:hAnsi="仿宋" w:eastAsia="仿宋" w:cs="仿宋"/>
          <w:spacing w:val="-4"/>
          <w:sz w:val="24"/>
          <w:szCs w:val="24"/>
        </w:rPr>
        <w:t>。是为保护荒漠化草原和</w:t>
      </w:r>
      <w:r>
        <w:rPr>
          <w:rFonts w:ascii="仿宋" w:hAnsi="仿宋" w:eastAsia="仿宋" w:cs="仿宋"/>
          <w:sz w:val="24"/>
          <w:szCs w:val="24"/>
        </w:rPr>
        <w:t xml:space="preserve"> </w:t>
      </w:r>
      <w:r>
        <w:rPr>
          <w:rFonts w:ascii="仿宋" w:hAnsi="仿宋" w:eastAsia="仿宋" w:cs="仿宋"/>
          <w:spacing w:val="-3"/>
          <w:sz w:val="24"/>
          <w:szCs w:val="24"/>
        </w:rPr>
        <w:t>草原化荒漠群落及其过渡带而设置的核心区，该区反映</w:t>
      </w:r>
      <w:r>
        <w:rPr>
          <w:rFonts w:ascii="仿宋" w:hAnsi="仿宋" w:eastAsia="仿宋" w:cs="仿宋"/>
          <w:spacing w:val="-4"/>
          <w:sz w:val="24"/>
          <w:szCs w:val="24"/>
        </w:rPr>
        <w:t>了保护区内植被水平分布</w:t>
      </w:r>
      <w:r>
        <w:rPr>
          <w:rFonts w:ascii="仿宋" w:hAnsi="仿宋" w:eastAsia="仿宋" w:cs="仿宋"/>
          <w:sz w:val="24"/>
          <w:szCs w:val="24"/>
        </w:rPr>
        <w:t xml:space="preserve"> </w:t>
      </w:r>
      <w:r>
        <w:rPr>
          <w:rFonts w:ascii="仿宋" w:hAnsi="仿宋" w:eastAsia="仿宋" w:cs="仿宋"/>
          <w:spacing w:val="-6"/>
          <w:sz w:val="24"/>
          <w:szCs w:val="24"/>
        </w:rPr>
        <w:t>的特点。保护区内</w:t>
      </w:r>
      <w:r>
        <w:rPr>
          <w:rFonts w:ascii="仿宋" w:hAnsi="仿宋" w:eastAsia="仿宋" w:cs="仿宋"/>
          <w:spacing w:val="-41"/>
          <w:sz w:val="24"/>
          <w:szCs w:val="24"/>
        </w:rPr>
        <w:t xml:space="preserve"> </w:t>
      </w:r>
      <w:r>
        <w:rPr>
          <w:rFonts w:ascii="Times New Roman" w:hAnsi="Times New Roman" w:eastAsia="Times New Roman" w:cs="Times New Roman"/>
          <w:spacing w:val="-6"/>
          <w:sz w:val="24"/>
          <w:szCs w:val="24"/>
        </w:rPr>
        <w:t>28</w:t>
      </w:r>
      <w:r>
        <w:rPr>
          <w:rFonts w:ascii="Times New Roman" w:hAnsi="Times New Roman" w:eastAsia="Times New Roman" w:cs="Times New Roman"/>
          <w:spacing w:val="18"/>
          <w:sz w:val="24"/>
          <w:szCs w:val="24"/>
        </w:rPr>
        <w:t xml:space="preserve"> </w:t>
      </w:r>
      <w:r>
        <w:rPr>
          <w:rFonts w:ascii="仿宋" w:hAnsi="仿宋" w:eastAsia="仿宋" w:cs="仿宋"/>
          <w:spacing w:val="-6"/>
          <w:sz w:val="24"/>
          <w:szCs w:val="24"/>
        </w:rPr>
        <w:t>种群落类型在该核心区内就有</w:t>
      </w:r>
      <w:r>
        <w:rPr>
          <w:rFonts w:ascii="仿宋" w:hAnsi="仿宋" w:eastAsia="仿宋" w:cs="仿宋"/>
          <w:spacing w:val="-32"/>
          <w:sz w:val="24"/>
          <w:szCs w:val="24"/>
        </w:rPr>
        <w:t xml:space="preserve"> </w:t>
      </w:r>
      <w:r>
        <w:rPr>
          <w:rFonts w:ascii="Times New Roman" w:hAnsi="Times New Roman" w:eastAsia="Times New Roman" w:cs="Times New Roman"/>
          <w:spacing w:val="-6"/>
          <w:sz w:val="24"/>
          <w:szCs w:val="24"/>
        </w:rPr>
        <w:t>12</w:t>
      </w:r>
      <w:r>
        <w:rPr>
          <w:rFonts w:ascii="Times New Roman" w:hAnsi="Times New Roman" w:eastAsia="Times New Roman" w:cs="Times New Roman"/>
          <w:spacing w:val="17"/>
          <w:w w:val="101"/>
          <w:sz w:val="24"/>
          <w:szCs w:val="24"/>
        </w:rPr>
        <w:t xml:space="preserve"> </w:t>
      </w:r>
      <w:r>
        <w:rPr>
          <w:rFonts w:ascii="仿宋" w:hAnsi="仿宋" w:eastAsia="仿宋" w:cs="仿宋"/>
          <w:spacing w:val="-6"/>
          <w:sz w:val="24"/>
          <w:szCs w:val="24"/>
        </w:rPr>
        <w:t>种，占全部类型</w:t>
      </w:r>
      <w:r>
        <w:rPr>
          <w:rFonts w:ascii="仿宋" w:hAnsi="仿宋" w:eastAsia="仿宋" w:cs="仿宋"/>
          <w:spacing w:val="-56"/>
          <w:sz w:val="24"/>
          <w:szCs w:val="24"/>
        </w:rPr>
        <w:t xml:space="preserve"> </w:t>
      </w:r>
      <w:r>
        <w:rPr>
          <w:rFonts w:ascii="Times New Roman" w:hAnsi="Times New Roman" w:eastAsia="Times New Roman" w:cs="Times New Roman"/>
          <w:spacing w:val="-6"/>
          <w:sz w:val="24"/>
          <w:szCs w:val="24"/>
        </w:rPr>
        <w:t>43%</w:t>
      </w:r>
      <w:r>
        <w:rPr>
          <w:rFonts w:ascii="仿宋" w:hAnsi="仿宋" w:eastAsia="仿宋" w:cs="仿宋"/>
          <w:spacing w:val="-6"/>
          <w:sz w:val="24"/>
          <w:szCs w:val="24"/>
        </w:rPr>
        <w:t>，且</w:t>
      </w:r>
      <w:r>
        <w:rPr>
          <w:rFonts w:ascii="仿宋" w:hAnsi="仿宋" w:eastAsia="仿宋" w:cs="仿宋"/>
          <w:sz w:val="24"/>
          <w:szCs w:val="24"/>
        </w:rPr>
        <w:t xml:space="preserve"> </w:t>
      </w:r>
      <w:r>
        <w:rPr>
          <w:rFonts w:ascii="仿宋" w:hAnsi="仿宋" w:eastAsia="仿宋" w:cs="仿宋"/>
          <w:spacing w:val="-1"/>
          <w:sz w:val="24"/>
          <w:szCs w:val="24"/>
        </w:rPr>
        <w:t>自然状态保存较好。隶属西鄂尔多斯国家级自然保护区鄂尔多斯辖区。</w:t>
      </w:r>
    </w:p>
    <w:p w14:paraId="5EF383D0">
      <w:pPr>
        <w:spacing w:before="4" w:line="358" w:lineRule="auto"/>
        <w:ind w:left="32" w:right="67" w:firstLine="479"/>
        <w:rPr>
          <w:rFonts w:ascii="仿宋" w:hAnsi="仿宋" w:eastAsia="仿宋" w:cs="仿宋"/>
          <w:sz w:val="24"/>
          <w:szCs w:val="24"/>
        </w:rPr>
      </w:pPr>
      <w:r>
        <w:rPr>
          <w:rFonts w:ascii="仿宋" w:hAnsi="仿宋" w:eastAsia="仿宋" w:cs="仿宋"/>
          <w:spacing w:val="1"/>
          <w:sz w:val="24"/>
          <w:szCs w:val="24"/>
        </w:rPr>
        <w:t>核心区</w:t>
      </w:r>
      <w:r>
        <w:rPr>
          <w:rFonts w:ascii="Times New Roman" w:hAnsi="Times New Roman" w:eastAsia="Times New Roman" w:cs="Times New Roman"/>
          <w:sz w:val="24"/>
          <w:szCs w:val="24"/>
        </w:rPr>
        <w:t>III</w:t>
      </w:r>
      <w:r>
        <w:rPr>
          <w:rFonts w:ascii="Times New Roman" w:hAnsi="Times New Roman" w:eastAsia="Times New Roman" w:cs="Times New Roman"/>
          <w:spacing w:val="32"/>
          <w:sz w:val="24"/>
          <w:szCs w:val="24"/>
        </w:rPr>
        <w:t xml:space="preserve"> </w:t>
      </w:r>
      <w:r>
        <w:rPr>
          <w:rFonts w:ascii="仿宋" w:hAnsi="仿宋" w:eastAsia="仿宋" w:cs="仿宋"/>
          <w:spacing w:val="1"/>
          <w:sz w:val="24"/>
          <w:szCs w:val="24"/>
        </w:rPr>
        <w:t>位于桌子山与岗德格尔山之间的台地上，该核心区是为保护四合</w:t>
      </w:r>
      <w:r>
        <w:rPr>
          <w:rFonts w:ascii="仿宋" w:hAnsi="仿宋" w:eastAsia="仿宋" w:cs="仿宋"/>
          <w:sz w:val="24"/>
          <w:szCs w:val="24"/>
        </w:rPr>
        <w:t xml:space="preserve"> </w:t>
      </w:r>
      <w:r>
        <w:rPr>
          <w:rFonts w:ascii="仿宋" w:hAnsi="仿宋" w:eastAsia="仿宋" w:cs="仿宋"/>
          <w:spacing w:val="-1"/>
          <w:sz w:val="24"/>
          <w:szCs w:val="24"/>
        </w:rPr>
        <w:t>木群落而设置的。隶属西鄂尔多斯国家级自然保护区乌海辖区。</w:t>
      </w:r>
    </w:p>
    <w:p w14:paraId="54E23FFA">
      <w:pPr>
        <w:spacing w:before="1" w:line="359" w:lineRule="auto"/>
        <w:ind w:left="33" w:firstLine="478"/>
        <w:jc w:val="both"/>
        <w:rPr>
          <w:rFonts w:ascii="仿宋" w:hAnsi="仿宋" w:eastAsia="仿宋" w:cs="仿宋"/>
          <w:sz w:val="24"/>
          <w:szCs w:val="24"/>
        </w:rPr>
      </w:pPr>
      <w:r>
        <w:rPr>
          <w:rFonts w:ascii="仿宋" w:hAnsi="仿宋" w:eastAsia="仿宋" w:cs="仿宋"/>
          <w:spacing w:val="1"/>
          <w:sz w:val="24"/>
          <w:szCs w:val="24"/>
        </w:rPr>
        <w:t>核心区</w:t>
      </w:r>
      <w:r>
        <w:rPr>
          <w:rFonts w:ascii="Times New Roman" w:hAnsi="Times New Roman" w:eastAsia="Times New Roman" w:cs="Times New Roman"/>
          <w:sz w:val="24"/>
          <w:szCs w:val="24"/>
        </w:rPr>
        <w:t>IV</w:t>
      </w:r>
      <w:r>
        <w:rPr>
          <w:rFonts w:ascii="Times New Roman" w:hAnsi="Times New Roman" w:eastAsia="Times New Roman" w:cs="Times New Roman"/>
          <w:spacing w:val="21"/>
          <w:sz w:val="24"/>
          <w:szCs w:val="24"/>
        </w:rPr>
        <w:t xml:space="preserve"> </w:t>
      </w:r>
      <w:r>
        <w:rPr>
          <w:rFonts w:ascii="仿宋" w:hAnsi="仿宋" w:eastAsia="仿宋" w:cs="仿宋"/>
          <w:spacing w:val="1"/>
          <w:sz w:val="24"/>
          <w:szCs w:val="24"/>
        </w:rPr>
        <w:t>位于桌子山南部丘陵区棋盘井南部，该核心区是为保护半日花群</w:t>
      </w:r>
      <w:r>
        <w:rPr>
          <w:rFonts w:ascii="仿宋" w:hAnsi="仿宋" w:eastAsia="仿宋" w:cs="仿宋"/>
          <w:sz w:val="24"/>
          <w:szCs w:val="24"/>
        </w:rPr>
        <w:t xml:space="preserve"> </w:t>
      </w:r>
      <w:r>
        <w:rPr>
          <w:rFonts w:ascii="仿宋" w:hAnsi="仿宋" w:eastAsia="仿宋" w:cs="仿宋"/>
          <w:spacing w:val="-8"/>
          <w:sz w:val="24"/>
          <w:szCs w:val="24"/>
        </w:rPr>
        <w:t>落而设置的，区内群落类型比较简单，除分布有几块面积不大的藏锦鸡儿群</w:t>
      </w:r>
      <w:r>
        <w:rPr>
          <w:rFonts w:ascii="仿宋" w:hAnsi="仿宋" w:eastAsia="仿宋" w:cs="仿宋"/>
          <w:spacing w:val="-9"/>
          <w:sz w:val="24"/>
          <w:szCs w:val="24"/>
        </w:rPr>
        <w:t>落外，</w:t>
      </w:r>
      <w:r>
        <w:rPr>
          <w:rFonts w:ascii="仿宋" w:hAnsi="仿宋" w:eastAsia="仿宋" w:cs="仿宋"/>
          <w:sz w:val="24"/>
          <w:szCs w:val="24"/>
        </w:rPr>
        <w:t xml:space="preserve"> </w:t>
      </w:r>
      <w:r>
        <w:rPr>
          <w:rFonts w:ascii="仿宋" w:hAnsi="仿宋" w:eastAsia="仿宋" w:cs="仿宋"/>
          <w:spacing w:val="-2"/>
          <w:sz w:val="24"/>
          <w:szCs w:val="24"/>
        </w:rPr>
        <w:t>半日花为建群种的面积占核心区总面积的</w:t>
      </w:r>
      <w:r>
        <w:rPr>
          <w:rFonts w:ascii="Times New Roman" w:hAnsi="Times New Roman" w:eastAsia="Times New Roman" w:cs="Times New Roman"/>
          <w:spacing w:val="-2"/>
          <w:sz w:val="24"/>
          <w:szCs w:val="24"/>
        </w:rPr>
        <w:t>95%</w:t>
      </w:r>
      <w:r>
        <w:rPr>
          <w:rFonts w:ascii="仿宋" w:hAnsi="仿宋" w:eastAsia="仿宋" w:cs="仿宋"/>
          <w:spacing w:val="-2"/>
          <w:sz w:val="24"/>
          <w:szCs w:val="24"/>
        </w:rPr>
        <w:t>以上。隶属西鄂尔多斯</w:t>
      </w:r>
      <w:r>
        <w:rPr>
          <w:rFonts w:ascii="仿宋" w:hAnsi="仿宋" w:eastAsia="仿宋" w:cs="仿宋"/>
          <w:spacing w:val="-3"/>
          <w:sz w:val="24"/>
          <w:szCs w:val="24"/>
        </w:rPr>
        <w:t>国家级自然</w:t>
      </w:r>
      <w:r>
        <w:rPr>
          <w:rFonts w:ascii="仿宋" w:hAnsi="仿宋" w:eastAsia="仿宋" w:cs="仿宋"/>
          <w:sz w:val="24"/>
          <w:szCs w:val="24"/>
        </w:rPr>
        <w:t xml:space="preserve"> </w:t>
      </w:r>
      <w:r>
        <w:rPr>
          <w:rFonts w:ascii="仿宋" w:hAnsi="仿宋" w:eastAsia="仿宋" w:cs="仿宋"/>
          <w:spacing w:val="-2"/>
          <w:sz w:val="24"/>
          <w:szCs w:val="24"/>
        </w:rPr>
        <w:t>保护区鄂尔多斯辖区。</w:t>
      </w:r>
    </w:p>
    <w:p w14:paraId="5F765A30">
      <w:pPr>
        <w:spacing w:before="1" w:line="222" w:lineRule="auto"/>
        <w:ind w:left="517"/>
        <w:rPr>
          <w:rFonts w:ascii="仿宋" w:hAnsi="仿宋" w:eastAsia="仿宋" w:cs="仿宋"/>
          <w:sz w:val="24"/>
          <w:szCs w:val="24"/>
        </w:rPr>
      </w:pPr>
      <w:r>
        <w:rPr>
          <w:rFonts w:ascii="仿宋" w:hAnsi="仿宋" w:eastAsia="仿宋" w:cs="仿宋"/>
          <w:spacing w:val="-4"/>
          <w:sz w:val="24"/>
          <w:szCs w:val="24"/>
        </w:rPr>
        <w:t>（</w:t>
      </w:r>
      <w:r>
        <w:rPr>
          <w:rFonts w:ascii="Times New Roman" w:hAnsi="Times New Roman" w:eastAsia="Times New Roman" w:cs="Times New Roman"/>
          <w:spacing w:val="-4"/>
          <w:sz w:val="24"/>
          <w:szCs w:val="24"/>
        </w:rPr>
        <w:t>2</w:t>
      </w:r>
      <w:r>
        <w:rPr>
          <w:rFonts w:ascii="仿宋" w:hAnsi="仿宋" w:eastAsia="仿宋" w:cs="仿宋"/>
          <w:spacing w:val="-4"/>
          <w:sz w:val="24"/>
          <w:szCs w:val="24"/>
        </w:rPr>
        <w:t>）缓冲区</w:t>
      </w:r>
    </w:p>
    <w:p w14:paraId="45761D7B">
      <w:pPr>
        <w:spacing w:before="176" w:line="356" w:lineRule="auto"/>
        <w:ind w:left="33" w:right="65" w:firstLine="481"/>
        <w:rPr>
          <w:rFonts w:ascii="仿宋" w:hAnsi="仿宋" w:eastAsia="仿宋" w:cs="仿宋"/>
          <w:sz w:val="24"/>
          <w:szCs w:val="24"/>
        </w:rPr>
      </w:pPr>
      <w:r>
        <w:rPr>
          <w:rFonts w:ascii="仿宋" w:hAnsi="仿宋" w:eastAsia="仿宋" w:cs="仿宋"/>
          <w:spacing w:val="-1"/>
          <w:sz w:val="24"/>
          <w:szCs w:val="24"/>
        </w:rPr>
        <w:t>缓冲区</w:t>
      </w:r>
      <w:r>
        <w:rPr>
          <w:rFonts w:ascii="Times New Roman" w:hAnsi="Times New Roman" w:eastAsia="Times New Roman" w:cs="Times New Roman"/>
          <w:spacing w:val="-1"/>
          <w:sz w:val="24"/>
          <w:szCs w:val="24"/>
        </w:rPr>
        <w:t>I</w:t>
      </w:r>
      <w:r>
        <w:rPr>
          <w:rFonts w:ascii="Times New Roman" w:hAnsi="Times New Roman" w:eastAsia="Times New Roman" w:cs="Times New Roman"/>
          <w:spacing w:val="19"/>
          <w:w w:val="101"/>
          <w:sz w:val="24"/>
          <w:szCs w:val="24"/>
        </w:rPr>
        <w:t xml:space="preserve"> </w:t>
      </w:r>
      <w:r>
        <w:rPr>
          <w:rFonts w:ascii="仿宋" w:hAnsi="仿宋" w:eastAsia="仿宋" w:cs="仿宋"/>
          <w:spacing w:val="-1"/>
          <w:sz w:val="24"/>
          <w:szCs w:val="24"/>
        </w:rPr>
        <w:t>位于核心区</w:t>
      </w:r>
      <w:r>
        <w:rPr>
          <w:rFonts w:ascii="仿宋" w:hAnsi="仿宋" w:eastAsia="仿宋" w:cs="仿宋"/>
          <w:spacing w:val="-54"/>
          <w:sz w:val="24"/>
          <w:szCs w:val="24"/>
        </w:rPr>
        <w:t xml:space="preserve"> </w:t>
      </w:r>
      <w:r>
        <w:rPr>
          <w:rFonts w:ascii="Times New Roman" w:hAnsi="Times New Roman" w:eastAsia="Times New Roman" w:cs="Times New Roman"/>
          <w:spacing w:val="-1"/>
          <w:sz w:val="24"/>
          <w:szCs w:val="24"/>
        </w:rPr>
        <w:t>I</w:t>
      </w:r>
      <w:r>
        <w:rPr>
          <w:rFonts w:ascii="Times New Roman" w:hAnsi="Times New Roman" w:eastAsia="Times New Roman" w:cs="Times New Roman"/>
          <w:spacing w:val="29"/>
          <w:sz w:val="24"/>
          <w:szCs w:val="24"/>
        </w:rPr>
        <w:t xml:space="preserve"> </w:t>
      </w:r>
      <w:r>
        <w:rPr>
          <w:rFonts w:ascii="仿宋" w:hAnsi="仿宋" w:eastAsia="仿宋" w:cs="仿宋"/>
          <w:spacing w:val="-1"/>
          <w:sz w:val="24"/>
          <w:szCs w:val="24"/>
        </w:rPr>
        <w:t>的外围。具体范围是：东以保拉斯泰山和哈让贵乌拉</w:t>
      </w:r>
      <w:r>
        <w:rPr>
          <w:rFonts w:ascii="仿宋" w:hAnsi="仿宋" w:eastAsia="仿宋" w:cs="仿宋"/>
          <w:sz w:val="24"/>
          <w:szCs w:val="24"/>
        </w:rPr>
        <w:t xml:space="preserve"> </w:t>
      </w:r>
      <w:r>
        <w:rPr>
          <w:rFonts w:ascii="仿宋" w:hAnsi="仿宋" w:eastAsia="仿宋" w:cs="仿宋"/>
          <w:spacing w:val="-1"/>
          <w:sz w:val="24"/>
          <w:szCs w:val="24"/>
        </w:rPr>
        <w:t>的东侧山脊线为界，西以京藏高速铁路毗邻</w:t>
      </w:r>
      <w:r>
        <w:rPr>
          <w:rFonts w:ascii="Times New Roman" w:hAnsi="Times New Roman" w:eastAsia="Times New Roman" w:cs="Times New Roman"/>
          <w:spacing w:val="-1"/>
          <w:sz w:val="24"/>
          <w:szCs w:val="24"/>
        </w:rPr>
        <w:t>(50</w:t>
      </w:r>
      <w:r>
        <w:rPr>
          <w:rFonts w:ascii="Times New Roman" w:hAnsi="Times New Roman" w:eastAsia="Times New Roman" w:cs="Times New Roman"/>
          <w:spacing w:val="-2"/>
          <w:sz w:val="24"/>
          <w:szCs w:val="24"/>
        </w:rPr>
        <w:t>0~</w:t>
      </w:r>
      <w:r>
        <w:rPr>
          <w:rFonts w:ascii="Times New Roman" w:hAnsi="Times New Roman" w:eastAsia="Times New Roman" w:cs="Times New Roman"/>
          <w:spacing w:val="-32"/>
          <w:sz w:val="24"/>
          <w:szCs w:val="24"/>
        </w:rPr>
        <w:t xml:space="preserve"> </w:t>
      </w:r>
      <w:r>
        <w:rPr>
          <w:rFonts w:ascii="Times New Roman" w:hAnsi="Times New Roman" w:eastAsia="Times New Roman" w:cs="Times New Roman"/>
          <w:spacing w:val="-2"/>
          <w:sz w:val="24"/>
          <w:szCs w:val="24"/>
        </w:rPr>
        <w:t>1000m)</w:t>
      </w:r>
      <w:r>
        <w:rPr>
          <w:rFonts w:ascii="Times New Roman" w:hAnsi="Times New Roman" w:eastAsia="Times New Roman" w:cs="Times New Roman"/>
          <w:spacing w:val="-25"/>
          <w:sz w:val="24"/>
          <w:szCs w:val="24"/>
        </w:rPr>
        <w:t xml:space="preserve"> </w:t>
      </w:r>
      <w:r>
        <w:rPr>
          <w:rFonts w:ascii="仿宋" w:hAnsi="仿宋" w:eastAsia="仿宋" w:cs="仿宋"/>
          <w:spacing w:val="-2"/>
          <w:sz w:val="24"/>
          <w:szCs w:val="24"/>
        </w:rPr>
        <w:t>，西侧界线的凹陷区域</w:t>
      </w:r>
      <w:r>
        <w:rPr>
          <w:rFonts w:ascii="仿宋" w:hAnsi="仿宋" w:eastAsia="仿宋" w:cs="仿宋"/>
          <w:sz w:val="24"/>
          <w:szCs w:val="24"/>
        </w:rPr>
        <w:t xml:space="preserve"> </w:t>
      </w:r>
      <w:r>
        <w:rPr>
          <w:rFonts w:ascii="仿宋" w:hAnsi="仿宋" w:eastAsia="仿宋" w:cs="仿宋"/>
          <w:spacing w:val="-1"/>
          <w:sz w:val="24"/>
          <w:szCs w:val="24"/>
        </w:rPr>
        <w:t>是居民点，北以杭锦旗界相邻</w:t>
      </w:r>
      <w:r>
        <w:rPr>
          <w:rFonts w:ascii="Times New Roman" w:hAnsi="Times New Roman" w:eastAsia="Times New Roman" w:cs="Times New Roman"/>
          <w:spacing w:val="-1"/>
          <w:sz w:val="24"/>
          <w:szCs w:val="24"/>
        </w:rPr>
        <w:t>(500~800m)</w:t>
      </w:r>
      <w:r>
        <w:rPr>
          <w:rFonts w:ascii="Times New Roman" w:hAnsi="Times New Roman" w:eastAsia="Times New Roman" w:cs="Times New Roman"/>
          <w:spacing w:val="-25"/>
          <w:sz w:val="24"/>
          <w:szCs w:val="24"/>
        </w:rPr>
        <w:t xml:space="preserve"> </w:t>
      </w:r>
      <w:r>
        <w:rPr>
          <w:rFonts w:ascii="仿宋" w:hAnsi="仿宋" w:eastAsia="仿宋" w:cs="仿宋"/>
          <w:spacing w:val="-1"/>
          <w:sz w:val="24"/>
          <w:szCs w:val="24"/>
        </w:rPr>
        <w:t>，南以</w:t>
      </w:r>
      <w:r>
        <w:rPr>
          <w:rFonts w:ascii="仿宋" w:hAnsi="仿宋" w:eastAsia="仿宋" w:cs="仿宋"/>
          <w:spacing w:val="-2"/>
          <w:sz w:val="24"/>
          <w:szCs w:val="24"/>
        </w:rPr>
        <w:t>碱柜至棋盘井乡级铁路为界。</w:t>
      </w:r>
    </w:p>
    <w:p w14:paraId="7C08B0C4">
      <w:pPr>
        <w:spacing w:before="15" w:line="358" w:lineRule="auto"/>
        <w:ind w:left="32" w:right="65" w:firstLine="482"/>
        <w:rPr>
          <w:rFonts w:ascii="仿宋" w:hAnsi="仿宋" w:eastAsia="仿宋" w:cs="仿宋"/>
          <w:sz w:val="24"/>
          <w:szCs w:val="24"/>
        </w:rPr>
      </w:pPr>
      <w:r>
        <w:rPr>
          <w:rFonts w:ascii="仿宋" w:hAnsi="仿宋" w:eastAsia="仿宋" w:cs="仿宋"/>
          <w:spacing w:val="-4"/>
          <w:sz w:val="24"/>
          <w:szCs w:val="24"/>
        </w:rPr>
        <w:t>缓冲区Ⅱ位于核心区Ⅱ的外围，隶属西鄂尔多斯国家级自然保护区鄂尔多斯</w:t>
      </w:r>
      <w:r>
        <w:rPr>
          <w:rFonts w:ascii="仿宋" w:hAnsi="仿宋" w:eastAsia="仿宋" w:cs="仿宋"/>
          <w:spacing w:val="13"/>
          <w:sz w:val="24"/>
          <w:szCs w:val="24"/>
        </w:rPr>
        <w:t xml:space="preserve"> </w:t>
      </w:r>
      <w:r>
        <w:rPr>
          <w:rFonts w:ascii="仿宋" w:hAnsi="仿宋" w:eastAsia="仿宋" w:cs="仿宋"/>
          <w:spacing w:val="-6"/>
          <w:sz w:val="24"/>
          <w:szCs w:val="24"/>
        </w:rPr>
        <w:t>辖区。</w:t>
      </w:r>
    </w:p>
    <w:p w14:paraId="34333759">
      <w:pPr>
        <w:spacing w:before="2" w:line="359" w:lineRule="auto"/>
        <w:ind w:left="52" w:right="65" w:firstLine="462"/>
        <w:rPr>
          <w:rFonts w:ascii="仿宋" w:hAnsi="仿宋" w:eastAsia="仿宋" w:cs="仿宋"/>
          <w:sz w:val="24"/>
          <w:szCs w:val="24"/>
        </w:rPr>
      </w:pPr>
      <w:r>
        <w:rPr>
          <w:rFonts w:ascii="仿宋" w:hAnsi="仿宋" w:eastAsia="仿宋" w:cs="仿宋"/>
          <w:spacing w:val="3"/>
          <w:sz w:val="24"/>
          <w:szCs w:val="24"/>
        </w:rPr>
        <w:t>缓冲区Ⅲ位于核心区Ш</w:t>
      </w:r>
      <w:r>
        <w:rPr>
          <w:rFonts w:ascii="仿宋" w:hAnsi="仿宋" w:eastAsia="仿宋" w:cs="仿宋"/>
          <w:spacing w:val="-85"/>
          <w:sz w:val="24"/>
          <w:szCs w:val="24"/>
        </w:rPr>
        <w:t xml:space="preserve"> </w:t>
      </w:r>
      <w:r>
        <w:rPr>
          <w:rFonts w:ascii="仿宋" w:hAnsi="仿宋" w:eastAsia="仿宋" w:cs="仿宋"/>
          <w:spacing w:val="3"/>
          <w:sz w:val="24"/>
          <w:szCs w:val="24"/>
        </w:rPr>
        <w:t>的外围，隶属西鄂尔多斯国</w:t>
      </w:r>
      <w:r>
        <w:rPr>
          <w:rFonts w:ascii="仿宋" w:hAnsi="仿宋" w:eastAsia="仿宋" w:cs="仿宋"/>
          <w:spacing w:val="2"/>
          <w:sz w:val="24"/>
          <w:szCs w:val="24"/>
        </w:rPr>
        <w:t>家级自然保护区乌海辖</w:t>
      </w:r>
      <w:r>
        <w:rPr>
          <w:rFonts w:ascii="仿宋" w:hAnsi="仿宋" w:eastAsia="仿宋" w:cs="仿宋"/>
          <w:sz w:val="24"/>
          <w:szCs w:val="24"/>
        </w:rPr>
        <w:t xml:space="preserve"> </w:t>
      </w:r>
      <w:r>
        <w:rPr>
          <w:rFonts w:ascii="仿宋" w:hAnsi="仿宋" w:eastAsia="仿宋" w:cs="仿宋"/>
          <w:spacing w:val="-19"/>
          <w:sz w:val="24"/>
          <w:szCs w:val="24"/>
        </w:rPr>
        <w:t>区。</w:t>
      </w:r>
    </w:p>
    <w:p w14:paraId="34EA9C5E">
      <w:pPr>
        <w:spacing w:before="1" w:line="360" w:lineRule="auto"/>
        <w:ind w:left="46" w:right="65" w:firstLine="468"/>
        <w:rPr>
          <w:rFonts w:ascii="仿宋" w:hAnsi="仿宋" w:eastAsia="仿宋" w:cs="仿宋"/>
          <w:sz w:val="24"/>
          <w:szCs w:val="24"/>
        </w:rPr>
      </w:pPr>
      <w:r>
        <w:rPr>
          <w:rFonts w:ascii="仿宋" w:hAnsi="仿宋" w:eastAsia="仿宋" w:cs="仿宋"/>
          <w:spacing w:val="3"/>
          <w:sz w:val="24"/>
          <w:szCs w:val="24"/>
        </w:rPr>
        <w:t>缓冲区</w:t>
      </w:r>
      <w:r>
        <w:rPr>
          <w:rFonts w:ascii="Times New Roman" w:hAnsi="Times New Roman" w:eastAsia="Times New Roman" w:cs="Times New Roman"/>
          <w:sz w:val="24"/>
          <w:szCs w:val="24"/>
        </w:rPr>
        <w:t>IV</w:t>
      </w:r>
      <w:r>
        <w:rPr>
          <w:rFonts w:ascii="Times New Roman" w:hAnsi="Times New Roman" w:eastAsia="Times New Roman" w:cs="Times New Roman"/>
          <w:spacing w:val="23"/>
          <w:w w:val="101"/>
          <w:sz w:val="24"/>
          <w:szCs w:val="24"/>
        </w:rPr>
        <w:t xml:space="preserve"> </w:t>
      </w:r>
      <w:r>
        <w:rPr>
          <w:rFonts w:ascii="仿宋" w:hAnsi="仿宋" w:eastAsia="仿宋" w:cs="仿宋"/>
          <w:spacing w:val="3"/>
          <w:sz w:val="24"/>
          <w:szCs w:val="24"/>
        </w:rPr>
        <w:t>位于核心区</w:t>
      </w:r>
      <w:r>
        <w:rPr>
          <w:rFonts w:ascii="仿宋" w:hAnsi="仿宋" w:eastAsia="仿宋" w:cs="仿宋"/>
          <w:spacing w:val="-50"/>
          <w:sz w:val="24"/>
          <w:szCs w:val="24"/>
        </w:rPr>
        <w:t xml:space="preserve"> </w:t>
      </w:r>
      <w:r>
        <w:rPr>
          <w:rFonts w:ascii="Times New Roman" w:hAnsi="Times New Roman" w:eastAsia="Times New Roman" w:cs="Times New Roman"/>
          <w:sz w:val="24"/>
          <w:szCs w:val="24"/>
        </w:rPr>
        <w:t>IV</w:t>
      </w:r>
      <w:r>
        <w:rPr>
          <w:rFonts w:ascii="Times New Roman" w:hAnsi="Times New Roman" w:eastAsia="Times New Roman" w:cs="Times New Roman"/>
          <w:spacing w:val="37"/>
          <w:w w:val="101"/>
          <w:sz w:val="24"/>
          <w:szCs w:val="24"/>
        </w:rPr>
        <w:t xml:space="preserve"> </w:t>
      </w:r>
      <w:r>
        <w:rPr>
          <w:rFonts w:ascii="仿宋" w:hAnsi="仿宋" w:eastAsia="仿宋" w:cs="仿宋"/>
          <w:spacing w:val="3"/>
          <w:sz w:val="24"/>
          <w:szCs w:val="24"/>
        </w:rPr>
        <w:t>的外围，隶属西鄂尔多斯国家级自然保护</w:t>
      </w:r>
      <w:r>
        <w:rPr>
          <w:rFonts w:ascii="仿宋" w:hAnsi="仿宋" w:eastAsia="仿宋" w:cs="仿宋"/>
          <w:spacing w:val="2"/>
          <w:sz w:val="24"/>
          <w:szCs w:val="24"/>
        </w:rPr>
        <w:t>区鄂尔</w:t>
      </w:r>
      <w:r>
        <w:rPr>
          <w:rFonts w:ascii="仿宋" w:hAnsi="仿宋" w:eastAsia="仿宋" w:cs="仿宋"/>
          <w:sz w:val="24"/>
          <w:szCs w:val="24"/>
        </w:rPr>
        <w:t xml:space="preserve"> </w:t>
      </w:r>
      <w:r>
        <w:rPr>
          <w:rFonts w:ascii="仿宋" w:hAnsi="仿宋" w:eastAsia="仿宋" w:cs="仿宋"/>
          <w:spacing w:val="-6"/>
          <w:sz w:val="24"/>
          <w:szCs w:val="24"/>
        </w:rPr>
        <w:t>多斯辖区。</w:t>
      </w:r>
    </w:p>
    <w:p w14:paraId="5FB72224">
      <w:pPr>
        <w:spacing w:line="360" w:lineRule="auto"/>
        <w:rPr>
          <w:rFonts w:ascii="仿宋" w:hAnsi="仿宋" w:eastAsia="仿宋" w:cs="仿宋"/>
          <w:sz w:val="24"/>
          <w:szCs w:val="24"/>
        </w:rPr>
        <w:sectPr>
          <w:footerReference r:id="rId86" w:type="default"/>
          <w:pgSz w:w="11906" w:h="16839"/>
          <w:pgMar w:top="400" w:right="1736" w:bottom="1118" w:left="1785" w:header="0" w:footer="955" w:gutter="0"/>
          <w:cols w:space="720" w:num="1"/>
        </w:sectPr>
      </w:pPr>
    </w:p>
    <w:p w14:paraId="3D7B0113">
      <w:pPr>
        <w:pStyle w:val="2"/>
        <w:spacing w:line="247" w:lineRule="auto"/>
      </w:pPr>
    </w:p>
    <w:p w14:paraId="6B473EA9">
      <w:pPr>
        <w:pStyle w:val="2"/>
        <w:spacing w:line="248" w:lineRule="auto"/>
      </w:pPr>
    </w:p>
    <w:p w14:paraId="74EB35D7">
      <w:pPr>
        <w:pStyle w:val="2"/>
        <w:spacing w:line="248" w:lineRule="auto"/>
      </w:pPr>
    </w:p>
    <w:p w14:paraId="42BAD99D">
      <w:pPr>
        <w:pStyle w:val="2"/>
        <w:spacing w:line="248" w:lineRule="auto"/>
      </w:pPr>
    </w:p>
    <w:p w14:paraId="73E67090">
      <w:pPr>
        <w:spacing w:before="78" w:line="222" w:lineRule="auto"/>
        <w:ind w:left="517"/>
        <w:rPr>
          <w:rFonts w:ascii="仿宋" w:hAnsi="仿宋" w:eastAsia="仿宋" w:cs="仿宋"/>
          <w:sz w:val="24"/>
          <w:szCs w:val="24"/>
        </w:rPr>
      </w:pPr>
      <w:r>
        <w:rPr>
          <w:rFonts w:ascii="仿宋" w:hAnsi="仿宋" w:eastAsia="仿宋" w:cs="仿宋"/>
          <w:spacing w:val="-4"/>
          <w:sz w:val="24"/>
          <w:szCs w:val="24"/>
        </w:rPr>
        <w:t>（</w:t>
      </w:r>
      <w:r>
        <w:rPr>
          <w:rFonts w:ascii="Times New Roman" w:hAnsi="Times New Roman" w:eastAsia="Times New Roman" w:cs="Times New Roman"/>
          <w:spacing w:val="-4"/>
          <w:sz w:val="24"/>
          <w:szCs w:val="24"/>
        </w:rPr>
        <w:t>3</w:t>
      </w:r>
      <w:r>
        <w:rPr>
          <w:rFonts w:ascii="仿宋" w:hAnsi="仿宋" w:eastAsia="仿宋" w:cs="仿宋"/>
          <w:spacing w:val="-4"/>
          <w:sz w:val="24"/>
          <w:szCs w:val="24"/>
        </w:rPr>
        <w:t>）实验区</w:t>
      </w:r>
    </w:p>
    <w:p w14:paraId="2C0826F1">
      <w:pPr>
        <w:spacing w:before="180" w:line="358" w:lineRule="auto"/>
        <w:ind w:left="31" w:right="76" w:firstLine="483"/>
        <w:rPr>
          <w:rFonts w:ascii="仿宋" w:hAnsi="仿宋" w:eastAsia="仿宋" w:cs="仿宋"/>
          <w:sz w:val="24"/>
          <w:szCs w:val="24"/>
        </w:rPr>
      </w:pPr>
      <w:r>
        <w:rPr>
          <w:rFonts w:ascii="仿宋" w:hAnsi="仿宋" w:eastAsia="仿宋" w:cs="仿宋"/>
          <w:spacing w:val="-2"/>
          <w:sz w:val="24"/>
          <w:szCs w:val="24"/>
        </w:rPr>
        <w:t>西鄂尔多斯国家级自然保护区的实验区划分了两个，</w:t>
      </w:r>
      <w:r>
        <w:rPr>
          <w:rFonts w:ascii="Times New Roman" w:hAnsi="Times New Roman" w:eastAsia="Times New Roman" w:cs="Times New Roman"/>
          <w:spacing w:val="-2"/>
          <w:sz w:val="24"/>
          <w:szCs w:val="24"/>
        </w:rPr>
        <w:t>1</w:t>
      </w:r>
      <w:r>
        <w:rPr>
          <w:rFonts w:ascii="Times New Roman" w:hAnsi="Times New Roman" w:eastAsia="Times New Roman" w:cs="Times New Roman"/>
          <w:spacing w:val="16"/>
          <w:w w:val="101"/>
          <w:sz w:val="24"/>
          <w:szCs w:val="24"/>
        </w:rPr>
        <w:t xml:space="preserve"> </w:t>
      </w:r>
      <w:r>
        <w:rPr>
          <w:rFonts w:ascii="仿宋" w:hAnsi="仿宋" w:eastAsia="仿宋" w:cs="仿宋"/>
          <w:spacing w:val="-3"/>
          <w:sz w:val="24"/>
          <w:szCs w:val="24"/>
        </w:rPr>
        <w:t>个是乌海辖区内的实</w:t>
      </w:r>
      <w:r>
        <w:rPr>
          <w:rFonts w:ascii="仿宋" w:hAnsi="仿宋" w:eastAsia="仿宋" w:cs="仿宋"/>
          <w:sz w:val="24"/>
          <w:szCs w:val="24"/>
        </w:rPr>
        <w:t xml:space="preserve"> </w:t>
      </w:r>
      <w:r>
        <w:rPr>
          <w:rFonts w:ascii="仿宋" w:hAnsi="仿宋" w:eastAsia="仿宋" w:cs="仿宋"/>
          <w:spacing w:val="-4"/>
          <w:sz w:val="24"/>
          <w:szCs w:val="24"/>
        </w:rPr>
        <w:t>验区，另</w:t>
      </w:r>
      <w:r>
        <w:rPr>
          <w:rFonts w:ascii="仿宋" w:hAnsi="仿宋" w:eastAsia="仿宋" w:cs="仿宋"/>
          <w:spacing w:val="-21"/>
          <w:sz w:val="24"/>
          <w:szCs w:val="24"/>
        </w:rPr>
        <w:t xml:space="preserve"> </w:t>
      </w:r>
      <w:r>
        <w:rPr>
          <w:rFonts w:ascii="Times New Roman" w:hAnsi="Times New Roman" w:eastAsia="Times New Roman" w:cs="Times New Roman"/>
          <w:spacing w:val="-4"/>
          <w:sz w:val="24"/>
          <w:szCs w:val="24"/>
        </w:rPr>
        <w:t>1</w:t>
      </w:r>
      <w:r>
        <w:rPr>
          <w:rFonts w:ascii="Times New Roman" w:hAnsi="Times New Roman" w:eastAsia="Times New Roman" w:cs="Times New Roman"/>
          <w:spacing w:val="16"/>
          <w:w w:val="101"/>
          <w:sz w:val="24"/>
          <w:szCs w:val="24"/>
        </w:rPr>
        <w:t xml:space="preserve"> </w:t>
      </w:r>
      <w:r>
        <w:rPr>
          <w:rFonts w:ascii="仿宋" w:hAnsi="仿宋" w:eastAsia="仿宋" w:cs="仿宋"/>
          <w:spacing w:val="-4"/>
          <w:sz w:val="24"/>
          <w:szCs w:val="24"/>
        </w:rPr>
        <w:t>个是鄂尔多斯辖区的实验区。</w:t>
      </w:r>
    </w:p>
    <w:p w14:paraId="28B2AD7E">
      <w:pPr>
        <w:spacing w:before="1" w:line="221" w:lineRule="auto"/>
        <w:ind w:left="264"/>
        <w:outlineLvl w:val="2"/>
        <w:rPr>
          <w:rFonts w:ascii="仿宋" w:hAnsi="仿宋" w:eastAsia="仿宋" w:cs="仿宋"/>
          <w:sz w:val="24"/>
          <w:szCs w:val="24"/>
        </w:rPr>
      </w:pPr>
      <w:r>
        <w:rPr>
          <w:rFonts w:ascii="Times New Roman" w:hAnsi="Times New Roman" w:eastAsia="Times New Roman" w:cs="Times New Roman"/>
          <w:b/>
          <w:bCs/>
          <w:spacing w:val="-4"/>
          <w:sz w:val="24"/>
          <w:szCs w:val="24"/>
        </w:rPr>
        <w:t>5.2.3</w:t>
      </w:r>
      <w:r>
        <w:rPr>
          <w:rFonts w:ascii="Times New Roman" w:hAnsi="Times New Roman" w:eastAsia="Times New Roman" w:cs="Times New Roman"/>
          <w:b/>
          <w:bCs/>
          <w:spacing w:val="11"/>
          <w:sz w:val="24"/>
          <w:szCs w:val="24"/>
        </w:rPr>
        <w:t xml:space="preserve">  </w:t>
      </w:r>
      <w:r>
        <w:rPr>
          <w:rFonts w:ascii="仿宋" w:hAnsi="仿宋" w:eastAsia="仿宋" w:cs="仿宋"/>
          <w:b/>
          <w:bCs/>
          <w:spacing w:val="-4"/>
          <w:sz w:val="24"/>
          <w:szCs w:val="24"/>
        </w:rPr>
        <w:t>动植物现状</w:t>
      </w:r>
    </w:p>
    <w:p w14:paraId="68952969">
      <w:pPr>
        <w:spacing w:before="178" w:line="359" w:lineRule="auto"/>
        <w:ind w:left="37" w:right="76" w:firstLine="476"/>
        <w:rPr>
          <w:rFonts w:ascii="仿宋" w:hAnsi="仿宋" w:eastAsia="仿宋" w:cs="仿宋"/>
          <w:sz w:val="24"/>
          <w:szCs w:val="24"/>
        </w:rPr>
      </w:pPr>
      <w:r>
        <w:rPr>
          <w:rFonts w:ascii="仿宋" w:hAnsi="仿宋" w:eastAsia="仿宋" w:cs="仿宋"/>
          <w:spacing w:val="-4"/>
          <w:sz w:val="24"/>
          <w:szCs w:val="24"/>
        </w:rPr>
        <w:t>保护区主要的地带性植被为草原和荒漠植被型，草原属最耐干旱的荒漠化草</w:t>
      </w:r>
      <w:r>
        <w:rPr>
          <w:rFonts w:ascii="仿宋" w:hAnsi="仿宋" w:eastAsia="仿宋" w:cs="仿宋"/>
          <w:spacing w:val="15"/>
          <w:sz w:val="24"/>
          <w:szCs w:val="24"/>
        </w:rPr>
        <w:t xml:space="preserve"> </w:t>
      </w:r>
      <w:r>
        <w:rPr>
          <w:rFonts w:ascii="仿宋" w:hAnsi="仿宋" w:eastAsia="仿宋" w:cs="仿宋"/>
          <w:spacing w:val="-2"/>
          <w:sz w:val="24"/>
          <w:szCs w:val="24"/>
        </w:rPr>
        <w:t>原，荒漠属草原化荒漠。</w:t>
      </w:r>
    </w:p>
    <w:p w14:paraId="163E8947">
      <w:pPr>
        <w:spacing w:before="1" w:line="359" w:lineRule="auto"/>
        <w:ind w:left="34" w:right="76" w:firstLine="483"/>
        <w:jc w:val="both"/>
        <w:rPr>
          <w:rFonts w:ascii="仿宋" w:hAnsi="仿宋" w:eastAsia="仿宋" w:cs="仿宋"/>
          <w:sz w:val="24"/>
          <w:szCs w:val="24"/>
        </w:rPr>
      </w:pPr>
      <w:r>
        <w:rPr>
          <w:rFonts w:ascii="仿宋" w:hAnsi="仿宋" w:eastAsia="仿宋" w:cs="仿宋"/>
          <w:spacing w:val="-5"/>
          <w:sz w:val="24"/>
          <w:szCs w:val="24"/>
        </w:rPr>
        <w:t>荒漠化草原主要分布于保护区东部白音敖包以东的波状高</w:t>
      </w:r>
      <w:r>
        <w:rPr>
          <w:rFonts w:ascii="仿宋" w:hAnsi="仿宋" w:eastAsia="仿宋" w:cs="仿宋"/>
          <w:spacing w:val="-6"/>
          <w:sz w:val="24"/>
          <w:szCs w:val="24"/>
        </w:rPr>
        <w:t>平原上。自</w:t>
      </w:r>
      <w:r>
        <w:rPr>
          <w:rFonts w:ascii="仿宋" w:hAnsi="仿宋" w:eastAsia="仿宋" w:cs="仿宋"/>
          <w:spacing w:val="-69"/>
          <w:sz w:val="24"/>
          <w:szCs w:val="24"/>
        </w:rPr>
        <w:t xml:space="preserve"> </w:t>
      </w:r>
      <w:r>
        <w:rPr>
          <w:rFonts w:ascii="仿宋" w:hAnsi="仿宋" w:eastAsia="仿宋" w:cs="仿宋"/>
          <w:spacing w:val="-6"/>
          <w:sz w:val="24"/>
          <w:szCs w:val="24"/>
        </w:rPr>
        <w:t>白音敖</w:t>
      </w:r>
      <w:r>
        <w:rPr>
          <w:rFonts w:ascii="仿宋" w:hAnsi="仿宋" w:eastAsia="仿宋" w:cs="仿宋"/>
          <w:sz w:val="24"/>
          <w:szCs w:val="24"/>
        </w:rPr>
        <w:t xml:space="preserve"> </w:t>
      </w:r>
      <w:r>
        <w:rPr>
          <w:rFonts w:ascii="仿宋" w:hAnsi="仿宋" w:eastAsia="仿宋" w:cs="仿宋"/>
          <w:spacing w:val="-3"/>
          <w:sz w:val="24"/>
          <w:szCs w:val="24"/>
        </w:rPr>
        <w:t>包以西荒漠化草原逐渐被草原化荒漠替代，一直到</w:t>
      </w:r>
      <w:r>
        <w:rPr>
          <w:rFonts w:ascii="仿宋" w:hAnsi="仿宋" w:eastAsia="仿宋" w:cs="仿宋"/>
          <w:spacing w:val="-4"/>
          <w:sz w:val="24"/>
          <w:szCs w:val="24"/>
        </w:rPr>
        <w:t>桌子山西麓低山丘陵地带。而</w:t>
      </w:r>
      <w:r>
        <w:rPr>
          <w:rFonts w:ascii="仿宋" w:hAnsi="仿宋" w:eastAsia="仿宋" w:cs="仿宋"/>
          <w:sz w:val="24"/>
          <w:szCs w:val="24"/>
        </w:rPr>
        <w:t xml:space="preserve"> </w:t>
      </w:r>
      <w:r>
        <w:rPr>
          <w:rFonts w:ascii="仿宋" w:hAnsi="仿宋" w:eastAsia="仿宋" w:cs="仿宋"/>
          <w:spacing w:val="-2"/>
          <w:sz w:val="24"/>
          <w:szCs w:val="24"/>
        </w:rPr>
        <w:t>在桌子山和岗得格尔山海拔</w:t>
      </w:r>
      <w:r>
        <w:rPr>
          <w:rFonts w:ascii="仿宋" w:hAnsi="仿宋" w:eastAsia="仿宋" w:cs="仿宋"/>
          <w:spacing w:val="-26"/>
          <w:sz w:val="24"/>
          <w:szCs w:val="24"/>
        </w:rPr>
        <w:t xml:space="preserve"> </w:t>
      </w:r>
      <w:r>
        <w:rPr>
          <w:rFonts w:ascii="Times New Roman" w:hAnsi="Times New Roman" w:eastAsia="Times New Roman" w:cs="Times New Roman"/>
          <w:spacing w:val="-2"/>
          <w:sz w:val="24"/>
          <w:szCs w:val="24"/>
        </w:rPr>
        <w:t>1600</w:t>
      </w:r>
      <w:r>
        <w:rPr>
          <w:rFonts w:ascii="Times New Roman" w:hAnsi="Times New Roman" w:eastAsia="Times New Roman" w:cs="Times New Roman"/>
          <w:spacing w:val="19"/>
          <w:sz w:val="24"/>
          <w:szCs w:val="24"/>
        </w:rPr>
        <w:t xml:space="preserve"> </w:t>
      </w:r>
      <w:r>
        <w:rPr>
          <w:rFonts w:ascii="仿宋" w:hAnsi="仿宋" w:eastAsia="仿宋" w:cs="仿宋"/>
          <w:spacing w:val="-2"/>
          <w:sz w:val="24"/>
          <w:szCs w:val="24"/>
        </w:rPr>
        <w:t>米以上的山地上依然被荒漠化草原植被占据。</w:t>
      </w:r>
    </w:p>
    <w:p w14:paraId="2F8F0E8F">
      <w:pPr>
        <w:spacing w:line="359" w:lineRule="auto"/>
        <w:ind w:left="36" w:firstLine="477"/>
        <w:jc w:val="both"/>
        <w:rPr>
          <w:rFonts w:ascii="仿宋" w:hAnsi="仿宋" w:eastAsia="仿宋" w:cs="仿宋"/>
          <w:sz w:val="24"/>
          <w:szCs w:val="24"/>
        </w:rPr>
      </w:pPr>
      <w:r>
        <w:rPr>
          <w:rFonts w:ascii="仿宋" w:hAnsi="仿宋" w:eastAsia="仿宋" w:cs="仿宋"/>
          <w:spacing w:val="-4"/>
          <w:sz w:val="24"/>
          <w:szCs w:val="24"/>
        </w:rPr>
        <w:t>保护区境内的荒漠化草原植被主要由以小针茅为建群种的群系组成，草原化</w:t>
      </w:r>
      <w:r>
        <w:rPr>
          <w:rFonts w:ascii="仿宋" w:hAnsi="仿宋" w:eastAsia="仿宋" w:cs="仿宋"/>
          <w:spacing w:val="15"/>
          <w:sz w:val="24"/>
          <w:szCs w:val="24"/>
        </w:rPr>
        <w:t xml:space="preserve"> </w:t>
      </w:r>
      <w:r>
        <w:rPr>
          <w:rFonts w:ascii="仿宋" w:hAnsi="仿宋" w:eastAsia="仿宋" w:cs="仿宋"/>
          <w:spacing w:val="-8"/>
          <w:sz w:val="24"/>
          <w:szCs w:val="24"/>
        </w:rPr>
        <w:t>荒漠植被主要由藏锦鸡儿群系、红砂群系，半日花群系、四合木群系、霸王群系、</w:t>
      </w:r>
      <w:r>
        <w:rPr>
          <w:rFonts w:ascii="仿宋" w:hAnsi="仿宋" w:eastAsia="仿宋" w:cs="仿宋"/>
          <w:spacing w:val="5"/>
          <w:sz w:val="24"/>
          <w:szCs w:val="24"/>
        </w:rPr>
        <w:t xml:space="preserve"> </w:t>
      </w:r>
      <w:r>
        <w:rPr>
          <w:rFonts w:ascii="仿宋" w:hAnsi="仿宋" w:eastAsia="仿宋" w:cs="仿宋"/>
          <w:spacing w:val="-3"/>
          <w:sz w:val="24"/>
          <w:szCs w:val="24"/>
        </w:rPr>
        <w:t>沙冬青群系、绵刺群系组成；此外，还有山地</w:t>
      </w:r>
      <w:r>
        <w:rPr>
          <w:rFonts w:ascii="仿宋" w:hAnsi="仿宋" w:eastAsia="仿宋" w:cs="仿宋"/>
          <w:spacing w:val="-4"/>
          <w:sz w:val="24"/>
          <w:szCs w:val="24"/>
        </w:rPr>
        <w:t>旱生灌丛如狭叶锦鸡儿灌丛、内蒙</w:t>
      </w:r>
      <w:r>
        <w:rPr>
          <w:rFonts w:ascii="仿宋" w:hAnsi="仿宋" w:eastAsia="仿宋" w:cs="仿宋"/>
          <w:sz w:val="24"/>
          <w:szCs w:val="24"/>
        </w:rPr>
        <w:t xml:space="preserve"> </w:t>
      </w:r>
      <w:r>
        <w:rPr>
          <w:rFonts w:ascii="仿宋" w:hAnsi="仿宋" w:eastAsia="仿宋" w:cs="仿宋"/>
          <w:spacing w:val="-1"/>
          <w:sz w:val="24"/>
          <w:szCs w:val="24"/>
        </w:rPr>
        <w:t>古野丁香灌丛；沙地植被有油蒿群落和白刺群落；草甸植被有芨芨草等。</w:t>
      </w:r>
    </w:p>
    <w:p w14:paraId="66BCC5D6">
      <w:pPr>
        <w:spacing w:line="359" w:lineRule="auto"/>
        <w:ind w:left="36" w:right="76" w:firstLine="477"/>
        <w:rPr>
          <w:rFonts w:ascii="仿宋" w:hAnsi="仿宋" w:eastAsia="仿宋" w:cs="仿宋"/>
          <w:sz w:val="24"/>
          <w:szCs w:val="24"/>
        </w:rPr>
      </w:pPr>
      <w:r>
        <w:rPr>
          <w:rFonts w:ascii="仿宋" w:hAnsi="仿宋" w:eastAsia="仿宋" w:cs="仿宋"/>
          <w:spacing w:val="-4"/>
          <w:sz w:val="24"/>
          <w:szCs w:val="24"/>
        </w:rPr>
        <w:t>保护区有野生动物</w:t>
      </w:r>
      <w:r>
        <w:rPr>
          <w:rFonts w:ascii="Times New Roman" w:hAnsi="Times New Roman" w:eastAsia="Times New Roman" w:cs="Times New Roman"/>
          <w:spacing w:val="-4"/>
          <w:sz w:val="24"/>
          <w:szCs w:val="24"/>
        </w:rPr>
        <w:t>50</w:t>
      </w:r>
      <w:r>
        <w:rPr>
          <w:rFonts w:ascii="Times New Roman" w:hAnsi="Times New Roman" w:eastAsia="Times New Roman" w:cs="Times New Roman"/>
          <w:spacing w:val="33"/>
          <w:w w:val="101"/>
          <w:sz w:val="24"/>
          <w:szCs w:val="24"/>
        </w:rPr>
        <w:t xml:space="preserve"> </w:t>
      </w:r>
      <w:r>
        <w:rPr>
          <w:rFonts w:ascii="仿宋" w:hAnsi="仿宋" w:eastAsia="仿宋" w:cs="仿宋"/>
          <w:spacing w:val="-4"/>
          <w:sz w:val="24"/>
          <w:szCs w:val="24"/>
        </w:rPr>
        <w:t>余种。其中有青羊、獾、野兔等哺乳动物</w:t>
      </w:r>
      <w:r>
        <w:rPr>
          <w:rFonts w:ascii="仿宋" w:hAnsi="仿宋" w:eastAsia="仿宋" w:cs="仿宋"/>
          <w:spacing w:val="-32"/>
          <w:sz w:val="24"/>
          <w:szCs w:val="24"/>
        </w:rPr>
        <w:t xml:space="preserve"> </w:t>
      </w:r>
      <w:r>
        <w:rPr>
          <w:rFonts w:ascii="Times New Roman" w:hAnsi="Times New Roman" w:eastAsia="Times New Roman" w:cs="Times New Roman"/>
          <w:spacing w:val="-4"/>
          <w:sz w:val="24"/>
          <w:szCs w:val="24"/>
        </w:rPr>
        <w:t>10</w:t>
      </w:r>
      <w:r>
        <w:rPr>
          <w:rFonts w:ascii="Times New Roman" w:hAnsi="Times New Roman" w:eastAsia="Times New Roman" w:cs="Times New Roman"/>
          <w:spacing w:val="18"/>
          <w:sz w:val="24"/>
          <w:szCs w:val="24"/>
        </w:rPr>
        <w:t xml:space="preserve"> </w:t>
      </w:r>
      <w:r>
        <w:rPr>
          <w:rFonts w:ascii="仿宋" w:hAnsi="仿宋" w:eastAsia="仿宋" w:cs="仿宋"/>
          <w:spacing w:val="-4"/>
          <w:sz w:val="24"/>
          <w:szCs w:val="24"/>
        </w:rPr>
        <w:t>余种，猫</w:t>
      </w:r>
      <w:r>
        <w:rPr>
          <w:rFonts w:ascii="仿宋" w:hAnsi="仿宋" w:eastAsia="仿宋" w:cs="仿宋"/>
          <w:sz w:val="24"/>
          <w:szCs w:val="24"/>
        </w:rPr>
        <w:t xml:space="preserve"> </w:t>
      </w:r>
      <w:r>
        <w:rPr>
          <w:rFonts w:ascii="仿宋" w:hAnsi="仿宋" w:eastAsia="仿宋" w:cs="仿宋"/>
          <w:spacing w:val="-3"/>
          <w:sz w:val="24"/>
          <w:szCs w:val="24"/>
        </w:rPr>
        <w:t>头鹰、石鸡等鸟类</w:t>
      </w:r>
      <w:r>
        <w:rPr>
          <w:rFonts w:ascii="仿宋" w:hAnsi="仿宋" w:eastAsia="仿宋" w:cs="仿宋"/>
          <w:spacing w:val="-52"/>
          <w:sz w:val="24"/>
          <w:szCs w:val="24"/>
        </w:rPr>
        <w:t xml:space="preserve"> </w:t>
      </w:r>
      <w:r>
        <w:rPr>
          <w:rFonts w:ascii="Times New Roman" w:hAnsi="Times New Roman" w:eastAsia="Times New Roman" w:cs="Times New Roman"/>
          <w:spacing w:val="-3"/>
          <w:sz w:val="24"/>
          <w:szCs w:val="24"/>
        </w:rPr>
        <w:t>20</w:t>
      </w:r>
      <w:r>
        <w:rPr>
          <w:rFonts w:ascii="Times New Roman" w:hAnsi="Times New Roman" w:eastAsia="Times New Roman" w:cs="Times New Roman"/>
          <w:spacing w:val="18"/>
          <w:sz w:val="24"/>
          <w:szCs w:val="24"/>
        </w:rPr>
        <w:t xml:space="preserve"> </w:t>
      </w:r>
      <w:r>
        <w:rPr>
          <w:rFonts w:ascii="仿宋" w:hAnsi="仿宋" w:eastAsia="仿宋" w:cs="仿宋"/>
          <w:spacing w:val="-3"/>
          <w:sz w:val="24"/>
          <w:szCs w:val="24"/>
        </w:rPr>
        <w:t>余种，青蛙、壁虎等两栖及爬行动物</w:t>
      </w:r>
      <w:r>
        <w:rPr>
          <w:rFonts w:ascii="仿宋" w:hAnsi="仿宋" w:eastAsia="仿宋" w:cs="仿宋"/>
          <w:spacing w:val="-32"/>
          <w:sz w:val="24"/>
          <w:szCs w:val="24"/>
        </w:rPr>
        <w:t xml:space="preserve"> </w:t>
      </w:r>
      <w:r>
        <w:rPr>
          <w:rFonts w:ascii="Times New Roman" w:hAnsi="Times New Roman" w:eastAsia="Times New Roman" w:cs="Times New Roman"/>
          <w:spacing w:val="-3"/>
          <w:sz w:val="24"/>
          <w:szCs w:val="24"/>
        </w:rPr>
        <w:t>10</w:t>
      </w:r>
      <w:r>
        <w:rPr>
          <w:rFonts w:ascii="Times New Roman" w:hAnsi="Times New Roman" w:eastAsia="Times New Roman" w:cs="Times New Roman"/>
          <w:spacing w:val="18"/>
          <w:sz w:val="24"/>
          <w:szCs w:val="24"/>
        </w:rPr>
        <w:t xml:space="preserve"> </w:t>
      </w:r>
      <w:r>
        <w:rPr>
          <w:rFonts w:ascii="仿宋" w:hAnsi="仿宋" w:eastAsia="仿宋" w:cs="仿宋"/>
          <w:spacing w:val="-3"/>
          <w:sz w:val="24"/>
          <w:szCs w:val="24"/>
        </w:rPr>
        <w:t>余种。</w:t>
      </w:r>
    </w:p>
    <w:p w14:paraId="2F599700">
      <w:pPr>
        <w:spacing w:before="1" w:line="220" w:lineRule="auto"/>
        <w:ind w:left="264"/>
        <w:outlineLvl w:val="2"/>
        <w:rPr>
          <w:rFonts w:ascii="仿宋" w:hAnsi="仿宋" w:eastAsia="仿宋" w:cs="仿宋"/>
          <w:sz w:val="24"/>
          <w:szCs w:val="24"/>
        </w:rPr>
      </w:pPr>
      <w:r>
        <w:rPr>
          <w:rFonts w:ascii="Times New Roman" w:hAnsi="Times New Roman" w:eastAsia="Times New Roman" w:cs="Times New Roman"/>
          <w:b/>
          <w:bCs/>
          <w:spacing w:val="-4"/>
          <w:sz w:val="24"/>
          <w:szCs w:val="24"/>
        </w:rPr>
        <w:t>5.2.4</w:t>
      </w:r>
      <w:r>
        <w:rPr>
          <w:rFonts w:ascii="Times New Roman" w:hAnsi="Times New Roman" w:eastAsia="Times New Roman" w:cs="Times New Roman"/>
          <w:b/>
          <w:bCs/>
          <w:spacing w:val="9"/>
          <w:sz w:val="24"/>
          <w:szCs w:val="24"/>
        </w:rPr>
        <w:t xml:space="preserve">  </w:t>
      </w:r>
      <w:r>
        <w:rPr>
          <w:rFonts w:ascii="仿宋" w:hAnsi="仿宋" w:eastAsia="仿宋" w:cs="仿宋"/>
          <w:b/>
          <w:bCs/>
          <w:spacing w:val="-4"/>
          <w:sz w:val="24"/>
          <w:szCs w:val="24"/>
        </w:rPr>
        <w:t>保护对象</w:t>
      </w:r>
    </w:p>
    <w:p w14:paraId="228E5787">
      <w:pPr>
        <w:spacing w:before="182" w:line="359" w:lineRule="auto"/>
        <w:ind w:left="33" w:right="21" w:firstLine="480"/>
        <w:jc w:val="both"/>
        <w:rPr>
          <w:rFonts w:ascii="仿宋" w:hAnsi="仿宋" w:eastAsia="仿宋" w:cs="仿宋"/>
          <w:sz w:val="24"/>
          <w:szCs w:val="24"/>
        </w:rPr>
      </w:pPr>
      <w:r>
        <w:rPr>
          <w:rFonts w:ascii="仿宋" w:hAnsi="仿宋" w:eastAsia="仿宋" w:cs="仿宋"/>
          <w:spacing w:val="-4"/>
          <w:sz w:val="24"/>
          <w:szCs w:val="24"/>
        </w:rPr>
        <w:t>保护区内荒漠草原的生态景观复杂多样、物种丰富。保护区内查明有野生植</w:t>
      </w:r>
      <w:r>
        <w:rPr>
          <w:rFonts w:ascii="仿宋" w:hAnsi="仿宋" w:eastAsia="仿宋" w:cs="仿宋"/>
          <w:spacing w:val="15"/>
          <w:sz w:val="24"/>
          <w:szCs w:val="24"/>
        </w:rPr>
        <w:t xml:space="preserve"> </w:t>
      </w:r>
      <w:r>
        <w:rPr>
          <w:rFonts w:ascii="仿宋" w:hAnsi="仿宋" w:eastAsia="仿宋" w:cs="仿宋"/>
          <w:spacing w:val="-6"/>
          <w:sz w:val="24"/>
          <w:szCs w:val="24"/>
        </w:rPr>
        <w:t>物</w:t>
      </w:r>
      <w:r>
        <w:rPr>
          <w:rFonts w:ascii="仿宋" w:hAnsi="仿宋" w:eastAsia="仿宋" w:cs="仿宋"/>
          <w:spacing w:val="-49"/>
          <w:sz w:val="24"/>
          <w:szCs w:val="24"/>
        </w:rPr>
        <w:t xml:space="preserve"> </w:t>
      </w:r>
      <w:r>
        <w:rPr>
          <w:rFonts w:ascii="Times New Roman" w:hAnsi="Times New Roman" w:eastAsia="Times New Roman" w:cs="Times New Roman"/>
          <w:spacing w:val="-6"/>
          <w:sz w:val="24"/>
          <w:szCs w:val="24"/>
        </w:rPr>
        <w:t>335</w:t>
      </w:r>
      <w:r>
        <w:rPr>
          <w:rFonts w:ascii="Times New Roman" w:hAnsi="Times New Roman" w:eastAsia="Times New Roman" w:cs="Times New Roman"/>
          <w:spacing w:val="17"/>
          <w:w w:val="101"/>
          <w:sz w:val="24"/>
          <w:szCs w:val="24"/>
        </w:rPr>
        <w:t xml:space="preserve"> </w:t>
      </w:r>
      <w:r>
        <w:rPr>
          <w:rFonts w:ascii="仿宋" w:hAnsi="仿宋" w:eastAsia="仿宋" w:cs="仿宋"/>
          <w:spacing w:val="-6"/>
          <w:sz w:val="24"/>
          <w:szCs w:val="24"/>
        </w:rPr>
        <w:t>种，分属</w:t>
      </w:r>
      <w:r>
        <w:rPr>
          <w:rFonts w:ascii="仿宋" w:hAnsi="仿宋" w:eastAsia="仿宋" w:cs="仿宋"/>
          <w:spacing w:val="-50"/>
          <w:sz w:val="24"/>
          <w:szCs w:val="24"/>
        </w:rPr>
        <w:t xml:space="preserve"> </w:t>
      </w:r>
      <w:r>
        <w:rPr>
          <w:rFonts w:ascii="Times New Roman" w:hAnsi="Times New Roman" w:eastAsia="Times New Roman" w:cs="Times New Roman"/>
          <w:spacing w:val="-6"/>
          <w:sz w:val="24"/>
          <w:szCs w:val="24"/>
        </w:rPr>
        <w:t>65</w:t>
      </w:r>
      <w:r>
        <w:rPr>
          <w:rFonts w:ascii="Times New Roman" w:hAnsi="Times New Roman" w:eastAsia="Times New Roman" w:cs="Times New Roman"/>
          <w:spacing w:val="17"/>
          <w:sz w:val="24"/>
          <w:szCs w:val="24"/>
        </w:rPr>
        <w:t xml:space="preserve"> </w:t>
      </w:r>
      <w:r>
        <w:rPr>
          <w:rFonts w:ascii="仿宋" w:hAnsi="仿宋" w:eastAsia="仿宋" w:cs="仿宋"/>
          <w:spacing w:val="-6"/>
          <w:sz w:val="24"/>
          <w:szCs w:val="24"/>
        </w:rPr>
        <w:t>科</w:t>
      </w:r>
      <w:r>
        <w:rPr>
          <w:rFonts w:ascii="仿宋" w:hAnsi="仿宋" w:eastAsia="仿宋" w:cs="仿宋"/>
          <w:spacing w:val="-32"/>
          <w:sz w:val="24"/>
          <w:szCs w:val="24"/>
        </w:rPr>
        <w:t xml:space="preserve"> </w:t>
      </w:r>
      <w:r>
        <w:rPr>
          <w:rFonts w:ascii="Times New Roman" w:hAnsi="Times New Roman" w:eastAsia="Times New Roman" w:cs="Times New Roman"/>
          <w:spacing w:val="-6"/>
          <w:sz w:val="24"/>
          <w:szCs w:val="24"/>
        </w:rPr>
        <w:t>188</w:t>
      </w:r>
      <w:r>
        <w:rPr>
          <w:rFonts w:ascii="Times New Roman" w:hAnsi="Times New Roman" w:eastAsia="Times New Roman" w:cs="Times New Roman"/>
          <w:spacing w:val="16"/>
          <w:sz w:val="24"/>
          <w:szCs w:val="24"/>
        </w:rPr>
        <w:t xml:space="preserve"> </w:t>
      </w:r>
      <w:r>
        <w:rPr>
          <w:rFonts w:ascii="仿宋" w:hAnsi="仿宋" w:eastAsia="仿宋" w:cs="仿宋"/>
          <w:spacing w:val="-6"/>
          <w:sz w:val="24"/>
          <w:szCs w:val="24"/>
        </w:rPr>
        <w:t>属，其中特有种</w:t>
      </w:r>
      <w:r>
        <w:rPr>
          <w:rFonts w:ascii="仿宋" w:hAnsi="仿宋" w:eastAsia="仿宋" w:cs="仿宋"/>
          <w:spacing w:val="-51"/>
          <w:sz w:val="24"/>
          <w:szCs w:val="24"/>
        </w:rPr>
        <w:t xml:space="preserve"> </w:t>
      </w:r>
      <w:r>
        <w:rPr>
          <w:rFonts w:ascii="Times New Roman" w:hAnsi="Times New Roman" w:eastAsia="Times New Roman" w:cs="Times New Roman"/>
          <w:spacing w:val="-6"/>
          <w:sz w:val="24"/>
          <w:szCs w:val="24"/>
        </w:rPr>
        <w:t>72</w:t>
      </w:r>
      <w:r>
        <w:rPr>
          <w:rFonts w:ascii="Times New Roman" w:hAnsi="Times New Roman" w:eastAsia="Times New Roman" w:cs="Times New Roman"/>
          <w:spacing w:val="18"/>
          <w:sz w:val="24"/>
          <w:szCs w:val="24"/>
        </w:rPr>
        <w:t xml:space="preserve"> </w:t>
      </w:r>
      <w:r>
        <w:rPr>
          <w:rFonts w:ascii="仿宋" w:hAnsi="仿宋" w:eastAsia="仿宋" w:cs="仿宋"/>
          <w:spacing w:val="-6"/>
          <w:sz w:val="24"/>
          <w:szCs w:val="24"/>
        </w:rPr>
        <w:t>种，占全部植物的</w:t>
      </w:r>
      <w:r>
        <w:rPr>
          <w:rFonts w:ascii="仿宋" w:hAnsi="仿宋" w:eastAsia="仿宋" w:cs="仿宋"/>
          <w:spacing w:val="-55"/>
          <w:sz w:val="24"/>
          <w:szCs w:val="24"/>
        </w:rPr>
        <w:t xml:space="preserve"> </w:t>
      </w:r>
      <w:r>
        <w:rPr>
          <w:rFonts w:ascii="Times New Roman" w:hAnsi="Times New Roman" w:eastAsia="Times New Roman" w:cs="Times New Roman"/>
          <w:spacing w:val="-6"/>
          <w:sz w:val="24"/>
          <w:szCs w:val="24"/>
        </w:rPr>
        <w:t>21.5%</w:t>
      </w:r>
      <w:r>
        <w:rPr>
          <w:rFonts w:ascii="Times New Roman" w:hAnsi="Times New Roman" w:eastAsia="Times New Roman" w:cs="Times New Roman"/>
          <w:spacing w:val="-28"/>
          <w:sz w:val="24"/>
          <w:szCs w:val="24"/>
        </w:rPr>
        <w:t xml:space="preserve"> </w:t>
      </w:r>
      <w:r>
        <w:rPr>
          <w:rFonts w:ascii="仿宋" w:hAnsi="仿宋" w:eastAsia="仿宋" w:cs="仿宋"/>
          <w:spacing w:val="-6"/>
          <w:sz w:val="24"/>
          <w:szCs w:val="24"/>
        </w:rPr>
        <w:t>，保护区</w:t>
      </w:r>
      <w:r>
        <w:rPr>
          <w:rFonts w:ascii="仿宋" w:hAnsi="仿宋" w:eastAsia="仿宋" w:cs="仿宋"/>
          <w:sz w:val="24"/>
          <w:szCs w:val="24"/>
        </w:rPr>
        <w:t xml:space="preserve"> </w:t>
      </w:r>
      <w:r>
        <w:rPr>
          <w:rFonts w:ascii="仿宋" w:hAnsi="仿宋" w:eastAsia="仿宋" w:cs="仿宋"/>
          <w:spacing w:val="-4"/>
          <w:sz w:val="24"/>
          <w:szCs w:val="24"/>
        </w:rPr>
        <w:t>共有国家级珍稀濒危保护植物</w:t>
      </w:r>
      <w:r>
        <w:rPr>
          <w:rFonts w:ascii="仿宋" w:hAnsi="仿宋" w:eastAsia="仿宋" w:cs="仿宋"/>
          <w:spacing w:val="-51"/>
          <w:sz w:val="24"/>
          <w:szCs w:val="24"/>
        </w:rPr>
        <w:t xml:space="preserve"> </w:t>
      </w:r>
      <w:r>
        <w:rPr>
          <w:rFonts w:ascii="Times New Roman" w:hAnsi="Times New Roman" w:eastAsia="Times New Roman" w:cs="Times New Roman"/>
          <w:spacing w:val="-4"/>
          <w:sz w:val="24"/>
          <w:szCs w:val="24"/>
        </w:rPr>
        <w:t>7</w:t>
      </w:r>
      <w:r>
        <w:rPr>
          <w:rFonts w:ascii="Times New Roman" w:hAnsi="Times New Roman" w:eastAsia="Times New Roman" w:cs="Times New Roman"/>
          <w:spacing w:val="17"/>
          <w:w w:val="101"/>
          <w:sz w:val="24"/>
          <w:szCs w:val="24"/>
        </w:rPr>
        <w:t xml:space="preserve"> </w:t>
      </w:r>
      <w:r>
        <w:rPr>
          <w:rFonts w:ascii="仿宋" w:hAnsi="仿宋" w:eastAsia="仿宋" w:cs="仿宋"/>
          <w:spacing w:val="-4"/>
          <w:sz w:val="24"/>
          <w:szCs w:val="24"/>
        </w:rPr>
        <w:t>种，其中列入国家一级重点保护植物四合</w:t>
      </w:r>
      <w:r>
        <w:rPr>
          <w:rFonts w:ascii="仿宋" w:hAnsi="仿宋" w:eastAsia="仿宋" w:cs="仿宋"/>
          <w:spacing w:val="-5"/>
          <w:sz w:val="24"/>
          <w:szCs w:val="24"/>
        </w:rPr>
        <w:t>木、二</w:t>
      </w:r>
      <w:r>
        <w:rPr>
          <w:rFonts w:ascii="仿宋" w:hAnsi="仿宋" w:eastAsia="仿宋" w:cs="仿宋"/>
          <w:sz w:val="24"/>
          <w:szCs w:val="24"/>
        </w:rPr>
        <w:t xml:space="preserve"> </w:t>
      </w:r>
      <w:r>
        <w:rPr>
          <w:rFonts w:ascii="仿宋" w:hAnsi="仿宋" w:eastAsia="仿宋" w:cs="仿宋"/>
          <w:spacing w:val="-3"/>
          <w:sz w:val="24"/>
          <w:szCs w:val="24"/>
        </w:rPr>
        <w:t>级重点保护植物半日花、棉刺、革苞菊</w:t>
      </w:r>
      <w:r>
        <w:rPr>
          <w:rFonts w:ascii="仿宋" w:hAnsi="仿宋" w:eastAsia="仿宋" w:cs="仿宋"/>
          <w:spacing w:val="-34"/>
          <w:sz w:val="24"/>
          <w:szCs w:val="24"/>
        </w:rPr>
        <w:t xml:space="preserve"> </w:t>
      </w:r>
      <w:r>
        <w:rPr>
          <w:rFonts w:ascii="Times New Roman" w:hAnsi="Times New Roman" w:eastAsia="Times New Roman" w:cs="Times New Roman"/>
          <w:spacing w:val="-3"/>
          <w:sz w:val="24"/>
          <w:szCs w:val="24"/>
        </w:rPr>
        <w:t>3</w:t>
      </w:r>
      <w:r>
        <w:rPr>
          <w:rFonts w:ascii="Times New Roman" w:hAnsi="Times New Roman" w:eastAsia="Times New Roman" w:cs="Times New Roman"/>
          <w:spacing w:val="17"/>
          <w:w w:val="101"/>
          <w:sz w:val="24"/>
          <w:szCs w:val="24"/>
        </w:rPr>
        <w:t xml:space="preserve"> </w:t>
      </w:r>
      <w:r>
        <w:rPr>
          <w:rFonts w:ascii="仿宋" w:hAnsi="仿宋" w:eastAsia="仿宋" w:cs="仿宋"/>
          <w:spacing w:val="-3"/>
          <w:sz w:val="24"/>
          <w:szCs w:val="24"/>
        </w:rPr>
        <w:t>种、列入三级重点保护植物有沙冬青、</w:t>
      </w:r>
      <w:r>
        <w:rPr>
          <w:rFonts w:ascii="仿宋" w:hAnsi="仿宋" w:eastAsia="仿宋" w:cs="仿宋"/>
          <w:sz w:val="24"/>
          <w:szCs w:val="24"/>
        </w:rPr>
        <w:t xml:space="preserve"> </w:t>
      </w:r>
      <w:r>
        <w:rPr>
          <w:rFonts w:ascii="仿宋" w:hAnsi="仿宋" w:eastAsia="仿宋" w:cs="仿宋"/>
          <w:spacing w:val="-2"/>
          <w:sz w:val="24"/>
          <w:szCs w:val="24"/>
        </w:rPr>
        <w:t>蒙古扁桃、胡杨</w:t>
      </w:r>
      <w:r>
        <w:rPr>
          <w:rFonts w:ascii="仿宋" w:hAnsi="仿宋" w:eastAsia="仿宋" w:cs="仿宋"/>
          <w:spacing w:val="-50"/>
          <w:sz w:val="24"/>
          <w:szCs w:val="24"/>
        </w:rPr>
        <w:t xml:space="preserve"> </w:t>
      </w:r>
      <w:r>
        <w:rPr>
          <w:rFonts w:ascii="Times New Roman" w:hAnsi="Times New Roman" w:eastAsia="Times New Roman" w:cs="Times New Roman"/>
          <w:spacing w:val="-2"/>
          <w:sz w:val="24"/>
          <w:szCs w:val="24"/>
        </w:rPr>
        <w:t>3</w:t>
      </w:r>
      <w:r>
        <w:rPr>
          <w:rFonts w:ascii="Times New Roman" w:hAnsi="Times New Roman" w:eastAsia="Times New Roman" w:cs="Times New Roman"/>
          <w:spacing w:val="18"/>
          <w:sz w:val="24"/>
          <w:szCs w:val="24"/>
        </w:rPr>
        <w:t xml:space="preserve"> </w:t>
      </w:r>
      <w:r>
        <w:rPr>
          <w:rFonts w:ascii="仿宋" w:hAnsi="仿宋" w:eastAsia="仿宋" w:cs="仿宋"/>
          <w:spacing w:val="-2"/>
          <w:sz w:val="24"/>
          <w:szCs w:val="24"/>
        </w:rPr>
        <w:t>种，列入自治区级珍稀植物有四合木等</w:t>
      </w:r>
      <w:r>
        <w:rPr>
          <w:rFonts w:ascii="仿宋" w:hAnsi="仿宋" w:eastAsia="仿宋" w:cs="仿宋"/>
          <w:spacing w:val="-32"/>
          <w:sz w:val="24"/>
          <w:szCs w:val="24"/>
        </w:rPr>
        <w:t xml:space="preserve"> </w:t>
      </w:r>
      <w:r>
        <w:rPr>
          <w:rFonts w:ascii="Times New Roman" w:hAnsi="Times New Roman" w:eastAsia="Times New Roman" w:cs="Times New Roman"/>
          <w:spacing w:val="-2"/>
          <w:sz w:val="24"/>
          <w:szCs w:val="24"/>
        </w:rPr>
        <w:t>13</w:t>
      </w:r>
      <w:r>
        <w:rPr>
          <w:rFonts w:ascii="Times New Roman" w:hAnsi="Times New Roman" w:eastAsia="Times New Roman" w:cs="Times New Roman"/>
          <w:spacing w:val="18"/>
          <w:sz w:val="24"/>
          <w:szCs w:val="24"/>
        </w:rPr>
        <w:t xml:space="preserve"> </w:t>
      </w:r>
      <w:r>
        <w:rPr>
          <w:rFonts w:ascii="仿宋" w:hAnsi="仿宋" w:eastAsia="仿宋" w:cs="仿宋"/>
          <w:spacing w:val="-2"/>
          <w:sz w:val="24"/>
          <w:szCs w:val="24"/>
        </w:rPr>
        <w:t>种，亚洲荒</w:t>
      </w:r>
      <w:r>
        <w:rPr>
          <w:rFonts w:ascii="仿宋" w:hAnsi="仿宋" w:eastAsia="仿宋" w:cs="仿宋"/>
          <w:spacing w:val="-3"/>
          <w:sz w:val="24"/>
          <w:szCs w:val="24"/>
        </w:rPr>
        <w:t>漠特有</w:t>
      </w:r>
      <w:r>
        <w:rPr>
          <w:rFonts w:ascii="仿宋" w:hAnsi="仿宋" w:eastAsia="仿宋" w:cs="仿宋"/>
          <w:sz w:val="24"/>
          <w:szCs w:val="24"/>
        </w:rPr>
        <w:t xml:space="preserve"> </w:t>
      </w:r>
      <w:r>
        <w:rPr>
          <w:rFonts w:ascii="仿宋" w:hAnsi="仿宋" w:eastAsia="仿宋" w:cs="仿宋"/>
          <w:spacing w:val="4"/>
          <w:sz w:val="24"/>
          <w:szCs w:val="24"/>
        </w:rPr>
        <w:t>的</w:t>
      </w:r>
      <w:r>
        <w:rPr>
          <w:rFonts w:ascii="仿宋" w:hAnsi="仿宋" w:eastAsia="仿宋" w:cs="仿宋"/>
          <w:spacing w:val="-42"/>
          <w:sz w:val="24"/>
          <w:szCs w:val="24"/>
        </w:rPr>
        <w:t xml:space="preserve"> </w:t>
      </w:r>
      <w:r>
        <w:rPr>
          <w:rFonts w:ascii="Times New Roman" w:hAnsi="Times New Roman" w:eastAsia="Times New Roman" w:cs="Times New Roman"/>
          <w:spacing w:val="4"/>
          <w:sz w:val="24"/>
          <w:szCs w:val="24"/>
        </w:rPr>
        <w:t>6</w:t>
      </w:r>
      <w:r>
        <w:rPr>
          <w:rFonts w:ascii="Times New Roman" w:hAnsi="Times New Roman" w:eastAsia="Times New Roman" w:cs="Times New Roman"/>
          <w:spacing w:val="21"/>
          <w:w w:val="101"/>
          <w:sz w:val="24"/>
          <w:szCs w:val="24"/>
        </w:rPr>
        <w:t xml:space="preserve"> </w:t>
      </w:r>
      <w:r>
        <w:rPr>
          <w:rFonts w:ascii="仿宋" w:hAnsi="仿宋" w:eastAsia="仿宋" w:cs="仿宋"/>
          <w:spacing w:val="4"/>
          <w:sz w:val="24"/>
          <w:szCs w:val="24"/>
        </w:rPr>
        <w:t>个属在区内分布有四合木属、棉刺属、革苞菊属</w:t>
      </w:r>
      <w:r>
        <w:rPr>
          <w:rFonts w:ascii="仿宋" w:hAnsi="仿宋" w:eastAsia="仿宋" w:cs="仿宋"/>
          <w:spacing w:val="3"/>
          <w:sz w:val="24"/>
          <w:szCs w:val="24"/>
        </w:rPr>
        <w:t>、百花蒿属和文蒿属等</w:t>
      </w:r>
      <w:r>
        <w:rPr>
          <w:rFonts w:ascii="仿宋" w:hAnsi="仿宋" w:eastAsia="仿宋" w:cs="仿宋"/>
          <w:spacing w:val="-44"/>
          <w:sz w:val="24"/>
          <w:szCs w:val="24"/>
        </w:rPr>
        <w:t xml:space="preserve"> </w:t>
      </w:r>
      <w:r>
        <w:rPr>
          <w:rFonts w:ascii="Times New Roman" w:hAnsi="Times New Roman" w:eastAsia="Times New Roman" w:cs="Times New Roman"/>
          <w:spacing w:val="3"/>
          <w:sz w:val="24"/>
          <w:szCs w:val="24"/>
        </w:rPr>
        <w:t>5</w:t>
      </w:r>
      <w:r>
        <w:rPr>
          <w:rFonts w:ascii="Times New Roman" w:hAnsi="Times New Roman" w:eastAsia="Times New Roman" w:cs="Times New Roman"/>
          <w:sz w:val="24"/>
          <w:szCs w:val="24"/>
        </w:rPr>
        <w:t xml:space="preserve">  </w:t>
      </w:r>
      <w:r>
        <w:rPr>
          <w:rFonts w:ascii="仿宋" w:hAnsi="仿宋" w:eastAsia="仿宋" w:cs="仿宋"/>
          <w:spacing w:val="-1"/>
          <w:sz w:val="24"/>
          <w:szCs w:val="24"/>
        </w:rPr>
        <w:t>种。这些植物大多为古地中海变迁的残遗珍稀孤种植物。</w:t>
      </w:r>
    </w:p>
    <w:p w14:paraId="435EC5D6">
      <w:pPr>
        <w:spacing w:before="4" w:line="358" w:lineRule="auto"/>
        <w:ind w:left="31" w:right="76" w:firstLine="481"/>
        <w:jc w:val="both"/>
        <w:rPr>
          <w:rFonts w:ascii="仿宋" w:hAnsi="仿宋" w:eastAsia="仿宋" w:cs="仿宋"/>
          <w:sz w:val="24"/>
          <w:szCs w:val="24"/>
        </w:rPr>
      </w:pPr>
      <w:r>
        <w:rPr>
          <w:rFonts w:ascii="仿宋" w:hAnsi="仿宋" w:eastAsia="仿宋" w:cs="仿宋"/>
          <w:spacing w:val="-4"/>
          <w:sz w:val="24"/>
          <w:szCs w:val="24"/>
        </w:rPr>
        <w:t>保护区特有群系中四合木群系和半日花群系为该地区所特有，四合木为我国</w:t>
      </w:r>
      <w:r>
        <w:rPr>
          <w:rFonts w:ascii="仿宋" w:hAnsi="仿宋" w:eastAsia="仿宋" w:cs="仿宋"/>
          <w:spacing w:val="15"/>
          <w:sz w:val="24"/>
          <w:szCs w:val="24"/>
        </w:rPr>
        <w:t xml:space="preserve"> </w:t>
      </w:r>
      <w:r>
        <w:rPr>
          <w:rFonts w:ascii="仿宋" w:hAnsi="仿宋" w:eastAsia="仿宋" w:cs="仿宋"/>
          <w:spacing w:val="-3"/>
          <w:sz w:val="24"/>
          <w:szCs w:val="24"/>
        </w:rPr>
        <w:t>唯一的单种属植物，仅分布于该保护区境内及其周围地区</w:t>
      </w:r>
      <w:r>
        <w:rPr>
          <w:rFonts w:ascii="仿宋" w:hAnsi="仿宋" w:eastAsia="仿宋" w:cs="仿宋"/>
          <w:spacing w:val="-4"/>
          <w:sz w:val="24"/>
          <w:szCs w:val="24"/>
        </w:rPr>
        <w:t>，并形成群落，四合木</w:t>
      </w:r>
      <w:r>
        <w:rPr>
          <w:rFonts w:ascii="仿宋" w:hAnsi="仿宋" w:eastAsia="仿宋" w:cs="仿宋"/>
          <w:sz w:val="24"/>
          <w:szCs w:val="24"/>
        </w:rPr>
        <w:t xml:space="preserve"> </w:t>
      </w:r>
      <w:r>
        <w:rPr>
          <w:rFonts w:ascii="仿宋" w:hAnsi="仿宋" w:eastAsia="仿宋" w:cs="仿宋"/>
          <w:spacing w:val="-3"/>
          <w:sz w:val="24"/>
          <w:szCs w:val="24"/>
        </w:rPr>
        <w:t>群系在保护区分布面积为</w:t>
      </w:r>
      <w:r>
        <w:rPr>
          <w:rFonts w:ascii="仿宋" w:hAnsi="仿宋" w:eastAsia="仿宋" w:cs="仿宋"/>
          <w:spacing w:val="-47"/>
          <w:sz w:val="24"/>
          <w:szCs w:val="24"/>
        </w:rPr>
        <w:t xml:space="preserve"> </w:t>
      </w:r>
      <w:r>
        <w:rPr>
          <w:rFonts w:ascii="Times New Roman" w:hAnsi="Times New Roman" w:eastAsia="Times New Roman" w:cs="Times New Roman"/>
          <w:spacing w:val="-3"/>
          <w:sz w:val="24"/>
          <w:szCs w:val="24"/>
        </w:rPr>
        <w:t>37504.6hm</w:t>
      </w:r>
      <w:r>
        <w:rPr>
          <w:rFonts w:ascii="Times New Roman" w:hAnsi="Times New Roman" w:eastAsia="Times New Roman" w:cs="Times New Roman"/>
          <w:spacing w:val="-3"/>
          <w:position w:val="7"/>
          <w:sz w:val="15"/>
          <w:szCs w:val="15"/>
        </w:rPr>
        <w:t xml:space="preserve">2 </w:t>
      </w:r>
      <w:r>
        <w:rPr>
          <w:rFonts w:ascii="仿宋" w:hAnsi="仿宋" w:eastAsia="仿宋" w:cs="仿宋"/>
          <w:spacing w:val="-3"/>
          <w:sz w:val="24"/>
          <w:szCs w:val="24"/>
        </w:rPr>
        <w:t>，</w:t>
      </w:r>
      <w:r>
        <w:rPr>
          <w:rFonts w:ascii="仿宋" w:hAnsi="仿宋" w:eastAsia="仿宋" w:cs="仿宋"/>
          <w:spacing w:val="-61"/>
          <w:sz w:val="24"/>
          <w:szCs w:val="24"/>
        </w:rPr>
        <w:t xml:space="preserve"> </w:t>
      </w:r>
      <w:r>
        <w:rPr>
          <w:rFonts w:ascii="仿宋" w:hAnsi="仿宋" w:eastAsia="仿宋" w:cs="仿宋"/>
          <w:spacing w:val="-3"/>
          <w:sz w:val="24"/>
          <w:szCs w:val="24"/>
        </w:rPr>
        <w:t>占保护区面积的</w:t>
      </w:r>
      <w:r>
        <w:rPr>
          <w:rFonts w:ascii="仿宋" w:hAnsi="仿宋" w:eastAsia="仿宋" w:cs="仿宋"/>
          <w:spacing w:val="-49"/>
          <w:sz w:val="24"/>
          <w:szCs w:val="24"/>
        </w:rPr>
        <w:t xml:space="preserve"> </w:t>
      </w:r>
      <w:r>
        <w:rPr>
          <w:rFonts w:ascii="Times New Roman" w:hAnsi="Times New Roman" w:eastAsia="Times New Roman" w:cs="Times New Roman"/>
          <w:spacing w:val="-3"/>
          <w:sz w:val="24"/>
          <w:szCs w:val="24"/>
        </w:rPr>
        <w:t>7.9%</w:t>
      </w:r>
      <w:r>
        <w:rPr>
          <w:rFonts w:ascii="Times New Roman" w:hAnsi="Times New Roman" w:eastAsia="Times New Roman" w:cs="Times New Roman"/>
          <w:spacing w:val="-24"/>
          <w:sz w:val="24"/>
          <w:szCs w:val="24"/>
        </w:rPr>
        <w:t xml:space="preserve"> </w:t>
      </w:r>
      <w:r>
        <w:rPr>
          <w:rFonts w:ascii="仿宋" w:hAnsi="仿宋" w:eastAsia="仿宋" w:cs="仿宋"/>
          <w:spacing w:val="-3"/>
          <w:sz w:val="24"/>
          <w:szCs w:val="24"/>
        </w:rPr>
        <w:t>。</w:t>
      </w:r>
      <w:r>
        <w:rPr>
          <w:rFonts w:ascii="仿宋" w:hAnsi="仿宋" w:eastAsia="仿宋" w:cs="仿宋"/>
          <w:spacing w:val="-4"/>
          <w:sz w:val="24"/>
          <w:szCs w:val="24"/>
        </w:rPr>
        <w:t>半日花为古地中</w:t>
      </w:r>
      <w:r>
        <w:rPr>
          <w:rFonts w:ascii="仿宋" w:hAnsi="仿宋" w:eastAsia="仿宋" w:cs="仿宋"/>
          <w:sz w:val="24"/>
          <w:szCs w:val="24"/>
        </w:rPr>
        <w:t xml:space="preserve"> </w:t>
      </w:r>
      <w:r>
        <w:rPr>
          <w:rFonts w:ascii="仿宋" w:hAnsi="仿宋" w:eastAsia="仿宋" w:cs="仿宋"/>
          <w:spacing w:val="-1"/>
          <w:sz w:val="24"/>
          <w:szCs w:val="24"/>
        </w:rPr>
        <w:t>海残遗种，仅在该保护区内形成以半日花为建群中的草原化荒漠群落。</w:t>
      </w:r>
    </w:p>
    <w:p w14:paraId="5138CB72">
      <w:pPr>
        <w:spacing w:before="3" w:line="359" w:lineRule="auto"/>
        <w:ind w:left="35" w:right="76" w:firstLine="479"/>
        <w:jc w:val="both"/>
        <w:rPr>
          <w:rFonts w:ascii="仿宋" w:hAnsi="仿宋" w:eastAsia="仿宋" w:cs="仿宋"/>
          <w:sz w:val="24"/>
          <w:szCs w:val="24"/>
        </w:rPr>
      </w:pPr>
      <w:r>
        <w:rPr>
          <w:rFonts w:ascii="仿宋" w:hAnsi="仿宋" w:eastAsia="仿宋" w:cs="仿宋"/>
          <w:spacing w:val="2"/>
          <w:sz w:val="24"/>
          <w:szCs w:val="24"/>
        </w:rPr>
        <w:t>此外保护区内还有野生动物</w:t>
      </w:r>
      <w:r>
        <w:rPr>
          <w:rFonts w:ascii="仿宋" w:hAnsi="仿宋" w:eastAsia="仿宋" w:cs="仿宋"/>
          <w:spacing w:val="-24"/>
          <w:sz w:val="24"/>
          <w:szCs w:val="24"/>
        </w:rPr>
        <w:t xml:space="preserve"> </w:t>
      </w:r>
      <w:r>
        <w:rPr>
          <w:rFonts w:ascii="Times New Roman" w:hAnsi="Times New Roman" w:eastAsia="Times New Roman" w:cs="Times New Roman"/>
          <w:spacing w:val="2"/>
          <w:sz w:val="24"/>
          <w:szCs w:val="24"/>
        </w:rPr>
        <w:t>120</w:t>
      </w:r>
      <w:r>
        <w:rPr>
          <w:rFonts w:ascii="Times New Roman" w:hAnsi="Times New Roman" w:eastAsia="Times New Roman" w:cs="Times New Roman"/>
          <w:spacing w:val="20"/>
          <w:sz w:val="24"/>
          <w:szCs w:val="24"/>
        </w:rPr>
        <w:t xml:space="preserve"> </w:t>
      </w:r>
      <w:r>
        <w:rPr>
          <w:rFonts w:ascii="仿宋" w:hAnsi="仿宋" w:eastAsia="仿宋" w:cs="仿宋"/>
          <w:spacing w:val="2"/>
          <w:sz w:val="24"/>
          <w:szCs w:val="24"/>
        </w:rPr>
        <w:t>种，既有荒漠类也有干旱草原类的典</w:t>
      </w:r>
      <w:r>
        <w:rPr>
          <w:rFonts w:ascii="仿宋" w:hAnsi="仿宋" w:eastAsia="仿宋" w:cs="仿宋"/>
          <w:spacing w:val="1"/>
          <w:sz w:val="24"/>
          <w:szCs w:val="24"/>
        </w:rPr>
        <w:t>型种</w:t>
      </w:r>
      <w:r>
        <w:rPr>
          <w:rFonts w:ascii="仿宋" w:hAnsi="仿宋" w:eastAsia="仿宋" w:cs="仿宋"/>
          <w:sz w:val="24"/>
          <w:szCs w:val="24"/>
        </w:rPr>
        <w:t xml:space="preserve"> </w:t>
      </w:r>
      <w:r>
        <w:rPr>
          <w:rFonts w:ascii="仿宋" w:hAnsi="仿宋" w:eastAsia="仿宋" w:cs="仿宋"/>
          <w:spacing w:val="-3"/>
          <w:sz w:val="24"/>
          <w:szCs w:val="24"/>
        </w:rPr>
        <w:t>类，具有代表性的种有：岩羊、荒漠猫、狗獾、</w:t>
      </w:r>
      <w:r>
        <w:rPr>
          <w:rFonts w:ascii="仿宋" w:hAnsi="仿宋" w:eastAsia="仿宋" w:cs="仿宋"/>
          <w:spacing w:val="-4"/>
          <w:sz w:val="24"/>
          <w:szCs w:val="24"/>
        </w:rPr>
        <w:t>石鸡、云雀、凤头百灵、角百灵</w:t>
      </w:r>
      <w:r>
        <w:rPr>
          <w:rFonts w:ascii="仿宋" w:hAnsi="仿宋" w:eastAsia="仿宋" w:cs="仿宋"/>
          <w:sz w:val="24"/>
          <w:szCs w:val="24"/>
        </w:rPr>
        <w:t xml:space="preserve"> </w:t>
      </w:r>
      <w:r>
        <w:rPr>
          <w:rFonts w:ascii="仿宋" w:hAnsi="仿宋" w:eastAsia="仿宋" w:cs="仿宋"/>
          <w:spacing w:val="-1"/>
          <w:sz w:val="24"/>
          <w:szCs w:val="24"/>
        </w:rPr>
        <w:t>等。其物种资源在干旱荒漠地区是十分罕见的。</w:t>
      </w:r>
    </w:p>
    <w:p w14:paraId="1E0BE6CE">
      <w:pPr>
        <w:spacing w:line="359" w:lineRule="auto"/>
        <w:rPr>
          <w:rFonts w:ascii="仿宋" w:hAnsi="仿宋" w:eastAsia="仿宋" w:cs="仿宋"/>
          <w:sz w:val="24"/>
          <w:szCs w:val="24"/>
        </w:rPr>
        <w:sectPr>
          <w:footerReference r:id="rId87" w:type="default"/>
          <w:pgSz w:w="11906" w:h="16839"/>
          <w:pgMar w:top="400" w:right="1725" w:bottom="1118" w:left="1785" w:header="0" w:footer="955" w:gutter="0"/>
          <w:cols w:space="720" w:num="1"/>
        </w:sectPr>
      </w:pPr>
    </w:p>
    <w:p w14:paraId="6269D27E">
      <w:pPr>
        <w:pStyle w:val="2"/>
        <w:spacing w:line="247" w:lineRule="auto"/>
      </w:pPr>
    </w:p>
    <w:p w14:paraId="5A67CEEA">
      <w:pPr>
        <w:pStyle w:val="2"/>
        <w:spacing w:line="247" w:lineRule="auto"/>
      </w:pPr>
    </w:p>
    <w:p w14:paraId="48DEC536">
      <w:pPr>
        <w:pStyle w:val="2"/>
        <w:spacing w:line="248" w:lineRule="auto"/>
      </w:pPr>
    </w:p>
    <w:p w14:paraId="27B30665">
      <w:pPr>
        <w:pStyle w:val="2"/>
        <w:spacing w:line="248" w:lineRule="auto"/>
      </w:pPr>
    </w:p>
    <w:p w14:paraId="740E1E45">
      <w:pPr>
        <w:spacing w:before="78" w:line="221" w:lineRule="auto"/>
        <w:ind w:left="264"/>
        <w:outlineLvl w:val="2"/>
        <w:rPr>
          <w:rFonts w:ascii="仿宋" w:hAnsi="仿宋" w:eastAsia="仿宋" w:cs="仿宋"/>
          <w:sz w:val="24"/>
          <w:szCs w:val="24"/>
        </w:rPr>
      </w:pPr>
      <w:r>
        <w:rPr>
          <w:rFonts w:ascii="Times New Roman" w:hAnsi="Times New Roman" w:eastAsia="Times New Roman" w:cs="Times New Roman"/>
          <w:b/>
          <w:bCs/>
          <w:spacing w:val="-5"/>
          <w:sz w:val="24"/>
          <w:szCs w:val="24"/>
        </w:rPr>
        <w:t xml:space="preserve">5.2.5   </w:t>
      </w:r>
      <w:r>
        <w:rPr>
          <w:rFonts w:ascii="仿宋" w:hAnsi="仿宋" w:eastAsia="仿宋" w:cs="仿宋"/>
          <w:b/>
          <w:bCs/>
          <w:spacing w:val="-5"/>
          <w:sz w:val="24"/>
          <w:szCs w:val="24"/>
        </w:rPr>
        <w:t>自然保护区生态系统评价</w:t>
      </w:r>
    </w:p>
    <w:p w14:paraId="29C2FC7D">
      <w:pPr>
        <w:spacing w:before="181" w:line="220" w:lineRule="auto"/>
        <w:ind w:left="504"/>
        <w:rPr>
          <w:rFonts w:ascii="仿宋" w:hAnsi="仿宋" w:eastAsia="仿宋" w:cs="仿宋"/>
          <w:sz w:val="24"/>
          <w:szCs w:val="24"/>
        </w:rPr>
      </w:pPr>
      <w:r>
        <w:rPr>
          <w:rFonts w:ascii="仿宋" w:hAnsi="仿宋" w:eastAsia="仿宋" w:cs="仿宋"/>
          <w:spacing w:val="-3"/>
          <w:sz w:val="24"/>
          <w:szCs w:val="24"/>
        </w:rPr>
        <w:t>①特有性</w:t>
      </w:r>
    </w:p>
    <w:p w14:paraId="7CFD94B3">
      <w:pPr>
        <w:spacing w:before="178" w:line="359" w:lineRule="auto"/>
        <w:ind w:left="33" w:right="76" w:firstLine="478"/>
        <w:rPr>
          <w:rFonts w:ascii="仿宋" w:hAnsi="仿宋" w:eastAsia="仿宋" w:cs="仿宋"/>
          <w:sz w:val="24"/>
          <w:szCs w:val="24"/>
        </w:rPr>
      </w:pPr>
      <w:r>
        <w:rPr>
          <w:rFonts w:ascii="仿宋" w:hAnsi="仿宋" w:eastAsia="仿宋" w:cs="仿宋"/>
          <w:spacing w:val="-1"/>
          <w:sz w:val="24"/>
          <w:szCs w:val="24"/>
        </w:rPr>
        <w:t>植物特有性：保护区有特有种、孑遗种及其他濒危植物</w:t>
      </w:r>
      <w:r>
        <w:rPr>
          <w:rFonts w:ascii="仿宋" w:hAnsi="仿宋" w:eastAsia="仿宋" w:cs="仿宋"/>
          <w:spacing w:val="-42"/>
          <w:sz w:val="24"/>
          <w:szCs w:val="24"/>
        </w:rPr>
        <w:t xml:space="preserve"> </w:t>
      </w:r>
      <w:r>
        <w:rPr>
          <w:rFonts w:ascii="Times New Roman" w:hAnsi="Times New Roman" w:eastAsia="Times New Roman" w:cs="Times New Roman"/>
          <w:spacing w:val="-1"/>
          <w:sz w:val="24"/>
          <w:szCs w:val="24"/>
        </w:rPr>
        <w:t>72</w:t>
      </w:r>
      <w:r>
        <w:rPr>
          <w:rFonts w:ascii="Times New Roman" w:hAnsi="Times New Roman" w:eastAsia="Times New Roman" w:cs="Times New Roman"/>
          <w:spacing w:val="20"/>
          <w:sz w:val="24"/>
          <w:szCs w:val="24"/>
        </w:rPr>
        <w:t xml:space="preserve"> </w:t>
      </w:r>
      <w:r>
        <w:rPr>
          <w:rFonts w:ascii="仿宋" w:hAnsi="仿宋" w:eastAsia="仿宋" w:cs="仿宋"/>
          <w:spacing w:val="-1"/>
          <w:sz w:val="24"/>
          <w:szCs w:val="24"/>
        </w:rPr>
        <w:t>种，在保护区东</w:t>
      </w:r>
      <w:r>
        <w:rPr>
          <w:rFonts w:ascii="仿宋" w:hAnsi="仿宋" w:eastAsia="仿宋" w:cs="仿宋"/>
          <w:sz w:val="24"/>
          <w:szCs w:val="24"/>
        </w:rPr>
        <w:t xml:space="preserve"> </w:t>
      </w:r>
      <w:r>
        <w:rPr>
          <w:rFonts w:ascii="仿宋" w:hAnsi="仿宋" w:eastAsia="仿宋" w:cs="仿宋"/>
          <w:spacing w:val="-1"/>
          <w:sz w:val="24"/>
          <w:szCs w:val="24"/>
        </w:rPr>
        <w:t>部卓子山及其周围地区</w:t>
      </w:r>
      <w:r>
        <w:rPr>
          <w:rFonts w:ascii="仿宋" w:hAnsi="仿宋" w:eastAsia="仿宋" w:cs="仿宋"/>
          <w:spacing w:val="-54"/>
          <w:sz w:val="24"/>
          <w:szCs w:val="24"/>
        </w:rPr>
        <w:t xml:space="preserve"> </w:t>
      </w:r>
      <w:r>
        <w:rPr>
          <w:rFonts w:ascii="Times New Roman" w:hAnsi="Times New Roman" w:eastAsia="Times New Roman" w:cs="Times New Roman"/>
          <w:spacing w:val="-1"/>
          <w:sz w:val="24"/>
          <w:szCs w:val="24"/>
        </w:rPr>
        <w:t>40</w:t>
      </w:r>
      <w:r>
        <w:rPr>
          <w:rFonts w:ascii="Times New Roman" w:hAnsi="Times New Roman" w:eastAsia="Times New Roman" w:cs="Times New Roman"/>
          <w:spacing w:val="20"/>
          <w:w w:val="101"/>
          <w:sz w:val="24"/>
          <w:szCs w:val="24"/>
        </w:rPr>
        <w:t xml:space="preserve"> </w:t>
      </w:r>
      <w:r>
        <w:rPr>
          <w:rFonts w:ascii="仿宋" w:hAnsi="仿宋" w:eastAsia="仿宋" w:cs="仿宋"/>
          <w:spacing w:val="-1"/>
          <w:sz w:val="24"/>
          <w:szCs w:val="24"/>
        </w:rPr>
        <w:t>万</w:t>
      </w:r>
      <w:r>
        <w:rPr>
          <w:rFonts w:ascii="仿宋" w:hAnsi="仿宋" w:eastAsia="仿宋" w:cs="仿宋"/>
          <w:spacing w:val="-57"/>
          <w:sz w:val="24"/>
          <w:szCs w:val="24"/>
        </w:rPr>
        <w:t xml:space="preserve"> </w:t>
      </w:r>
      <w:r>
        <w:rPr>
          <w:rFonts w:ascii="Times New Roman" w:hAnsi="Times New Roman" w:eastAsia="Times New Roman" w:cs="Times New Roman"/>
          <w:spacing w:val="-1"/>
          <w:sz w:val="24"/>
          <w:szCs w:val="24"/>
        </w:rPr>
        <w:t>hm</w:t>
      </w:r>
      <w:r>
        <w:rPr>
          <w:rFonts w:ascii="Times New Roman" w:hAnsi="Times New Roman" w:eastAsia="Times New Roman" w:cs="Times New Roman"/>
          <w:spacing w:val="-1"/>
          <w:position w:val="8"/>
          <w:sz w:val="15"/>
          <w:szCs w:val="15"/>
        </w:rPr>
        <w:t>2</w:t>
      </w:r>
      <w:r>
        <w:rPr>
          <w:rFonts w:ascii="Times New Roman" w:hAnsi="Times New Roman" w:eastAsia="Times New Roman" w:cs="Times New Roman"/>
          <w:spacing w:val="35"/>
          <w:position w:val="8"/>
          <w:sz w:val="15"/>
          <w:szCs w:val="15"/>
        </w:rPr>
        <w:t xml:space="preserve"> </w:t>
      </w:r>
      <w:r>
        <w:rPr>
          <w:rFonts w:ascii="仿宋" w:hAnsi="仿宋" w:eastAsia="仿宋" w:cs="仿宋"/>
          <w:spacing w:val="-1"/>
          <w:sz w:val="24"/>
          <w:szCs w:val="24"/>
        </w:rPr>
        <w:t>的范围内容纳了占全部植</w:t>
      </w:r>
      <w:r>
        <w:rPr>
          <w:rFonts w:ascii="仿宋" w:hAnsi="仿宋" w:eastAsia="仿宋" w:cs="仿宋"/>
          <w:spacing w:val="-2"/>
          <w:sz w:val="24"/>
          <w:szCs w:val="24"/>
        </w:rPr>
        <w:t>物种类的近</w:t>
      </w:r>
      <w:r>
        <w:rPr>
          <w:rFonts w:ascii="仿宋" w:hAnsi="仿宋" w:eastAsia="仿宋" w:cs="仿宋"/>
          <w:spacing w:val="-53"/>
          <w:sz w:val="24"/>
          <w:szCs w:val="24"/>
        </w:rPr>
        <w:t xml:space="preserve"> </w:t>
      </w:r>
      <w:r>
        <w:rPr>
          <w:rFonts w:ascii="Times New Roman" w:hAnsi="Times New Roman" w:eastAsia="Times New Roman" w:cs="Times New Roman"/>
          <w:spacing w:val="-2"/>
          <w:sz w:val="24"/>
          <w:szCs w:val="24"/>
        </w:rPr>
        <w:t>2/3</w:t>
      </w:r>
      <w:r>
        <w:rPr>
          <w:rFonts w:ascii="Times New Roman" w:hAnsi="Times New Roman" w:eastAsia="Times New Roman" w:cs="Times New Roman"/>
          <w:spacing w:val="30"/>
          <w:w w:val="101"/>
          <w:sz w:val="24"/>
          <w:szCs w:val="24"/>
        </w:rPr>
        <w:t xml:space="preserve"> </w:t>
      </w:r>
      <w:r>
        <w:rPr>
          <w:rFonts w:ascii="仿宋" w:hAnsi="仿宋" w:eastAsia="仿宋" w:cs="仿宋"/>
          <w:spacing w:val="-2"/>
          <w:sz w:val="24"/>
          <w:szCs w:val="24"/>
        </w:rPr>
        <w:t>的古</w:t>
      </w:r>
      <w:r>
        <w:rPr>
          <w:rFonts w:ascii="仿宋" w:hAnsi="仿宋" w:eastAsia="仿宋" w:cs="仿宋"/>
          <w:sz w:val="24"/>
          <w:szCs w:val="24"/>
        </w:rPr>
        <w:t xml:space="preserve"> </w:t>
      </w:r>
      <w:r>
        <w:rPr>
          <w:rFonts w:ascii="仿宋" w:hAnsi="仿宋" w:eastAsia="仿宋" w:cs="仿宋"/>
          <w:spacing w:val="-1"/>
          <w:sz w:val="24"/>
          <w:szCs w:val="24"/>
        </w:rPr>
        <w:t>老、濒危、珍稀及特有植物，这在干旱荒漠地区十分罕见。</w:t>
      </w:r>
    </w:p>
    <w:p w14:paraId="3786856D">
      <w:pPr>
        <w:spacing w:before="2" w:line="359" w:lineRule="auto"/>
        <w:ind w:left="37" w:firstLine="476"/>
        <w:jc w:val="both"/>
        <w:rPr>
          <w:rFonts w:ascii="仿宋" w:hAnsi="仿宋" w:eastAsia="仿宋" w:cs="仿宋"/>
          <w:sz w:val="24"/>
          <w:szCs w:val="24"/>
        </w:rPr>
      </w:pPr>
      <w:r>
        <w:rPr>
          <w:rFonts w:ascii="仿宋" w:hAnsi="仿宋" w:eastAsia="仿宋" w:cs="仿宋"/>
          <w:spacing w:val="-4"/>
          <w:sz w:val="24"/>
          <w:szCs w:val="24"/>
        </w:rPr>
        <w:t>地质特有性：卓子山地区远在太古代就有陆相出现，它经历了地球生物演变</w:t>
      </w:r>
      <w:r>
        <w:rPr>
          <w:rFonts w:ascii="仿宋" w:hAnsi="仿宋" w:eastAsia="仿宋" w:cs="仿宋"/>
          <w:spacing w:val="15"/>
          <w:sz w:val="24"/>
          <w:szCs w:val="24"/>
        </w:rPr>
        <w:t xml:space="preserve"> </w:t>
      </w:r>
      <w:r>
        <w:rPr>
          <w:rFonts w:ascii="仿宋" w:hAnsi="仿宋" w:eastAsia="仿宋" w:cs="仿宋"/>
          <w:spacing w:val="-8"/>
          <w:sz w:val="24"/>
          <w:szCs w:val="24"/>
        </w:rPr>
        <w:t>的漫长历程，有着极丰富的古生物化石，为研究生物起源、发展、演变及古生物、</w:t>
      </w:r>
      <w:r>
        <w:rPr>
          <w:rFonts w:ascii="仿宋" w:hAnsi="仿宋" w:eastAsia="仿宋" w:cs="仿宋"/>
          <w:spacing w:val="4"/>
          <w:sz w:val="24"/>
          <w:szCs w:val="24"/>
        </w:rPr>
        <w:t xml:space="preserve"> </w:t>
      </w:r>
      <w:r>
        <w:rPr>
          <w:rFonts w:ascii="仿宋" w:hAnsi="仿宋" w:eastAsia="仿宋" w:cs="仿宋"/>
          <w:spacing w:val="-2"/>
          <w:sz w:val="24"/>
          <w:szCs w:val="24"/>
        </w:rPr>
        <w:t>古地理和大地变迁等学科提供了珍贵的资料。</w:t>
      </w:r>
    </w:p>
    <w:p w14:paraId="4DBB8BFE">
      <w:pPr>
        <w:spacing w:before="1" w:line="219" w:lineRule="auto"/>
        <w:ind w:left="503"/>
        <w:rPr>
          <w:rFonts w:ascii="仿宋" w:hAnsi="仿宋" w:eastAsia="仿宋" w:cs="仿宋"/>
          <w:sz w:val="24"/>
          <w:szCs w:val="24"/>
        </w:rPr>
      </w:pPr>
      <w:r>
        <w:rPr>
          <w:rFonts w:ascii="仿宋" w:hAnsi="仿宋" w:eastAsia="仿宋" w:cs="仿宋"/>
          <w:spacing w:val="-2"/>
          <w:sz w:val="24"/>
          <w:szCs w:val="24"/>
        </w:rPr>
        <w:t>②多样性</w:t>
      </w:r>
    </w:p>
    <w:p w14:paraId="0256D198">
      <w:pPr>
        <w:spacing w:before="181" w:line="359" w:lineRule="auto"/>
        <w:ind w:left="31" w:right="76" w:firstLine="494"/>
        <w:rPr>
          <w:rFonts w:ascii="仿宋" w:hAnsi="仿宋" w:eastAsia="仿宋" w:cs="仿宋"/>
          <w:sz w:val="24"/>
          <w:szCs w:val="24"/>
        </w:rPr>
      </w:pPr>
      <w:r>
        <w:rPr>
          <w:rFonts w:ascii="仿宋" w:hAnsi="仿宋" w:eastAsia="仿宋" w:cs="仿宋"/>
          <w:spacing w:val="-4"/>
          <w:sz w:val="24"/>
          <w:szCs w:val="24"/>
        </w:rPr>
        <w:t>生物物种多样性：保护区植物属于内蒙古高原草原省的鄂尔多斯高原州及阿</w:t>
      </w:r>
      <w:r>
        <w:rPr>
          <w:rFonts w:ascii="仿宋" w:hAnsi="仿宋" w:eastAsia="仿宋" w:cs="仿宋"/>
          <w:spacing w:val="2"/>
          <w:sz w:val="24"/>
          <w:szCs w:val="24"/>
        </w:rPr>
        <w:t xml:space="preserve"> </w:t>
      </w:r>
      <w:r>
        <w:rPr>
          <w:rFonts w:ascii="仿宋" w:hAnsi="仿宋" w:eastAsia="仿宋" w:cs="仿宋"/>
          <w:spacing w:val="-3"/>
          <w:sz w:val="24"/>
          <w:szCs w:val="24"/>
        </w:rPr>
        <w:t>拉善荒漠植物省的东阿拉善植物州。由于该保护区东为草</w:t>
      </w:r>
      <w:r>
        <w:rPr>
          <w:rFonts w:ascii="仿宋" w:hAnsi="仿宋" w:eastAsia="仿宋" w:cs="仿宋"/>
          <w:spacing w:val="-4"/>
          <w:sz w:val="24"/>
          <w:szCs w:val="24"/>
        </w:rPr>
        <w:t>原区，西与西阿拉善荒</w:t>
      </w:r>
      <w:r>
        <w:rPr>
          <w:rFonts w:ascii="仿宋" w:hAnsi="仿宋" w:eastAsia="仿宋" w:cs="仿宋"/>
          <w:sz w:val="24"/>
          <w:szCs w:val="24"/>
        </w:rPr>
        <w:t xml:space="preserve"> </w:t>
      </w:r>
      <w:r>
        <w:rPr>
          <w:rFonts w:ascii="仿宋" w:hAnsi="仿宋" w:eastAsia="仿宋" w:cs="仿宋"/>
          <w:spacing w:val="-3"/>
          <w:sz w:val="24"/>
          <w:szCs w:val="24"/>
        </w:rPr>
        <w:t>漠州相接，处于草原向荒漠过渡地带。因此源于几方面的</w:t>
      </w:r>
      <w:r>
        <w:rPr>
          <w:rFonts w:ascii="仿宋" w:hAnsi="仿宋" w:eastAsia="仿宋" w:cs="仿宋"/>
          <w:spacing w:val="-4"/>
          <w:sz w:val="24"/>
          <w:szCs w:val="24"/>
        </w:rPr>
        <w:t>植物区系成分都汇集在</w:t>
      </w:r>
      <w:r>
        <w:rPr>
          <w:rFonts w:ascii="仿宋" w:hAnsi="仿宋" w:eastAsia="仿宋" w:cs="仿宋"/>
          <w:sz w:val="24"/>
          <w:szCs w:val="24"/>
        </w:rPr>
        <w:t xml:space="preserve"> </w:t>
      </w:r>
      <w:r>
        <w:rPr>
          <w:rFonts w:ascii="仿宋" w:hAnsi="仿宋" w:eastAsia="仿宋" w:cs="仿宋"/>
          <w:spacing w:val="-1"/>
          <w:sz w:val="24"/>
          <w:szCs w:val="24"/>
        </w:rPr>
        <w:t>本区，从而大大丰富了这个地区的区系地理成分。</w:t>
      </w:r>
    </w:p>
    <w:p w14:paraId="41CB5916">
      <w:pPr>
        <w:spacing w:before="3" w:line="358" w:lineRule="auto"/>
        <w:ind w:left="34" w:right="15" w:firstLine="492"/>
        <w:jc w:val="both"/>
        <w:rPr>
          <w:rFonts w:ascii="仿宋" w:hAnsi="仿宋" w:eastAsia="仿宋" w:cs="仿宋"/>
          <w:sz w:val="24"/>
          <w:szCs w:val="24"/>
        </w:rPr>
      </w:pPr>
      <w:r>
        <w:rPr>
          <w:rFonts w:ascii="仿宋" w:hAnsi="仿宋" w:eastAsia="仿宋" w:cs="仿宋"/>
          <w:spacing w:val="-4"/>
          <w:sz w:val="24"/>
          <w:szCs w:val="24"/>
        </w:rPr>
        <w:t>生态系统多样性：保护区植被处于草原向荒漠过渡地带，由于区内地形较为</w:t>
      </w:r>
      <w:r>
        <w:rPr>
          <w:rFonts w:ascii="仿宋" w:hAnsi="仿宋" w:eastAsia="仿宋" w:cs="仿宋"/>
          <w:spacing w:val="2"/>
          <w:sz w:val="24"/>
          <w:szCs w:val="24"/>
        </w:rPr>
        <w:t xml:space="preserve"> </w:t>
      </w:r>
      <w:r>
        <w:rPr>
          <w:rFonts w:ascii="仿宋" w:hAnsi="仿宋" w:eastAsia="仿宋" w:cs="仿宋"/>
          <w:spacing w:val="-3"/>
          <w:sz w:val="24"/>
          <w:szCs w:val="24"/>
        </w:rPr>
        <w:t>复杂、生态条件分化、植物区系成分多方汇合，使</w:t>
      </w:r>
      <w:r>
        <w:rPr>
          <w:rFonts w:ascii="仿宋" w:hAnsi="仿宋" w:eastAsia="仿宋" w:cs="仿宋"/>
          <w:spacing w:val="-4"/>
          <w:sz w:val="24"/>
          <w:szCs w:val="24"/>
        </w:rPr>
        <w:t>保护区植被类型及其组合形成</w:t>
      </w:r>
      <w:r>
        <w:rPr>
          <w:rFonts w:ascii="仿宋" w:hAnsi="仿宋" w:eastAsia="仿宋" w:cs="仿宋"/>
          <w:sz w:val="24"/>
          <w:szCs w:val="24"/>
        </w:rPr>
        <w:t xml:space="preserve"> </w:t>
      </w:r>
      <w:r>
        <w:rPr>
          <w:rFonts w:ascii="仿宋" w:hAnsi="仿宋" w:eastAsia="仿宋" w:cs="仿宋"/>
          <w:spacing w:val="-2"/>
          <w:sz w:val="24"/>
          <w:szCs w:val="24"/>
        </w:rPr>
        <w:t>相当复杂的格局。保护区与同样类型地区相比具有更丰富、更多样的生态系统。</w:t>
      </w:r>
    </w:p>
    <w:p w14:paraId="132EFF3E">
      <w:pPr>
        <w:spacing w:before="1" w:line="359" w:lineRule="auto"/>
        <w:ind w:left="32" w:right="76" w:firstLine="480"/>
        <w:jc w:val="both"/>
        <w:rPr>
          <w:rFonts w:ascii="仿宋" w:hAnsi="仿宋" w:eastAsia="仿宋" w:cs="仿宋"/>
          <w:sz w:val="24"/>
          <w:szCs w:val="24"/>
        </w:rPr>
      </w:pPr>
      <w:r>
        <w:rPr>
          <w:rFonts w:ascii="仿宋" w:hAnsi="仿宋" w:eastAsia="仿宋" w:cs="仿宋"/>
          <w:spacing w:val="-4"/>
          <w:sz w:val="24"/>
          <w:szCs w:val="24"/>
        </w:rPr>
        <w:t>景观多样性：保护区有多样的景观类型，荒漠草原和草原化荒漠两种基质构</w:t>
      </w:r>
      <w:r>
        <w:rPr>
          <w:rFonts w:ascii="仿宋" w:hAnsi="仿宋" w:eastAsia="仿宋" w:cs="仿宋"/>
          <w:spacing w:val="16"/>
          <w:sz w:val="24"/>
          <w:szCs w:val="24"/>
        </w:rPr>
        <w:t xml:space="preserve"> </w:t>
      </w:r>
      <w:r>
        <w:rPr>
          <w:rFonts w:ascii="仿宋" w:hAnsi="仿宋" w:eastAsia="仿宋" w:cs="仿宋"/>
          <w:spacing w:val="-3"/>
          <w:sz w:val="24"/>
          <w:szCs w:val="24"/>
        </w:rPr>
        <w:t>成了景观背景，共分为荒漠生态景观、草原化荒漠景观</w:t>
      </w:r>
      <w:r>
        <w:rPr>
          <w:rFonts w:ascii="仿宋" w:hAnsi="仿宋" w:eastAsia="仿宋" w:cs="仿宋"/>
          <w:spacing w:val="-4"/>
          <w:sz w:val="24"/>
          <w:szCs w:val="24"/>
        </w:rPr>
        <w:t>、河流滩地景观、农业景</w:t>
      </w:r>
      <w:r>
        <w:rPr>
          <w:rFonts w:ascii="仿宋" w:hAnsi="仿宋" w:eastAsia="仿宋" w:cs="仿宋"/>
          <w:sz w:val="24"/>
          <w:szCs w:val="24"/>
        </w:rPr>
        <w:t xml:space="preserve"> </w:t>
      </w:r>
      <w:r>
        <w:rPr>
          <w:rFonts w:ascii="仿宋" w:hAnsi="仿宋" w:eastAsia="仿宋" w:cs="仿宋"/>
          <w:spacing w:val="-2"/>
          <w:sz w:val="24"/>
          <w:szCs w:val="24"/>
        </w:rPr>
        <w:t>观、人工建筑景观五类。</w:t>
      </w:r>
    </w:p>
    <w:p w14:paraId="4BF41FC1">
      <w:pPr>
        <w:spacing w:before="1" w:line="359" w:lineRule="auto"/>
        <w:ind w:left="33" w:right="76" w:firstLine="480"/>
        <w:jc w:val="both"/>
        <w:rPr>
          <w:rFonts w:ascii="仿宋" w:hAnsi="仿宋" w:eastAsia="仿宋" w:cs="仿宋"/>
          <w:sz w:val="24"/>
          <w:szCs w:val="24"/>
        </w:rPr>
      </w:pPr>
      <w:r>
        <w:rPr>
          <w:rFonts w:ascii="仿宋" w:hAnsi="仿宋" w:eastAsia="仿宋" w:cs="仿宋"/>
          <w:spacing w:val="-4"/>
          <w:sz w:val="24"/>
          <w:szCs w:val="24"/>
        </w:rPr>
        <w:t>遗传多样性：保护区野生动植物物种中蕴藏许多古老孑遗濒危的植物及不计</w:t>
      </w:r>
      <w:r>
        <w:rPr>
          <w:rFonts w:ascii="仿宋" w:hAnsi="仿宋" w:eastAsia="仿宋" w:cs="仿宋"/>
          <w:spacing w:val="15"/>
          <w:sz w:val="24"/>
          <w:szCs w:val="24"/>
        </w:rPr>
        <w:t xml:space="preserve"> </w:t>
      </w:r>
      <w:r>
        <w:rPr>
          <w:rFonts w:ascii="仿宋" w:hAnsi="仿宋" w:eastAsia="仿宋" w:cs="仿宋"/>
          <w:spacing w:val="-3"/>
          <w:sz w:val="24"/>
          <w:szCs w:val="24"/>
        </w:rPr>
        <w:t>其数的遗传基因，这些遗传信息的总和构成了保护区</w:t>
      </w:r>
      <w:r>
        <w:rPr>
          <w:rFonts w:ascii="仿宋" w:hAnsi="仿宋" w:eastAsia="仿宋" w:cs="仿宋"/>
          <w:spacing w:val="-4"/>
          <w:sz w:val="24"/>
          <w:szCs w:val="24"/>
        </w:rPr>
        <w:t>丰富的遗传多样性，尤其栽</w:t>
      </w:r>
      <w:r>
        <w:rPr>
          <w:rFonts w:ascii="仿宋" w:hAnsi="仿宋" w:eastAsia="仿宋" w:cs="仿宋"/>
          <w:sz w:val="24"/>
          <w:szCs w:val="24"/>
        </w:rPr>
        <w:t xml:space="preserve"> </w:t>
      </w:r>
      <w:r>
        <w:rPr>
          <w:rFonts w:ascii="仿宋" w:hAnsi="仿宋" w:eastAsia="仿宋" w:cs="仿宋"/>
          <w:spacing w:val="-1"/>
          <w:sz w:val="24"/>
          <w:szCs w:val="24"/>
        </w:rPr>
        <w:t>培或驯化物种的野生近缘种具有重要的经济和科学价值。</w:t>
      </w:r>
    </w:p>
    <w:p w14:paraId="171C51CA">
      <w:pPr>
        <w:spacing w:before="1" w:line="220" w:lineRule="auto"/>
        <w:ind w:left="503"/>
        <w:rPr>
          <w:rFonts w:ascii="仿宋" w:hAnsi="仿宋" w:eastAsia="仿宋" w:cs="仿宋"/>
          <w:sz w:val="24"/>
          <w:szCs w:val="24"/>
        </w:rPr>
      </w:pPr>
      <w:r>
        <w:rPr>
          <w:rFonts w:ascii="宋体" w:hAnsi="宋体" w:eastAsia="宋体" w:cs="宋体"/>
          <w:spacing w:val="-2"/>
          <w:sz w:val="24"/>
          <w:szCs w:val="24"/>
        </w:rPr>
        <w:t>③</w:t>
      </w:r>
      <w:r>
        <w:rPr>
          <w:rFonts w:ascii="仿宋" w:hAnsi="仿宋" w:eastAsia="仿宋" w:cs="仿宋"/>
          <w:spacing w:val="-2"/>
          <w:sz w:val="24"/>
          <w:szCs w:val="24"/>
        </w:rPr>
        <w:t>过渡典型性</w:t>
      </w:r>
    </w:p>
    <w:p w14:paraId="25F0BC88">
      <w:pPr>
        <w:spacing w:before="179" w:line="359" w:lineRule="auto"/>
        <w:ind w:left="35" w:right="21" w:firstLine="478"/>
        <w:rPr>
          <w:rFonts w:ascii="仿宋" w:hAnsi="仿宋" w:eastAsia="仿宋" w:cs="仿宋"/>
          <w:sz w:val="24"/>
          <w:szCs w:val="24"/>
        </w:rPr>
      </w:pPr>
      <w:r>
        <w:rPr>
          <w:rFonts w:ascii="仿宋" w:hAnsi="仿宋" w:eastAsia="仿宋" w:cs="仿宋"/>
          <w:spacing w:val="-4"/>
          <w:sz w:val="24"/>
          <w:szCs w:val="24"/>
        </w:rPr>
        <w:t>保护区东为草原区，西与西阿拉善荒漠州相接，处于荒漠化草原向草原化荒</w:t>
      </w:r>
      <w:r>
        <w:rPr>
          <w:rFonts w:ascii="仿宋" w:hAnsi="仿宋" w:eastAsia="仿宋" w:cs="仿宋"/>
          <w:spacing w:val="15"/>
          <w:sz w:val="24"/>
          <w:szCs w:val="24"/>
        </w:rPr>
        <w:t xml:space="preserve"> </w:t>
      </w:r>
      <w:r>
        <w:rPr>
          <w:rFonts w:ascii="仿宋" w:hAnsi="仿宋" w:eastAsia="仿宋" w:cs="仿宋"/>
          <w:spacing w:val="-4"/>
          <w:sz w:val="24"/>
          <w:szCs w:val="24"/>
        </w:rPr>
        <w:t>漠过渡地带，保护区非常明显地反映出这种过渡的特征，</w:t>
      </w:r>
      <w:r>
        <w:rPr>
          <w:rFonts w:ascii="仿宋" w:hAnsi="仿宋" w:eastAsia="仿宋" w:cs="仿宋"/>
          <w:spacing w:val="-44"/>
          <w:sz w:val="24"/>
          <w:szCs w:val="24"/>
        </w:rPr>
        <w:t xml:space="preserve"> </w:t>
      </w:r>
      <w:r>
        <w:rPr>
          <w:rFonts w:ascii="仿宋" w:hAnsi="仿宋" w:eastAsia="仿宋" w:cs="仿宋"/>
          <w:spacing w:val="-4"/>
          <w:sz w:val="24"/>
          <w:szCs w:val="24"/>
        </w:rPr>
        <w:t>自东向西为典型草原、</w:t>
      </w:r>
      <w:r>
        <w:rPr>
          <w:rFonts w:ascii="仿宋" w:hAnsi="仿宋" w:eastAsia="仿宋" w:cs="仿宋"/>
          <w:sz w:val="24"/>
          <w:szCs w:val="24"/>
        </w:rPr>
        <w:t xml:space="preserve"> </w:t>
      </w:r>
      <w:r>
        <w:rPr>
          <w:rFonts w:ascii="仿宋" w:hAnsi="仿宋" w:eastAsia="仿宋" w:cs="仿宋"/>
          <w:spacing w:val="-3"/>
          <w:sz w:val="24"/>
          <w:szCs w:val="24"/>
        </w:rPr>
        <w:t>荒漠草原、草原化荒漠的渐变性过渡。保护区的</w:t>
      </w:r>
      <w:r>
        <w:rPr>
          <w:rFonts w:ascii="仿宋" w:hAnsi="仿宋" w:eastAsia="仿宋" w:cs="仿宋"/>
          <w:spacing w:val="-4"/>
          <w:sz w:val="24"/>
          <w:szCs w:val="24"/>
        </w:rPr>
        <w:t>东部为典型草原，中部为荒漠草</w:t>
      </w:r>
      <w:r>
        <w:rPr>
          <w:rFonts w:ascii="仿宋" w:hAnsi="仿宋" w:eastAsia="仿宋" w:cs="仿宋"/>
          <w:sz w:val="24"/>
          <w:szCs w:val="24"/>
        </w:rPr>
        <w:t xml:space="preserve"> </w:t>
      </w:r>
      <w:r>
        <w:rPr>
          <w:rFonts w:ascii="仿宋" w:hAnsi="仿宋" w:eastAsia="仿宋" w:cs="仿宋"/>
          <w:spacing w:val="-2"/>
          <w:sz w:val="24"/>
          <w:szCs w:val="24"/>
        </w:rPr>
        <w:t>原，而西部则进入草原化荒漠带。这个过渡地带出现了明显的植被类型多样性，</w:t>
      </w:r>
      <w:r>
        <w:rPr>
          <w:rFonts w:ascii="仿宋" w:hAnsi="仿宋" w:eastAsia="仿宋" w:cs="仿宋"/>
          <w:spacing w:val="6"/>
          <w:sz w:val="24"/>
          <w:szCs w:val="24"/>
        </w:rPr>
        <w:t xml:space="preserve"> </w:t>
      </w:r>
      <w:r>
        <w:rPr>
          <w:rFonts w:ascii="仿宋" w:hAnsi="仿宋" w:eastAsia="仿宋" w:cs="仿宋"/>
          <w:spacing w:val="-2"/>
          <w:sz w:val="24"/>
          <w:szCs w:val="24"/>
        </w:rPr>
        <w:t>并保留了植被的原生性特点。</w:t>
      </w:r>
    </w:p>
    <w:p w14:paraId="3F8B61D5">
      <w:pPr>
        <w:spacing w:before="2" w:line="220" w:lineRule="auto"/>
        <w:ind w:left="503"/>
        <w:rPr>
          <w:rFonts w:ascii="仿宋" w:hAnsi="仿宋" w:eastAsia="仿宋" w:cs="仿宋"/>
          <w:sz w:val="24"/>
          <w:szCs w:val="24"/>
        </w:rPr>
      </w:pPr>
      <w:r>
        <w:rPr>
          <w:rFonts w:ascii="宋体" w:hAnsi="宋体" w:eastAsia="宋体" w:cs="宋体"/>
          <w:spacing w:val="-2"/>
          <w:sz w:val="24"/>
          <w:szCs w:val="24"/>
        </w:rPr>
        <w:t>④</w:t>
      </w:r>
      <w:r>
        <w:rPr>
          <w:rFonts w:ascii="仿宋" w:hAnsi="仿宋" w:eastAsia="仿宋" w:cs="仿宋"/>
          <w:spacing w:val="-2"/>
          <w:sz w:val="24"/>
          <w:szCs w:val="24"/>
        </w:rPr>
        <w:t>物种珍稀性</w:t>
      </w:r>
    </w:p>
    <w:p w14:paraId="6DA758C9">
      <w:pPr>
        <w:spacing w:before="182" w:line="221" w:lineRule="auto"/>
        <w:ind w:left="513"/>
        <w:rPr>
          <w:rFonts w:ascii="仿宋" w:hAnsi="仿宋" w:eastAsia="仿宋" w:cs="仿宋"/>
          <w:sz w:val="24"/>
          <w:szCs w:val="24"/>
        </w:rPr>
      </w:pPr>
      <w:r>
        <w:rPr>
          <w:rFonts w:ascii="仿宋" w:hAnsi="仿宋" w:eastAsia="仿宋" w:cs="仿宋"/>
          <w:spacing w:val="-2"/>
          <w:sz w:val="24"/>
          <w:szCs w:val="24"/>
        </w:rPr>
        <w:t>保护区有国家级珍稀濒危保护植物</w:t>
      </w:r>
      <w:r>
        <w:rPr>
          <w:rFonts w:ascii="仿宋" w:hAnsi="仿宋" w:eastAsia="仿宋" w:cs="仿宋"/>
          <w:spacing w:val="-51"/>
          <w:sz w:val="24"/>
          <w:szCs w:val="24"/>
        </w:rPr>
        <w:t xml:space="preserve"> </w:t>
      </w:r>
      <w:r>
        <w:rPr>
          <w:rFonts w:ascii="Times New Roman" w:hAnsi="Times New Roman" w:eastAsia="Times New Roman" w:cs="Times New Roman"/>
          <w:spacing w:val="-2"/>
          <w:sz w:val="24"/>
          <w:szCs w:val="24"/>
        </w:rPr>
        <w:t>7</w:t>
      </w:r>
      <w:r>
        <w:rPr>
          <w:rFonts w:ascii="Times New Roman" w:hAnsi="Times New Roman" w:eastAsia="Times New Roman" w:cs="Times New Roman"/>
          <w:spacing w:val="18"/>
          <w:sz w:val="24"/>
          <w:szCs w:val="24"/>
        </w:rPr>
        <w:t xml:space="preserve"> </w:t>
      </w:r>
      <w:r>
        <w:rPr>
          <w:rFonts w:ascii="仿宋" w:hAnsi="仿宋" w:eastAsia="仿宋" w:cs="仿宋"/>
          <w:spacing w:val="-2"/>
          <w:sz w:val="24"/>
          <w:szCs w:val="24"/>
        </w:rPr>
        <w:t>种，其</w:t>
      </w:r>
      <w:r>
        <w:rPr>
          <w:rFonts w:ascii="仿宋" w:hAnsi="仿宋" w:eastAsia="仿宋" w:cs="仿宋"/>
          <w:spacing w:val="-3"/>
          <w:sz w:val="24"/>
          <w:szCs w:val="24"/>
        </w:rPr>
        <w:t>中国家</w:t>
      </w:r>
      <w:r>
        <w:rPr>
          <w:rFonts w:ascii="Times New Roman" w:hAnsi="Times New Roman" w:eastAsia="Times New Roman" w:cs="Times New Roman"/>
          <w:spacing w:val="-3"/>
          <w:sz w:val="24"/>
          <w:szCs w:val="24"/>
        </w:rPr>
        <w:t>Ⅱ</w:t>
      </w:r>
      <w:r>
        <w:rPr>
          <w:rFonts w:ascii="仿宋" w:hAnsi="仿宋" w:eastAsia="仿宋" w:cs="仿宋"/>
          <w:spacing w:val="-3"/>
          <w:sz w:val="24"/>
          <w:szCs w:val="24"/>
        </w:rPr>
        <w:t>级保护植物</w:t>
      </w:r>
      <w:r>
        <w:rPr>
          <w:rFonts w:ascii="仿宋" w:hAnsi="仿宋" w:eastAsia="仿宋" w:cs="仿宋"/>
          <w:spacing w:val="-57"/>
          <w:sz w:val="24"/>
          <w:szCs w:val="24"/>
        </w:rPr>
        <w:t xml:space="preserve"> </w:t>
      </w:r>
      <w:r>
        <w:rPr>
          <w:rFonts w:ascii="Times New Roman" w:hAnsi="Times New Roman" w:eastAsia="Times New Roman" w:cs="Times New Roman"/>
          <w:spacing w:val="-3"/>
          <w:sz w:val="24"/>
          <w:szCs w:val="24"/>
        </w:rPr>
        <w:t>4</w:t>
      </w:r>
      <w:r>
        <w:rPr>
          <w:rFonts w:ascii="Times New Roman" w:hAnsi="Times New Roman" w:eastAsia="Times New Roman" w:cs="Times New Roman"/>
          <w:spacing w:val="18"/>
          <w:w w:val="101"/>
          <w:sz w:val="24"/>
          <w:szCs w:val="24"/>
        </w:rPr>
        <w:t xml:space="preserve"> </w:t>
      </w:r>
      <w:r>
        <w:rPr>
          <w:rFonts w:ascii="仿宋" w:hAnsi="仿宋" w:eastAsia="仿宋" w:cs="仿宋"/>
          <w:spacing w:val="-3"/>
          <w:sz w:val="24"/>
          <w:szCs w:val="24"/>
        </w:rPr>
        <w:t>种，国家</w:t>
      </w:r>
    </w:p>
    <w:p w14:paraId="118B2BD5">
      <w:pPr>
        <w:spacing w:line="221" w:lineRule="auto"/>
        <w:rPr>
          <w:rFonts w:ascii="仿宋" w:hAnsi="仿宋" w:eastAsia="仿宋" w:cs="仿宋"/>
          <w:sz w:val="24"/>
          <w:szCs w:val="24"/>
        </w:rPr>
        <w:sectPr>
          <w:footerReference r:id="rId88" w:type="default"/>
          <w:pgSz w:w="11906" w:h="16839"/>
          <w:pgMar w:top="400" w:right="1725" w:bottom="1118" w:left="1785" w:header="0" w:footer="955" w:gutter="0"/>
          <w:cols w:space="720" w:num="1"/>
        </w:sectPr>
      </w:pPr>
    </w:p>
    <w:p w14:paraId="5F6E06FA">
      <w:pPr>
        <w:pStyle w:val="2"/>
        <w:spacing w:line="248" w:lineRule="auto"/>
      </w:pPr>
    </w:p>
    <w:p w14:paraId="05A72FD1">
      <w:pPr>
        <w:pStyle w:val="2"/>
        <w:spacing w:line="248" w:lineRule="auto"/>
      </w:pPr>
    </w:p>
    <w:p w14:paraId="4B973F47">
      <w:pPr>
        <w:pStyle w:val="2"/>
        <w:spacing w:line="248" w:lineRule="auto"/>
      </w:pPr>
    </w:p>
    <w:p w14:paraId="316A83C8">
      <w:pPr>
        <w:pStyle w:val="2"/>
        <w:spacing w:line="248" w:lineRule="auto"/>
      </w:pPr>
    </w:p>
    <w:p w14:paraId="3E92966D">
      <w:pPr>
        <w:spacing w:before="78" w:line="359" w:lineRule="auto"/>
        <w:ind w:left="32" w:right="17" w:hanging="10"/>
        <w:jc w:val="both"/>
        <w:rPr>
          <w:rFonts w:ascii="仿宋" w:hAnsi="仿宋" w:eastAsia="仿宋" w:cs="仿宋"/>
          <w:sz w:val="24"/>
          <w:szCs w:val="24"/>
        </w:rPr>
      </w:pPr>
      <w:r>
        <w:rPr>
          <w:rFonts w:ascii="Times New Roman" w:hAnsi="Times New Roman" w:eastAsia="Times New Roman" w:cs="Times New Roman"/>
          <w:spacing w:val="-4"/>
          <w:sz w:val="24"/>
          <w:szCs w:val="24"/>
        </w:rPr>
        <w:t>Ⅲ</w:t>
      </w:r>
      <w:r>
        <w:rPr>
          <w:rFonts w:ascii="仿宋" w:hAnsi="仿宋" w:eastAsia="仿宋" w:cs="仿宋"/>
          <w:spacing w:val="-4"/>
          <w:sz w:val="24"/>
          <w:szCs w:val="24"/>
        </w:rPr>
        <w:t>级保护区植物</w:t>
      </w:r>
      <w:r>
        <w:rPr>
          <w:rFonts w:ascii="仿宋" w:hAnsi="仿宋" w:eastAsia="仿宋" w:cs="仿宋"/>
          <w:spacing w:val="-42"/>
          <w:sz w:val="24"/>
          <w:szCs w:val="24"/>
        </w:rPr>
        <w:t xml:space="preserve"> </w:t>
      </w:r>
      <w:r>
        <w:rPr>
          <w:rFonts w:ascii="Times New Roman" w:hAnsi="Times New Roman" w:eastAsia="Times New Roman" w:cs="Times New Roman"/>
          <w:spacing w:val="-4"/>
          <w:sz w:val="24"/>
          <w:szCs w:val="24"/>
        </w:rPr>
        <w:t>3</w:t>
      </w:r>
      <w:r>
        <w:rPr>
          <w:rFonts w:ascii="Times New Roman" w:hAnsi="Times New Roman" w:eastAsia="Times New Roman" w:cs="Times New Roman"/>
          <w:spacing w:val="17"/>
          <w:w w:val="101"/>
          <w:sz w:val="24"/>
          <w:szCs w:val="24"/>
        </w:rPr>
        <w:t xml:space="preserve"> </w:t>
      </w:r>
      <w:r>
        <w:rPr>
          <w:rFonts w:ascii="仿宋" w:hAnsi="仿宋" w:eastAsia="仿宋" w:cs="仿宋"/>
          <w:spacing w:val="-4"/>
          <w:sz w:val="24"/>
          <w:szCs w:val="24"/>
        </w:rPr>
        <w:t>种；保护区内特有种、古老孑遗种及其他濒危植物共约</w:t>
      </w:r>
      <w:r>
        <w:rPr>
          <w:rFonts w:ascii="Times New Roman" w:hAnsi="Times New Roman" w:eastAsia="Times New Roman" w:cs="Times New Roman"/>
          <w:spacing w:val="-4"/>
          <w:sz w:val="24"/>
          <w:szCs w:val="24"/>
        </w:rPr>
        <w:t>72</w:t>
      </w:r>
      <w:r>
        <w:rPr>
          <w:rFonts w:ascii="Times New Roman" w:hAnsi="Times New Roman" w:eastAsia="Times New Roman" w:cs="Times New Roman"/>
          <w:spacing w:val="18"/>
          <w:sz w:val="24"/>
          <w:szCs w:val="24"/>
        </w:rPr>
        <w:t xml:space="preserve"> </w:t>
      </w:r>
      <w:r>
        <w:rPr>
          <w:rFonts w:ascii="仿宋" w:hAnsi="仿宋" w:eastAsia="仿宋" w:cs="仿宋"/>
          <w:spacing w:val="-4"/>
          <w:sz w:val="24"/>
          <w:szCs w:val="24"/>
        </w:rPr>
        <w:t>种，</w:t>
      </w:r>
      <w:r>
        <w:rPr>
          <w:rFonts w:ascii="仿宋" w:hAnsi="仿宋" w:eastAsia="仿宋" w:cs="仿宋"/>
          <w:sz w:val="24"/>
          <w:szCs w:val="24"/>
        </w:rPr>
        <w:t xml:space="preserve"> </w:t>
      </w:r>
      <w:r>
        <w:rPr>
          <w:rFonts w:ascii="仿宋" w:hAnsi="仿宋" w:eastAsia="仿宋" w:cs="仿宋"/>
          <w:spacing w:val="-3"/>
          <w:sz w:val="24"/>
          <w:szCs w:val="24"/>
        </w:rPr>
        <w:t>占保护区全部维管束植物的</w:t>
      </w:r>
      <w:r>
        <w:rPr>
          <w:rFonts w:ascii="仿宋" w:hAnsi="仿宋" w:eastAsia="仿宋" w:cs="仿宋"/>
          <w:spacing w:val="-55"/>
          <w:sz w:val="24"/>
          <w:szCs w:val="24"/>
        </w:rPr>
        <w:t xml:space="preserve"> </w:t>
      </w:r>
      <w:r>
        <w:rPr>
          <w:rFonts w:ascii="Times New Roman" w:hAnsi="Times New Roman" w:eastAsia="Times New Roman" w:cs="Times New Roman"/>
          <w:spacing w:val="-3"/>
          <w:sz w:val="24"/>
          <w:szCs w:val="24"/>
        </w:rPr>
        <w:t>21.5%</w:t>
      </w:r>
      <w:r>
        <w:rPr>
          <w:rFonts w:ascii="Times New Roman" w:hAnsi="Times New Roman" w:eastAsia="Times New Roman" w:cs="Times New Roman"/>
          <w:spacing w:val="-28"/>
          <w:sz w:val="24"/>
          <w:szCs w:val="24"/>
        </w:rPr>
        <w:t xml:space="preserve"> </w:t>
      </w:r>
      <w:r>
        <w:rPr>
          <w:rFonts w:ascii="仿宋" w:hAnsi="仿宋" w:eastAsia="仿宋" w:cs="仿宋"/>
          <w:spacing w:val="-3"/>
          <w:sz w:val="24"/>
          <w:szCs w:val="24"/>
        </w:rPr>
        <w:t>，其中，四合木、半日花、绵刺、沙冬</w:t>
      </w:r>
      <w:r>
        <w:rPr>
          <w:rFonts w:ascii="仿宋" w:hAnsi="仿宋" w:eastAsia="仿宋" w:cs="仿宋"/>
          <w:spacing w:val="-4"/>
          <w:sz w:val="24"/>
          <w:szCs w:val="24"/>
        </w:rPr>
        <w:t>青等植</w:t>
      </w:r>
      <w:r>
        <w:rPr>
          <w:rFonts w:ascii="仿宋" w:hAnsi="仿宋" w:eastAsia="仿宋" w:cs="仿宋"/>
          <w:sz w:val="24"/>
          <w:szCs w:val="24"/>
        </w:rPr>
        <w:t xml:space="preserve"> </w:t>
      </w:r>
      <w:r>
        <w:rPr>
          <w:rFonts w:ascii="仿宋" w:hAnsi="仿宋" w:eastAsia="仿宋" w:cs="仿宋"/>
          <w:spacing w:val="-3"/>
          <w:sz w:val="24"/>
          <w:szCs w:val="24"/>
        </w:rPr>
        <w:t>物的珍稀濒危程度尤为突出。保护区有国家级保护动物</w:t>
      </w:r>
      <w:r>
        <w:rPr>
          <w:rFonts w:ascii="仿宋" w:hAnsi="仿宋" w:eastAsia="仿宋" w:cs="仿宋"/>
          <w:spacing w:val="-46"/>
          <w:sz w:val="24"/>
          <w:szCs w:val="24"/>
        </w:rPr>
        <w:t xml:space="preserve"> </w:t>
      </w:r>
      <w:r>
        <w:rPr>
          <w:rFonts w:ascii="Times New Roman" w:hAnsi="Times New Roman" w:eastAsia="Times New Roman" w:cs="Times New Roman"/>
          <w:spacing w:val="-3"/>
          <w:sz w:val="24"/>
          <w:szCs w:val="24"/>
        </w:rPr>
        <w:t>24</w:t>
      </w:r>
      <w:r>
        <w:rPr>
          <w:rFonts w:ascii="Times New Roman" w:hAnsi="Times New Roman" w:eastAsia="Times New Roman" w:cs="Times New Roman"/>
          <w:spacing w:val="17"/>
          <w:w w:val="101"/>
          <w:sz w:val="24"/>
          <w:szCs w:val="24"/>
        </w:rPr>
        <w:t xml:space="preserve"> </w:t>
      </w:r>
      <w:r>
        <w:rPr>
          <w:rFonts w:ascii="仿宋" w:hAnsi="仿宋" w:eastAsia="仿宋" w:cs="仿宋"/>
          <w:spacing w:val="-3"/>
          <w:sz w:val="24"/>
          <w:szCs w:val="24"/>
        </w:rPr>
        <w:t>种，其中国家</w:t>
      </w:r>
      <w:r>
        <w:rPr>
          <w:rFonts w:ascii="Times New Roman" w:hAnsi="Times New Roman" w:eastAsia="Times New Roman" w:cs="Times New Roman"/>
          <w:spacing w:val="-3"/>
          <w:sz w:val="24"/>
          <w:szCs w:val="24"/>
        </w:rPr>
        <w:t>Ⅰ</w:t>
      </w:r>
      <w:r>
        <w:rPr>
          <w:rFonts w:ascii="仿宋" w:hAnsi="仿宋" w:eastAsia="仿宋" w:cs="仿宋"/>
          <w:spacing w:val="-3"/>
          <w:sz w:val="24"/>
          <w:szCs w:val="24"/>
        </w:rPr>
        <w:t>级重点</w:t>
      </w:r>
      <w:r>
        <w:rPr>
          <w:rFonts w:ascii="仿宋" w:hAnsi="仿宋" w:eastAsia="仿宋" w:cs="仿宋"/>
          <w:sz w:val="24"/>
          <w:szCs w:val="24"/>
        </w:rPr>
        <w:t xml:space="preserve"> 保护动物</w:t>
      </w:r>
      <w:r>
        <w:rPr>
          <w:rFonts w:ascii="仿宋" w:hAnsi="仿宋" w:eastAsia="仿宋" w:cs="仿宋"/>
          <w:spacing w:val="-22"/>
          <w:sz w:val="24"/>
          <w:szCs w:val="24"/>
        </w:rPr>
        <w:t xml:space="preserve"> </w:t>
      </w:r>
      <w:r>
        <w:rPr>
          <w:rFonts w:ascii="Times New Roman" w:hAnsi="Times New Roman" w:eastAsia="Times New Roman" w:cs="Times New Roman"/>
          <w:sz w:val="24"/>
          <w:szCs w:val="24"/>
        </w:rPr>
        <w:t>1</w:t>
      </w:r>
      <w:r>
        <w:rPr>
          <w:rFonts w:ascii="Times New Roman" w:hAnsi="Times New Roman" w:eastAsia="Times New Roman" w:cs="Times New Roman"/>
          <w:spacing w:val="20"/>
          <w:sz w:val="24"/>
          <w:szCs w:val="24"/>
        </w:rPr>
        <w:t xml:space="preserve"> </w:t>
      </w:r>
      <w:r>
        <w:rPr>
          <w:rFonts w:ascii="仿宋" w:hAnsi="仿宋" w:eastAsia="仿宋" w:cs="仿宋"/>
          <w:sz w:val="24"/>
          <w:szCs w:val="24"/>
        </w:rPr>
        <w:t>种，即金雕；国家</w:t>
      </w:r>
      <w:r>
        <w:rPr>
          <w:rFonts w:ascii="Times New Roman" w:hAnsi="Times New Roman" w:eastAsia="Times New Roman" w:cs="Times New Roman"/>
          <w:sz w:val="24"/>
          <w:szCs w:val="24"/>
        </w:rPr>
        <w:t>Ⅱ</w:t>
      </w:r>
      <w:r>
        <w:rPr>
          <w:rFonts w:ascii="仿宋" w:hAnsi="仿宋" w:eastAsia="仿宋" w:cs="仿宋"/>
          <w:sz w:val="24"/>
          <w:szCs w:val="24"/>
        </w:rPr>
        <w:t>级重点保护动物</w:t>
      </w:r>
      <w:r>
        <w:rPr>
          <w:rFonts w:ascii="仿宋" w:hAnsi="仿宋" w:eastAsia="仿宋" w:cs="仿宋"/>
          <w:spacing w:val="-53"/>
          <w:sz w:val="24"/>
          <w:szCs w:val="24"/>
        </w:rPr>
        <w:t xml:space="preserve"> </w:t>
      </w:r>
      <w:r>
        <w:rPr>
          <w:rFonts w:ascii="Times New Roman" w:hAnsi="Times New Roman" w:eastAsia="Times New Roman" w:cs="Times New Roman"/>
          <w:sz w:val="24"/>
          <w:szCs w:val="24"/>
        </w:rPr>
        <w:t>23</w:t>
      </w:r>
      <w:r>
        <w:rPr>
          <w:rFonts w:ascii="Times New Roman" w:hAnsi="Times New Roman" w:eastAsia="Times New Roman" w:cs="Times New Roman"/>
          <w:spacing w:val="23"/>
          <w:sz w:val="24"/>
          <w:szCs w:val="24"/>
        </w:rPr>
        <w:t xml:space="preserve"> </w:t>
      </w:r>
      <w:r>
        <w:rPr>
          <w:rFonts w:ascii="仿宋" w:hAnsi="仿宋" w:eastAsia="仿宋" w:cs="仿宋"/>
          <w:sz w:val="24"/>
          <w:szCs w:val="24"/>
        </w:rPr>
        <w:t xml:space="preserve">种；被列为《中国濒危动物 </w:t>
      </w:r>
      <w:r>
        <w:rPr>
          <w:rFonts w:ascii="仿宋" w:hAnsi="仿宋" w:eastAsia="仿宋" w:cs="仿宋"/>
          <w:spacing w:val="-3"/>
          <w:sz w:val="24"/>
          <w:szCs w:val="24"/>
        </w:rPr>
        <w:t>红皮书》的有</w:t>
      </w:r>
      <w:r>
        <w:rPr>
          <w:rFonts w:ascii="仿宋" w:hAnsi="仿宋" w:eastAsia="仿宋" w:cs="仿宋"/>
          <w:spacing w:val="-24"/>
          <w:sz w:val="24"/>
          <w:szCs w:val="24"/>
        </w:rPr>
        <w:t xml:space="preserve"> </w:t>
      </w:r>
      <w:r>
        <w:rPr>
          <w:rFonts w:ascii="Times New Roman" w:hAnsi="Times New Roman" w:eastAsia="Times New Roman" w:cs="Times New Roman"/>
          <w:spacing w:val="-3"/>
          <w:sz w:val="24"/>
          <w:szCs w:val="24"/>
        </w:rPr>
        <w:t>13</w:t>
      </w:r>
      <w:r>
        <w:rPr>
          <w:rFonts w:ascii="Times New Roman" w:hAnsi="Times New Roman" w:eastAsia="Times New Roman" w:cs="Times New Roman"/>
          <w:spacing w:val="20"/>
          <w:sz w:val="24"/>
          <w:szCs w:val="24"/>
        </w:rPr>
        <w:t xml:space="preserve"> </w:t>
      </w:r>
      <w:r>
        <w:rPr>
          <w:rFonts w:ascii="仿宋" w:hAnsi="仿宋" w:eastAsia="仿宋" w:cs="仿宋"/>
          <w:spacing w:val="-3"/>
          <w:sz w:val="24"/>
          <w:szCs w:val="24"/>
        </w:rPr>
        <w:t>种，包括两栖类</w:t>
      </w:r>
      <w:r>
        <w:rPr>
          <w:rFonts w:ascii="仿宋" w:hAnsi="仿宋" w:eastAsia="仿宋" w:cs="仿宋"/>
          <w:spacing w:val="-52"/>
          <w:sz w:val="24"/>
          <w:szCs w:val="24"/>
        </w:rPr>
        <w:t xml:space="preserve"> </w:t>
      </w:r>
      <w:r>
        <w:rPr>
          <w:rFonts w:ascii="Times New Roman" w:hAnsi="Times New Roman" w:eastAsia="Times New Roman" w:cs="Times New Roman"/>
          <w:spacing w:val="-3"/>
          <w:sz w:val="24"/>
          <w:szCs w:val="24"/>
        </w:rPr>
        <w:t>2</w:t>
      </w:r>
      <w:r>
        <w:rPr>
          <w:rFonts w:ascii="Times New Roman" w:hAnsi="Times New Roman" w:eastAsia="Times New Roman" w:cs="Times New Roman"/>
          <w:spacing w:val="20"/>
          <w:sz w:val="24"/>
          <w:szCs w:val="24"/>
        </w:rPr>
        <w:t xml:space="preserve"> </w:t>
      </w:r>
      <w:r>
        <w:rPr>
          <w:rFonts w:ascii="仿宋" w:hAnsi="仿宋" w:eastAsia="仿宋" w:cs="仿宋"/>
          <w:spacing w:val="-3"/>
          <w:sz w:val="24"/>
          <w:szCs w:val="24"/>
        </w:rPr>
        <w:t>种，鸟类</w:t>
      </w:r>
      <w:r>
        <w:rPr>
          <w:rFonts w:ascii="仿宋" w:hAnsi="仿宋" w:eastAsia="仿宋" w:cs="仿宋"/>
          <w:spacing w:val="-46"/>
          <w:sz w:val="24"/>
          <w:szCs w:val="24"/>
        </w:rPr>
        <w:t xml:space="preserve"> </w:t>
      </w:r>
      <w:r>
        <w:rPr>
          <w:rFonts w:ascii="Times New Roman" w:hAnsi="Times New Roman" w:eastAsia="Times New Roman" w:cs="Times New Roman"/>
          <w:spacing w:val="-3"/>
          <w:sz w:val="24"/>
          <w:szCs w:val="24"/>
        </w:rPr>
        <w:t>5</w:t>
      </w:r>
      <w:r>
        <w:rPr>
          <w:rFonts w:ascii="Times New Roman" w:hAnsi="Times New Roman" w:eastAsia="Times New Roman" w:cs="Times New Roman"/>
          <w:spacing w:val="-25"/>
          <w:sz w:val="24"/>
          <w:szCs w:val="24"/>
        </w:rPr>
        <w:t xml:space="preserve"> </w:t>
      </w:r>
      <w:r>
        <w:rPr>
          <w:rFonts w:ascii="仿宋" w:hAnsi="仿宋" w:eastAsia="仿宋" w:cs="仿宋"/>
          <w:spacing w:val="-3"/>
          <w:sz w:val="24"/>
          <w:szCs w:val="24"/>
        </w:rPr>
        <w:t>，兽类</w:t>
      </w:r>
      <w:r>
        <w:rPr>
          <w:rFonts w:ascii="仿宋" w:hAnsi="仿宋" w:eastAsia="仿宋" w:cs="仿宋"/>
          <w:spacing w:val="-47"/>
          <w:sz w:val="24"/>
          <w:szCs w:val="24"/>
        </w:rPr>
        <w:t xml:space="preserve"> </w:t>
      </w:r>
      <w:r>
        <w:rPr>
          <w:rFonts w:ascii="Times New Roman" w:hAnsi="Times New Roman" w:eastAsia="Times New Roman" w:cs="Times New Roman"/>
          <w:spacing w:val="-3"/>
          <w:sz w:val="24"/>
          <w:szCs w:val="24"/>
        </w:rPr>
        <w:t>6</w:t>
      </w:r>
      <w:r>
        <w:rPr>
          <w:rFonts w:ascii="Times New Roman" w:hAnsi="Times New Roman" w:eastAsia="Times New Roman" w:cs="Times New Roman"/>
          <w:spacing w:val="20"/>
          <w:sz w:val="24"/>
          <w:szCs w:val="24"/>
        </w:rPr>
        <w:t xml:space="preserve"> </w:t>
      </w:r>
      <w:r>
        <w:rPr>
          <w:rFonts w:ascii="仿宋" w:hAnsi="仿宋" w:eastAsia="仿宋" w:cs="仿宋"/>
          <w:spacing w:val="-3"/>
          <w:sz w:val="24"/>
          <w:szCs w:val="24"/>
        </w:rPr>
        <w:t>种；属于《珍稀濒危野</w:t>
      </w:r>
      <w:r>
        <w:rPr>
          <w:rFonts w:ascii="仿宋" w:hAnsi="仿宋" w:eastAsia="仿宋" w:cs="仿宋"/>
          <w:sz w:val="24"/>
          <w:szCs w:val="24"/>
        </w:rPr>
        <w:t xml:space="preserve"> </w:t>
      </w:r>
      <w:r>
        <w:rPr>
          <w:rFonts w:ascii="仿宋" w:hAnsi="仿宋" w:eastAsia="仿宋" w:cs="仿宋"/>
          <w:spacing w:val="3"/>
          <w:sz w:val="24"/>
          <w:szCs w:val="24"/>
        </w:rPr>
        <w:t>生动植物种国际贸易公约》附录所列的物种有</w:t>
      </w:r>
      <w:r>
        <w:rPr>
          <w:rFonts w:ascii="仿宋" w:hAnsi="仿宋" w:eastAsia="仿宋" w:cs="仿宋"/>
          <w:spacing w:val="-47"/>
          <w:sz w:val="24"/>
          <w:szCs w:val="24"/>
        </w:rPr>
        <w:t xml:space="preserve"> </w:t>
      </w:r>
      <w:r>
        <w:rPr>
          <w:rFonts w:ascii="Times New Roman" w:hAnsi="Times New Roman" w:eastAsia="Times New Roman" w:cs="Times New Roman"/>
          <w:spacing w:val="3"/>
          <w:sz w:val="24"/>
          <w:szCs w:val="24"/>
        </w:rPr>
        <w:t>25</w:t>
      </w:r>
      <w:r>
        <w:rPr>
          <w:rFonts w:ascii="Times New Roman" w:hAnsi="Times New Roman" w:eastAsia="Times New Roman" w:cs="Times New Roman"/>
          <w:spacing w:val="25"/>
          <w:sz w:val="24"/>
          <w:szCs w:val="24"/>
        </w:rPr>
        <w:t xml:space="preserve"> </w:t>
      </w:r>
      <w:r>
        <w:rPr>
          <w:rFonts w:ascii="仿宋" w:hAnsi="仿宋" w:eastAsia="仿宋" w:cs="仿宋"/>
          <w:spacing w:val="2"/>
          <w:sz w:val="24"/>
          <w:szCs w:val="24"/>
        </w:rPr>
        <w:t>种，其中鸟类</w:t>
      </w:r>
      <w:r>
        <w:rPr>
          <w:rFonts w:ascii="仿宋" w:hAnsi="仿宋" w:eastAsia="仿宋" w:cs="仿宋"/>
          <w:spacing w:val="-50"/>
          <w:sz w:val="24"/>
          <w:szCs w:val="24"/>
        </w:rPr>
        <w:t xml:space="preserve"> </w:t>
      </w:r>
      <w:r>
        <w:rPr>
          <w:rFonts w:ascii="Times New Roman" w:hAnsi="Times New Roman" w:eastAsia="Times New Roman" w:cs="Times New Roman"/>
          <w:spacing w:val="2"/>
          <w:sz w:val="24"/>
          <w:szCs w:val="24"/>
        </w:rPr>
        <w:t>20</w:t>
      </w:r>
      <w:r>
        <w:rPr>
          <w:rFonts w:ascii="Times New Roman" w:hAnsi="Times New Roman" w:eastAsia="Times New Roman" w:cs="Times New Roman"/>
          <w:spacing w:val="25"/>
          <w:sz w:val="24"/>
          <w:szCs w:val="24"/>
        </w:rPr>
        <w:t xml:space="preserve"> </w:t>
      </w:r>
      <w:r>
        <w:rPr>
          <w:rFonts w:ascii="仿宋" w:hAnsi="仿宋" w:eastAsia="仿宋" w:cs="仿宋"/>
          <w:spacing w:val="2"/>
          <w:sz w:val="24"/>
          <w:szCs w:val="24"/>
        </w:rPr>
        <w:t>种，兽类</w:t>
      </w:r>
      <w:r>
        <w:rPr>
          <w:rFonts w:ascii="仿宋" w:hAnsi="仿宋" w:eastAsia="仿宋" w:cs="仿宋"/>
          <w:spacing w:val="-42"/>
          <w:sz w:val="24"/>
          <w:szCs w:val="24"/>
        </w:rPr>
        <w:t xml:space="preserve"> </w:t>
      </w:r>
      <w:r>
        <w:rPr>
          <w:rFonts w:ascii="Times New Roman" w:hAnsi="Times New Roman" w:eastAsia="Times New Roman" w:cs="Times New Roman"/>
          <w:spacing w:val="2"/>
          <w:sz w:val="24"/>
          <w:szCs w:val="24"/>
        </w:rPr>
        <w:t>5</w:t>
      </w:r>
      <w:r>
        <w:rPr>
          <w:rFonts w:ascii="Times New Roman" w:hAnsi="Times New Roman" w:eastAsia="Times New Roman" w:cs="Times New Roman"/>
          <w:sz w:val="24"/>
          <w:szCs w:val="24"/>
        </w:rPr>
        <w:t xml:space="preserve">  </w:t>
      </w:r>
      <w:r>
        <w:rPr>
          <w:rFonts w:ascii="仿宋" w:hAnsi="仿宋" w:eastAsia="仿宋" w:cs="仿宋"/>
          <w:spacing w:val="-9"/>
          <w:sz w:val="24"/>
          <w:szCs w:val="24"/>
        </w:rPr>
        <w:t>种。</w:t>
      </w:r>
    </w:p>
    <w:p w14:paraId="58E5842C">
      <w:pPr>
        <w:spacing w:before="57" w:line="222" w:lineRule="auto"/>
        <w:ind w:left="26"/>
        <w:outlineLvl w:val="1"/>
        <w:rPr>
          <w:rFonts w:ascii="仿宋" w:hAnsi="仿宋" w:eastAsia="仿宋" w:cs="仿宋"/>
          <w:sz w:val="30"/>
          <w:szCs w:val="30"/>
        </w:rPr>
      </w:pPr>
      <w:r>
        <w:rPr>
          <w:rFonts w:ascii="Times New Roman" w:hAnsi="Times New Roman" w:eastAsia="Times New Roman" w:cs="Times New Roman"/>
          <w:b/>
          <w:bCs/>
          <w:spacing w:val="-5"/>
          <w:sz w:val="30"/>
          <w:szCs w:val="30"/>
        </w:rPr>
        <w:t>5.3</w:t>
      </w:r>
      <w:r>
        <w:rPr>
          <w:rFonts w:ascii="Times New Roman" w:hAnsi="Times New Roman" w:eastAsia="Times New Roman" w:cs="Times New Roman"/>
          <w:b/>
          <w:bCs/>
          <w:spacing w:val="18"/>
          <w:w w:val="101"/>
          <w:sz w:val="30"/>
          <w:szCs w:val="30"/>
        </w:rPr>
        <w:t xml:space="preserve">  </w:t>
      </w:r>
      <w:r>
        <w:rPr>
          <w:rFonts w:ascii="仿宋" w:hAnsi="仿宋" w:eastAsia="仿宋" w:cs="仿宋"/>
          <w:b/>
          <w:bCs/>
          <w:spacing w:val="-5"/>
          <w:sz w:val="30"/>
          <w:szCs w:val="30"/>
        </w:rPr>
        <w:t>生态环境现状调查与评价</w:t>
      </w:r>
    </w:p>
    <w:p w14:paraId="7C0847C1">
      <w:pPr>
        <w:spacing w:before="260" w:line="222" w:lineRule="auto"/>
        <w:ind w:left="264"/>
        <w:outlineLvl w:val="2"/>
        <w:rPr>
          <w:rFonts w:ascii="仿宋" w:hAnsi="仿宋" w:eastAsia="仿宋" w:cs="仿宋"/>
          <w:sz w:val="24"/>
          <w:szCs w:val="24"/>
        </w:rPr>
      </w:pPr>
      <w:r>
        <w:rPr>
          <w:rFonts w:ascii="Times New Roman" w:hAnsi="Times New Roman" w:eastAsia="Times New Roman" w:cs="Times New Roman"/>
          <w:b/>
          <w:bCs/>
          <w:spacing w:val="-2"/>
          <w:sz w:val="24"/>
          <w:szCs w:val="24"/>
        </w:rPr>
        <w:t xml:space="preserve">5.3.1  </w:t>
      </w:r>
      <w:r>
        <w:rPr>
          <w:rFonts w:ascii="仿宋" w:hAnsi="仿宋" w:eastAsia="仿宋" w:cs="仿宋"/>
          <w:b/>
          <w:bCs/>
          <w:spacing w:val="-2"/>
          <w:sz w:val="24"/>
          <w:szCs w:val="24"/>
        </w:rPr>
        <w:t>基础信息的获取</w:t>
      </w:r>
    </w:p>
    <w:p w14:paraId="0E65A270">
      <w:pPr>
        <w:spacing w:before="180" w:line="359" w:lineRule="auto"/>
        <w:ind w:left="39" w:right="83" w:firstLine="474"/>
        <w:rPr>
          <w:rFonts w:ascii="仿宋" w:hAnsi="仿宋" w:eastAsia="仿宋" w:cs="仿宋"/>
          <w:sz w:val="24"/>
          <w:szCs w:val="24"/>
        </w:rPr>
      </w:pPr>
      <w:r>
        <w:rPr>
          <w:rFonts w:ascii="仿宋" w:hAnsi="仿宋" w:eastAsia="仿宋" w:cs="仿宋"/>
          <w:spacing w:val="-4"/>
          <w:sz w:val="24"/>
          <w:szCs w:val="24"/>
        </w:rPr>
        <w:t>评价区生态环境信息获取采用现场调查、资料收集与卫星遥感影像解译相结</w:t>
      </w:r>
      <w:r>
        <w:rPr>
          <w:rFonts w:ascii="仿宋" w:hAnsi="仿宋" w:eastAsia="仿宋" w:cs="仿宋"/>
          <w:spacing w:val="15"/>
          <w:sz w:val="24"/>
          <w:szCs w:val="24"/>
        </w:rPr>
        <w:t xml:space="preserve"> </w:t>
      </w:r>
      <w:r>
        <w:rPr>
          <w:rFonts w:ascii="仿宋" w:hAnsi="仿宋" w:eastAsia="仿宋" w:cs="仿宋"/>
          <w:spacing w:val="-5"/>
          <w:sz w:val="24"/>
          <w:szCs w:val="24"/>
        </w:rPr>
        <w:t>合的方法。</w:t>
      </w:r>
    </w:p>
    <w:p w14:paraId="4EDF04BB">
      <w:pPr>
        <w:spacing w:line="359" w:lineRule="auto"/>
        <w:ind w:left="32" w:firstLine="494"/>
        <w:jc w:val="both"/>
        <w:rPr>
          <w:rFonts w:ascii="仿宋" w:hAnsi="仿宋" w:eastAsia="仿宋" w:cs="仿宋"/>
          <w:sz w:val="24"/>
          <w:szCs w:val="24"/>
        </w:rPr>
      </w:pPr>
      <w:r>
        <w:rPr>
          <w:rFonts w:ascii="仿宋" w:hAnsi="仿宋" w:eastAsia="仿宋" w:cs="仿宋"/>
          <w:spacing w:val="-4"/>
          <w:sz w:val="24"/>
          <w:szCs w:val="24"/>
        </w:rPr>
        <w:t>生态环境现状调查采用卫星遥感解译及现场调查相结合方法，解译使用的信</w:t>
      </w:r>
      <w:r>
        <w:rPr>
          <w:rFonts w:ascii="仿宋" w:hAnsi="仿宋" w:eastAsia="仿宋" w:cs="仿宋"/>
          <w:spacing w:val="2"/>
          <w:sz w:val="24"/>
          <w:szCs w:val="24"/>
        </w:rPr>
        <w:t xml:space="preserve"> </w:t>
      </w:r>
      <w:r>
        <w:rPr>
          <w:rFonts w:ascii="仿宋" w:hAnsi="仿宋" w:eastAsia="仿宋" w:cs="仿宋"/>
          <w:spacing w:val="-3"/>
          <w:sz w:val="24"/>
          <w:szCs w:val="24"/>
        </w:rPr>
        <w:t>息源为美国陆地卫星（</w:t>
      </w:r>
      <w:r>
        <w:rPr>
          <w:rFonts w:ascii="Times New Roman" w:hAnsi="Times New Roman" w:eastAsia="Times New Roman" w:cs="Times New Roman"/>
          <w:spacing w:val="-3"/>
          <w:sz w:val="24"/>
          <w:szCs w:val="24"/>
        </w:rPr>
        <w:t>Landsat8</w:t>
      </w:r>
      <w:r>
        <w:rPr>
          <w:rFonts w:ascii="仿宋" w:hAnsi="仿宋" w:eastAsia="仿宋" w:cs="仿宋"/>
          <w:spacing w:val="-8"/>
          <w:sz w:val="24"/>
          <w:szCs w:val="24"/>
        </w:rPr>
        <w:t>），</w:t>
      </w:r>
      <w:r>
        <w:rPr>
          <w:rFonts w:ascii="仿宋" w:hAnsi="仿宋" w:eastAsia="仿宋" w:cs="仿宋"/>
          <w:spacing w:val="-3"/>
          <w:sz w:val="24"/>
          <w:szCs w:val="24"/>
        </w:rPr>
        <w:t>轨道高</w:t>
      </w:r>
      <w:r>
        <w:rPr>
          <w:rFonts w:ascii="仿宋" w:hAnsi="仿宋" w:eastAsia="仿宋" w:cs="仿宋"/>
          <w:spacing w:val="-4"/>
          <w:sz w:val="24"/>
          <w:szCs w:val="24"/>
        </w:rPr>
        <w:t>度</w:t>
      </w:r>
      <w:r>
        <w:rPr>
          <w:rFonts w:ascii="仿宋" w:hAnsi="仿宋" w:eastAsia="仿宋" w:cs="仿宋"/>
          <w:spacing w:val="-51"/>
          <w:sz w:val="24"/>
          <w:szCs w:val="24"/>
        </w:rPr>
        <w:t xml:space="preserve"> </w:t>
      </w:r>
      <w:r>
        <w:rPr>
          <w:rFonts w:ascii="Times New Roman" w:hAnsi="Times New Roman" w:eastAsia="Times New Roman" w:cs="Times New Roman"/>
          <w:spacing w:val="-4"/>
          <w:sz w:val="24"/>
          <w:szCs w:val="24"/>
        </w:rPr>
        <w:t>705km</w:t>
      </w:r>
      <w:r>
        <w:rPr>
          <w:rFonts w:ascii="Times New Roman" w:hAnsi="Times New Roman" w:eastAsia="Times New Roman" w:cs="Times New Roman"/>
          <w:spacing w:val="-26"/>
          <w:sz w:val="24"/>
          <w:szCs w:val="24"/>
        </w:rPr>
        <w:t xml:space="preserve"> </w:t>
      </w:r>
      <w:r>
        <w:rPr>
          <w:rFonts w:ascii="仿宋" w:hAnsi="仿宋" w:eastAsia="仿宋" w:cs="仿宋"/>
          <w:spacing w:val="-4"/>
          <w:sz w:val="24"/>
          <w:szCs w:val="24"/>
        </w:rPr>
        <w:t>，携带</w:t>
      </w:r>
      <w:r>
        <w:rPr>
          <w:rFonts w:ascii="仿宋" w:hAnsi="仿宋" w:eastAsia="仿宋" w:cs="仿宋"/>
          <w:spacing w:val="-52"/>
          <w:sz w:val="24"/>
          <w:szCs w:val="24"/>
        </w:rPr>
        <w:t xml:space="preserve"> </w:t>
      </w:r>
      <w:r>
        <w:rPr>
          <w:rFonts w:ascii="Times New Roman" w:hAnsi="Times New Roman" w:eastAsia="Times New Roman" w:cs="Times New Roman"/>
          <w:spacing w:val="-4"/>
          <w:sz w:val="24"/>
          <w:szCs w:val="24"/>
        </w:rPr>
        <w:t>OLI</w:t>
      </w:r>
      <w:r>
        <w:rPr>
          <w:rFonts w:ascii="Times New Roman" w:hAnsi="Times New Roman" w:eastAsia="Times New Roman" w:cs="Times New Roman"/>
          <w:spacing w:val="22"/>
          <w:sz w:val="24"/>
          <w:szCs w:val="24"/>
        </w:rPr>
        <w:t xml:space="preserve"> </w:t>
      </w:r>
      <w:r>
        <w:rPr>
          <w:rFonts w:ascii="仿宋" w:hAnsi="仿宋" w:eastAsia="仿宋" w:cs="仿宋"/>
          <w:spacing w:val="-4"/>
          <w:sz w:val="24"/>
          <w:szCs w:val="24"/>
        </w:rPr>
        <w:t>运行性陆地成像</w:t>
      </w:r>
      <w:r>
        <w:rPr>
          <w:rFonts w:ascii="仿宋" w:hAnsi="仿宋" w:eastAsia="仿宋" w:cs="仿宋"/>
          <w:sz w:val="24"/>
          <w:szCs w:val="24"/>
        </w:rPr>
        <w:t xml:space="preserve"> </w:t>
      </w:r>
      <w:r>
        <w:rPr>
          <w:rFonts w:ascii="仿宋" w:hAnsi="仿宋" w:eastAsia="仿宋" w:cs="仿宋"/>
          <w:spacing w:val="-6"/>
          <w:sz w:val="24"/>
          <w:szCs w:val="24"/>
        </w:rPr>
        <w:t>仪，</w:t>
      </w:r>
      <w:r>
        <w:rPr>
          <w:rFonts w:ascii="Times New Roman" w:hAnsi="Times New Roman" w:eastAsia="Times New Roman" w:cs="Times New Roman"/>
          <w:spacing w:val="-6"/>
          <w:sz w:val="24"/>
          <w:szCs w:val="24"/>
        </w:rPr>
        <w:t>OLI</w:t>
      </w:r>
      <w:r>
        <w:rPr>
          <w:rFonts w:ascii="Times New Roman" w:hAnsi="Times New Roman" w:eastAsia="Times New Roman" w:cs="Times New Roman"/>
          <w:spacing w:val="47"/>
          <w:w w:val="101"/>
          <w:sz w:val="24"/>
          <w:szCs w:val="24"/>
        </w:rPr>
        <w:t xml:space="preserve"> </w:t>
      </w:r>
      <w:r>
        <w:rPr>
          <w:rFonts w:ascii="仿宋" w:hAnsi="仿宋" w:eastAsia="仿宋" w:cs="仿宋"/>
          <w:spacing w:val="-6"/>
          <w:sz w:val="24"/>
          <w:szCs w:val="24"/>
        </w:rPr>
        <w:t>陆地成像仪包括</w:t>
      </w:r>
      <w:r>
        <w:rPr>
          <w:rFonts w:ascii="仿宋" w:hAnsi="仿宋" w:eastAsia="仿宋" w:cs="仿宋"/>
          <w:spacing w:val="-51"/>
          <w:sz w:val="24"/>
          <w:szCs w:val="24"/>
        </w:rPr>
        <w:t xml:space="preserve"> </w:t>
      </w:r>
      <w:r>
        <w:rPr>
          <w:rFonts w:ascii="Times New Roman" w:hAnsi="Times New Roman" w:eastAsia="Times New Roman" w:cs="Times New Roman"/>
          <w:spacing w:val="-6"/>
          <w:sz w:val="24"/>
          <w:szCs w:val="24"/>
        </w:rPr>
        <w:t>9</w:t>
      </w:r>
      <w:r>
        <w:rPr>
          <w:rFonts w:ascii="Times New Roman" w:hAnsi="Times New Roman" w:eastAsia="Times New Roman" w:cs="Times New Roman"/>
          <w:spacing w:val="17"/>
          <w:sz w:val="24"/>
          <w:szCs w:val="24"/>
        </w:rPr>
        <w:t xml:space="preserve"> </w:t>
      </w:r>
      <w:r>
        <w:rPr>
          <w:rFonts w:ascii="仿宋" w:hAnsi="仿宋" w:eastAsia="仿宋" w:cs="仿宋"/>
          <w:spacing w:val="-6"/>
          <w:sz w:val="24"/>
          <w:szCs w:val="24"/>
        </w:rPr>
        <w:t>个波段，空间分辨</w:t>
      </w:r>
      <w:r>
        <w:rPr>
          <w:rFonts w:ascii="仿宋" w:hAnsi="仿宋" w:eastAsia="仿宋" w:cs="仿宋"/>
          <w:spacing w:val="-50"/>
          <w:sz w:val="24"/>
          <w:szCs w:val="24"/>
        </w:rPr>
        <w:t xml:space="preserve"> </w:t>
      </w:r>
      <w:r>
        <w:rPr>
          <w:rFonts w:ascii="Times New Roman" w:hAnsi="Times New Roman" w:eastAsia="Times New Roman" w:cs="Times New Roman"/>
          <w:spacing w:val="-6"/>
          <w:sz w:val="24"/>
          <w:szCs w:val="24"/>
        </w:rPr>
        <w:t>30m</w:t>
      </w:r>
      <w:r>
        <w:rPr>
          <w:rFonts w:ascii="仿宋" w:hAnsi="仿宋" w:eastAsia="仿宋" w:cs="仿宋"/>
          <w:spacing w:val="-6"/>
          <w:sz w:val="24"/>
          <w:szCs w:val="24"/>
        </w:rPr>
        <w:t>。本次评价利用全色</w:t>
      </w:r>
      <w:r>
        <w:rPr>
          <w:rFonts w:ascii="仿宋" w:hAnsi="仿宋" w:eastAsia="仿宋" w:cs="仿宋"/>
          <w:spacing w:val="-45"/>
          <w:sz w:val="24"/>
          <w:szCs w:val="24"/>
        </w:rPr>
        <w:t xml:space="preserve"> </w:t>
      </w:r>
      <w:r>
        <w:rPr>
          <w:rFonts w:ascii="Times New Roman" w:hAnsi="Times New Roman" w:eastAsia="Times New Roman" w:cs="Times New Roman"/>
          <w:spacing w:val="-6"/>
          <w:sz w:val="24"/>
          <w:szCs w:val="24"/>
        </w:rPr>
        <w:t>8</w:t>
      </w:r>
      <w:r>
        <w:rPr>
          <w:rFonts w:ascii="Times New Roman" w:hAnsi="Times New Roman" w:eastAsia="Times New Roman" w:cs="Times New Roman"/>
          <w:spacing w:val="21"/>
          <w:w w:val="101"/>
          <w:sz w:val="24"/>
          <w:szCs w:val="24"/>
        </w:rPr>
        <w:t xml:space="preserve"> </w:t>
      </w:r>
      <w:r>
        <w:rPr>
          <w:rFonts w:ascii="仿宋" w:hAnsi="仿宋" w:eastAsia="仿宋" w:cs="仿宋"/>
          <w:spacing w:val="-6"/>
          <w:sz w:val="24"/>
          <w:szCs w:val="24"/>
        </w:rPr>
        <w:t>波段与</w:t>
      </w:r>
      <w:r>
        <w:rPr>
          <w:rFonts w:ascii="仿宋" w:hAnsi="仿宋" w:eastAsia="仿宋" w:cs="仿宋"/>
          <w:sz w:val="24"/>
          <w:szCs w:val="24"/>
        </w:rPr>
        <w:t xml:space="preserve"> </w:t>
      </w:r>
      <w:r>
        <w:rPr>
          <w:rFonts w:ascii="仿宋" w:hAnsi="仿宋" w:eastAsia="仿宋" w:cs="仿宋"/>
          <w:spacing w:val="-5"/>
          <w:sz w:val="24"/>
          <w:szCs w:val="24"/>
        </w:rPr>
        <w:t>可见光</w:t>
      </w:r>
      <w:r>
        <w:rPr>
          <w:rFonts w:ascii="仿宋" w:hAnsi="仿宋" w:eastAsia="仿宋" w:cs="仿宋"/>
          <w:spacing w:val="-43"/>
          <w:sz w:val="24"/>
          <w:szCs w:val="24"/>
        </w:rPr>
        <w:t xml:space="preserve"> </w:t>
      </w:r>
      <w:r>
        <w:rPr>
          <w:rFonts w:ascii="Times New Roman" w:hAnsi="Times New Roman" w:eastAsia="Times New Roman" w:cs="Times New Roman"/>
          <w:spacing w:val="-5"/>
          <w:sz w:val="24"/>
          <w:szCs w:val="24"/>
        </w:rPr>
        <w:t>543</w:t>
      </w:r>
      <w:r>
        <w:rPr>
          <w:rFonts w:ascii="Times New Roman" w:hAnsi="Times New Roman" w:eastAsia="Times New Roman" w:cs="Times New Roman"/>
          <w:spacing w:val="21"/>
          <w:w w:val="101"/>
          <w:sz w:val="24"/>
          <w:szCs w:val="24"/>
        </w:rPr>
        <w:t xml:space="preserve"> </w:t>
      </w:r>
      <w:r>
        <w:rPr>
          <w:rFonts w:ascii="仿宋" w:hAnsi="仿宋" w:eastAsia="仿宋" w:cs="仿宋"/>
          <w:spacing w:val="-5"/>
          <w:sz w:val="24"/>
          <w:szCs w:val="24"/>
        </w:rPr>
        <w:t>波段进行融合，得到了</w:t>
      </w:r>
      <w:r>
        <w:rPr>
          <w:rFonts w:ascii="仿宋" w:hAnsi="仿宋" w:eastAsia="仿宋" w:cs="仿宋"/>
          <w:spacing w:val="-32"/>
          <w:sz w:val="24"/>
          <w:szCs w:val="24"/>
        </w:rPr>
        <w:t xml:space="preserve"> </w:t>
      </w:r>
      <w:r>
        <w:rPr>
          <w:rFonts w:ascii="Times New Roman" w:hAnsi="Times New Roman" w:eastAsia="Times New Roman" w:cs="Times New Roman"/>
          <w:spacing w:val="-5"/>
          <w:sz w:val="24"/>
          <w:szCs w:val="24"/>
        </w:rPr>
        <w:t>15m</w:t>
      </w:r>
      <w:r>
        <w:rPr>
          <w:rFonts w:ascii="Times New Roman" w:hAnsi="Times New Roman" w:eastAsia="Times New Roman" w:cs="Times New Roman"/>
          <w:spacing w:val="19"/>
          <w:sz w:val="24"/>
          <w:szCs w:val="24"/>
        </w:rPr>
        <w:t xml:space="preserve"> </w:t>
      </w:r>
      <w:r>
        <w:rPr>
          <w:rFonts w:ascii="仿宋" w:hAnsi="仿宋" w:eastAsia="仿宋" w:cs="仿宋"/>
          <w:spacing w:val="-5"/>
          <w:sz w:val="24"/>
          <w:szCs w:val="24"/>
        </w:rPr>
        <w:t>分辨率的假彩色合成影响进行解译分析。</w:t>
      </w:r>
      <w:r>
        <w:rPr>
          <w:rFonts w:ascii="仿宋" w:hAnsi="仿宋" w:eastAsia="仿宋" w:cs="仿宋"/>
          <w:sz w:val="24"/>
          <w:szCs w:val="24"/>
        </w:rPr>
        <w:t xml:space="preserve"> </w:t>
      </w:r>
      <w:r>
        <w:rPr>
          <w:rFonts w:ascii="仿宋" w:hAnsi="仿宋" w:eastAsia="仿宋" w:cs="仿宋"/>
          <w:spacing w:val="-3"/>
          <w:sz w:val="24"/>
          <w:szCs w:val="24"/>
        </w:rPr>
        <w:t>该数据接收时间为</w:t>
      </w:r>
      <w:r>
        <w:rPr>
          <w:rFonts w:ascii="仿宋" w:hAnsi="仿宋" w:eastAsia="仿宋" w:cs="仿宋"/>
          <w:spacing w:val="-55"/>
          <w:sz w:val="24"/>
          <w:szCs w:val="24"/>
        </w:rPr>
        <w:t xml:space="preserve"> </w:t>
      </w:r>
      <w:r>
        <w:rPr>
          <w:rFonts w:ascii="Times New Roman" w:hAnsi="Times New Roman" w:eastAsia="Times New Roman" w:cs="Times New Roman"/>
          <w:spacing w:val="-3"/>
          <w:sz w:val="24"/>
          <w:szCs w:val="24"/>
        </w:rPr>
        <w:t>2022</w:t>
      </w:r>
      <w:r>
        <w:rPr>
          <w:rFonts w:ascii="Times New Roman" w:hAnsi="Times New Roman" w:eastAsia="Times New Roman" w:cs="Times New Roman"/>
          <w:spacing w:val="21"/>
          <w:sz w:val="24"/>
          <w:szCs w:val="24"/>
        </w:rPr>
        <w:t xml:space="preserve"> </w:t>
      </w:r>
      <w:r>
        <w:rPr>
          <w:rFonts w:ascii="仿宋" w:hAnsi="仿宋" w:eastAsia="仿宋" w:cs="仿宋"/>
          <w:spacing w:val="-3"/>
          <w:sz w:val="24"/>
          <w:szCs w:val="24"/>
        </w:rPr>
        <w:t>年</w:t>
      </w:r>
      <w:r>
        <w:rPr>
          <w:rFonts w:ascii="仿宋" w:hAnsi="仿宋" w:eastAsia="仿宋" w:cs="仿宋"/>
          <w:spacing w:val="-48"/>
          <w:sz w:val="24"/>
          <w:szCs w:val="24"/>
        </w:rPr>
        <w:t xml:space="preserve"> </w:t>
      </w:r>
      <w:r>
        <w:rPr>
          <w:rFonts w:ascii="Times New Roman" w:hAnsi="Times New Roman" w:eastAsia="Times New Roman" w:cs="Times New Roman"/>
          <w:spacing w:val="-3"/>
          <w:sz w:val="24"/>
          <w:szCs w:val="24"/>
        </w:rPr>
        <w:t>6</w:t>
      </w:r>
      <w:r>
        <w:rPr>
          <w:rFonts w:ascii="Times New Roman" w:hAnsi="Times New Roman" w:eastAsia="Times New Roman" w:cs="Times New Roman"/>
          <w:spacing w:val="28"/>
          <w:sz w:val="24"/>
          <w:szCs w:val="24"/>
        </w:rPr>
        <w:t xml:space="preserve"> </w:t>
      </w:r>
      <w:r>
        <w:rPr>
          <w:rFonts w:ascii="仿宋" w:hAnsi="仿宋" w:eastAsia="仿宋" w:cs="仿宋"/>
          <w:spacing w:val="-3"/>
          <w:sz w:val="24"/>
          <w:szCs w:val="24"/>
        </w:rPr>
        <w:t>月</w:t>
      </w:r>
      <w:r>
        <w:rPr>
          <w:rFonts w:ascii="仿宋" w:hAnsi="仿宋" w:eastAsia="仿宋" w:cs="仿宋"/>
          <w:spacing w:val="-51"/>
          <w:sz w:val="24"/>
          <w:szCs w:val="24"/>
        </w:rPr>
        <w:t xml:space="preserve"> </w:t>
      </w:r>
      <w:r>
        <w:rPr>
          <w:rFonts w:ascii="Times New Roman" w:hAnsi="Times New Roman" w:eastAsia="Times New Roman" w:cs="Times New Roman"/>
          <w:spacing w:val="-3"/>
          <w:sz w:val="24"/>
          <w:szCs w:val="24"/>
        </w:rPr>
        <w:t xml:space="preserve">9  </w:t>
      </w:r>
      <w:r>
        <w:rPr>
          <w:rFonts w:ascii="仿宋" w:hAnsi="仿宋" w:eastAsia="仿宋" w:cs="仿宋"/>
          <w:spacing w:val="-3"/>
          <w:sz w:val="24"/>
          <w:szCs w:val="24"/>
        </w:rPr>
        <w:t>日，时</w:t>
      </w:r>
      <w:r>
        <w:rPr>
          <w:rFonts w:ascii="仿宋" w:hAnsi="仿宋" w:eastAsia="仿宋" w:cs="仿宋"/>
          <w:spacing w:val="-4"/>
          <w:sz w:val="24"/>
          <w:szCs w:val="24"/>
        </w:rPr>
        <w:t>间段具有植被发育较好、地表信息丰富</w:t>
      </w:r>
      <w:r>
        <w:rPr>
          <w:rFonts w:ascii="仿宋" w:hAnsi="仿宋" w:eastAsia="仿宋" w:cs="仿宋"/>
          <w:sz w:val="24"/>
          <w:szCs w:val="24"/>
        </w:rPr>
        <w:t xml:space="preserve"> </w:t>
      </w:r>
      <w:r>
        <w:rPr>
          <w:rFonts w:ascii="仿宋" w:hAnsi="仿宋" w:eastAsia="仿宋" w:cs="仿宋"/>
          <w:spacing w:val="-1"/>
          <w:sz w:val="24"/>
          <w:szCs w:val="24"/>
        </w:rPr>
        <w:t>的特点，有利于各生态环境因子的研判。评价范围遥感影像见图</w:t>
      </w:r>
      <w:r>
        <w:rPr>
          <w:rFonts w:ascii="仿宋" w:hAnsi="仿宋" w:eastAsia="仿宋" w:cs="仿宋"/>
          <w:spacing w:val="-46"/>
          <w:sz w:val="24"/>
          <w:szCs w:val="24"/>
        </w:rPr>
        <w:t xml:space="preserve"> </w:t>
      </w:r>
      <w:r>
        <w:rPr>
          <w:rFonts w:ascii="Times New Roman" w:hAnsi="Times New Roman" w:eastAsia="Times New Roman" w:cs="Times New Roman"/>
          <w:spacing w:val="-1"/>
          <w:sz w:val="24"/>
          <w:szCs w:val="24"/>
        </w:rPr>
        <w:t>5-3</w:t>
      </w:r>
      <w:r>
        <w:rPr>
          <w:rFonts w:ascii="仿宋" w:hAnsi="仿宋" w:eastAsia="仿宋" w:cs="仿宋"/>
          <w:spacing w:val="-1"/>
          <w:sz w:val="24"/>
          <w:szCs w:val="24"/>
        </w:rPr>
        <w:t>。</w:t>
      </w:r>
    </w:p>
    <w:p w14:paraId="2054F5EF">
      <w:pPr>
        <w:spacing w:line="359" w:lineRule="auto"/>
        <w:rPr>
          <w:rFonts w:ascii="仿宋" w:hAnsi="仿宋" w:eastAsia="仿宋" w:cs="仿宋"/>
          <w:sz w:val="24"/>
          <w:szCs w:val="24"/>
        </w:rPr>
        <w:sectPr>
          <w:footerReference r:id="rId89" w:type="default"/>
          <w:pgSz w:w="11906" w:h="16839"/>
          <w:pgMar w:top="400" w:right="1718" w:bottom="1118" w:left="1785" w:header="0" w:footer="955" w:gutter="0"/>
          <w:cols w:space="720" w:num="1"/>
        </w:sectPr>
      </w:pPr>
    </w:p>
    <w:p w14:paraId="442A1B90">
      <w:pPr>
        <w:pStyle w:val="2"/>
        <w:spacing w:line="258" w:lineRule="auto"/>
      </w:pPr>
    </w:p>
    <w:p w14:paraId="00B2E6EE">
      <w:pPr>
        <w:pStyle w:val="2"/>
        <w:spacing w:line="258" w:lineRule="auto"/>
      </w:pPr>
    </w:p>
    <w:p w14:paraId="1610A01C">
      <w:pPr>
        <w:pStyle w:val="2"/>
        <w:spacing w:line="258" w:lineRule="auto"/>
      </w:pPr>
    </w:p>
    <w:p w14:paraId="57F36A7A">
      <w:pPr>
        <w:pStyle w:val="2"/>
        <w:spacing w:line="259" w:lineRule="auto"/>
      </w:pPr>
    </w:p>
    <w:p w14:paraId="2DA6D8AA">
      <w:pPr>
        <w:spacing w:line="5890" w:lineRule="exact"/>
        <w:ind w:firstLine="18"/>
      </w:pPr>
      <w:r>
        <w:rPr>
          <w:position w:val="-117"/>
        </w:rPr>
        <w:drawing>
          <wp:inline distT="0" distB="0" distL="0" distR="0">
            <wp:extent cx="5278120" cy="3740150"/>
            <wp:effectExtent l="0" t="0" r="0" b="0"/>
            <wp:docPr id="164" name="IM 164"/>
            <wp:cNvGraphicFramePr/>
            <a:graphic xmlns:a="http://schemas.openxmlformats.org/drawingml/2006/main">
              <a:graphicData uri="http://schemas.openxmlformats.org/drawingml/2006/picture">
                <pic:pic xmlns:pic="http://schemas.openxmlformats.org/drawingml/2006/picture">
                  <pic:nvPicPr>
                    <pic:cNvPr id="164" name="IM 164"/>
                    <pic:cNvPicPr/>
                  </pic:nvPicPr>
                  <pic:blipFill>
                    <a:blip r:embed="rId240"/>
                    <a:stretch>
                      <a:fillRect/>
                    </a:stretch>
                  </pic:blipFill>
                  <pic:spPr>
                    <a:xfrm>
                      <a:off x="0" y="0"/>
                      <a:ext cx="5278373" cy="3740658"/>
                    </a:xfrm>
                    <a:prstGeom prst="rect">
                      <a:avLst/>
                    </a:prstGeom>
                  </pic:spPr>
                </pic:pic>
              </a:graphicData>
            </a:graphic>
          </wp:inline>
        </w:drawing>
      </w:r>
    </w:p>
    <w:p w14:paraId="56F6A94D">
      <w:pPr>
        <w:spacing w:before="196" w:line="222" w:lineRule="auto"/>
        <w:ind w:left="3173"/>
        <w:rPr>
          <w:rFonts w:ascii="仿宋" w:hAnsi="仿宋" w:eastAsia="仿宋" w:cs="仿宋"/>
          <w:sz w:val="24"/>
          <w:szCs w:val="24"/>
        </w:rPr>
      </w:pPr>
      <w:r>
        <w:rPr>
          <w:rFonts w:ascii="仿宋" w:hAnsi="仿宋" w:eastAsia="仿宋" w:cs="仿宋"/>
          <w:b/>
          <w:bCs/>
          <w:spacing w:val="-9"/>
          <w:sz w:val="24"/>
          <w:szCs w:val="24"/>
        </w:rPr>
        <w:t>图</w:t>
      </w:r>
      <w:r>
        <w:rPr>
          <w:rFonts w:ascii="仿宋" w:hAnsi="仿宋" w:eastAsia="仿宋" w:cs="仿宋"/>
          <w:spacing w:val="-49"/>
          <w:sz w:val="24"/>
          <w:szCs w:val="24"/>
        </w:rPr>
        <w:t xml:space="preserve"> </w:t>
      </w:r>
      <w:r>
        <w:rPr>
          <w:rFonts w:ascii="Times New Roman" w:hAnsi="Times New Roman" w:eastAsia="Times New Roman" w:cs="Times New Roman"/>
          <w:b/>
          <w:bCs/>
          <w:spacing w:val="-9"/>
          <w:sz w:val="24"/>
          <w:szCs w:val="24"/>
        </w:rPr>
        <w:t>5-3</w:t>
      </w:r>
      <w:r>
        <w:rPr>
          <w:rFonts w:ascii="Times New Roman" w:hAnsi="Times New Roman" w:eastAsia="Times New Roman" w:cs="Times New Roman"/>
          <w:b/>
          <w:bCs/>
          <w:spacing w:val="4"/>
          <w:sz w:val="24"/>
          <w:szCs w:val="24"/>
        </w:rPr>
        <w:t xml:space="preserve">    </w:t>
      </w:r>
      <w:r>
        <w:rPr>
          <w:rFonts w:ascii="仿宋" w:hAnsi="仿宋" w:eastAsia="仿宋" w:cs="仿宋"/>
          <w:b/>
          <w:bCs/>
          <w:spacing w:val="-9"/>
          <w:sz w:val="24"/>
          <w:szCs w:val="24"/>
        </w:rPr>
        <w:t>遥感影像图</w:t>
      </w:r>
    </w:p>
    <w:p w14:paraId="5258275F">
      <w:pPr>
        <w:spacing w:before="203" w:line="224" w:lineRule="auto"/>
        <w:ind w:left="264"/>
        <w:outlineLvl w:val="2"/>
        <w:rPr>
          <w:rFonts w:ascii="仿宋" w:hAnsi="仿宋" w:eastAsia="仿宋" w:cs="仿宋"/>
          <w:sz w:val="24"/>
          <w:szCs w:val="24"/>
        </w:rPr>
      </w:pPr>
      <w:r>
        <w:rPr>
          <w:rFonts w:ascii="Times New Roman" w:hAnsi="Times New Roman" w:eastAsia="Times New Roman" w:cs="Times New Roman"/>
          <w:b/>
          <w:bCs/>
          <w:spacing w:val="-4"/>
          <w:sz w:val="24"/>
          <w:szCs w:val="24"/>
        </w:rPr>
        <w:t>5.3.2</w:t>
      </w:r>
      <w:r>
        <w:rPr>
          <w:rFonts w:ascii="Times New Roman" w:hAnsi="Times New Roman" w:eastAsia="Times New Roman" w:cs="Times New Roman"/>
          <w:b/>
          <w:bCs/>
          <w:spacing w:val="9"/>
          <w:sz w:val="24"/>
          <w:szCs w:val="24"/>
        </w:rPr>
        <w:t xml:space="preserve">  </w:t>
      </w:r>
      <w:r>
        <w:rPr>
          <w:rFonts w:ascii="仿宋" w:hAnsi="仿宋" w:eastAsia="仿宋" w:cs="仿宋"/>
          <w:b/>
          <w:bCs/>
          <w:spacing w:val="-4"/>
          <w:sz w:val="24"/>
          <w:szCs w:val="24"/>
        </w:rPr>
        <w:t>调查方法</w:t>
      </w:r>
    </w:p>
    <w:p w14:paraId="19DDC3A9">
      <w:pPr>
        <w:spacing w:before="176" w:line="359" w:lineRule="auto"/>
        <w:ind w:left="32" w:firstLine="481"/>
        <w:jc w:val="both"/>
        <w:rPr>
          <w:rFonts w:ascii="仿宋" w:hAnsi="仿宋" w:eastAsia="仿宋" w:cs="仿宋"/>
          <w:sz w:val="24"/>
          <w:szCs w:val="24"/>
        </w:rPr>
      </w:pPr>
      <w:r>
        <w:rPr>
          <w:rFonts w:ascii="仿宋" w:hAnsi="仿宋" w:eastAsia="仿宋" w:cs="仿宋"/>
          <w:spacing w:val="-4"/>
          <w:sz w:val="24"/>
          <w:szCs w:val="24"/>
        </w:rPr>
        <w:t>采取以实地调查为主，结合对当地技术人员、政府管理部门、农牧民等访问</w:t>
      </w:r>
      <w:r>
        <w:rPr>
          <w:rFonts w:ascii="仿宋" w:hAnsi="仿宋" w:eastAsia="仿宋" w:cs="仿宋"/>
          <w:spacing w:val="14"/>
          <w:sz w:val="24"/>
          <w:szCs w:val="24"/>
        </w:rPr>
        <w:t xml:space="preserve"> </w:t>
      </w:r>
      <w:r>
        <w:rPr>
          <w:rFonts w:ascii="仿宋" w:hAnsi="仿宋" w:eastAsia="仿宋" w:cs="仿宋"/>
          <w:spacing w:val="-1"/>
          <w:sz w:val="24"/>
          <w:szCs w:val="24"/>
        </w:rPr>
        <w:t>调查，了解评价范围内自然生态环境现状及近几年评价区土地利用、水</w:t>
      </w:r>
      <w:r>
        <w:rPr>
          <w:rFonts w:ascii="仿宋" w:hAnsi="仿宋" w:eastAsia="仿宋" w:cs="仿宋"/>
          <w:spacing w:val="-2"/>
          <w:sz w:val="24"/>
          <w:szCs w:val="24"/>
        </w:rPr>
        <w:t>土流失、</w:t>
      </w:r>
      <w:r>
        <w:rPr>
          <w:rFonts w:ascii="仿宋" w:hAnsi="仿宋" w:eastAsia="仿宋" w:cs="仿宋"/>
          <w:sz w:val="24"/>
          <w:szCs w:val="24"/>
        </w:rPr>
        <w:t xml:space="preserve"> </w:t>
      </w:r>
      <w:r>
        <w:rPr>
          <w:rFonts w:ascii="仿宋" w:hAnsi="仿宋" w:eastAsia="仿宋" w:cs="仿宋"/>
          <w:spacing w:val="-8"/>
          <w:sz w:val="24"/>
          <w:szCs w:val="24"/>
        </w:rPr>
        <w:t>生态环境建设的规划等，在卫星影像图的基础上，结合实地调查，取得地形地貌、</w:t>
      </w:r>
      <w:r>
        <w:rPr>
          <w:rFonts w:ascii="仿宋" w:hAnsi="仿宋" w:eastAsia="仿宋" w:cs="仿宋"/>
          <w:spacing w:val="9"/>
          <w:sz w:val="24"/>
          <w:szCs w:val="24"/>
        </w:rPr>
        <w:t xml:space="preserve"> </w:t>
      </w:r>
      <w:r>
        <w:rPr>
          <w:rFonts w:ascii="仿宋" w:hAnsi="仿宋" w:eastAsia="仿宋" w:cs="仿宋"/>
          <w:spacing w:val="-3"/>
          <w:sz w:val="24"/>
          <w:szCs w:val="24"/>
        </w:rPr>
        <w:t>土地利用现状、植被组成和土壤侵蚀等资料，最后绘制</w:t>
      </w:r>
      <w:r>
        <w:rPr>
          <w:rFonts w:ascii="仿宋" w:hAnsi="仿宋" w:eastAsia="仿宋" w:cs="仿宋"/>
          <w:spacing w:val="-4"/>
          <w:sz w:val="24"/>
          <w:szCs w:val="24"/>
        </w:rPr>
        <w:t>评价区相关生态图件和数</w:t>
      </w:r>
      <w:r>
        <w:rPr>
          <w:rFonts w:ascii="仿宋" w:hAnsi="仿宋" w:eastAsia="仿宋" w:cs="仿宋"/>
          <w:sz w:val="24"/>
          <w:szCs w:val="24"/>
        </w:rPr>
        <w:t xml:space="preserve"> </w:t>
      </w:r>
      <w:r>
        <w:rPr>
          <w:rFonts w:ascii="仿宋" w:hAnsi="仿宋" w:eastAsia="仿宋" w:cs="仿宋"/>
          <w:spacing w:val="-4"/>
          <w:sz w:val="24"/>
          <w:szCs w:val="24"/>
        </w:rPr>
        <w:t>据统计表。</w:t>
      </w:r>
    </w:p>
    <w:p w14:paraId="7AF9300C">
      <w:pPr>
        <w:spacing w:before="1" w:line="222" w:lineRule="auto"/>
        <w:ind w:left="264"/>
        <w:outlineLvl w:val="2"/>
        <w:rPr>
          <w:rFonts w:ascii="仿宋" w:hAnsi="仿宋" w:eastAsia="仿宋" w:cs="仿宋"/>
          <w:sz w:val="24"/>
          <w:szCs w:val="24"/>
        </w:rPr>
      </w:pPr>
      <w:r>
        <w:rPr>
          <w:rFonts w:ascii="Times New Roman" w:hAnsi="Times New Roman" w:eastAsia="Times New Roman" w:cs="Times New Roman"/>
          <w:b/>
          <w:bCs/>
          <w:spacing w:val="-2"/>
          <w:sz w:val="24"/>
          <w:szCs w:val="24"/>
        </w:rPr>
        <w:t xml:space="preserve">5.3.3  </w:t>
      </w:r>
      <w:r>
        <w:rPr>
          <w:rFonts w:ascii="仿宋" w:hAnsi="仿宋" w:eastAsia="仿宋" w:cs="仿宋"/>
          <w:b/>
          <w:bCs/>
          <w:spacing w:val="-2"/>
          <w:sz w:val="24"/>
          <w:szCs w:val="24"/>
        </w:rPr>
        <w:t>土地利用现状调查与评价</w:t>
      </w:r>
    </w:p>
    <w:p w14:paraId="42A39DEF">
      <w:pPr>
        <w:spacing w:before="177" w:line="359" w:lineRule="auto"/>
        <w:ind w:left="31" w:firstLine="483"/>
        <w:jc w:val="both"/>
        <w:rPr>
          <w:rFonts w:ascii="仿宋" w:hAnsi="仿宋" w:eastAsia="仿宋" w:cs="仿宋"/>
          <w:sz w:val="24"/>
          <w:szCs w:val="24"/>
        </w:rPr>
      </w:pPr>
      <w:r>
        <w:rPr>
          <w:rFonts w:ascii="仿宋" w:hAnsi="仿宋" w:eastAsia="仿宋" w:cs="仿宋"/>
          <w:spacing w:val="-4"/>
          <w:sz w:val="24"/>
          <w:szCs w:val="24"/>
        </w:rPr>
        <w:t>土地利用现状是自然客观条件和人类社会经济活动综合作用的结果。它的形</w:t>
      </w:r>
      <w:r>
        <w:rPr>
          <w:rFonts w:ascii="仿宋" w:hAnsi="仿宋" w:eastAsia="仿宋" w:cs="仿宋"/>
          <w:spacing w:val="13"/>
          <w:sz w:val="24"/>
          <w:szCs w:val="24"/>
        </w:rPr>
        <w:t xml:space="preserve"> </w:t>
      </w:r>
      <w:r>
        <w:rPr>
          <w:rFonts w:ascii="仿宋" w:hAnsi="仿宋" w:eastAsia="仿宋" w:cs="仿宋"/>
          <w:spacing w:val="-3"/>
          <w:sz w:val="24"/>
          <w:szCs w:val="24"/>
        </w:rPr>
        <w:t>成与演变过程在受到地理自然因素制约的同时，更多地受</w:t>
      </w:r>
      <w:r>
        <w:rPr>
          <w:rFonts w:ascii="仿宋" w:hAnsi="仿宋" w:eastAsia="仿宋" w:cs="仿宋"/>
          <w:spacing w:val="-4"/>
          <w:sz w:val="24"/>
          <w:szCs w:val="24"/>
        </w:rPr>
        <w:t>到人类改造利用行为的</w:t>
      </w:r>
      <w:r>
        <w:rPr>
          <w:rFonts w:ascii="仿宋" w:hAnsi="仿宋" w:eastAsia="仿宋" w:cs="仿宋"/>
          <w:sz w:val="24"/>
          <w:szCs w:val="24"/>
        </w:rPr>
        <w:t xml:space="preserve"> </w:t>
      </w:r>
      <w:r>
        <w:rPr>
          <w:rFonts w:ascii="仿宋" w:hAnsi="仿宋" w:eastAsia="仿宋" w:cs="仿宋"/>
          <w:spacing w:val="-8"/>
          <w:sz w:val="24"/>
          <w:szCs w:val="24"/>
        </w:rPr>
        <w:t>影响。土地利用现状分析是对规划区域内土地资源的特点，土地利用结构与布局、</w:t>
      </w:r>
      <w:r>
        <w:rPr>
          <w:rFonts w:ascii="仿宋" w:hAnsi="仿宋" w:eastAsia="仿宋" w:cs="仿宋"/>
          <w:spacing w:val="10"/>
          <w:sz w:val="24"/>
          <w:szCs w:val="24"/>
        </w:rPr>
        <w:t xml:space="preserve"> </w:t>
      </w:r>
      <w:r>
        <w:rPr>
          <w:rFonts w:ascii="仿宋" w:hAnsi="仿宋" w:eastAsia="仿宋" w:cs="仿宋"/>
          <w:spacing w:val="-1"/>
          <w:sz w:val="24"/>
          <w:szCs w:val="24"/>
        </w:rPr>
        <w:t>利用程度、利用效果及存在问题做出的分析。</w:t>
      </w:r>
    </w:p>
    <w:p w14:paraId="7D171FF1">
      <w:pPr>
        <w:spacing w:before="2" w:line="359" w:lineRule="auto"/>
        <w:ind w:left="33" w:right="21" w:firstLine="482"/>
        <w:jc w:val="both"/>
        <w:rPr>
          <w:rFonts w:ascii="仿宋" w:hAnsi="仿宋" w:eastAsia="仿宋" w:cs="仿宋"/>
          <w:sz w:val="24"/>
          <w:szCs w:val="24"/>
        </w:rPr>
      </w:pPr>
      <w:r>
        <w:rPr>
          <w:rFonts w:ascii="仿宋" w:hAnsi="仿宋" w:eastAsia="仿宋" w:cs="仿宋"/>
          <w:spacing w:val="1"/>
          <w:sz w:val="24"/>
          <w:szCs w:val="24"/>
        </w:rPr>
        <w:t>参照《土地利用现状分类》（</w:t>
      </w:r>
      <w:r>
        <w:rPr>
          <w:rFonts w:ascii="Times New Roman" w:hAnsi="Times New Roman" w:eastAsia="Times New Roman" w:cs="Times New Roman"/>
          <w:sz w:val="24"/>
          <w:szCs w:val="24"/>
        </w:rPr>
        <w:t>GB</w:t>
      </w:r>
      <w:r>
        <w:rPr>
          <w:rFonts w:ascii="Times New Roman" w:hAnsi="Times New Roman" w:eastAsia="Times New Roman" w:cs="Times New Roman"/>
          <w:spacing w:val="1"/>
          <w:sz w:val="24"/>
          <w:szCs w:val="24"/>
        </w:rPr>
        <w:t>/T21010-2017</w:t>
      </w:r>
      <w:r>
        <w:rPr>
          <w:rFonts w:ascii="仿宋" w:hAnsi="仿宋" w:eastAsia="仿宋" w:cs="仿宋"/>
          <w:spacing w:val="1"/>
          <w:sz w:val="24"/>
          <w:szCs w:val="24"/>
        </w:rPr>
        <w:t>）</w:t>
      </w:r>
      <w:r>
        <w:rPr>
          <w:rFonts w:ascii="仿宋" w:hAnsi="仿宋" w:eastAsia="仿宋" w:cs="仿宋"/>
          <w:spacing w:val="-64"/>
          <w:sz w:val="24"/>
          <w:szCs w:val="24"/>
        </w:rPr>
        <w:t xml:space="preserve"> </w:t>
      </w:r>
      <w:r>
        <w:rPr>
          <w:rFonts w:ascii="仿宋" w:hAnsi="仿宋" w:eastAsia="仿宋" w:cs="仿宋"/>
          <w:spacing w:val="1"/>
          <w:sz w:val="24"/>
          <w:szCs w:val="24"/>
        </w:rPr>
        <w:t>中土地资源分类标准</w:t>
      </w:r>
      <w:r>
        <w:rPr>
          <w:rFonts w:ascii="仿宋" w:hAnsi="仿宋" w:eastAsia="仿宋" w:cs="仿宋"/>
          <w:sz w:val="24"/>
          <w:szCs w:val="24"/>
        </w:rPr>
        <w:t xml:space="preserve">，根 </w:t>
      </w:r>
      <w:r>
        <w:rPr>
          <w:rFonts w:ascii="仿宋" w:hAnsi="仿宋" w:eastAsia="仿宋" w:cs="仿宋"/>
          <w:spacing w:val="-2"/>
          <w:sz w:val="24"/>
          <w:szCs w:val="24"/>
        </w:rPr>
        <w:t>据实地调查和遥感卫星影像，项目评价区的土地利用现状类型可划分为：旱地、</w:t>
      </w:r>
      <w:r>
        <w:rPr>
          <w:rFonts w:ascii="仿宋" w:hAnsi="仿宋" w:eastAsia="仿宋" w:cs="仿宋"/>
          <w:spacing w:val="8"/>
          <w:sz w:val="24"/>
          <w:szCs w:val="24"/>
        </w:rPr>
        <w:t xml:space="preserve"> </w:t>
      </w:r>
      <w:r>
        <w:rPr>
          <w:rFonts w:ascii="仿宋" w:hAnsi="仿宋" w:eastAsia="仿宋" w:cs="仿宋"/>
          <w:spacing w:val="-3"/>
          <w:sz w:val="24"/>
          <w:szCs w:val="24"/>
        </w:rPr>
        <w:t>其他林地、天然牧草地、工业用地、农村宅基地、公</w:t>
      </w:r>
      <w:r>
        <w:rPr>
          <w:rFonts w:ascii="仿宋" w:hAnsi="仿宋" w:eastAsia="仿宋" w:cs="仿宋"/>
          <w:spacing w:val="-4"/>
          <w:sz w:val="24"/>
          <w:szCs w:val="24"/>
        </w:rPr>
        <w:t>路用地、农村土地及裸土地</w:t>
      </w:r>
      <w:r>
        <w:rPr>
          <w:rFonts w:ascii="仿宋" w:hAnsi="仿宋" w:eastAsia="仿宋" w:cs="仿宋"/>
          <w:sz w:val="24"/>
          <w:szCs w:val="24"/>
        </w:rPr>
        <w:t xml:space="preserve"> </w:t>
      </w:r>
      <w:r>
        <w:rPr>
          <w:rFonts w:ascii="仿宋" w:hAnsi="仿宋" w:eastAsia="仿宋" w:cs="仿宋"/>
          <w:spacing w:val="-5"/>
          <w:sz w:val="24"/>
          <w:szCs w:val="24"/>
        </w:rPr>
        <w:t>等</w:t>
      </w:r>
      <w:r>
        <w:rPr>
          <w:rFonts w:ascii="仿宋" w:hAnsi="仿宋" w:eastAsia="仿宋" w:cs="仿宋"/>
          <w:spacing w:val="-30"/>
          <w:sz w:val="24"/>
          <w:szCs w:val="24"/>
        </w:rPr>
        <w:t xml:space="preserve"> </w:t>
      </w:r>
      <w:r>
        <w:rPr>
          <w:rFonts w:ascii="Times New Roman" w:hAnsi="Times New Roman" w:eastAsia="Times New Roman" w:cs="Times New Roman"/>
          <w:spacing w:val="-5"/>
          <w:sz w:val="24"/>
          <w:szCs w:val="24"/>
        </w:rPr>
        <w:t>8</w:t>
      </w:r>
      <w:r>
        <w:rPr>
          <w:rFonts w:ascii="Times New Roman" w:hAnsi="Times New Roman" w:eastAsia="Times New Roman" w:cs="Times New Roman"/>
          <w:spacing w:val="18"/>
          <w:w w:val="101"/>
          <w:sz w:val="24"/>
          <w:szCs w:val="24"/>
        </w:rPr>
        <w:t xml:space="preserve"> </w:t>
      </w:r>
      <w:r>
        <w:rPr>
          <w:rFonts w:ascii="仿宋" w:hAnsi="仿宋" w:eastAsia="仿宋" w:cs="仿宋"/>
          <w:spacing w:val="-5"/>
          <w:sz w:val="24"/>
          <w:szCs w:val="24"/>
        </w:rPr>
        <w:t>类。土地利用类型统计见</w:t>
      </w:r>
      <w:r>
        <w:rPr>
          <w:rFonts w:ascii="仿宋" w:hAnsi="仿宋" w:eastAsia="仿宋" w:cs="仿宋"/>
          <w:spacing w:val="-49"/>
          <w:sz w:val="24"/>
          <w:szCs w:val="24"/>
        </w:rPr>
        <w:t xml:space="preserve"> </w:t>
      </w:r>
      <w:r>
        <w:rPr>
          <w:rFonts w:ascii="Times New Roman" w:hAnsi="Times New Roman" w:eastAsia="Times New Roman" w:cs="Times New Roman"/>
          <w:spacing w:val="-5"/>
          <w:sz w:val="24"/>
          <w:szCs w:val="24"/>
        </w:rPr>
        <w:t>5-1</w:t>
      </w:r>
      <w:r>
        <w:rPr>
          <w:rFonts w:ascii="Times New Roman" w:hAnsi="Times New Roman" w:eastAsia="Times New Roman" w:cs="Times New Roman"/>
          <w:spacing w:val="19"/>
          <w:w w:val="101"/>
          <w:sz w:val="24"/>
          <w:szCs w:val="24"/>
        </w:rPr>
        <w:t xml:space="preserve"> </w:t>
      </w:r>
      <w:r>
        <w:rPr>
          <w:rFonts w:ascii="仿宋" w:hAnsi="仿宋" w:eastAsia="仿宋" w:cs="仿宋"/>
          <w:spacing w:val="-5"/>
          <w:sz w:val="24"/>
          <w:szCs w:val="24"/>
        </w:rPr>
        <w:t>及图</w:t>
      </w:r>
      <w:r>
        <w:rPr>
          <w:rFonts w:ascii="仿宋" w:hAnsi="仿宋" w:eastAsia="仿宋" w:cs="仿宋"/>
          <w:spacing w:val="-49"/>
          <w:sz w:val="24"/>
          <w:szCs w:val="24"/>
        </w:rPr>
        <w:t xml:space="preserve"> </w:t>
      </w:r>
      <w:r>
        <w:rPr>
          <w:rFonts w:ascii="Times New Roman" w:hAnsi="Times New Roman" w:eastAsia="Times New Roman" w:cs="Times New Roman"/>
          <w:spacing w:val="-5"/>
          <w:sz w:val="24"/>
          <w:szCs w:val="24"/>
        </w:rPr>
        <w:t>5-4</w:t>
      </w:r>
      <w:r>
        <w:rPr>
          <w:rFonts w:ascii="仿宋" w:hAnsi="仿宋" w:eastAsia="仿宋" w:cs="仿宋"/>
          <w:spacing w:val="-5"/>
          <w:sz w:val="24"/>
          <w:szCs w:val="24"/>
        </w:rPr>
        <w:t>。</w:t>
      </w:r>
    </w:p>
    <w:p w14:paraId="6445FAAC">
      <w:pPr>
        <w:spacing w:before="2" w:line="220" w:lineRule="auto"/>
        <w:ind w:left="513"/>
        <w:rPr>
          <w:rFonts w:ascii="仿宋" w:hAnsi="仿宋" w:eastAsia="仿宋" w:cs="仿宋"/>
          <w:sz w:val="24"/>
          <w:szCs w:val="24"/>
        </w:rPr>
      </w:pPr>
      <w:r>
        <w:rPr>
          <w:rFonts w:ascii="仿宋" w:hAnsi="仿宋" w:eastAsia="仿宋" w:cs="仿宋"/>
          <w:spacing w:val="-2"/>
          <w:sz w:val="24"/>
          <w:szCs w:val="24"/>
        </w:rPr>
        <w:t>根据生态解译结果，评价区域内以天然牧草地为主，</w:t>
      </w:r>
      <w:r>
        <w:rPr>
          <w:rFonts w:ascii="仿宋" w:hAnsi="仿宋" w:eastAsia="仿宋" w:cs="仿宋"/>
          <w:spacing w:val="-53"/>
          <w:sz w:val="24"/>
          <w:szCs w:val="24"/>
        </w:rPr>
        <w:t xml:space="preserve"> </w:t>
      </w:r>
      <w:r>
        <w:rPr>
          <w:rFonts w:ascii="仿宋" w:hAnsi="仿宋" w:eastAsia="仿宋" w:cs="仿宋"/>
          <w:spacing w:val="-2"/>
          <w:sz w:val="24"/>
          <w:szCs w:val="24"/>
        </w:rPr>
        <w:t>占比为</w:t>
      </w:r>
      <w:r>
        <w:rPr>
          <w:rFonts w:ascii="仿宋" w:hAnsi="仿宋" w:eastAsia="仿宋" w:cs="仿宋"/>
          <w:spacing w:val="-51"/>
          <w:sz w:val="24"/>
          <w:szCs w:val="24"/>
        </w:rPr>
        <w:t xml:space="preserve"> </w:t>
      </w:r>
      <w:r>
        <w:rPr>
          <w:rFonts w:ascii="Times New Roman" w:hAnsi="Times New Roman" w:eastAsia="Times New Roman" w:cs="Times New Roman"/>
          <w:spacing w:val="-2"/>
          <w:sz w:val="24"/>
          <w:szCs w:val="24"/>
        </w:rPr>
        <w:t>94.54%</w:t>
      </w:r>
      <w:r>
        <w:rPr>
          <w:rFonts w:ascii="Times New Roman" w:hAnsi="Times New Roman" w:eastAsia="Times New Roman" w:cs="Times New Roman"/>
          <w:spacing w:val="-25"/>
          <w:sz w:val="24"/>
          <w:szCs w:val="24"/>
        </w:rPr>
        <w:t xml:space="preserve"> </w:t>
      </w:r>
      <w:r>
        <w:rPr>
          <w:rFonts w:ascii="仿宋" w:hAnsi="仿宋" w:eastAsia="仿宋" w:cs="仿宋"/>
          <w:spacing w:val="-2"/>
          <w:sz w:val="24"/>
          <w:szCs w:val="24"/>
        </w:rPr>
        <w:t>，农村</w:t>
      </w:r>
    </w:p>
    <w:p w14:paraId="549D1339">
      <w:pPr>
        <w:spacing w:line="220" w:lineRule="auto"/>
        <w:rPr>
          <w:rFonts w:ascii="仿宋" w:hAnsi="仿宋" w:eastAsia="仿宋" w:cs="仿宋"/>
          <w:sz w:val="24"/>
          <w:szCs w:val="24"/>
        </w:rPr>
        <w:sectPr>
          <w:footerReference r:id="rId90" w:type="default"/>
          <w:pgSz w:w="11906" w:h="16839"/>
          <w:pgMar w:top="400" w:right="1725" w:bottom="1118" w:left="1785" w:header="0" w:footer="955" w:gutter="0"/>
          <w:cols w:space="720" w:num="1"/>
        </w:sectPr>
      </w:pPr>
    </w:p>
    <w:p w14:paraId="6F7E70C7">
      <w:pPr>
        <w:pStyle w:val="2"/>
        <w:spacing w:line="248" w:lineRule="auto"/>
      </w:pPr>
    </w:p>
    <w:p w14:paraId="07B9BBF3">
      <w:pPr>
        <w:pStyle w:val="2"/>
        <w:spacing w:line="248" w:lineRule="auto"/>
      </w:pPr>
    </w:p>
    <w:p w14:paraId="05AA5EC2">
      <w:pPr>
        <w:pStyle w:val="2"/>
        <w:spacing w:line="248" w:lineRule="auto"/>
      </w:pPr>
    </w:p>
    <w:p w14:paraId="48B92F25">
      <w:pPr>
        <w:pStyle w:val="2"/>
        <w:spacing w:line="248" w:lineRule="auto"/>
      </w:pPr>
    </w:p>
    <w:p w14:paraId="10EFF6FA">
      <w:pPr>
        <w:spacing w:before="78" w:line="359" w:lineRule="auto"/>
        <w:ind w:left="136" w:right="118" w:firstLine="1"/>
        <w:jc w:val="both"/>
        <w:rPr>
          <w:rFonts w:ascii="仿宋" w:hAnsi="仿宋" w:eastAsia="仿宋" w:cs="仿宋"/>
          <w:sz w:val="24"/>
          <w:szCs w:val="24"/>
        </w:rPr>
      </w:pPr>
      <w:r>
        <w:rPr>
          <w:rFonts w:ascii="仿宋" w:hAnsi="仿宋" w:eastAsia="仿宋" w:cs="仿宋"/>
          <w:spacing w:val="-2"/>
          <w:sz w:val="24"/>
          <w:szCs w:val="24"/>
        </w:rPr>
        <w:t>道路呈线性分布，</w:t>
      </w:r>
      <w:r>
        <w:rPr>
          <w:rFonts w:ascii="仿宋" w:hAnsi="仿宋" w:eastAsia="仿宋" w:cs="仿宋"/>
          <w:spacing w:val="-49"/>
          <w:sz w:val="24"/>
          <w:szCs w:val="24"/>
        </w:rPr>
        <w:t xml:space="preserve"> </w:t>
      </w:r>
      <w:r>
        <w:rPr>
          <w:rFonts w:ascii="仿宋" w:hAnsi="仿宋" w:eastAsia="仿宋" w:cs="仿宋"/>
          <w:spacing w:val="-2"/>
          <w:sz w:val="24"/>
          <w:szCs w:val="24"/>
        </w:rPr>
        <w:t>占比为</w:t>
      </w:r>
      <w:r>
        <w:rPr>
          <w:rFonts w:ascii="仿宋" w:hAnsi="仿宋" w:eastAsia="仿宋" w:cs="仿宋"/>
          <w:spacing w:val="-53"/>
          <w:sz w:val="24"/>
          <w:szCs w:val="24"/>
        </w:rPr>
        <w:t xml:space="preserve"> </w:t>
      </w:r>
      <w:r>
        <w:rPr>
          <w:rFonts w:ascii="Times New Roman" w:hAnsi="Times New Roman" w:eastAsia="Times New Roman" w:cs="Times New Roman"/>
          <w:spacing w:val="-2"/>
          <w:sz w:val="24"/>
          <w:szCs w:val="24"/>
        </w:rPr>
        <w:t>2.4%</w:t>
      </w:r>
      <w:r>
        <w:rPr>
          <w:rFonts w:ascii="Times New Roman" w:hAnsi="Times New Roman" w:eastAsia="Times New Roman" w:cs="Times New Roman"/>
          <w:spacing w:val="-25"/>
          <w:sz w:val="24"/>
          <w:szCs w:val="24"/>
        </w:rPr>
        <w:t xml:space="preserve"> </w:t>
      </w:r>
      <w:r>
        <w:rPr>
          <w:rFonts w:ascii="仿宋" w:hAnsi="仿宋" w:eastAsia="仿宋" w:cs="仿宋"/>
          <w:spacing w:val="-2"/>
          <w:sz w:val="24"/>
          <w:szCs w:val="24"/>
        </w:rPr>
        <w:t>，其他用地呈斑块状零星分布于草地间；总体来</w:t>
      </w:r>
      <w:r>
        <w:rPr>
          <w:rFonts w:ascii="仿宋" w:hAnsi="仿宋" w:eastAsia="仿宋" w:cs="仿宋"/>
          <w:sz w:val="24"/>
          <w:szCs w:val="24"/>
        </w:rPr>
        <w:t xml:space="preserve"> </w:t>
      </w:r>
      <w:r>
        <w:rPr>
          <w:rFonts w:ascii="仿宋" w:hAnsi="仿宋" w:eastAsia="仿宋" w:cs="仿宋"/>
          <w:spacing w:val="-3"/>
          <w:sz w:val="24"/>
          <w:szCs w:val="24"/>
        </w:rPr>
        <w:t>说，项目开发范围内和评价区域内的土地利用均以天然牧</w:t>
      </w:r>
      <w:r>
        <w:rPr>
          <w:rFonts w:ascii="仿宋" w:hAnsi="仿宋" w:eastAsia="仿宋" w:cs="仿宋"/>
          <w:spacing w:val="-4"/>
          <w:sz w:val="24"/>
          <w:szCs w:val="24"/>
        </w:rPr>
        <w:t>草地为主，其余各土地</w:t>
      </w:r>
      <w:r>
        <w:rPr>
          <w:rFonts w:ascii="仿宋" w:hAnsi="仿宋" w:eastAsia="仿宋" w:cs="仿宋"/>
          <w:sz w:val="24"/>
          <w:szCs w:val="24"/>
        </w:rPr>
        <w:t xml:space="preserve"> </w:t>
      </w:r>
      <w:r>
        <w:rPr>
          <w:rFonts w:ascii="仿宋" w:hAnsi="仿宋" w:eastAsia="仿宋" w:cs="仿宋"/>
          <w:spacing w:val="-2"/>
          <w:sz w:val="24"/>
          <w:szCs w:val="24"/>
        </w:rPr>
        <w:t>利用类型面积较少。</w:t>
      </w:r>
    </w:p>
    <w:p w14:paraId="2C8DBB27">
      <w:pPr>
        <w:spacing w:before="23" w:line="222" w:lineRule="auto"/>
        <w:ind w:left="2897"/>
        <w:rPr>
          <w:rFonts w:ascii="仿宋" w:hAnsi="仿宋" w:eastAsia="仿宋" w:cs="仿宋"/>
          <w:sz w:val="24"/>
          <w:szCs w:val="24"/>
        </w:rPr>
      </w:pPr>
      <w:r>
        <w:rPr>
          <w:rFonts w:ascii="仿宋" w:hAnsi="仿宋" w:eastAsia="仿宋" w:cs="仿宋"/>
          <w:b/>
          <w:bCs/>
          <w:spacing w:val="-3"/>
          <w:sz w:val="24"/>
          <w:szCs w:val="24"/>
        </w:rPr>
        <w:t>表</w:t>
      </w:r>
      <w:r>
        <w:rPr>
          <w:rFonts w:ascii="仿宋" w:hAnsi="仿宋" w:eastAsia="仿宋" w:cs="仿宋"/>
          <w:spacing w:val="-48"/>
          <w:sz w:val="24"/>
          <w:szCs w:val="24"/>
        </w:rPr>
        <w:t xml:space="preserve"> </w:t>
      </w:r>
      <w:r>
        <w:rPr>
          <w:rFonts w:ascii="Times New Roman" w:hAnsi="Times New Roman" w:eastAsia="Times New Roman" w:cs="Times New Roman"/>
          <w:b/>
          <w:bCs/>
          <w:spacing w:val="-3"/>
          <w:sz w:val="24"/>
          <w:szCs w:val="24"/>
        </w:rPr>
        <w:t xml:space="preserve">5-1    </w:t>
      </w:r>
      <w:r>
        <w:rPr>
          <w:rFonts w:ascii="仿宋" w:hAnsi="仿宋" w:eastAsia="仿宋" w:cs="仿宋"/>
          <w:b/>
          <w:bCs/>
          <w:spacing w:val="-3"/>
          <w:sz w:val="24"/>
          <w:szCs w:val="24"/>
        </w:rPr>
        <w:t>土地利用类型统计</w:t>
      </w:r>
    </w:p>
    <w:p w14:paraId="493B43D5">
      <w:pPr>
        <w:spacing w:line="166" w:lineRule="exact"/>
      </w:pPr>
    </w:p>
    <w:tbl>
      <w:tblPr>
        <w:tblStyle w:val="5"/>
        <w:tblW w:w="8516" w:type="dxa"/>
        <w:tblInd w:w="1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072"/>
        <w:gridCol w:w="1903"/>
        <w:gridCol w:w="1874"/>
        <w:gridCol w:w="2667"/>
      </w:tblGrid>
      <w:tr w14:paraId="3291EB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5" w:hRule="atLeast"/>
        </w:trPr>
        <w:tc>
          <w:tcPr>
            <w:tcW w:w="2072" w:type="dxa"/>
            <w:tcBorders>
              <w:top w:val="single" w:color="000000" w:sz="10" w:space="0"/>
              <w:left w:val="single" w:color="000000" w:sz="10" w:space="0"/>
            </w:tcBorders>
            <w:vAlign w:val="top"/>
          </w:tcPr>
          <w:p w14:paraId="6C13C3BD">
            <w:pPr>
              <w:pStyle w:val="6"/>
              <w:spacing w:before="40" w:line="226" w:lineRule="auto"/>
              <w:ind w:left="338"/>
              <w:rPr>
                <w:sz w:val="20"/>
                <w:szCs w:val="20"/>
              </w:rPr>
            </w:pPr>
            <w:r>
              <w:rPr>
                <w:b/>
                <w:bCs/>
                <w:spacing w:val="24"/>
                <w:sz w:val="20"/>
                <w:szCs w:val="20"/>
              </w:rPr>
              <w:t>土地利用类型</w:t>
            </w:r>
          </w:p>
        </w:tc>
        <w:tc>
          <w:tcPr>
            <w:tcW w:w="1903" w:type="dxa"/>
            <w:tcBorders>
              <w:top w:val="single" w:color="000000" w:sz="10" w:space="0"/>
            </w:tcBorders>
            <w:vAlign w:val="top"/>
          </w:tcPr>
          <w:p w14:paraId="75F58C1A">
            <w:pPr>
              <w:pStyle w:val="6"/>
              <w:spacing w:before="40" w:line="226" w:lineRule="auto"/>
              <w:ind w:left="259"/>
              <w:rPr>
                <w:sz w:val="20"/>
                <w:szCs w:val="20"/>
              </w:rPr>
            </w:pPr>
            <w:r>
              <w:rPr>
                <w:b/>
                <w:bCs/>
                <w:spacing w:val="21"/>
                <w:sz w:val="20"/>
                <w:szCs w:val="20"/>
              </w:rPr>
              <w:t>斑块数（个）</w:t>
            </w:r>
          </w:p>
        </w:tc>
        <w:tc>
          <w:tcPr>
            <w:tcW w:w="1874" w:type="dxa"/>
            <w:tcBorders>
              <w:top w:val="single" w:color="000000" w:sz="10" w:space="0"/>
            </w:tcBorders>
            <w:vAlign w:val="top"/>
          </w:tcPr>
          <w:p w14:paraId="5372F64E">
            <w:pPr>
              <w:pStyle w:val="6"/>
              <w:spacing w:before="40" w:line="226" w:lineRule="auto"/>
              <w:ind w:left="289"/>
              <w:rPr>
                <w:sz w:val="20"/>
                <w:szCs w:val="20"/>
              </w:rPr>
            </w:pPr>
            <w:r>
              <w:rPr>
                <w:b/>
                <w:bCs/>
                <w:spacing w:val="22"/>
                <w:sz w:val="20"/>
                <w:szCs w:val="20"/>
              </w:rPr>
              <w:t>面积（</w:t>
            </w:r>
            <w:r>
              <w:rPr>
                <w:rFonts w:ascii="Times New Roman" w:hAnsi="Times New Roman" w:eastAsia="Times New Roman" w:cs="Times New Roman"/>
                <w:b/>
                <w:bCs/>
                <w:sz w:val="20"/>
                <w:szCs w:val="20"/>
              </w:rPr>
              <w:t>hm</w:t>
            </w:r>
            <w:r>
              <w:rPr>
                <w:rFonts w:ascii="Times New Roman" w:hAnsi="Times New Roman" w:eastAsia="Times New Roman" w:cs="Times New Roman"/>
                <w:b/>
                <w:bCs/>
                <w:spacing w:val="22"/>
                <w:position w:val="6"/>
                <w:sz w:val="13"/>
                <w:szCs w:val="13"/>
              </w:rPr>
              <w:t>2</w:t>
            </w:r>
            <w:r>
              <w:rPr>
                <w:b/>
                <w:bCs/>
                <w:spacing w:val="22"/>
                <w:sz w:val="20"/>
                <w:szCs w:val="20"/>
              </w:rPr>
              <w:t>）</w:t>
            </w:r>
          </w:p>
        </w:tc>
        <w:tc>
          <w:tcPr>
            <w:tcW w:w="2667" w:type="dxa"/>
            <w:tcBorders>
              <w:top w:val="single" w:color="000000" w:sz="10" w:space="0"/>
              <w:right w:val="single" w:color="000000" w:sz="10" w:space="0"/>
            </w:tcBorders>
            <w:vAlign w:val="top"/>
          </w:tcPr>
          <w:p w14:paraId="1288E0AB">
            <w:pPr>
              <w:pStyle w:val="6"/>
              <w:spacing w:before="40" w:line="226" w:lineRule="auto"/>
              <w:ind w:left="338"/>
              <w:rPr>
                <w:sz w:val="20"/>
                <w:szCs w:val="20"/>
              </w:rPr>
            </w:pPr>
            <w:r>
              <w:rPr>
                <w:b/>
                <w:bCs/>
                <w:spacing w:val="11"/>
                <w:sz w:val="20"/>
                <w:szCs w:val="20"/>
              </w:rPr>
              <w:t>占总面积比例（</w:t>
            </w:r>
            <w:r>
              <w:rPr>
                <w:spacing w:val="-26"/>
                <w:sz w:val="20"/>
                <w:szCs w:val="20"/>
              </w:rPr>
              <w:t xml:space="preserve"> </w:t>
            </w:r>
            <w:r>
              <w:rPr>
                <w:rFonts w:ascii="Times New Roman" w:hAnsi="Times New Roman" w:eastAsia="Times New Roman" w:cs="Times New Roman"/>
                <w:b/>
                <w:bCs/>
                <w:spacing w:val="11"/>
                <w:sz w:val="20"/>
                <w:szCs w:val="20"/>
              </w:rPr>
              <w:t>%</w:t>
            </w:r>
            <w:r>
              <w:rPr>
                <w:b/>
                <w:bCs/>
                <w:spacing w:val="11"/>
                <w:sz w:val="20"/>
                <w:szCs w:val="20"/>
              </w:rPr>
              <w:t>）</w:t>
            </w:r>
          </w:p>
        </w:tc>
      </w:tr>
      <w:tr w14:paraId="60BE2B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2072" w:type="dxa"/>
            <w:tcBorders>
              <w:left w:val="single" w:color="000000" w:sz="10" w:space="0"/>
            </w:tcBorders>
            <w:vAlign w:val="top"/>
          </w:tcPr>
          <w:p w14:paraId="24AEAEA7">
            <w:pPr>
              <w:pStyle w:val="6"/>
              <w:spacing w:before="35" w:line="223" w:lineRule="auto"/>
              <w:ind w:left="807"/>
              <w:rPr>
                <w:sz w:val="20"/>
                <w:szCs w:val="20"/>
              </w:rPr>
            </w:pPr>
            <w:r>
              <w:rPr>
                <w:spacing w:val="12"/>
                <w:sz w:val="20"/>
                <w:szCs w:val="20"/>
              </w:rPr>
              <w:t>旱地</w:t>
            </w:r>
          </w:p>
        </w:tc>
        <w:tc>
          <w:tcPr>
            <w:tcW w:w="1903" w:type="dxa"/>
            <w:vAlign w:val="top"/>
          </w:tcPr>
          <w:p w14:paraId="5C47DA0F">
            <w:pPr>
              <w:spacing w:before="71" w:line="195" w:lineRule="auto"/>
              <w:ind w:left="910"/>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874" w:type="dxa"/>
            <w:vAlign w:val="top"/>
          </w:tcPr>
          <w:p w14:paraId="5EC7B244">
            <w:pPr>
              <w:spacing w:before="71" w:line="195" w:lineRule="auto"/>
              <w:ind w:left="732"/>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2.96</w:t>
            </w:r>
          </w:p>
        </w:tc>
        <w:tc>
          <w:tcPr>
            <w:tcW w:w="2667" w:type="dxa"/>
            <w:tcBorders>
              <w:right w:val="single" w:color="000000" w:sz="10" w:space="0"/>
            </w:tcBorders>
            <w:vAlign w:val="top"/>
          </w:tcPr>
          <w:p w14:paraId="196555F0">
            <w:pPr>
              <w:spacing w:before="71" w:line="195" w:lineRule="auto"/>
              <w:ind w:left="1131"/>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w:t>
            </w:r>
            <w:r>
              <w:rPr>
                <w:rFonts w:ascii="Times New Roman" w:hAnsi="Times New Roman" w:eastAsia="Times New Roman" w:cs="Times New Roman"/>
                <w:spacing w:val="-16"/>
                <w:sz w:val="20"/>
                <w:szCs w:val="20"/>
              </w:rPr>
              <w:t xml:space="preserve"> </w:t>
            </w:r>
            <w:r>
              <w:rPr>
                <w:rFonts w:ascii="Times New Roman" w:hAnsi="Times New Roman" w:eastAsia="Times New Roman" w:cs="Times New Roman"/>
                <w:spacing w:val="1"/>
                <w:sz w:val="20"/>
                <w:szCs w:val="20"/>
              </w:rPr>
              <w:t>18</w:t>
            </w:r>
          </w:p>
        </w:tc>
      </w:tr>
      <w:tr w14:paraId="1E54A7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2072" w:type="dxa"/>
            <w:tcBorders>
              <w:left w:val="single" w:color="000000" w:sz="10" w:space="0"/>
            </w:tcBorders>
            <w:vAlign w:val="top"/>
          </w:tcPr>
          <w:p w14:paraId="16162514">
            <w:pPr>
              <w:pStyle w:val="6"/>
              <w:spacing w:before="38" w:line="220" w:lineRule="auto"/>
              <w:ind w:left="573"/>
              <w:rPr>
                <w:sz w:val="20"/>
                <w:szCs w:val="20"/>
              </w:rPr>
            </w:pPr>
            <w:r>
              <w:rPr>
                <w:spacing w:val="22"/>
                <w:sz w:val="20"/>
                <w:szCs w:val="20"/>
              </w:rPr>
              <w:t>其他林地</w:t>
            </w:r>
          </w:p>
        </w:tc>
        <w:tc>
          <w:tcPr>
            <w:tcW w:w="1903" w:type="dxa"/>
            <w:vAlign w:val="top"/>
          </w:tcPr>
          <w:p w14:paraId="579A02CB">
            <w:pPr>
              <w:spacing w:before="77" w:line="192" w:lineRule="auto"/>
              <w:ind w:left="895"/>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874" w:type="dxa"/>
            <w:vAlign w:val="top"/>
          </w:tcPr>
          <w:p w14:paraId="50A8C72F">
            <w:pPr>
              <w:spacing w:before="74" w:line="195" w:lineRule="auto"/>
              <w:ind w:left="674"/>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21</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6"/>
                <w:sz w:val="20"/>
                <w:szCs w:val="20"/>
              </w:rPr>
              <w:t>.93</w:t>
            </w:r>
          </w:p>
        </w:tc>
        <w:tc>
          <w:tcPr>
            <w:tcW w:w="2667" w:type="dxa"/>
            <w:tcBorders>
              <w:right w:val="single" w:color="000000" w:sz="10" w:space="0"/>
            </w:tcBorders>
            <w:vAlign w:val="top"/>
          </w:tcPr>
          <w:p w14:paraId="6CBEB380">
            <w:pPr>
              <w:spacing w:before="74" w:line="195" w:lineRule="auto"/>
              <w:ind w:left="1148"/>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1.30</w:t>
            </w:r>
          </w:p>
        </w:tc>
      </w:tr>
      <w:tr w14:paraId="00B9C6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2072" w:type="dxa"/>
            <w:tcBorders>
              <w:left w:val="single" w:color="000000" w:sz="10" w:space="0"/>
            </w:tcBorders>
            <w:vAlign w:val="top"/>
          </w:tcPr>
          <w:p w14:paraId="370B54B3">
            <w:pPr>
              <w:pStyle w:val="6"/>
              <w:spacing w:before="41" w:line="217" w:lineRule="auto"/>
              <w:ind w:left="457"/>
              <w:rPr>
                <w:sz w:val="20"/>
                <w:szCs w:val="20"/>
              </w:rPr>
            </w:pPr>
            <w:r>
              <w:rPr>
                <w:spacing w:val="24"/>
                <w:sz w:val="20"/>
                <w:szCs w:val="20"/>
              </w:rPr>
              <w:t>天然牧草地</w:t>
            </w:r>
          </w:p>
        </w:tc>
        <w:tc>
          <w:tcPr>
            <w:tcW w:w="1903" w:type="dxa"/>
            <w:vAlign w:val="top"/>
          </w:tcPr>
          <w:p w14:paraId="1E478636">
            <w:pPr>
              <w:spacing w:before="77" w:line="195" w:lineRule="auto"/>
              <w:ind w:left="830"/>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29</w:t>
            </w:r>
          </w:p>
        </w:tc>
        <w:tc>
          <w:tcPr>
            <w:tcW w:w="1874" w:type="dxa"/>
            <w:vAlign w:val="top"/>
          </w:tcPr>
          <w:p w14:paraId="26863462">
            <w:pPr>
              <w:spacing w:before="77" w:line="195" w:lineRule="auto"/>
              <w:ind w:left="579"/>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1589</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6"/>
                <w:sz w:val="20"/>
                <w:szCs w:val="20"/>
              </w:rPr>
              <w:t>.90</w:t>
            </w:r>
          </w:p>
        </w:tc>
        <w:tc>
          <w:tcPr>
            <w:tcW w:w="2667" w:type="dxa"/>
            <w:tcBorders>
              <w:right w:val="single" w:color="000000" w:sz="10" w:space="0"/>
            </w:tcBorders>
            <w:vAlign w:val="top"/>
          </w:tcPr>
          <w:p w14:paraId="3053CDCA">
            <w:pPr>
              <w:spacing w:before="77" w:line="195" w:lineRule="auto"/>
              <w:ind w:left="1074"/>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94</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5"/>
                <w:sz w:val="20"/>
                <w:szCs w:val="20"/>
              </w:rPr>
              <w:t>.54</w:t>
            </w:r>
          </w:p>
        </w:tc>
      </w:tr>
      <w:tr w14:paraId="0A15F5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2072" w:type="dxa"/>
            <w:tcBorders>
              <w:left w:val="single" w:color="000000" w:sz="10" w:space="0"/>
            </w:tcBorders>
            <w:vAlign w:val="top"/>
          </w:tcPr>
          <w:p w14:paraId="4F8A6449">
            <w:pPr>
              <w:pStyle w:val="6"/>
              <w:spacing w:before="44" w:line="215" w:lineRule="auto"/>
              <w:ind w:left="576"/>
              <w:rPr>
                <w:sz w:val="20"/>
                <w:szCs w:val="20"/>
              </w:rPr>
            </w:pPr>
            <w:r>
              <w:rPr>
                <w:spacing w:val="21"/>
                <w:sz w:val="20"/>
                <w:szCs w:val="20"/>
              </w:rPr>
              <w:t>工业用地</w:t>
            </w:r>
          </w:p>
        </w:tc>
        <w:tc>
          <w:tcPr>
            <w:tcW w:w="1903" w:type="dxa"/>
            <w:vAlign w:val="top"/>
          </w:tcPr>
          <w:p w14:paraId="4870A6DC">
            <w:pPr>
              <w:spacing w:before="80" w:line="195" w:lineRule="auto"/>
              <w:ind w:left="910"/>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874" w:type="dxa"/>
            <w:vAlign w:val="top"/>
          </w:tcPr>
          <w:p w14:paraId="12A99F68">
            <w:pPr>
              <w:spacing w:before="80" w:line="195" w:lineRule="auto"/>
              <w:ind w:left="735"/>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0.76</w:t>
            </w:r>
          </w:p>
        </w:tc>
        <w:tc>
          <w:tcPr>
            <w:tcW w:w="2667" w:type="dxa"/>
            <w:tcBorders>
              <w:right w:val="single" w:color="000000" w:sz="10" w:space="0"/>
            </w:tcBorders>
            <w:vAlign w:val="top"/>
          </w:tcPr>
          <w:p w14:paraId="3A02BD3B">
            <w:pPr>
              <w:spacing w:before="80" w:line="195" w:lineRule="auto"/>
              <w:ind w:left="1131"/>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0.05</w:t>
            </w:r>
          </w:p>
        </w:tc>
      </w:tr>
      <w:tr w14:paraId="53448C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2072" w:type="dxa"/>
            <w:tcBorders>
              <w:left w:val="single" w:color="000000" w:sz="10" w:space="0"/>
            </w:tcBorders>
            <w:vAlign w:val="top"/>
          </w:tcPr>
          <w:p w14:paraId="7CA21061">
            <w:pPr>
              <w:pStyle w:val="6"/>
              <w:spacing w:before="42" w:line="205" w:lineRule="auto"/>
              <w:ind w:left="457"/>
              <w:rPr>
                <w:sz w:val="20"/>
                <w:szCs w:val="20"/>
              </w:rPr>
            </w:pPr>
            <w:r>
              <w:rPr>
                <w:spacing w:val="24"/>
                <w:sz w:val="20"/>
                <w:szCs w:val="20"/>
              </w:rPr>
              <w:t>农村宅基地</w:t>
            </w:r>
          </w:p>
        </w:tc>
        <w:tc>
          <w:tcPr>
            <w:tcW w:w="1903" w:type="dxa"/>
            <w:vAlign w:val="top"/>
          </w:tcPr>
          <w:p w14:paraId="7C62B8AC">
            <w:pPr>
              <w:spacing w:before="79" w:line="194" w:lineRule="auto"/>
              <w:ind w:left="85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13</w:t>
            </w:r>
          </w:p>
        </w:tc>
        <w:tc>
          <w:tcPr>
            <w:tcW w:w="1874" w:type="dxa"/>
            <w:vAlign w:val="top"/>
          </w:tcPr>
          <w:p w14:paraId="103FDC80">
            <w:pPr>
              <w:spacing w:before="79" w:line="194" w:lineRule="auto"/>
              <w:ind w:left="69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15</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2"/>
                <w:sz w:val="20"/>
                <w:szCs w:val="20"/>
              </w:rPr>
              <w:t>.57</w:t>
            </w:r>
          </w:p>
        </w:tc>
        <w:tc>
          <w:tcPr>
            <w:tcW w:w="2667" w:type="dxa"/>
            <w:tcBorders>
              <w:right w:val="single" w:color="000000" w:sz="10" w:space="0"/>
            </w:tcBorders>
            <w:vAlign w:val="top"/>
          </w:tcPr>
          <w:p w14:paraId="470BD9FB">
            <w:pPr>
              <w:spacing w:before="79" w:line="194" w:lineRule="auto"/>
              <w:ind w:left="1131"/>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0.93</w:t>
            </w:r>
          </w:p>
        </w:tc>
      </w:tr>
      <w:tr w14:paraId="1D9E0C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2072" w:type="dxa"/>
            <w:tcBorders>
              <w:left w:val="single" w:color="000000" w:sz="10" w:space="0"/>
            </w:tcBorders>
            <w:vAlign w:val="top"/>
          </w:tcPr>
          <w:p w14:paraId="02DDDB80">
            <w:pPr>
              <w:pStyle w:val="6"/>
              <w:spacing w:before="50" w:line="209" w:lineRule="auto"/>
              <w:ind w:left="575"/>
              <w:rPr>
                <w:sz w:val="20"/>
                <w:szCs w:val="20"/>
              </w:rPr>
            </w:pPr>
            <w:r>
              <w:rPr>
                <w:spacing w:val="21"/>
                <w:sz w:val="20"/>
                <w:szCs w:val="20"/>
              </w:rPr>
              <w:t>公路用地</w:t>
            </w:r>
          </w:p>
        </w:tc>
        <w:tc>
          <w:tcPr>
            <w:tcW w:w="1903" w:type="dxa"/>
            <w:vAlign w:val="top"/>
          </w:tcPr>
          <w:p w14:paraId="4B55FE49">
            <w:pPr>
              <w:spacing w:before="86" w:line="195" w:lineRule="auto"/>
              <w:ind w:left="890"/>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874" w:type="dxa"/>
            <w:vAlign w:val="top"/>
          </w:tcPr>
          <w:p w14:paraId="13AB2207">
            <w:pPr>
              <w:spacing w:before="86" w:line="195" w:lineRule="auto"/>
              <w:ind w:left="736"/>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3.42</w:t>
            </w:r>
          </w:p>
        </w:tc>
        <w:tc>
          <w:tcPr>
            <w:tcW w:w="2667" w:type="dxa"/>
            <w:tcBorders>
              <w:right w:val="single" w:color="000000" w:sz="10" w:space="0"/>
            </w:tcBorders>
            <w:vAlign w:val="top"/>
          </w:tcPr>
          <w:p w14:paraId="3178A0C3">
            <w:pPr>
              <w:spacing w:before="86" w:line="195" w:lineRule="auto"/>
              <w:ind w:left="1131"/>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0.20</w:t>
            </w:r>
          </w:p>
        </w:tc>
      </w:tr>
      <w:tr w14:paraId="34AB4E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2072" w:type="dxa"/>
            <w:tcBorders>
              <w:left w:val="single" w:color="000000" w:sz="10" w:space="0"/>
            </w:tcBorders>
            <w:vAlign w:val="top"/>
          </w:tcPr>
          <w:p w14:paraId="4AF5091F">
            <w:pPr>
              <w:pStyle w:val="6"/>
              <w:spacing w:before="53" w:line="207" w:lineRule="auto"/>
              <w:ind w:left="572"/>
              <w:rPr>
                <w:sz w:val="20"/>
                <w:szCs w:val="20"/>
              </w:rPr>
            </w:pPr>
            <w:r>
              <w:rPr>
                <w:spacing w:val="22"/>
                <w:sz w:val="20"/>
                <w:szCs w:val="20"/>
              </w:rPr>
              <w:t>农村道路</w:t>
            </w:r>
          </w:p>
        </w:tc>
        <w:tc>
          <w:tcPr>
            <w:tcW w:w="1903" w:type="dxa"/>
            <w:vAlign w:val="top"/>
          </w:tcPr>
          <w:p w14:paraId="7B22EF58">
            <w:pPr>
              <w:spacing w:before="89" w:line="195" w:lineRule="auto"/>
              <w:ind w:left="894"/>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874" w:type="dxa"/>
            <w:vAlign w:val="top"/>
          </w:tcPr>
          <w:p w14:paraId="58D7C484">
            <w:pPr>
              <w:spacing w:before="89" w:line="195" w:lineRule="auto"/>
              <w:ind w:left="673"/>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40</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6"/>
                <w:sz w:val="20"/>
                <w:szCs w:val="20"/>
              </w:rPr>
              <w:t>.41</w:t>
            </w:r>
          </w:p>
        </w:tc>
        <w:tc>
          <w:tcPr>
            <w:tcW w:w="2667" w:type="dxa"/>
            <w:tcBorders>
              <w:right w:val="single" w:color="000000" w:sz="10" w:space="0"/>
            </w:tcBorders>
            <w:vAlign w:val="top"/>
          </w:tcPr>
          <w:p w14:paraId="0EAD12D1">
            <w:pPr>
              <w:spacing w:before="89" w:line="195" w:lineRule="auto"/>
              <w:ind w:left="1128"/>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2.40</w:t>
            </w:r>
          </w:p>
        </w:tc>
      </w:tr>
      <w:tr w14:paraId="4DBAC3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2072" w:type="dxa"/>
            <w:tcBorders>
              <w:left w:val="single" w:color="000000" w:sz="10" w:space="0"/>
            </w:tcBorders>
            <w:vAlign w:val="top"/>
          </w:tcPr>
          <w:p w14:paraId="41CFABDE">
            <w:pPr>
              <w:pStyle w:val="6"/>
              <w:spacing w:before="55" w:line="205" w:lineRule="auto"/>
              <w:ind w:left="685"/>
              <w:rPr>
                <w:sz w:val="20"/>
                <w:szCs w:val="20"/>
              </w:rPr>
            </w:pPr>
            <w:r>
              <w:rPr>
                <w:spacing w:val="19"/>
                <w:sz w:val="20"/>
                <w:szCs w:val="20"/>
              </w:rPr>
              <w:t>裸土地</w:t>
            </w:r>
          </w:p>
        </w:tc>
        <w:tc>
          <w:tcPr>
            <w:tcW w:w="1903" w:type="dxa"/>
            <w:vAlign w:val="top"/>
          </w:tcPr>
          <w:p w14:paraId="2B84BA7C">
            <w:pPr>
              <w:spacing w:before="94" w:line="191" w:lineRule="auto"/>
              <w:ind w:left="895"/>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874" w:type="dxa"/>
            <w:vAlign w:val="top"/>
          </w:tcPr>
          <w:p w14:paraId="433F20B9">
            <w:pPr>
              <w:spacing w:before="92" w:line="194" w:lineRule="auto"/>
              <w:ind w:left="736"/>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6.74</w:t>
            </w:r>
          </w:p>
        </w:tc>
        <w:tc>
          <w:tcPr>
            <w:tcW w:w="2667" w:type="dxa"/>
            <w:tcBorders>
              <w:right w:val="single" w:color="000000" w:sz="10" w:space="0"/>
            </w:tcBorders>
            <w:vAlign w:val="top"/>
          </w:tcPr>
          <w:p w14:paraId="0E21ABB5">
            <w:pPr>
              <w:spacing w:before="92" w:line="194" w:lineRule="auto"/>
              <w:ind w:left="1131"/>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0.40</w:t>
            </w:r>
          </w:p>
        </w:tc>
      </w:tr>
      <w:tr w14:paraId="41D4D6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9" w:hRule="atLeast"/>
        </w:trPr>
        <w:tc>
          <w:tcPr>
            <w:tcW w:w="2072" w:type="dxa"/>
            <w:tcBorders>
              <w:left w:val="single" w:color="000000" w:sz="10" w:space="0"/>
              <w:bottom w:val="single" w:color="000000" w:sz="10" w:space="0"/>
            </w:tcBorders>
            <w:vAlign w:val="top"/>
          </w:tcPr>
          <w:p w14:paraId="36CA01F4">
            <w:pPr>
              <w:pStyle w:val="6"/>
              <w:spacing w:before="57" w:line="223" w:lineRule="auto"/>
              <w:ind w:left="810"/>
              <w:rPr>
                <w:sz w:val="20"/>
                <w:szCs w:val="20"/>
              </w:rPr>
            </w:pPr>
            <w:r>
              <w:rPr>
                <w:b/>
                <w:bCs/>
                <w:spacing w:val="7"/>
                <w:sz w:val="20"/>
                <w:szCs w:val="20"/>
              </w:rPr>
              <w:t>总计</w:t>
            </w:r>
          </w:p>
        </w:tc>
        <w:tc>
          <w:tcPr>
            <w:tcW w:w="1903" w:type="dxa"/>
            <w:tcBorders>
              <w:bottom w:val="single" w:color="000000" w:sz="10" w:space="0"/>
            </w:tcBorders>
            <w:vAlign w:val="top"/>
          </w:tcPr>
          <w:p w14:paraId="2794A7C5">
            <w:pPr>
              <w:spacing w:before="93" w:line="195" w:lineRule="auto"/>
              <w:ind w:left="834"/>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62</w:t>
            </w:r>
          </w:p>
        </w:tc>
        <w:tc>
          <w:tcPr>
            <w:tcW w:w="1874" w:type="dxa"/>
            <w:tcBorders>
              <w:bottom w:val="single" w:color="000000" w:sz="10" w:space="0"/>
            </w:tcBorders>
            <w:vAlign w:val="top"/>
          </w:tcPr>
          <w:p w14:paraId="02F38493">
            <w:pPr>
              <w:spacing w:before="93" w:line="195" w:lineRule="auto"/>
              <w:ind w:left="579"/>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1681</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6"/>
                <w:sz w:val="20"/>
                <w:szCs w:val="20"/>
              </w:rPr>
              <w:t>.70</w:t>
            </w:r>
          </w:p>
        </w:tc>
        <w:tc>
          <w:tcPr>
            <w:tcW w:w="2667" w:type="dxa"/>
            <w:tcBorders>
              <w:bottom w:val="single" w:color="000000" w:sz="10" w:space="0"/>
              <w:right w:val="single" w:color="000000" w:sz="10" w:space="0"/>
            </w:tcBorders>
            <w:vAlign w:val="top"/>
          </w:tcPr>
          <w:p w14:paraId="5E5818FE">
            <w:pPr>
              <w:spacing w:before="93" w:line="195" w:lineRule="auto"/>
              <w:ind w:left="103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100</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4"/>
                <w:sz w:val="20"/>
                <w:szCs w:val="20"/>
              </w:rPr>
              <w:t>.00</w:t>
            </w:r>
          </w:p>
        </w:tc>
      </w:tr>
    </w:tbl>
    <w:p w14:paraId="427BBB72">
      <w:pPr>
        <w:pStyle w:val="2"/>
        <w:spacing w:line="435" w:lineRule="auto"/>
      </w:pPr>
    </w:p>
    <w:p w14:paraId="2D8D49B1">
      <w:pPr>
        <w:spacing w:line="5891" w:lineRule="exact"/>
        <w:ind w:firstLine="123"/>
      </w:pPr>
      <w:r>
        <w:rPr>
          <w:position w:val="-117"/>
        </w:rPr>
        <w:drawing>
          <wp:inline distT="0" distB="0" distL="0" distR="0">
            <wp:extent cx="5278120" cy="3740150"/>
            <wp:effectExtent l="0" t="0" r="0" b="0"/>
            <wp:docPr id="166" name="IM 166"/>
            <wp:cNvGraphicFramePr/>
            <a:graphic xmlns:a="http://schemas.openxmlformats.org/drawingml/2006/main">
              <a:graphicData uri="http://schemas.openxmlformats.org/drawingml/2006/picture">
                <pic:pic xmlns:pic="http://schemas.openxmlformats.org/drawingml/2006/picture">
                  <pic:nvPicPr>
                    <pic:cNvPr id="166" name="IM 166"/>
                    <pic:cNvPicPr/>
                  </pic:nvPicPr>
                  <pic:blipFill>
                    <a:blip r:embed="rId241"/>
                    <a:stretch>
                      <a:fillRect/>
                    </a:stretch>
                  </pic:blipFill>
                  <pic:spPr>
                    <a:xfrm>
                      <a:off x="0" y="0"/>
                      <a:ext cx="5278373" cy="3740658"/>
                    </a:xfrm>
                    <a:prstGeom prst="rect">
                      <a:avLst/>
                    </a:prstGeom>
                  </pic:spPr>
                </pic:pic>
              </a:graphicData>
            </a:graphic>
          </wp:inline>
        </w:drawing>
      </w:r>
    </w:p>
    <w:p w14:paraId="02135239">
      <w:pPr>
        <w:spacing w:before="198" w:line="222" w:lineRule="auto"/>
        <w:ind w:left="3038"/>
        <w:rPr>
          <w:rFonts w:ascii="仿宋" w:hAnsi="仿宋" w:eastAsia="仿宋" w:cs="仿宋"/>
          <w:sz w:val="24"/>
          <w:szCs w:val="24"/>
        </w:rPr>
      </w:pPr>
      <w:r>
        <w:rPr>
          <w:rFonts w:ascii="仿宋" w:hAnsi="仿宋" w:eastAsia="仿宋" w:cs="仿宋"/>
          <w:b/>
          <w:bCs/>
          <w:spacing w:val="-8"/>
          <w:sz w:val="24"/>
          <w:szCs w:val="24"/>
        </w:rPr>
        <w:t>图</w:t>
      </w:r>
      <w:r>
        <w:rPr>
          <w:rFonts w:ascii="仿宋" w:hAnsi="仿宋" w:eastAsia="仿宋" w:cs="仿宋"/>
          <w:spacing w:val="-48"/>
          <w:sz w:val="24"/>
          <w:szCs w:val="24"/>
        </w:rPr>
        <w:t xml:space="preserve"> </w:t>
      </w:r>
      <w:r>
        <w:rPr>
          <w:rFonts w:ascii="Times New Roman" w:hAnsi="Times New Roman" w:eastAsia="Times New Roman" w:cs="Times New Roman"/>
          <w:b/>
          <w:bCs/>
          <w:spacing w:val="-8"/>
          <w:sz w:val="24"/>
          <w:szCs w:val="24"/>
        </w:rPr>
        <w:t>5-4</w:t>
      </w:r>
      <w:r>
        <w:rPr>
          <w:rFonts w:ascii="Times New Roman" w:hAnsi="Times New Roman" w:eastAsia="Times New Roman" w:cs="Times New Roman"/>
          <w:b/>
          <w:bCs/>
          <w:spacing w:val="4"/>
          <w:sz w:val="24"/>
          <w:szCs w:val="24"/>
        </w:rPr>
        <w:t xml:space="preserve">    </w:t>
      </w:r>
      <w:r>
        <w:rPr>
          <w:rFonts w:ascii="仿宋" w:hAnsi="仿宋" w:eastAsia="仿宋" w:cs="仿宋"/>
          <w:b/>
          <w:bCs/>
          <w:spacing w:val="-8"/>
          <w:sz w:val="24"/>
          <w:szCs w:val="24"/>
        </w:rPr>
        <w:t>土地利用类型图</w:t>
      </w:r>
    </w:p>
    <w:p w14:paraId="5D28F7F7">
      <w:pPr>
        <w:spacing w:before="203" w:line="222" w:lineRule="auto"/>
        <w:ind w:left="369"/>
        <w:outlineLvl w:val="2"/>
        <w:rPr>
          <w:rFonts w:ascii="仿宋" w:hAnsi="仿宋" w:eastAsia="仿宋" w:cs="仿宋"/>
          <w:sz w:val="24"/>
          <w:szCs w:val="24"/>
        </w:rPr>
      </w:pPr>
      <w:r>
        <w:rPr>
          <w:rFonts w:ascii="Times New Roman" w:hAnsi="Times New Roman" w:eastAsia="Times New Roman" w:cs="Times New Roman"/>
          <w:b/>
          <w:bCs/>
          <w:spacing w:val="-2"/>
          <w:sz w:val="24"/>
          <w:szCs w:val="24"/>
        </w:rPr>
        <w:t xml:space="preserve">5.3.4  </w:t>
      </w:r>
      <w:r>
        <w:rPr>
          <w:rFonts w:ascii="仿宋" w:hAnsi="仿宋" w:eastAsia="仿宋" w:cs="仿宋"/>
          <w:b/>
          <w:bCs/>
          <w:spacing w:val="-2"/>
          <w:sz w:val="24"/>
          <w:szCs w:val="24"/>
        </w:rPr>
        <w:t>生态系统类型现状调查与评价</w:t>
      </w:r>
    </w:p>
    <w:p w14:paraId="29FF7818">
      <w:pPr>
        <w:spacing w:before="177" w:line="224" w:lineRule="auto"/>
        <w:ind w:left="622"/>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1</w:t>
      </w:r>
      <w:r>
        <w:rPr>
          <w:rFonts w:ascii="仿宋" w:hAnsi="仿宋" w:eastAsia="仿宋" w:cs="仿宋"/>
          <w:spacing w:val="-2"/>
          <w:sz w:val="24"/>
          <w:szCs w:val="24"/>
        </w:rPr>
        <w:t>）生态系统类型调查</w:t>
      </w:r>
    </w:p>
    <w:p w14:paraId="4508DAED">
      <w:pPr>
        <w:spacing w:before="177" w:line="360" w:lineRule="auto"/>
        <w:ind w:left="142" w:right="118" w:firstLine="476"/>
        <w:rPr>
          <w:rFonts w:ascii="仿宋" w:hAnsi="仿宋" w:eastAsia="仿宋" w:cs="仿宋"/>
          <w:sz w:val="24"/>
          <w:szCs w:val="24"/>
        </w:rPr>
      </w:pPr>
      <w:r>
        <w:rPr>
          <w:rFonts w:ascii="仿宋" w:hAnsi="仿宋" w:eastAsia="仿宋" w:cs="仿宋"/>
          <w:spacing w:val="-11"/>
          <w:sz w:val="24"/>
          <w:szCs w:val="24"/>
        </w:rPr>
        <w:t>根据实地调查，评价区主要有灌丛生态系统（阔叶灌丛）、草地生态系统（草</w:t>
      </w:r>
      <w:r>
        <w:rPr>
          <w:rFonts w:ascii="仿宋" w:hAnsi="仿宋" w:eastAsia="仿宋" w:cs="仿宋"/>
          <w:spacing w:val="17"/>
          <w:sz w:val="24"/>
          <w:szCs w:val="24"/>
        </w:rPr>
        <w:t xml:space="preserve"> </w:t>
      </w:r>
      <w:r>
        <w:rPr>
          <w:rFonts w:ascii="仿宋" w:hAnsi="仿宋" w:eastAsia="仿宋" w:cs="仿宋"/>
          <w:spacing w:val="-2"/>
          <w:sz w:val="24"/>
          <w:szCs w:val="24"/>
        </w:rPr>
        <w:t>原）、农田生态系统（耕地）、城镇生态系统（居住地工矿交</w:t>
      </w:r>
      <w:r>
        <w:rPr>
          <w:rFonts w:ascii="仿宋" w:hAnsi="仿宋" w:eastAsia="仿宋" w:cs="仿宋"/>
          <w:spacing w:val="-3"/>
          <w:sz w:val="24"/>
          <w:szCs w:val="24"/>
        </w:rPr>
        <w:t>通）</w:t>
      </w:r>
      <w:r>
        <w:rPr>
          <w:rFonts w:ascii="Times New Roman" w:hAnsi="Times New Roman" w:eastAsia="Times New Roman" w:cs="Times New Roman"/>
          <w:spacing w:val="-3"/>
          <w:sz w:val="24"/>
          <w:szCs w:val="24"/>
        </w:rPr>
        <w:t>4</w:t>
      </w:r>
      <w:r>
        <w:rPr>
          <w:rFonts w:ascii="Times New Roman" w:hAnsi="Times New Roman" w:eastAsia="Times New Roman" w:cs="Times New Roman"/>
          <w:spacing w:val="17"/>
          <w:w w:val="101"/>
          <w:sz w:val="24"/>
          <w:szCs w:val="24"/>
        </w:rPr>
        <w:t xml:space="preserve"> </w:t>
      </w:r>
      <w:r>
        <w:rPr>
          <w:rFonts w:ascii="仿宋" w:hAnsi="仿宋" w:eastAsia="仿宋" w:cs="仿宋"/>
          <w:spacing w:val="-3"/>
          <w:sz w:val="24"/>
          <w:szCs w:val="24"/>
        </w:rPr>
        <w:t>种生态系统</w:t>
      </w:r>
    </w:p>
    <w:p w14:paraId="195A7114">
      <w:pPr>
        <w:spacing w:line="360" w:lineRule="auto"/>
        <w:rPr>
          <w:rFonts w:ascii="仿宋" w:hAnsi="仿宋" w:eastAsia="仿宋" w:cs="仿宋"/>
          <w:sz w:val="24"/>
          <w:szCs w:val="24"/>
        </w:rPr>
        <w:sectPr>
          <w:footerReference r:id="rId91" w:type="default"/>
          <w:pgSz w:w="11906" w:h="16839"/>
          <w:pgMar w:top="400" w:right="1683" w:bottom="1118" w:left="1680" w:header="0" w:footer="955" w:gutter="0"/>
          <w:cols w:space="720" w:num="1"/>
        </w:sectPr>
      </w:pPr>
    </w:p>
    <w:p w14:paraId="2DEB2CBD">
      <w:pPr>
        <w:pStyle w:val="2"/>
        <w:spacing w:line="247" w:lineRule="auto"/>
      </w:pPr>
    </w:p>
    <w:p w14:paraId="51E927AE">
      <w:pPr>
        <w:pStyle w:val="2"/>
        <w:spacing w:line="247" w:lineRule="auto"/>
      </w:pPr>
    </w:p>
    <w:p w14:paraId="51C4AC88">
      <w:pPr>
        <w:pStyle w:val="2"/>
        <w:spacing w:line="248" w:lineRule="auto"/>
      </w:pPr>
    </w:p>
    <w:p w14:paraId="443F1D4C">
      <w:pPr>
        <w:pStyle w:val="2"/>
        <w:spacing w:line="248" w:lineRule="auto"/>
      </w:pPr>
    </w:p>
    <w:p w14:paraId="13A51DAD">
      <w:pPr>
        <w:spacing w:before="78" w:line="360" w:lineRule="auto"/>
        <w:ind w:left="141" w:right="118" w:hanging="1"/>
        <w:rPr>
          <w:rFonts w:ascii="仿宋" w:hAnsi="仿宋" w:eastAsia="仿宋" w:cs="仿宋"/>
          <w:sz w:val="24"/>
          <w:szCs w:val="24"/>
        </w:rPr>
      </w:pPr>
      <w:r>
        <w:rPr>
          <w:rFonts w:ascii="仿宋" w:hAnsi="仿宋" w:eastAsia="仿宋" w:cs="仿宋"/>
          <w:spacing w:val="-3"/>
          <w:sz w:val="24"/>
          <w:szCs w:val="24"/>
        </w:rPr>
        <w:t>类型及其他类型组成，其中以草原生态系统为主</w:t>
      </w:r>
      <w:r>
        <w:rPr>
          <w:rFonts w:ascii="仿宋" w:hAnsi="仿宋" w:eastAsia="仿宋" w:cs="仿宋"/>
          <w:spacing w:val="-4"/>
          <w:sz w:val="24"/>
          <w:szCs w:val="24"/>
        </w:rPr>
        <w:t>，分布广，面积大。各个生态系</w:t>
      </w:r>
      <w:r>
        <w:rPr>
          <w:rFonts w:ascii="仿宋" w:hAnsi="仿宋" w:eastAsia="仿宋" w:cs="仿宋"/>
          <w:sz w:val="24"/>
          <w:szCs w:val="24"/>
        </w:rPr>
        <w:t xml:space="preserve"> </w:t>
      </w:r>
      <w:r>
        <w:rPr>
          <w:rFonts w:ascii="仿宋" w:hAnsi="仿宋" w:eastAsia="仿宋" w:cs="仿宋"/>
          <w:spacing w:val="-3"/>
          <w:sz w:val="24"/>
          <w:szCs w:val="24"/>
        </w:rPr>
        <w:t>统的组成及分布见表</w:t>
      </w:r>
      <w:r>
        <w:rPr>
          <w:rFonts w:ascii="仿宋" w:hAnsi="仿宋" w:eastAsia="仿宋" w:cs="仿宋"/>
          <w:spacing w:val="-48"/>
          <w:sz w:val="24"/>
          <w:szCs w:val="24"/>
        </w:rPr>
        <w:t xml:space="preserve"> </w:t>
      </w:r>
      <w:r>
        <w:rPr>
          <w:rFonts w:ascii="Times New Roman" w:hAnsi="Times New Roman" w:eastAsia="Times New Roman" w:cs="Times New Roman"/>
          <w:spacing w:val="-3"/>
          <w:sz w:val="24"/>
          <w:szCs w:val="24"/>
        </w:rPr>
        <w:t>5-2</w:t>
      </w:r>
      <w:r>
        <w:rPr>
          <w:rFonts w:ascii="Times New Roman" w:hAnsi="Times New Roman" w:eastAsia="Times New Roman" w:cs="Times New Roman"/>
          <w:spacing w:val="-27"/>
          <w:sz w:val="24"/>
          <w:szCs w:val="24"/>
        </w:rPr>
        <w:t xml:space="preserve"> </w:t>
      </w:r>
      <w:r>
        <w:rPr>
          <w:rFonts w:ascii="仿宋" w:hAnsi="仿宋" w:eastAsia="仿宋" w:cs="仿宋"/>
          <w:spacing w:val="-3"/>
          <w:sz w:val="24"/>
          <w:szCs w:val="24"/>
        </w:rPr>
        <w:t>，生态系统类型图见图</w:t>
      </w:r>
      <w:r>
        <w:rPr>
          <w:rFonts w:ascii="仿宋" w:hAnsi="仿宋" w:eastAsia="仿宋" w:cs="仿宋"/>
          <w:spacing w:val="-49"/>
          <w:sz w:val="24"/>
          <w:szCs w:val="24"/>
        </w:rPr>
        <w:t xml:space="preserve"> </w:t>
      </w:r>
      <w:r>
        <w:rPr>
          <w:rFonts w:ascii="Times New Roman" w:hAnsi="Times New Roman" w:eastAsia="Times New Roman" w:cs="Times New Roman"/>
          <w:spacing w:val="-3"/>
          <w:sz w:val="24"/>
          <w:szCs w:val="24"/>
        </w:rPr>
        <w:t>5-</w:t>
      </w:r>
      <w:r>
        <w:rPr>
          <w:rFonts w:ascii="Times New Roman" w:hAnsi="Times New Roman" w:eastAsia="Times New Roman" w:cs="Times New Roman"/>
          <w:spacing w:val="-4"/>
          <w:sz w:val="24"/>
          <w:szCs w:val="24"/>
        </w:rPr>
        <w:t>5</w:t>
      </w:r>
      <w:r>
        <w:rPr>
          <w:rFonts w:ascii="仿宋" w:hAnsi="仿宋" w:eastAsia="仿宋" w:cs="仿宋"/>
          <w:spacing w:val="-4"/>
          <w:sz w:val="24"/>
          <w:szCs w:val="24"/>
        </w:rPr>
        <w:t>。</w:t>
      </w:r>
    </w:p>
    <w:p w14:paraId="095FB350">
      <w:pPr>
        <w:spacing w:before="22" w:line="222" w:lineRule="auto"/>
        <w:ind w:left="2897"/>
        <w:rPr>
          <w:rFonts w:ascii="仿宋" w:hAnsi="仿宋" w:eastAsia="仿宋" w:cs="仿宋"/>
          <w:sz w:val="24"/>
          <w:szCs w:val="24"/>
        </w:rPr>
      </w:pPr>
      <w:r>
        <w:rPr>
          <w:rFonts w:ascii="仿宋" w:hAnsi="仿宋" w:eastAsia="仿宋" w:cs="仿宋"/>
          <w:b/>
          <w:bCs/>
          <w:spacing w:val="-7"/>
          <w:sz w:val="24"/>
          <w:szCs w:val="24"/>
        </w:rPr>
        <w:t>表</w:t>
      </w:r>
      <w:r>
        <w:rPr>
          <w:rFonts w:ascii="仿宋" w:hAnsi="仿宋" w:eastAsia="仿宋" w:cs="仿宋"/>
          <w:spacing w:val="-42"/>
          <w:sz w:val="24"/>
          <w:szCs w:val="24"/>
        </w:rPr>
        <w:t xml:space="preserve"> </w:t>
      </w:r>
      <w:r>
        <w:rPr>
          <w:rFonts w:ascii="Times New Roman" w:hAnsi="Times New Roman" w:eastAsia="Times New Roman" w:cs="Times New Roman"/>
          <w:b/>
          <w:bCs/>
          <w:spacing w:val="-7"/>
          <w:sz w:val="24"/>
          <w:szCs w:val="24"/>
        </w:rPr>
        <w:t>5-2</w:t>
      </w:r>
      <w:r>
        <w:rPr>
          <w:rFonts w:ascii="Times New Roman" w:hAnsi="Times New Roman" w:eastAsia="Times New Roman" w:cs="Times New Roman"/>
          <w:b/>
          <w:bCs/>
          <w:spacing w:val="7"/>
          <w:sz w:val="24"/>
          <w:szCs w:val="24"/>
        </w:rPr>
        <w:t xml:space="preserve">    </w:t>
      </w:r>
      <w:r>
        <w:rPr>
          <w:rFonts w:ascii="仿宋" w:hAnsi="仿宋" w:eastAsia="仿宋" w:cs="仿宋"/>
          <w:b/>
          <w:bCs/>
          <w:spacing w:val="-7"/>
          <w:sz w:val="24"/>
          <w:szCs w:val="24"/>
        </w:rPr>
        <w:t>生态系统类型统计</w:t>
      </w:r>
    </w:p>
    <w:p w14:paraId="52F445A6">
      <w:pPr>
        <w:spacing w:line="167" w:lineRule="exact"/>
      </w:pPr>
    </w:p>
    <w:tbl>
      <w:tblPr>
        <w:tblStyle w:val="5"/>
        <w:tblW w:w="8516" w:type="dxa"/>
        <w:tblInd w:w="1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954"/>
        <w:gridCol w:w="1939"/>
        <w:gridCol w:w="1908"/>
        <w:gridCol w:w="2715"/>
      </w:tblGrid>
      <w:tr w14:paraId="1D113F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1954" w:type="dxa"/>
            <w:tcBorders>
              <w:top w:val="single" w:color="000000" w:sz="10" w:space="0"/>
              <w:left w:val="single" w:color="000000" w:sz="10" w:space="0"/>
            </w:tcBorders>
            <w:vAlign w:val="top"/>
          </w:tcPr>
          <w:p w14:paraId="248A18D9">
            <w:pPr>
              <w:pStyle w:val="6"/>
              <w:spacing w:before="41" w:line="223" w:lineRule="auto"/>
              <w:ind w:left="288"/>
              <w:rPr>
                <w:sz w:val="20"/>
                <w:szCs w:val="20"/>
              </w:rPr>
            </w:pPr>
            <w:r>
              <w:rPr>
                <w:b/>
                <w:bCs/>
                <w:spacing w:val="22"/>
                <w:sz w:val="20"/>
                <w:szCs w:val="20"/>
              </w:rPr>
              <w:t>生态系统类型</w:t>
            </w:r>
          </w:p>
        </w:tc>
        <w:tc>
          <w:tcPr>
            <w:tcW w:w="1939" w:type="dxa"/>
            <w:tcBorders>
              <w:top w:val="single" w:color="000000" w:sz="10" w:space="0"/>
            </w:tcBorders>
            <w:vAlign w:val="top"/>
          </w:tcPr>
          <w:p w14:paraId="1D6A10E3">
            <w:pPr>
              <w:pStyle w:val="6"/>
              <w:spacing w:before="41" w:line="223" w:lineRule="auto"/>
              <w:ind w:left="276"/>
              <w:rPr>
                <w:sz w:val="20"/>
                <w:szCs w:val="20"/>
              </w:rPr>
            </w:pPr>
            <w:r>
              <w:rPr>
                <w:b/>
                <w:bCs/>
                <w:spacing w:val="21"/>
                <w:sz w:val="20"/>
                <w:szCs w:val="20"/>
              </w:rPr>
              <w:t>斑块数（个）</w:t>
            </w:r>
          </w:p>
        </w:tc>
        <w:tc>
          <w:tcPr>
            <w:tcW w:w="1908" w:type="dxa"/>
            <w:tcBorders>
              <w:top w:val="single" w:color="000000" w:sz="10" w:space="0"/>
            </w:tcBorders>
            <w:vAlign w:val="top"/>
          </w:tcPr>
          <w:p w14:paraId="6B9C1140">
            <w:pPr>
              <w:pStyle w:val="6"/>
              <w:spacing w:before="41" w:line="223" w:lineRule="auto"/>
              <w:ind w:left="306"/>
              <w:rPr>
                <w:sz w:val="20"/>
                <w:szCs w:val="20"/>
              </w:rPr>
            </w:pPr>
            <w:r>
              <w:rPr>
                <w:b/>
                <w:bCs/>
                <w:spacing w:val="22"/>
                <w:sz w:val="20"/>
                <w:szCs w:val="20"/>
              </w:rPr>
              <w:t>面积（</w:t>
            </w:r>
            <w:r>
              <w:rPr>
                <w:rFonts w:ascii="Times New Roman" w:hAnsi="Times New Roman" w:eastAsia="Times New Roman" w:cs="Times New Roman"/>
                <w:b/>
                <w:bCs/>
                <w:sz w:val="20"/>
                <w:szCs w:val="20"/>
              </w:rPr>
              <w:t>hm</w:t>
            </w:r>
            <w:r>
              <w:rPr>
                <w:rFonts w:ascii="Times New Roman" w:hAnsi="Times New Roman" w:eastAsia="Times New Roman" w:cs="Times New Roman"/>
                <w:b/>
                <w:bCs/>
                <w:spacing w:val="22"/>
                <w:position w:val="6"/>
                <w:sz w:val="13"/>
                <w:szCs w:val="13"/>
              </w:rPr>
              <w:t>2</w:t>
            </w:r>
            <w:r>
              <w:rPr>
                <w:b/>
                <w:bCs/>
                <w:spacing w:val="22"/>
                <w:sz w:val="20"/>
                <w:szCs w:val="20"/>
              </w:rPr>
              <w:t>）</w:t>
            </w:r>
          </w:p>
        </w:tc>
        <w:tc>
          <w:tcPr>
            <w:tcW w:w="2715" w:type="dxa"/>
            <w:tcBorders>
              <w:top w:val="single" w:color="000000" w:sz="10" w:space="0"/>
              <w:right w:val="single" w:color="000000" w:sz="10" w:space="0"/>
            </w:tcBorders>
            <w:vAlign w:val="top"/>
          </w:tcPr>
          <w:p w14:paraId="47BDAE44">
            <w:pPr>
              <w:pStyle w:val="6"/>
              <w:spacing w:before="41" w:line="223" w:lineRule="auto"/>
              <w:ind w:left="362"/>
              <w:rPr>
                <w:sz w:val="20"/>
                <w:szCs w:val="20"/>
              </w:rPr>
            </w:pPr>
            <w:r>
              <w:rPr>
                <w:b/>
                <w:bCs/>
                <w:spacing w:val="11"/>
                <w:sz w:val="20"/>
                <w:szCs w:val="20"/>
              </w:rPr>
              <w:t>占总面积比例（</w:t>
            </w:r>
            <w:r>
              <w:rPr>
                <w:spacing w:val="-28"/>
                <w:sz w:val="20"/>
                <w:szCs w:val="20"/>
              </w:rPr>
              <w:t xml:space="preserve"> </w:t>
            </w:r>
            <w:r>
              <w:rPr>
                <w:rFonts w:ascii="Times New Roman" w:hAnsi="Times New Roman" w:eastAsia="Times New Roman" w:cs="Times New Roman"/>
                <w:b/>
                <w:bCs/>
                <w:spacing w:val="11"/>
                <w:sz w:val="20"/>
                <w:szCs w:val="20"/>
              </w:rPr>
              <w:t>%</w:t>
            </w:r>
            <w:r>
              <w:rPr>
                <w:b/>
                <w:bCs/>
                <w:spacing w:val="11"/>
                <w:sz w:val="20"/>
                <w:szCs w:val="20"/>
              </w:rPr>
              <w:t>）</w:t>
            </w:r>
          </w:p>
        </w:tc>
      </w:tr>
      <w:tr w14:paraId="02E542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1954" w:type="dxa"/>
            <w:tcBorders>
              <w:left w:val="single" w:color="000000" w:sz="10" w:space="0"/>
            </w:tcBorders>
            <w:vAlign w:val="top"/>
          </w:tcPr>
          <w:p w14:paraId="7AB23F9E">
            <w:pPr>
              <w:pStyle w:val="6"/>
              <w:spacing w:before="38" w:line="220" w:lineRule="auto"/>
              <w:ind w:left="744"/>
              <w:rPr>
                <w:sz w:val="20"/>
                <w:szCs w:val="20"/>
              </w:rPr>
            </w:pPr>
            <w:r>
              <w:rPr>
                <w:spacing w:val="14"/>
                <w:sz w:val="20"/>
                <w:szCs w:val="20"/>
              </w:rPr>
              <w:t>耕地</w:t>
            </w:r>
          </w:p>
        </w:tc>
        <w:tc>
          <w:tcPr>
            <w:tcW w:w="1939" w:type="dxa"/>
            <w:vAlign w:val="top"/>
          </w:tcPr>
          <w:p w14:paraId="133FA0BD">
            <w:pPr>
              <w:spacing w:before="74" w:line="195" w:lineRule="auto"/>
              <w:ind w:left="925"/>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908" w:type="dxa"/>
            <w:vAlign w:val="top"/>
          </w:tcPr>
          <w:p w14:paraId="2661B41C">
            <w:pPr>
              <w:spacing w:before="74" w:line="195" w:lineRule="auto"/>
              <w:ind w:left="749"/>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2.96</w:t>
            </w:r>
          </w:p>
        </w:tc>
        <w:tc>
          <w:tcPr>
            <w:tcW w:w="2715" w:type="dxa"/>
            <w:tcBorders>
              <w:right w:val="single" w:color="000000" w:sz="10" w:space="0"/>
            </w:tcBorders>
            <w:vAlign w:val="top"/>
          </w:tcPr>
          <w:p w14:paraId="0674941E">
            <w:pPr>
              <w:spacing w:before="74" w:line="195" w:lineRule="auto"/>
              <w:ind w:left="1155"/>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w:t>
            </w:r>
            <w:r>
              <w:rPr>
                <w:rFonts w:ascii="Times New Roman" w:hAnsi="Times New Roman" w:eastAsia="Times New Roman" w:cs="Times New Roman"/>
                <w:spacing w:val="-16"/>
                <w:sz w:val="20"/>
                <w:szCs w:val="20"/>
              </w:rPr>
              <w:t xml:space="preserve"> </w:t>
            </w:r>
            <w:r>
              <w:rPr>
                <w:rFonts w:ascii="Times New Roman" w:hAnsi="Times New Roman" w:eastAsia="Times New Roman" w:cs="Times New Roman"/>
                <w:spacing w:val="1"/>
                <w:sz w:val="20"/>
                <w:szCs w:val="20"/>
              </w:rPr>
              <w:t>18</w:t>
            </w:r>
          </w:p>
        </w:tc>
      </w:tr>
      <w:tr w14:paraId="22B678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1954" w:type="dxa"/>
            <w:tcBorders>
              <w:left w:val="single" w:color="000000" w:sz="10" w:space="0"/>
            </w:tcBorders>
            <w:vAlign w:val="top"/>
          </w:tcPr>
          <w:p w14:paraId="3626B4F9">
            <w:pPr>
              <w:pStyle w:val="6"/>
              <w:spacing w:before="41" w:line="217" w:lineRule="auto"/>
              <w:ind w:left="527"/>
              <w:rPr>
                <w:sz w:val="20"/>
                <w:szCs w:val="20"/>
              </w:rPr>
            </w:pPr>
            <w:r>
              <w:rPr>
                <w:spacing w:val="6"/>
                <w:sz w:val="20"/>
                <w:szCs w:val="20"/>
              </w:rPr>
              <w:t>阔</w:t>
            </w:r>
            <w:r>
              <w:rPr>
                <w:spacing w:val="-51"/>
                <w:sz w:val="20"/>
                <w:szCs w:val="20"/>
              </w:rPr>
              <w:t xml:space="preserve"> </w:t>
            </w:r>
            <w:r>
              <w:rPr>
                <w:spacing w:val="6"/>
                <w:sz w:val="20"/>
                <w:szCs w:val="20"/>
              </w:rPr>
              <w:t>叶灌丛</w:t>
            </w:r>
          </w:p>
        </w:tc>
        <w:tc>
          <w:tcPr>
            <w:tcW w:w="1939" w:type="dxa"/>
            <w:vAlign w:val="top"/>
          </w:tcPr>
          <w:p w14:paraId="290F1427">
            <w:pPr>
              <w:spacing w:before="80" w:line="192" w:lineRule="auto"/>
              <w:ind w:left="910"/>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908" w:type="dxa"/>
            <w:vAlign w:val="top"/>
          </w:tcPr>
          <w:p w14:paraId="103110EB">
            <w:pPr>
              <w:spacing w:before="77" w:line="195" w:lineRule="auto"/>
              <w:ind w:left="691"/>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21</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6"/>
                <w:sz w:val="20"/>
                <w:szCs w:val="20"/>
              </w:rPr>
              <w:t>.93</w:t>
            </w:r>
          </w:p>
        </w:tc>
        <w:tc>
          <w:tcPr>
            <w:tcW w:w="2715" w:type="dxa"/>
            <w:tcBorders>
              <w:right w:val="single" w:color="000000" w:sz="10" w:space="0"/>
            </w:tcBorders>
            <w:vAlign w:val="top"/>
          </w:tcPr>
          <w:p w14:paraId="14589E71">
            <w:pPr>
              <w:spacing w:before="77" w:line="195" w:lineRule="auto"/>
              <w:ind w:left="1172"/>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1.30</w:t>
            </w:r>
          </w:p>
        </w:tc>
      </w:tr>
      <w:tr w14:paraId="071B0F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1954" w:type="dxa"/>
            <w:tcBorders>
              <w:left w:val="single" w:color="000000" w:sz="10" w:space="0"/>
            </w:tcBorders>
            <w:vAlign w:val="top"/>
          </w:tcPr>
          <w:p w14:paraId="30C43824">
            <w:pPr>
              <w:pStyle w:val="6"/>
              <w:spacing w:before="45" w:line="214" w:lineRule="auto"/>
              <w:ind w:left="747"/>
              <w:rPr>
                <w:sz w:val="20"/>
                <w:szCs w:val="20"/>
              </w:rPr>
            </w:pPr>
            <w:r>
              <w:rPr>
                <w:spacing w:val="12"/>
                <w:sz w:val="20"/>
                <w:szCs w:val="20"/>
              </w:rPr>
              <w:t>草原</w:t>
            </w:r>
          </w:p>
        </w:tc>
        <w:tc>
          <w:tcPr>
            <w:tcW w:w="1939" w:type="dxa"/>
            <w:vAlign w:val="top"/>
          </w:tcPr>
          <w:p w14:paraId="769DECCA">
            <w:pPr>
              <w:spacing w:before="80" w:line="195" w:lineRule="auto"/>
              <w:ind w:left="847"/>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29</w:t>
            </w:r>
          </w:p>
        </w:tc>
        <w:tc>
          <w:tcPr>
            <w:tcW w:w="1908" w:type="dxa"/>
            <w:vAlign w:val="top"/>
          </w:tcPr>
          <w:p w14:paraId="7A937448">
            <w:pPr>
              <w:spacing w:before="80" w:line="195" w:lineRule="auto"/>
              <w:ind w:left="594"/>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1589</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6"/>
                <w:sz w:val="20"/>
                <w:szCs w:val="20"/>
              </w:rPr>
              <w:t>.90</w:t>
            </w:r>
          </w:p>
        </w:tc>
        <w:tc>
          <w:tcPr>
            <w:tcW w:w="2715" w:type="dxa"/>
            <w:tcBorders>
              <w:right w:val="single" w:color="000000" w:sz="10" w:space="0"/>
            </w:tcBorders>
            <w:vAlign w:val="top"/>
          </w:tcPr>
          <w:p w14:paraId="5F9FE8AF">
            <w:pPr>
              <w:spacing w:before="80" w:line="195" w:lineRule="auto"/>
              <w:ind w:left="1098"/>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94</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5"/>
                <w:sz w:val="20"/>
                <w:szCs w:val="20"/>
              </w:rPr>
              <w:t>.54</w:t>
            </w:r>
          </w:p>
        </w:tc>
      </w:tr>
      <w:tr w14:paraId="4BB249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1954" w:type="dxa"/>
            <w:tcBorders>
              <w:left w:val="single" w:color="000000" w:sz="10" w:space="0"/>
            </w:tcBorders>
            <w:vAlign w:val="top"/>
          </w:tcPr>
          <w:p w14:paraId="2C427687">
            <w:pPr>
              <w:pStyle w:val="6"/>
              <w:spacing w:before="47" w:line="212" w:lineRule="auto"/>
              <w:ind w:left="626"/>
              <w:rPr>
                <w:sz w:val="20"/>
                <w:szCs w:val="20"/>
              </w:rPr>
            </w:pPr>
            <w:r>
              <w:rPr>
                <w:spacing w:val="19"/>
                <w:sz w:val="20"/>
                <w:szCs w:val="20"/>
              </w:rPr>
              <w:t>居住地</w:t>
            </w:r>
          </w:p>
        </w:tc>
        <w:tc>
          <w:tcPr>
            <w:tcW w:w="1939" w:type="dxa"/>
            <w:vAlign w:val="top"/>
          </w:tcPr>
          <w:p w14:paraId="3A4AF546">
            <w:pPr>
              <w:spacing w:before="83" w:line="195" w:lineRule="auto"/>
              <w:ind w:left="867"/>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13</w:t>
            </w:r>
          </w:p>
        </w:tc>
        <w:tc>
          <w:tcPr>
            <w:tcW w:w="1908" w:type="dxa"/>
            <w:vAlign w:val="top"/>
          </w:tcPr>
          <w:p w14:paraId="36EE637A">
            <w:pPr>
              <w:spacing w:before="83" w:line="195" w:lineRule="auto"/>
              <w:ind w:left="71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15</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2"/>
                <w:sz w:val="20"/>
                <w:szCs w:val="20"/>
              </w:rPr>
              <w:t>.57</w:t>
            </w:r>
          </w:p>
        </w:tc>
        <w:tc>
          <w:tcPr>
            <w:tcW w:w="2715" w:type="dxa"/>
            <w:tcBorders>
              <w:right w:val="single" w:color="000000" w:sz="10" w:space="0"/>
            </w:tcBorders>
            <w:vAlign w:val="top"/>
          </w:tcPr>
          <w:p w14:paraId="25D9E842">
            <w:pPr>
              <w:spacing w:before="83" w:line="195" w:lineRule="auto"/>
              <w:ind w:left="1155"/>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0.93</w:t>
            </w:r>
          </w:p>
        </w:tc>
      </w:tr>
      <w:tr w14:paraId="64B0A7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1954" w:type="dxa"/>
            <w:tcBorders>
              <w:left w:val="single" w:color="000000" w:sz="10" w:space="0"/>
            </w:tcBorders>
            <w:vAlign w:val="top"/>
          </w:tcPr>
          <w:p w14:paraId="24BEC341">
            <w:pPr>
              <w:pStyle w:val="6"/>
              <w:spacing w:before="50" w:line="209" w:lineRule="auto"/>
              <w:ind w:left="516"/>
              <w:rPr>
                <w:sz w:val="20"/>
                <w:szCs w:val="20"/>
              </w:rPr>
            </w:pPr>
            <w:r>
              <w:rPr>
                <w:spacing w:val="21"/>
                <w:sz w:val="20"/>
                <w:szCs w:val="20"/>
              </w:rPr>
              <w:t>工矿交通</w:t>
            </w:r>
          </w:p>
        </w:tc>
        <w:tc>
          <w:tcPr>
            <w:tcW w:w="1939" w:type="dxa"/>
            <w:vAlign w:val="top"/>
          </w:tcPr>
          <w:p w14:paraId="45004F9F">
            <w:pPr>
              <w:spacing w:before="89" w:line="192" w:lineRule="auto"/>
              <w:ind w:left="910"/>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908" w:type="dxa"/>
            <w:vAlign w:val="top"/>
          </w:tcPr>
          <w:p w14:paraId="17286F60">
            <w:pPr>
              <w:spacing w:before="86" w:line="195" w:lineRule="auto"/>
              <w:ind w:left="690"/>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44</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6"/>
                <w:sz w:val="20"/>
                <w:szCs w:val="20"/>
              </w:rPr>
              <w:t>.59</w:t>
            </w:r>
          </w:p>
        </w:tc>
        <w:tc>
          <w:tcPr>
            <w:tcW w:w="2715" w:type="dxa"/>
            <w:tcBorders>
              <w:right w:val="single" w:color="000000" w:sz="10" w:space="0"/>
            </w:tcBorders>
            <w:vAlign w:val="top"/>
          </w:tcPr>
          <w:p w14:paraId="1810497F">
            <w:pPr>
              <w:spacing w:before="86" w:line="195" w:lineRule="auto"/>
              <w:ind w:left="1152"/>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2.65</w:t>
            </w:r>
          </w:p>
        </w:tc>
      </w:tr>
      <w:tr w14:paraId="2E8609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1954" w:type="dxa"/>
            <w:tcBorders>
              <w:left w:val="single" w:color="000000" w:sz="10" w:space="0"/>
            </w:tcBorders>
            <w:vAlign w:val="top"/>
          </w:tcPr>
          <w:p w14:paraId="04135C53">
            <w:pPr>
              <w:pStyle w:val="6"/>
              <w:spacing w:before="53" w:line="206" w:lineRule="auto"/>
              <w:ind w:left="743"/>
              <w:rPr>
                <w:sz w:val="20"/>
                <w:szCs w:val="20"/>
              </w:rPr>
            </w:pPr>
            <w:r>
              <w:rPr>
                <w:spacing w:val="14"/>
                <w:sz w:val="20"/>
                <w:szCs w:val="20"/>
              </w:rPr>
              <w:t>裸地</w:t>
            </w:r>
          </w:p>
        </w:tc>
        <w:tc>
          <w:tcPr>
            <w:tcW w:w="1939" w:type="dxa"/>
            <w:vAlign w:val="top"/>
          </w:tcPr>
          <w:p w14:paraId="730B2D07">
            <w:pPr>
              <w:spacing w:before="92" w:line="192" w:lineRule="auto"/>
              <w:ind w:left="910"/>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908" w:type="dxa"/>
            <w:vAlign w:val="top"/>
          </w:tcPr>
          <w:p w14:paraId="4D04E27E">
            <w:pPr>
              <w:spacing w:before="89" w:line="195" w:lineRule="auto"/>
              <w:ind w:left="753"/>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6.74</w:t>
            </w:r>
          </w:p>
        </w:tc>
        <w:tc>
          <w:tcPr>
            <w:tcW w:w="2715" w:type="dxa"/>
            <w:tcBorders>
              <w:right w:val="single" w:color="000000" w:sz="10" w:space="0"/>
            </w:tcBorders>
            <w:vAlign w:val="top"/>
          </w:tcPr>
          <w:p w14:paraId="76FB90C4">
            <w:pPr>
              <w:spacing w:before="89" w:line="195" w:lineRule="auto"/>
              <w:ind w:left="1155"/>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0.40</w:t>
            </w:r>
          </w:p>
        </w:tc>
      </w:tr>
      <w:tr w14:paraId="599CC2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8" w:hRule="atLeast"/>
        </w:trPr>
        <w:tc>
          <w:tcPr>
            <w:tcW w:w="1954" w:type="dxa"/>
            <w:tcBorders>
              <w:left w:val="single" w:color="000000" w:sz="10" w:space="0"/>
              <w:bottom w:val="single" w:color="000000" w:sz="10" w:space="0"/>
            </w:tcBorders>
            <w:vAlign w:val="top"/>
          </w:tcPr>
          <w:p w14:paraId="57F18BD7">
            <w:pPr>
              <w:pStyle w:val="6"/>
              <w:spacing w:before="56" w:line="223" w:lineRule="auto"/>
              <w:ind w:left="750"/>
              <w:rPr>
                <w:sz w:val="20"/>
                <w:szCs w:val="20"/>
              </w:rPr>
            </w:pPr>
            <w:r>
              <w:rPr>
                <w:b/>
                <w:bCs/>
                <w:spacing w:val="7"/>
                <w:sz w:val="20"/>
                <w:szCs w:val="20"/>
              </w:rPr>
              <w:t>总计</w:t>
            </w:r>
          </w:p>
        </w:tc>
        <w:tc>
          <w:tcPr>
            <w:tcW w:w="1939" w:type="dxa"/>
            <w:tcBorders>
              <w:bottom w:val="single" w:color="000000" w:sz="10" w:space="0"/>
            </w:tcBorders>
            <w:vAlign w:val="top"/>
          </w:tcPr>
          <w:p w14:paraId="55DE5F61">
            <w:pPr>
              <w:spacing w:before="92" w:line="195" w:lineRule="auto"/>
              <w:ind w:left="85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58</w:t>
            </w:r>
          </w:p>
        </w:tc>
        <w:tc>
          <w:tcPr>
            <w:tcW w:w="1908" w:type="dxa"/>
            <w:tcBorders>
              <w:bottom w:val="single" w:color="000000" w:sz="10" w:space="0"/>
            </w:tcBorders>
            <w:vAlign w:val="top"/>
          </w:tcPr>
          <w:p w14:paraId="04ADBC58">
            <w:pPr>
              <w:spacing w:before="92" w:line="195" w:lineRule="auto"/>
              <w:ind w:left="594"/>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1681</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6"/>
                <w:sz w:val="20"/>
                <w:szCs w:val="20"/>
              </w:rPr>
              <w:t>.70</w:t>
            </w:r>
          </w:p>
        </w:tc>
        <w:tc>
          <w:tcPr>
            <w:tcW w:w="2715" w:type="dxa"/>
            <w:tcBorders>
              <w:bottom w:val="single" w:color="000000" w:sz="10" w:space="0"/>
              <w:right w:val="single" w:color="000000" w:sz="10" w:space="0"/>
            </w:tcBorders>
            <w:vAlign w:val="top"/>
          </w:tcPr>
          <w:p w14:paraId="03C289A4">
            <w:pPr>
              <w:spacing w:before="92" w:line="195" w:lineRule="auto"/>
              <w:ind w:left="1057"/>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100</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4"/>
                <w:sz w:val="20"/>
                <w:szCs w:val="20"/>
              </w:rPr>
              <w:t>.00</w:t>
            </w:r>
          </w:p>
        </w:tc>
      </w:tr>
    </w:tbl>
    <w:p w14:paraId="3DBF0BD0">
      <w:pPr>
        <w:pStyle w:val="2"/>
        <w:spacing w:line="412" w:lineRule="auto"/>
      </w:pPr>
    </w:p>
    <w:p w14:paraId="1683B883">
      <w:pPr>
        <w:spacing w:line="5890" w:lineRule="exact"/>
        <w:ind w:firstLine="123"/>
      </w:pPr>
      <w:r>
        <w:rPr>
          <w:position w:val="-117"/>
        </w:rPr>
        <w:drawing>
          <wp:inline distT="0" distB="0" distL="0" distR="0">
            <wp:extent cx="5278120" cy="3740150"/>
            <wp:effectExtent l="0" t="0" r="0" b="0"/>
            <wp:docPr id="168" name="IM 168"/>
            <wp:cNvGraphicFramePr/>
            <a:graphic xmlns:a="http://schemas.openxmlformats.org/drawingml/2006/main">
              <a:graphicData uri="http://schemas.openxmlformats.org/drawingml/2006/picture">
                <pic:pic xmlns:pic="http://schemas.openxmlformats.org/drawingml/2006/picture">
                  <pic:nvPicPr>
                    <pic:cNvPr id="168" name="IM 168"/>
                    <pic:cNvPicPr/>
                  </pic:nvPicPr>
                  <pic:blipFill>
                    <a:blip r:embed="rId242"/>
                    <a:stretch>
                      <a:fillRect/>
                    </a:stretch>
                  </pic:blipFill>
                  <pic:spPr>
                    <a:xfrm>
                      <a:off x="0" y="0"/>
                      <a:ext cx="5278373" cy="3740658"/>
                    </a:xfrm>
                    <a:prstGeom prst="rect">
                      <a:avLst/>
                    </a:prstGeom>
                  </pic:spPr>
                </pic:pic>
              </a:graphicData>
            </a:graphic>
          </wp:inline>
        </w:drawing>
      </w:r>
    </w:p>
    <w:p w14:paraId="08280267">
      <w:pPr>
        <w:spacing w:before="197" w:line="223" w:lineRule="auto"/>
        <w:ind w:left="3038"/>
        <w:rPr>
          <w:rFonts w:ascii="仿宋" w:hAnsi="仿宋" w:eastAsia="仿宋" w:cs="仿宋"/>
          <w:sz w:val="24"/>
          <w:szCs w:val="24"/>
        </w:rPr>
      </w:pPr>
      <w:r>
        <w:rPr>
          <w:rFonts w:ascii="仿宋" w:hAnsi="仿宋" w:eastAsia="仿宋" w:cs="仿宋"/>
          <w:b/>
          <w:bCs/>
          <w:spacing w:val="-9"/>
          <w:sz w:val="24"/>
          <w:szCs w:val="24"/>
        </w:rPr>
        <w:t>图</w:t>
      </w:r>
      <w:r>
        <w:rPr>
          <w:rFonts w:ascii="仿宋" w:hAnsi="仿宋" w:eastAsia="仿宋" w:cs="仿宋"/>
          <w:spacing w:val="-48"/>
          <w:sz w:val="24"/>
          <w:szCs w:val="24"/>
        </w:rPr>
        <w:t xml:space="preserve"> </w:t>
      </w:r>
      <w:r>
        <w:rPr>
          <w:rFonts w:ascii="Times New Roman" w:hAnsi="Times New Roman" w:eastAsia="Times New Roman" w:cs="Times New Roman"/>
          <w:b/>
          <w:bCs/>
          <w:spacing w:val="-9"/>
          <w:sz w:val="24"/>
          <w:szCs w:val="24"/>
        </w:rPr>
        <w:t>5-5</w:t>
      </w:r>
      <w:r>
        <w:rPr>
          <w:rFonts w:ascii="Times New Roman" w:hAnsi="Times New Roman" w:eastAsia="Times New Roman" w:cs="Times New Roman"/>
          <w:b/>
          <w:bCs/>
          <w:spacing w:val="7"/>
          <w:sz w:val="24"/>
          <w:szCs w:val="24"/>
        </w:rPr>
        <w:t xml:space="preserve">    </w:t>
      </w:r>
      <w:r>
        <w:rPr>
          <w:rFonts w:ascii="仿宋" w:hAnsi="仿宋" w:eastAsia="仿宋" w:cs="仿宋"/>
          <w:b/>
          <w:bCs/>
          <w:spacing w:val="-9"/>
          <w:sz w:val="24"/>
          <w:szCs w:val="24"/>
        </w:rPr>
        <w:t>生态系统类型图</w:t>
      </w:r>
    </w:p>
    <w:p w14:paraId="43C0DED4">
      <w:pPr>
        <w:spacing w:before="202" w:line="220" w:lineRule="auto"/>
        <w:ind w:left="622"/>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2</w:t>
      </w:r>
      <w:r>
        <w:rPr>
          <w:rFonts w:ascii="仿宋" w:hAnsi="仿宋" w:eastAsia="仿宋" w:cs="仿宋"/>
          <w:spacing w:val="-2"/>
          <w:sz w:val="24"/>
          <w:szCs w:val="24"/>
        </w:rPr>
        <w:t>）生态系统完整性评价</w:t>
      </w:r>
    </w:p>
    <w:p w14:paraId="0096CE46">
      <w:pPr>
        <w:spacing w:before="179" w:line="359" w:lineRule="auto"/>
        <w:ind w:left="138" w:right="118" w:firstLine="480"/>
        <w:rPr>
          <w:rFonts w:ascii="仿宋" w:hAnsi="仿宋" w:eastAsia="仿宋" w:cs="仿宋"/>
          <w:sz w:val="24"/>
          <w:szCs w:val="24"/>
        </w:rPr>
      </w:pPr>
      <w:r>
        <w:rPr>
          <w:rFonts w:ascii="仿宋" w:hAnsi="仿宋" w:eastAsia="仿宋" w:cs="仿宋"/>
          <w:spacing w:val="4"/>
          <w:sz w:val="24"/>
          <w:szCs w:val="24"/>
        </w:rPr>
        <w:t>评价区内现状生态系统完整性的评价可依据区域内不同景</w:t>
      </w:r>
      <w:r>
        <w:rPr>
          <w:rFonts w:ascii="仿宋" w:hAnsi="仿宋" w:eastAsia="仿宋" w:cs="仿宋"/>
          <w:spacing w:val="3"/>
          <w:sz w:val="24"/>
          <w:szCs w:val="24"/>
        </w:rPr>
        <w:t>观类型的分布格</w:t>
      </w:r>
      <w:r>
        <w:rPr>
          <w:rFonts w:ascii="仿宋" w:hAnsi="仿宋" w:eastAsia="仿宋" w:cs="仿宋"/>
          <w:sz w:val="24"/>
          <w:szCs w:val="24"/>
        </w:rPr>
        <w:t xml:space="preserve"> </w:t>
      </w:r>
      <w:r>
        <w:rPr>
          <w:rFonts w:ascii="仿宋" w:hAnsi="仿宋" w:eastAsia="仿宋" w:cs="仿宋"/>
          <w:spacing w:val="-3"/>
          <w:sz w:val="24"/>
          <w:szCs w:val="24"/>
        </w:rPr>
        <w:t>局来分析，目前评价区内呈现以草原生态系统为主，</w:t>
      </w:r>
      <w:r>
        <w:rPr>
          <w:rFonts w:ascii="仿宋" w:hAnsi="仿宋" w:eastAsia="仿宋" w:cs="仿宋"/>
          <w:spacing w:val="-4"/>
          <w:sz w:val="24"/>
          <w:szCs w:val="24"/>
        </w:rPr>
        <w:t>其他生态系统类型零星分布</w:t>
      </w:r>
      <w:r>
        <w:rPr>
          <w:rFonts w:ascii="仿宋" w:hAnsi="仿宋" w:eastAsia="仿宋" w:cs="仿宋"/>
          <w:sz w:val="24"/>
          <w:szCs w:val="24"/>
        </w:rPr>
        <w:t xml:space="preserve"> </w:t>
      </w:r>
      <w:r>
        <w:rPr>
          <w:rFonts w:ascii="仿宋" w:hAnsi="仿宋" w:eastAsia="仿宋" w:cs="仿宋"/>
          <w:spacing w:val="-3"/>
          <w:sz w:val="24"/>
          <w:szCs w:val="24"/>
        </w:rPr>
        <w:t>的特点，区域内生态系统类型的种类简单，一级景观</w:t>
      </w:r>
      <w:r>
        <w:rPr>
          <w:rFonts w:ascii="仿宋" w:hAnsi="仿宋" w:eastAsia="仿宋" w:cs="仿宋"/>
          <w:spacing w:val="-4"/>
          <w:sz w:val="24"/>
          <w:szCs w:val="24"/>
        </w:rPr>
        <w:t>与二级景观的连通程度相对</w:t>
      </w:r>
      <w:r>
        <w:rPr>
          <w:rFonts w:ascii="仿宋" w:hAnsi="仿宋" w:eastAsia="仿宋" w:cs="仿宋"/>
          <w:sz w:val="24"/>
          <w:szCs w:val="24"/>
        </w:rPr>
        <w:t xml:space="preserve"> </w:t>
      </w:r>
      <w:r>
        <w:rPr>
          <w:rFonts w:ascii="仿宋" w:hAnsi="仿宋" w:eastAsia="仿宋" w:cs="仿宋"/>
          <w:spacing w:val="-3"/>
          <w:sz w:val="24"/>
          <w:szCs w:val="24"/>
        </w:rPr>
        <w:t>较高。但各景观的优势度相差较大，主要是以草原景</w:t>
      </w:r>
      <w:r>
        <w:rPr>
          <w:rFonts w:ascii="仿宋" w:hAnsi="仿宋" w:eastAsia="仿宋" w:cs="仿宋"/>
          <w:spacing w:val="-4"/>
          <w:sz w:val="24"/>
          <w:szCs w:val="24"/>
        </w:rPr>
        <w:t>观为控制类型，整个生态系</w:t>
      </w:r>
      <w:r>
        <w:rPr>
          <w:rFonts w:ascii="仿宋" w:hAnsi="仿宋" w:eastAsia="仿宋" w:cs="仿宋"/>
          <w:sz w:val="24"/>
          <w:szCs w:val="24"/>
        </w:rPr>
        <w:t xml:space="preserve"> </w:t>
      </w:r>
      <w:r>
        <w:rPr>
          <w:rFonts w:ascii="仿宋" w:hAnsi="仿宋" w:eastAsia="仿宋" w:cs="仿宋"/>
          <w:spacing w:val="-3"/>
          <w:sz w:val="24"/>
          <w:szCs w:val="24"/>
        </w:rPr>
        <w:t>统的功能以单一景观类型起主导作用，从该角度讲评</w:t>
      </w:r>
      <w:r>
        <w:rPr>
          <w:rFonts w:ascii="仿宋" w:hAnsi="仿宋" w:eastAsia="仿宋" w:cs="仿宋"/>
          <w:spacing w:val="-4"/>
          <w:sz w:val="24"/>
          <w:szCs w:val="24"/>
        </w:rPr>
        <w:t>价区内系统的稳定性受人类</w:t>
      </w:r>
    </w:p>
    <w:p w14:paraId="409BA768">
      <w:pPr>
        <w:spacing w:line="359" w:lineRule="auto"/>
        <w:rPr>
          <w:rFonts w:ascii="仿宋" w:hAnsi="仿宋" w:eastAsia="仿宋" w:cs="仿宋"/>
          <w:sz w:val="24"/>
          <w:szCs w:val="24"/>
        </w:rPr>
        <w:sectPr>
          <w:footerReference r:id="rId92" w:type="default"/>
          <w:pgSz w:w="11906" w:h="16839"/>
          <w:pgMar w:top="400" w:right="1683" w:bottom="1118" w:left="1680" w:header="0" w:footer="955" w:gutter="0"/>
          <w:cols w:space="720" w:num="1"/>
        </w:sectPr>
      </w:pPr>
    </w:p>
    <w:p w14:paraId="5C72D1DD">
      <w:pPr>
        <w:pStyle w:val="2"/>
        <w:spacing w:line="247" w:lineRule="auto"/>
      </w:pPr>
    </w:p>
    <w:p w14:paraId="00217CA4">
      <w:pPr>
        <w:pStyle w:val="2"/>
        <w:spacing w:line="247" w:lineRule="auto"/>
      </w:pPr>
    </w:p>
    <w:p w14:paraId="2F361C46">
      <w:pPr>
        <w:pStyle w:val="2"/>
        <w:spacing w:line="248" w:lineRule="auto"/>
      </w:pPr>
    </w:p>
    <w:p w14:paraId="0101D3EA">
      <w:pPr>
        <w:pStyle w:val="2"/>
        <w:spacing w:line="248" w:lineRule="auto"/>
      </w:pPr>
    </w:p>
    <w:p w14:paraId="020A1D25">
      <w:pPr>
        <w:spacing w:before="78" w:line="359" w:lineRule="auto"/>
        <w:ind w:left="33" w:firstLine="6"/>
        <w:rPr>
          <w:rFonts w:ascii="仿宋" w:hAnsi="仿宋" w:eastAsia="仿宋" w:cs="仿宋"/>
          <w:sz w:val="24"/>
          <w:szCs w:val="24"/>
        </w:rPr>
      </w:pPr>
      <w:r>
        <w:rPr>
          <w:rFonts w:ascii="仿宋" w:hAnsi="仿宋" w:eastAsia="仿宋" w:cs="仿宋"/>
          <w:spacing w:val="-2"/>
          <w:sz w:val="24"/>
          <w:szCs w:val="24"/>
        </w:rPr>
        <w:t>干预的影响较大。从整个区域的连通性讲，生态系统层次</w:t>
      </w:r>
      <w:r>
        <w:rPr>
          <w:rFonts w:ascii="仿宋" w:hAnsi="仿宋" w:eastAsia="仿宋" w:cs="仿宋"/>
          <w:spacing w:val="-3"/>
          <w:sz w:val="24"/>
          <w:szCs w:val="24"/>
        </w:rPr>
        <w:t>结构仍基本保持完整，</w:t>
      </w:r>
      <w:r>
        <w:rPr>
          <w:rFonts w:ascii="仿宋" w:hAnsi="仿宋" w:eastAsia="仿宋" w:cs="仿宋"/>
          <w:sz w:val="24"/>
          <w:szCs w:val="24"/>
        </w:rPr>
        <w:t xml:space="preserve"> </w:t>
      </w:r>
      <w:r>
        <w:rPr>
          <w:rFonts w:ascii="仿宋" w:hAnsi="仿宋" w:eastAsia="仿宋" w:cs="仿宋"/>
          <w:spacing w:val="-1"/>
          <w:sz w:val="24"/>
          <w:szCs w:val="24"/>
        </w:rPr>
        <w:t>组成各生态系统各因子的匹配与协调性以及生物链的完整性依然存在。</w:t>
      </w:r>
    </w:p>
    <w:p w14:paraId="329D04F7">
      <w:pPr>
        <w:spacing w:line="222" w:lineRule="auto"/>
        <w:ind w:left="264"/>
        <w:outlineLvl w:val="2"/>
        <w:rPr>
          <w:rFonts w:ascii="仿宋" w:hAnsi="仿宋" w:eastAsia="仿宋" w:cs="仿宋"/>
          <w:sz w:val="24"/>
          <w:szCs w:val="24"/>
        </w:rPr>
      </w:pPr>
      <w:r>
        <w:rPr>
          <w:rFonts w:ascii="Times New Roman" w:hAnsi="Times New Roman" w:eastAsia="Times New Roman" w:cs="Times New Roman"/>
          <w:b/>
          <w:bCs/>
          <w:spacing w:val="-2"/>
          <w:sz w:val="24"/>
          <w:szCs w:val="24"/>
        </w:rPr>
        <w:t xml:space="preserve">5.3.5  </w:t>
      </w:r>
      <w:r>
        <w:rPr>
          <w:rFonts w:ascii="仿宋" w:hAnsi="仿宋" w:eastAsia="仿宋" w:cs="仿宋"/>
          <w:b/>
          <w:bCs/>
          <w:spacing w:val="-2"/>
          <w:sz w:val="24"/>
          <w:szCs w:val="24"/>
        </w:rPr>
        <w:t>植被现状调查与评价</w:t>
      </w:r>
    </w:p>
    <w:p w14:paraId="6F3E3381">
      <w:pPr>
        <w:spacing w:before="179" w:line="222" w:lineRule="auto"/>
        <w:ind w:left="504"/>
        <w:rPr>
          <w:rFonts w:ascii="仿宋" w:hAnsi="仿宋" w:eastAsia="仿宋" w:cs="仿宋"/>
          <w:sz w:val="24"/>
          <w:szCs w:val="24"/>
        </w:rPr>
      </w:pPr>
      <w:r>
        <w:rPr>
          <w:rFonts w:ascii="Times New Roman" w:hAnsi="Times New Roman" w:eastAsia="Times New Roman" w:cs="Times New Roman"/>
          <w:b/>
          <w:bCs/>
          <w:spacing w:val="-4"/>
          <w:sz w:val="24"/>
          <w:szCs w:val="24"/>
        </w:rPr>
        <w:t>5.3.5.1</w:t>
      </w:r>
      <w:r>
        <w:rPr>
          <w:rFonts w:ascii="Times New Roman" w:hAnsi="Times New Roman" w:eastAsia="Times New Roman" w:cs="Times New Roman"/>
          <w:b/>
          <w:bCs/>
          <w:spacing w:val="18"/>
          <w:w w:val="101"/>
          <w:sz w:val="24"/>
          <w:szCs w:val="24"/>
        </w:rPr>
        <w:t xml:space="preserve">  </w:t>
      </w:r>
      <w:r>
        <w:rPr>
          <w:rFonts w:ascii="仿宋" w:hAnsi="仿宋" w:eastAsia="仿宋" w:cs="仿宋"/>
          <w:b/>
          <w:bCs/>
          <w:spacing w:val="-4"/>
          <w:sz w:val="24"/>
          <w:szCs w:val="24"/>
        </w:rPr>
        <w:t>区域植被资源特征</w:t>
      </w:r>
    </w:p>
    <w:p w14:paraId="0963C717">
      <w:pPr>
        <w:spacing w:before="177" w:line="345" w:lineRule="auto"/>
        <w:ind w:left="38" w:right="43" w:firstLine="475"/>
        <w:rPr>
          <w:rFonts w:ascii="仿宋" w:hAnsi="仿宋" w:eastAsia="仿宋" w:cs="仿宋"/>
          <w:sz w:val="24"/>
          <w:szCs w:val="24"/>
        </w:rPr>
      </w:pPr>
      <w:r>
        <w:rPr>
          <w:rFonts w:ascii="仿宋" w:hAnsi="仿宋" w:eastAsia="仿宋" w:cs="仿宋"/>
          <w:spacing w:val="1"/>
          <w:sz w:val="24"/>
          <w:szCs w:val="24"/>
        </w:rPr>
        <w:t>根据《内蒙古自治区植物区系分区》，项目区位于亚洲荒漠植物区</w:t>
      </w:r>
      <w:r>
        <w:rPr>
          <w:rFonts w:ascii="Times New Roman" w:hAnsi="Times New Roman" w:eastAsia="Times New Roman" w:cs="Times New Roman"/>
          <w:spacing w:val="1"/>
          <w:sz w:val="24"/>
          <w:szCs w:val="24"/>
        </w:rPr>
        <w:t>-</w:t>
      </w:r>
      <w:r>
        <w:rPr>
          <w:rFonts w:ascii="仿宋" w:hAnsi="仿宋" w:eastAsia="仿宋" w:cs="仿宋"/>
          <w:spacing w:val="1"/>
          <w:sz w:val="24"/>
          <w:szCs w:val="24"/>
        </w:rPr>
        <w:t>东阿拉</w:t>
      </w:r>
      <w:r>
        <w:rPr>
          <w:rFonts w:ascii="仿宋" w:hAnsi="仿宋" w:eastAsia="仿宋" w:cs="仿宋"/>
          <w:spacing w:val="10"/>
          <w:sz w:val="24"/>
          <w:szCs w:val="24"/>
        </w:rPr>
        <w:t xml:space="preserve"> </w:t>
      </w:r>
      <w:r>
        <w:rPr>
          <w:rFonts w:ascii="仿宋" w:hAnsi="仿宋" w:eastAsia="仿宋" w:cs="仿宋"/>
          <w:spacing w:val="-2"/>
          <w:sz w:val="24"/>
          <w:szCs w:val="24"/>
        </w:rPr>
        <w:t>善州；在植被区划上属暖温型荒漠草原亚带。</w:t>
      </w:r>
    </w:p>
    <w:p w14:paraId="7CB98043">
      <w:pPr>
        <w:spacing w:line="6388" w:lineRule="exact"/>
        <w:ind w:firstLine="203"/>
      </w:pPr>
      <w:r>
        <w:rPr>
          <w:position w:val="-127"/>
        </w:rPr>
        <w:drawing>
          <wp:inline distT="0" distB="0" distL="0" distR="0">
            <wp:extent cx="5034280" cy="4055745"/>
            <wp:effectExtent l="0" t="0" r="0" b="0"/>
            <wp:docPr id="170" name="IM 170"/>
            <wp:cNvGraphicFramePr/>
            <a:graphic xmlns:a="http://schemas.openxmlformats.org/drawingml/2006/main">
              <a:graphicData uri="http://schemas.openxmlformats.org/drawingml/2006/picture">
                <pic:pic xmlns:pic="http://schemas.openxmlformats.org/drawingml/2006/picture">
                  <pic:nvPicPr>
                    <pic:cNvPr id="170" name="IM 170"/>
                    <pic:cNvPicPr/>
                  </pic:nvPicPr>
                  <pic:blipFill>
                    <a:blip r:embed="rId243"/>
                    <a:stretch>
                      <a:fillRect/>
                    </a:stretch>
                  </pic:blipFill>
                  <pic:spPr>
                    <a:xfrm>
                      <a:off x="0" y="0"/>
                      <a:ext cx="5034533" cy="4056126"/>
                    </a:xfrm>
                    <a:prstGeom prst="rect">
                      <a:avLst/>
                    </a:prstGeom>
                  </pic:spPr>
                </pic:pic>
              </a:graphicData>
            </a:graphic>
          </wp:inline>
        </w:drawing>
      </w:r>
    </w:p>
    <w:p w14:paraId="1B7B1787">
      <w:pPr>
        <w:spacing w:before="200" w:line="219" w:lineRule="auto"/>
        <w:ind w:left="1246"/>
        <w:rPr>
          <w:rFonts w:ascii="仿宋" w:hAnsi="仿宋" w:eastAsia="仿宋" w:cs="仿宋"/>
          <w:sz w:val="24"/>
          <w:szCs w:val="24"/>
        </w:rPr>
      </w:pPr>
      <w:r>
        <w:rPr>
          <w:rFonts w:ascii="仿宋" w:hAnsi="仿宋" w:eastAsia="仿宋" w:cs="仿宋"/>
          <w:b/>
          <w:bCs/>
          <w:spacing w:val="-3"/>
          <w:sz w:val="24"/>
          <w:szCs w:val="24"/>
        </w:rPr>
        <w:t>图</w:t>
      </w:r>
      <w:r>
        <w:rPr>
          <w:rFonts w:ascii="仿宋" w:hAnsi="仿宋" w:eastAsia="仿宋" w:cs="仿宋"/>
          <w:spacing w:val="-51"/>
          <w:sz w:val="24"/>
          <w:szCs w:val="24"/>
        </w:rPr>
        <w:t xml:space="preserve"> </w:t>
      </w:r>
      <w:r>
        <w:rPr>
          <w:rFonts w:ascii="Times New Roman" w:hAnsi="Times New Roman" w:eastAsia="Times New Roman" w:cs="Times New Roman"/>
          <w:b/>
          <w:bCs/>
          <w:spacing w:val="-3"/>
          <w:sz w:val="24"/>
          <w:szCs w:val="24"/>
        </w:rPr>
        <w:t xml:space="preserve">5-6    </w:t>
      </w:r>
      <w:r>
        <w:rPr>
          <w:rFonts w:ascii="仿宋" w:hAnsi="仿宋" w:eastAsia="仿宋" w:cs="仿宋"/>
          <w:b/>
          <w:bCs/>
          <w:spacing w:val="-3"/>
          <w:sz w:val="24"/>
          <w:szCs w:val="24"/>
        </w:rPr>
        <w:t>本项目在内蒙古自治区植物区系分区图中的位置</w:t>
      </w:r>
    </w:p>
    <w:p w14:paraId="0A31ECBF">
      <w:pPr>
        <w:spacing w:line="219" w:lineRule="auto"/>
        <w:rPr>
          <w:rFonts w:ascii="仿宋" w:hAnsi="仿宋" w:eastAsia="仿宋" w:cs="仿宋"/>
          <w:sz w:val="24"/>
          <w:szCs w:val="24"/>
        </w:rPr>
        <w:sectPr>
          <w:footerReference r:id="rId93" w:type="default"/>
          <w:pgSz w:w="11906" w:h="16839"/>
          <w:pgMar w:top="400" w:right="1758" w:bottom="1118" w:left="1785" w:header="0" w:footer="955" w:gutter="0"/>
          <w:cols w:space="720" w:num="1"/>
        </w:sectPr>
      </w:pPr>
    </w:p>
    <w:p w14:paraId="42EFAF71">
      <w:pPr>
        <w:pStyle w:val="2"/>
        <w:spacing w:line="258" w:lineRule="auto"/>
      </w:pPr>
    </w:p>
    <w:p w14:paraId="73863A7E">
      <w:pPr>
        <w:pStyle w:val="2"/>
        <w:spacing w:line="258" w:lineRule="auto"/>
      </w:pPr>
    </w:p>
    <w:p w14:paraId="21C1F9A3">
      <w:pPr>
        <w:pStyle w:val="2"/>
        <w:spacing w:line="258" w:lineRule="auto"/>
      </w:pPr>
    </w:p>
    <w:p w14:paraId="3C028EE4">
      <w:pPr>
        <w:pStyle w:val="2"/>
        <w:spacing w:line="259" w:lineRule="auto"/>
      </w:pPr>
    </w:p>
    <w:p w14:paraId="36057C6A">
      <w:pPr>
        <w:spacing w:line="5396" w:lineRule="exact"/>
        <w:ind w:firstLine="188"/>
      </w:pPr>
      <w:r>
        <w:rPr>
          <w:position w:val="-107"/>
        </w:rPr>
        <w:drawing>
          <wp:inline distT="0" distB="0" distL="0" distR="0">
            <wp:extent cx="5052695" cy="3426460"/>
            <wp:effectExtent l="0" t="0" r="0" b="0"/>
            <wp:docPr id="172" name="IM 172"/>
            <wp:cNvGraphicFramePr/>
            <a:graphic xmlns:a="http://schemas.openxmlformats.org/drawingml/2006/main">
              <a:graphicData uri="http://schemas.openxmlformats.org/drawingml/2006/picture">
                <pic:pic xmlns:pic="http://schemas.openxmlformats.org/drawingml/2006/picture">
                  <pic:nvPicPr>
                    <pic:cNvPr id="172" name="IM 172"/>
                    <pic:cNvPicPr/>
                  </pic:nvPicPr>
                  <pic:blipFill>
                    <a:blip r:embed="rId244"/>
                    <a:stretch>
                      <a:fillRect/>
                    </a:stretch>
                  </pic:blipFill>
                  <pic:spPr>
                    <a:xfrm>
                      <a:off x="0" y="0"/>
                      <a:ext cx="5052821" cy="3426714"/>
                    </a:xfrm>
                    <a:prstGeom prst="rect">
                      <a:avLst/>
                    </a:prstGeom>
                  </pic:spPr>
                </pic:pic>
              </a:graphicData>
            </a:graphic>
          </wp:inline>
        </w:drawing>
      </w:r>
    </w:p>
    <w:p w14:paraId="1C557ED7">
      <w:pPr>
        <w:spacing w:before="197" w:line="220" w:lineRule="auto"/>
        <w:ind w:left="2088"/>
        <w:rPr>
          <w:rFonts w:ascii="仿宋" w:hAnsi="仿宋" w:eastAsia="仿宋" w:cs="仿宋"/>
          <w:sz w:val="24"/>
          <w:szCs w:val="24"/>
        </w:rPr>
      </w:pPr>
      <w:r>
        <w:rPr>
          <w:rFonts w:ascii="仿宋" w:hAnsi="仿宋" w:eastAsia="仿宋" w:cs="仿宋"/>
          <w:b/>
          <w:bCs/>
          <w:spacing w:val="-4"/>
          <w:sz w:val="24"/>
          <w:szCs w:val="24"/>
        </w:rPr>
        <w:t>图</w:t>
      </w:r>
      <w:r>
        <w:rPr>
          <w:rFonts w:ascii="仿宋" w:hAnsi="仿宋" w:eastAsia="仿宋" w:cs="仿宋"/>
          <w:spacing w:val="-37"/>
          <w:sz w:val="24"/>
          <w:szCs w:val="24"/>
        </w:rPr>
        <w:t xml:space="preserve"> </w:t>
      </w:r>
      <w:r>
        <w:rPr>
          <w:rFonts w:ascii="Times New Roman" w:hAnsi="Times New Roman" w:eastAsia="Times New Roman" w:cs="Times New Roman"/>
          <w:b/>
          <w:bCs/>
          <w:spacing w:val="-4"/>
          <w:sz w:val="24"/>
          <w:szCs w:val="24"/>
        </w:rPr>
        <w:t xml:space="preserve">5-7    </w:t>
      </w:r>
      <w:r>
        <w:rPr>
          <w:rFonts w:ascii="仿宋" w:hAnsi="仿宋" w:eastAsia="仿宋" w:cs="仿宋"/>
          <w:b/>
          <w:bCs/>
          <w:spacing w:val="-4"/>
          <w:sz w:val="24"/>
          <w:szCs w:val="24"/>
        </w:rPr>
        <w:t>项目区域位于植被地带图示意图</w:t>
      </w:r>
    </w:p>
    <w:p w14:paraId="57099737">
      <w:pPr>
        <w:spacing w:before="204" w:line="360" w:lineRule="auto"/>
        <w:ind w:left="37" w:right="41" w:firstLine="476"/>
        <w:rPr>
          <w:rFonts w:ascii="仿宋" w:hAnsi="仿宋" w:eastAsia="仿宋" w:cs="仿宋"/>
          <w:sz w:val="24"/>
          <w:szCs w:val="24"/>
        </w:rPr>
      </w:pPr>
      <w:r>
        <w:rPr>
          <w:rFonts w:ascii="仿宋" w:hAnsi="仿宋" w:eastAsia="仿宋" w:cs="仿宋"/>
          <w:spacing w:val="-4"/>
          <w:sz w:val="24"/>
          <w:szCs w:val="24"/>
        </w:rPr>
        <w:t>项目所在区域内植物组成简单，以禾本科、藜科、豆科占优势。地区常见主</w:t>
      </w:r>
      <w:r>
        <w:rPr>
          <w:rFonts w:ascii="仿宋" w:hAnsi="仿宋" w:eastAsia="仿宋" w:cs="仿宋"/>
          <w:spacing w:val="15"/>
          <w:sz w:val="24"/>
          <w:szCs w:val="24"/>
        </w:rPr>
        <w:t xml:space="preserve"> </w:t>
      </w:r>
      <w:r>
        <w:rPr>
          <w:rFonts w:ascii="仿宋" w:hAnsi="仿宋" w:eastAsia="仿宋" w:cs="仿宋"/>
          <w:spacing w:val="-3"/>
          <w:sz w:val="24"/>
          <w:szCs w:val="24"/>
        </w:rPr>
        <w:t>要植被物种见表</w:t>
      </w:r>
      <w:r>
        <w:rPr>
          <w:rFonts w:ascii="仿宋" w:hAnsi="仿宋" w:eastAsia="仿宋" w:cs="仿宋"/>
          <w:spacing w:val="-49"/>
          <w:sz w:val="24"/>
          <w:szCs w:val="24"/>
        </w:rPr>
        <w:t xml:space="preserve"> </w:t>
      </w:r>
      <w:r>
        <w:rPr>
          <w:rFonts w:ascii="Times New Roman" w:hAnsi="Times New Roman" w:eastAsia="Times New Roman" w:cs="Times New Roman"/>
          <w:spacing w:val="-3"/>
          <w:sz w:val="24"/>
          <w:szCs w:val="24"/>
        </w:rPr>
        <w:t>5-3</w:t>
      </w:r>
      <w:r>
        <w:rPr>
          <w:rFonts w:ascii="仿宋" w:hAnsi="仿宋" w:eastAsia="仿宋" w:cs="仿宋"/>
          <w:spacing w:val="-3"/>
          <w:sz w:val="24"/>
          <w:szCs w:val="24"/>
        </w:rPr>
        <w:t>。</w:t>
      </w:r>
    </w:p>
    <w:p w14:paraId="12E54A5B">
      <w:pPr>
        <w:spacing w:before="23" w:line="221" w:lineRule="auto"/>
        <w:ind w:left="2549"/>
        <w:rPr>
          <w:rFonts w:ascii="仿宋" w:hAnsi="仿宋" w:eastAsia="仿宋" w:cs="仿宋"/>
          <w:sz w:val="24"/>
          <w:szCs w:val="24"/>
        </w:rPr>
      </w:pPr>
      <w:r>
        <w:rPr>
          <w:rFonts w:ascii="仿宋" w:hAnsi="仿宋" w:eastAsia="仿宋" w:cs="仿宋"/>
          <w:b/>
          <w:bCs/>
          <w:spacing w:val="-3"/>
          <w:sz w:val="24"/>
          <w:szCs w:val="24"/>
        </w:rPr>
        <w:t>表</w:t>
      </w:r>
      <w:r>
        <w:rPr>
          <w:rFonts w:ascii="仿宋" w:hAnsi="仿宋" w:eastAsia="仿宋" w:cs="仿宋"/>
          <w:spacing w:val="-44"/>
          <w:sz w:val="24"/>
          <w:szCs w:val="24"/>
        </w:rPr>
        <w:t xml:space="preserve"> </w:t>
      </w:r>
      <w:r>
        <w:rPr>
          <w:rFonts w:ascii="Times New Roman" w:hAnsi="Times New Roman" w:eastAsia="Times New Roman" w:cs="Times New Roman"/>
          <w:b/>
          <w:bCs/>
          <w:spacing w:val="-3"/>
          <w:sz w:val="24"/>
          <w:szCs w:val="24"/>
        </w:rPr>
        <w:t xml:space="preserve">5-3    </w:t>
      </w:r>
      <w:r>
        <w:rPr>
          <w:rFonts w:ascii="仿宋" w:hAnsi="仿宋" w:eastAsia="仿宋" w:cs="仿宋"/>
          <w:b/>
          <w:bCs/>
          <w:spacing w:val="-3"/>
          <w:sz w:val="24"/>
          <w:szCs w:val="24"/>
        </w:rPr>
        <w:t>评价区内常见植物名录</w:t>
      </w:r>
    </w:p>
    <w:p w14:paraId="6E7BBB3B">
      <w:pPr>
        <w:spacing w:line="167" w:lineRule="exact"/>
      </w:pPr>
    </w:p>
    <w:tbl>
      <w:tblPr>
        <w:tblStyle w:val="5"/>
        <w:tblW w:w="8331" w:type="dxa"/>
        <w:tblInd w:w="1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84"/>
        <w:gridCol w:w="2545"/>
        <w:gridCol w:w="4702"/>
      </w:tblGrid>
      <w:tr w14:paraId="41A910B4">
        <w:tblPrEx>
          <w:tblCellMar>
            <w:top w:w="0" w:type="dxa"/>
            <w:left w:w="0" w:type="dxa"/>
            <w:bottom w:w="0" w:type="dxa"/>
            <w:right w:w="0" w:type="dxa"/>
          </w:tblCellMar>
        </w:tblPrEx>
        <w:trPr>
          <w:trHeight w:val="286" w:hRule="atLeast"/>
        </w:trPr>
        <w:tc>
          <w:tcPr>
            <w:tcW w:w="1084" w:type="dxa"/>
            <w:tcBorders>
              <w:top w:val="single" w:color="000000" w:sz="10" w:space="0"/>
              <w:left w:val="single" w:color="000000" w:sz="10" w:space="0"/>
            </w:tcBorders>
            <w:vAlign w:val="top"/>
          </w:tcPr>
          <w:p w14:paraId="65BBDB49">
            <w:pPr>
              <w:pStyle w:val="6"/>
              <w:spacing w:before="39" w:line="218" w:lineRule="auto"/>
              <w:ind w:left="312"/>
              <w:rPr>
                <w:sz w:val="20"/>
                <w:szCs w:val="20"/>
              </w:rPr>
            </w:pPr>
            <w:r>
              <w:rPr>
                <w:b/>
                <w:bCs/>
                <w:spacing w:val="11"/>
                <w:sz w:val="20"/>
                <w:szCs w:val="20"/>
              </w:rPr>
              <w:t>序号</w:t>
            </w:r>
          </w:p>
        </w:tc>
        <w:tc>
          <w:tcPr>
            <w:tcW w:w="2545" w:type="dxa"/>
            <w:tcBorders>
              <w:top w:val="single" w:color="000000" w:sz="10" w:space="0"/>
            </w:tcBorders>
            <w:vAlign w:val="top"/>
          </w:tcPr>
          <w:p w14:paraId="6A23D1F9">
            <w:pPr>
              <w:pStyle w:val="6"/>
              <w:spacing w:before="39" w:line="218" w:lineRule="auto"/>
              <w:ind w:left="957"/>
              <w:rPr>
                <w:sz w:val="20"/>
                <w:szCs w:val="20"/>
              </w:rPr>
            </w:pPr>
            <w:r>
              <w:rPr>
                <w:b/>
                <w:bCs/>
                <w:spacing w:val="9"/>
                <w:sz w:val="20"/>
                <w:szCs w:val="20"/>
              </w:rPr>
              <w:t>中文名</w:t>
            </w:r>
          </w:p>
        </w:tc>
        <w:tc>
          <w:tcPr>
            <w:tcW w:w="4702" w:type="dxa"/>
            <w:tcBorders>
              <w:top w:val="single" w:color="000000" w:sz="10" w:space="0"/>
              <w:right w:val="single" w:color="000000" w:sz="10" w:space="0"/>
            </w:tcBorders>
            <w:vAlign w:val="top"/>
          </w:tcPr>
          <w:p w14:paraId="28B2BAF7">
            <w:pPr>
              <w:pStyle w:val="6"/>
              <w:spacing w:before="39" w:line="218" w:lineRule="auto"/>
              <w:ind w:left="2130"/>
              <w:rPr>
                <w:sz w:val="20"/>
                <w:szCs w:val="20"/>
              </w:rPr>
            </w:pPr>
            <w:r>
              <w:rPr>
                <w:b/>
                <w:bCs/>
                <w:spacing w:val="7"/>
                <w:sz w:val="20"/>
                <w:szCs w:val="20"/>
              </w:rPr>
              <w:t>学名</w:t>
            </w:r>
          </w:p>
        </w:tc>
      </w:tr>
      <w:tr w14:paraId="3C7024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8331" w:type="dxa"/>
            <w:gridSpan w:val="3"/>
            <w:tcBorders>
              <w:left w:val="single" w:color="000000" w:sz="10" w:space="0"/>
              <w:right w:val="single" w:color="000000" w:sz="10" w:space="0"/>
            </w:tcBorders>
            <w:vAlign w:val="top"/>
          </w:tcPr>
          <w:p w14:paraId="0DD11A17">
            <w:pPr>
              <w:pStyle w:val="6"/>
              <w:spacing w:line="265" w:lineRule="exact"/>
              <w:ind w:left="3118"/>
              <w:rPr>
                <w:rFonts w:ascii="Times New Roman" w:hAnsi="Times New Roman" w:eastAsia="Times New Roman" w:cs="Times New Roman"/>
                <w:sz w:val="20"/>
                <w:szCs w:val="20"/>
              </w:rPr>
            </w:pPr>
            <w:r>
              <w:rPr>
                <w:spacing w:val="13"/>
                <w:position w:val="2"/>
                <w:sz w:val="20"/>
                <w:szCs w:val="20"/>
              </w:rPr>
              <w:t>藜科</w:t>
            </w:r>
            <w:r>
              <w:rPr>
                <w:spacing w:val="71"/>
                <w:position w:val="2"/>
                <w:sz w:val="20"/>
                <w:szCs w:val="20"/>
              </w:rPr>
              <w:t xml:space="preserve"> </w:t>
            </w:r>
            <w:r>
              <w:rPr>
                <w:rFonts w:ascii="Times New Roman" w:hAnsi="Times New Roman" w:eastAsia="Times New Roman" w:cs="Times New Roman"/>
                <w:i/>
                <w:iCs/>
                <w:spacing w:val="13"/>
                <w:position w:val="2"/>
                <w:sz w:val="20"/>
                <w:szCs w:val="20"/>
              </w:rPr>
              <w:t>Campanulaceae</w:t>
            </w:r>
          </w:p>
        </w:tc>
      </w:tr>
      <w:tr w14:paraId="186725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4" w:hRule="atLeast"/>
        </w:trPr>
        <w:tc>
          <w:tcPr>
            <w:tcW w:w="1084" w:type="dxa"/>
            <w:tcBorders>
              <w:left w:val="single" w:color="000000" w:sz="10" w:space="0"/>
            </w:tcBorders>
            <w:vAlign w:val="top"/>
          </w:tcPr>
          <w:p w14:paraId="644A31A6">
            <w:pPr>
              <w:spacing w:before="69" w:line="195" w:lineRule="auto"/>
              <w:ind w:left="49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545" w:type="dxa"/>
            <w:vAlign w:val="top"/>
          </w:tcPr>
          <w:p w14:paraId="1B2A84E8">
            <w:pPr>
              <w:pStyle w:val="6"/>
              <w:spacing w:before="34" w:line="212" w:lineRule="auto"/>
              <w:ind w:left="934"/>
              <w:rPr>
                <w:sz w:val="20"/>
                <w:szCs w:val="20"/>
              </w:rPr>
            </w:pPr>
            <w:r>
              <w:rPr>
                <w:spacing w:val="18"/>
                <w:sz w:val="20"/>
                <w:szCs w:val="20"/>
              </w:rPr>
              <w:t>雾冰藜</w:t>
            </w:r>
          </w:p>
        </w:tc>
        <w:tc>
          <w:tcPr>
            <w:tcW w:w="4702" w:type="dxa"/>
            <w:tcBorders>
              <w:right w:val="single" w:color="000000" w:sz="10" w:space="0"/>
            </w:tcBorders>
            <w:vAlign w:val="top"/>
          </w:tcPr>
          <w:p w14:paraId="3E28B6B6">
            <w:pPr>
              <w:spacing w:line="264" w:lineRule="exact"/>
              <w:ind w:left="1513"/>
              <w:rPr>
                <w:rFonts w:ascii="Times New Roman" w:hAnsi="Times New Roman" w:eastAsia="Times New Roman" w:cs="Times New Roman"/>
                <w:sz w:val="20"/>
                <w:szCs w:val="20"/>
              </w:rPr>
            </w:pPr>
            <w:r>
              <w:rPr>
                <w:rFonts w:ascii="Times New Roman" w:hAnsi="Times New Roman" w:eastAsia="Times New Roman" w:cs="Times New Roman"/>
                <w:i/>
                <w:iCs/>
                <w:spacing w:val="14"/>
                <w:position w:val="3"/>
                <w:sz w:val="20"/>
                <w:szCs w:val="20"/>
              </w:rPr>
              <w:t>Bassiadasyphylla</w:t>
            </w:r>
          </w:p>
        </w:tc>
      </w:tr>
      <w:tr w14:paraId="7226CD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084" w:type="dxa"/>
            <w:tcBorders>
              <w:left w:val="single" w:color="000000" w:sz="10" w:space="0"/>
            </w:tcBorders>
            <w:vAlign w:val="top"/>
          </w:tcPr>
          <w:p w14:paraId="60F974CF">
            <w:pPr>
              <w:spacing w:before="71" w:line="195" w:lineRule="auto"/>
              <w:ind w:left="477"/>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2545" w:type="dxa"/>
            <w:vAlign w:val="top"/>
          </w:tcPr>
          <w:p w14:paraId="25C4E144">
            <w:pPr>
              <w:pStyle w:val="6"/>
              <w:spacing w:before="35" w:line="214" w:lineRule="auto"/>
              <w:ind w:left="820"/>
              <w:rPr>
                <w:sz w:val="20"/>
                <w:szCs w:val="20"/>
              </w:rPr>
            </w:pPr>
            <w:r>
              <w:rPr>
                <w:spacing w:val="21"/>
                <w:sz w:val="20"/>
                <w:szCs w:val="20"/>
              </w:rPr>
              <w:t>蒙古虫实</w:t>
            </w:r>
          </w:p>
        </w:tc>
        <w:tc>
          <w:tcPr>
            <w:tcW w:w="4702" w:type="dxa"/>
            <w:tcBorders>
              <w:right w:val="single" w:color="000000" w:sz="10" w:space="0"/>
            </w:tcBorders>
            <w:vAlign w:val="top"/>
          </w:tcPr>
          <w:p w14:paraId="3E91EBCF">
            <w:pPr>
              <w:spacing w:before="1" w:line="266" w:lineRule="exact"/>
              <w:ind w:left="1087"/>
              <w:rPr>
                <w:rFonts w:ascii="Times New Roman" w:hAnsi="Times New Roman" w:eastAsia="Times New Roman" w:cs="Times New Roman"/>
                <w:sz w:val="20"/>
                <w:szCs w:val="20"/>
              </w:rPr>
            </w:pPr>
            <w:r>
              <w:rPr>
                <w:rFonts w:ascii="Times New Roman" w:hAnsi="Times New Roman" w:eastAsia="Times New Roman" w:cs="Times New Roman"/>
                <w:i/>
                <w:iCs/>
                <w:spacing w:val="13"/>
                <w:position w:val="3"/>
                <w:sz w:val="20"/>
                <w:szCs w:val="20"/>
              </w:rPr>
              <w:t>Corispermum</w:t>
            </w:r>
            <w:r>
              <w:rPr>
                <w:rFonts w:ascii="Times New Roman" w:hAnsi="Times New Roman" w:eastAsia="Times New Roman" w:cs="Times New Roman"/>
                <w:i/>
                <w:iCs/>
                <w:spacing w:val="43"/>
                <w:w w:val="101"/>
                <w:position w:val="3"/>
                <w:sz w:val="20"/>
                <w:szCs w:val="20"/>
              </w:rPr>
              <w:t xml:space="preserve"> </w:t>
            </w:r>
            <w:r>
              <w:rPr>
                <w:rFonts w:ascii="Times New Roman" w:hAnsi="Times New Roman" w:eastAsia="Times New Roman" w:cs="Times New Roman"/>
                <w:i/>
                <w:iCs/>
                <w:spacing w:val="13"/>
                <w:position w:val="3"/>
                <w:sz w:val="20"/>
                <w:szCs w:val="20"/>
              </w:rPr>
              <w:t>shinganicum</w:t>
            </w:r>
          </w:p>
        </w:tc>
      </w:tr>
      <w:tr w14:paraId="74B82B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084" w:type="dxa"/>
            <w:tcBorders>
              <w:left w:val="single" w:color="000000" w:sz="10" w:space="0"/>
            </w:tcBorders>
            <w:vAlign w:val="top"/>
          </w:tcPr>
          <w:p w14:paraId="333E5DF3">
            <w:pPr>
              <w:spacing w:before="72" w:line="195" w:lineRule="auto"/>
              <w:ind w:left="482"/>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2545" w:type="dxa"/>
            <w:vAlign w:val="top"/>
          </w:tcPr>
          <w:p w14:paraId="0EF42885">
            <w:pPr>
              <w:pStyle w:val="6"/>
              <w:spacing w:before="37" w:line="212" w:lineRule="auto"/>
              <w:ind w:left="696"/>
              <w:rPr>
                <w:sz w:val="20"/>
                <w:szCs w:val="20"/>
              </w:rPr>
            </w:pPr>
            <w:r>
              <w:rPr>
                <w:spacing w:val="24"/>
                <w:sz w:val="20"/>
                <w:szCs w:val="20"/>
              </w:rPr>
              <w:t>松叶猪毛菜</w:t>
            </w:r>
          </w:p>
        </w:tc>
        <w:tc>
          <w:tcPr>
            <w:tcW w:w="4702" w:type="dxa"/>
            <w:tcBorders>
              <w:right w:val="single" w:color="000000" w:sz="10" w:space="0"/>
            </w:tcBorders>
            <w:vAlign w:val="top"/>
          </w:tcPr>
          <w:p w14:paraId="350C2276">
            <w:pPr>
              <w:spacing w:before="2" w:line="265" w:lineRule="exact"/>
              <w:ind w:left="1480"/>
              <w:rPr>
                <w:rFonts w:ascii="Times New Roman" w:hAnsi="Times New Roman" w:eastAsia="Times New Roman" w:cs="Times New Roman"/>
                <w:sz w:val="20"/>
                <w:szCs w:val="20"/>
              </w:rPr>
            </w:pPr>
            <w:r>
              <w:rPr>
                <w:rFonts w:ascii="Times New Roman" w:hAnsi="Times New Roman" w:eastAsia="Times New Roman" w:cs="Times New Roman"/>
                <w:i/>
                <w:iCs/>
                <w:spacing w:val="12"/>
                <w:position w:val="3"/>
                <w:sz w:val="20"/>
                <w:szCs w:val="20"/>
              </w:rPr>
              <w:t>Salsola</w:t>
            </w:r>
            <w:r>
              <w:rPr>
                <w:rFonts w:ascii="Times New Roman" w:hAnsi="Times New Roman" w:eastAsia="Times New Roman" w:cs="Times New Roman"/>
                <w:i/>
                <w:iCs/>
                <w:spacing w:val="47"/>
                <w:w w:val="101"/>
                <w:position w:val="3"/>
                <w:sz w:val="20"/>
                <w:szCs w:val="20"/>
              </w:rPr>
              <w:t xml:space="preserve"> </w:t>
            </w:r>
            <w:r>
              <w:rPr>
                <w:rFonts w:ascii="Times New Roman" w:hAnsi="Times New Roman" w:eastAsia="Times New Roman" w:cs="Times New Roman"/>
                <w:i/>
                <w:iCs/>
                <w:spacing w:val="12"/>
                <w:position w:val="3"/>
                <w:sz w:val="20"/>
                <w:szCs w:val="20"/>
              </w:rPr>
              <w:t>laricifolia</w:t>
            </w:r>
          </w:p>
        </w:tc>
      </w:tr>
      <w:tr w14:paraId="55EC7D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1084" w:type="dxa"/>
            <w:tcBorders>
              <w:left w:val="single" w:color="000000" w:sz="10" w:space="0"/>
            </w:tcBorders>
            <w:vAlign w:val="top"/>
          </w:tcPr>
          <w:p w14:paraId="051C7AB7">
            <w:pPr>
              <w:spacing w:before="74" w:line="195" w:lineRule="auto"/>
              <w:ind w:left="476"/>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2545" w:type="dxa"/>
            <w:vAlign w:val="top"/>
          </w:tcPr>
          <w:p w14:paraId="3228E567">
            <w:pPr>
              <w:pStyle w:val="6"/>
              <w:spacing w:before="35" w:line="212" w:lineRule="auto"/>
              <w:ind w:left="930"/>
              <w:rPr>
                <w:sz w:val="20"/>
                <w:szCs w:val="20"/>
              </w:rPr>
            </w:pPr>
            <w:r>
              <w:rPr>
                <w:spacing w:val="19"/>
                <w:sz w:val="20"/>
                <w:szCs w:val="20"/>
              </w:rPr>
              <w:t>盐生草</w:t>
            </w:r>
          </w:p>
        </w:tc>
        <w:tc>
          <w:tcPr>
            <w:tcW w:w="4702" w:type="dxa"/>
            <w:tcBorders>
              <w:right w:val="single" w:color="000000" w:sz="10" w:space="0"/>
            </w:tcBorders>
            <w:vAlign w:val="top"/>
          </w:tcPr>
          <w:p w14:paraId="396C2921">
            <w:pPr>
              <w:spacing w:before="3" w:line="262" w:lineRule="exact"/>
              <w:ind w:left="1282"/>
              <w:rPr>
                <w:rFonts w:ascii="Times New Roman" w:hAnsi="Times New Roman" w:eastAsia="Times New Roman" w:cs="Times New Roman"/>
                <w:sz w:val="20"/>
                <w:szCs w:val="20"/>
              </w:rPr>
            </w:pPr>
            <w:r>
              <w:rPr>
                <w:rFonts w:ascii="Times New Roman" w:hAnsi="Times New Roman" w:eastAsia="Times New Roman" w:cs="Times New Roman"/>
                <w:i/>
                <w:iCs/>
                <w:spacing w:val="14"/>
                <w:position w:val="3"/>
                <w:sz w:val="20"/>
                <w:szCs w:val="20"/>
              </w:rPr>
              <w:t>Halogeton glomeratus</w:t>
            </w:r>
          </w:p>
        </w:tc>
      </w:tr>
      <w:tr w14:paraId="7F9454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8331" w:type="dxa"/>
            <w:gridSpan w:val="3"/>
            <w:tcBorders>
              <w:left w:val="single" w:color="000000" w:sz="10" w:space="0"/>
              <w:right w:val="single" w:color="000000" w:sz="10" w:space="0"/>
            </w:tcBorders>
            <w:vAlign w:val="top"/>
          </w:tcPr>
          <w:p w14:paraId="0E92333E">
            <w:pPr>
              <w:pStyle w:val="6"/>
              <w:spacing w:before="38" w:line="210" w:lineRule="auto"/>
              <w:ind w:left="3252"/>
              <w:rPr>
                <w:rFonts w:ascii="Times New Roman" w:hAnsi="Times New Roman" w:eastAsia="Times New Roman" w:cs="Times New Roman"/>
                <w:sz w:val="20"/>
                <w:szCs w:val="20"/>
              </w:rPr>
            </w:pPr>
            <w:r>
              <w:rPr>
                <w:spacing w:val="14"/>
                <w:sz w:val="20"/>
                <w:szCs w:val="20"/>
              </w:rPr>
              <w:t>豆科</w:t>
            </w:r>
            <w:r>
              <w:rPr>
                <w:spacing w:val="52"/>
                <w:sz w:val="20"/>
                <w:szCs w:val="20"/>
              </w:rPr>
              <w:t xml:space="preserve"> </w:t>
            </w:r>
            <w:r>
              <w:rPr>
                <w:rFonts w:ascii="Times New Roman" w:hAnsi="Times New Roman" w:eastAsia="Times New Roman" w:cs="Times New Roman"/>
                <w:i/>
                <w:iCs/>
                <w:spacing w:val="14"/>
                <w:sz w:val="20"/>
                <w:szCs w:val="20"/>
              </w:rPr>
              <w:t>Leguminosae</w:t>
            </w:r>
          </w:p>
        </w:tc>
      </w:tr>
      <w:tr w14:paraId="2DCC42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084" w:type="dxa"/>
            <w:tcBorders>
              <w:left w:val="single" w:color="000000" w:sz="10" w:space="0"/>
            </w:tcBorders>
            <w:vAlign w:val="top"/>
          </w:tcPr>
          <w:p w14:paraId="340D7F82">
            <w:pPr>
              <w:spacing w:before="79" w:line="192" w:lineRule="auto"/>
              <w:ind w:left="483"/>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2545" w:type="dxa"/>
            <w:vAlign w:val="top"/>
          </w:tcPr>
          <w:p w14:paraId="3E2A624C">
            <w:pPr>
              <w:pStyle w:val="6"/>
              <w:spacing w:before="40" w:line="209" w:lineRule="auto"/>
              <w:ind w:left="820"/>
              <w:rPr>
                <w:sz w:val="20"/>
                <w:szCs w:val="20"/>
              </w:rPr>
            </w:pPr>
            <w:r>
              <w:rPr>
                <w:spacing w:val="21"/>
                <w:sz w:val="20"/>
                <w:szCs w:val="20"/>
              </w:rPr>
              <w:t>藏锦鸡儿</w:t>
            </w:r>
          </w:p>
        </w:tc>
        <w:tc>
          <w:tcPr>
            <w:tcW w:w="4702" w:type="dxa"/>
            <w:tcBorders>
              <w:right w:val="single" w:color="000000" w:sz="10" w:space="0"/>
            </w:tcBorders>
            <w:vAlign w:val="top"/>
          </w:tcPr>
          <w:p w14:paraId="603B8B00">
            <w:pPr>
              <w:spacing w:before="76" w:line="197" w:lineRule="auto"/>
              <w:ind w:left="1407"/>
              <w:rPr>
                <w:rFonts w:ascii="Times New Roman" w:hAnsi="Times New Roman" w:eastAsia="Times New Roman" w:cs="Times New Roman"/>
                <w:sz w:val="20"/>
                <w:szCs w:val="20"/>
              </w:rPr>
            </w:pPr>
            <w:r>
              <w:rPr>
                <w:rFonts w:ascii="Times New Roman" w:hAnsi="Times New Roman" w:eastAsia="Times New Roman" w:cs="Times New Roman"/>
                <w:i/>
                <w:iCs/>
                <w:spacing w:val="12"/>
                <w:sz w:val="20"/>
                <w:szCs w:val="20"/>
              </w:rPr>
              <w:t>Caragana</w:t>
            </w:r>
            <w:r>
              <w:rPr>
                <w:rFonts w:ascii="Times New Roman" w:hAnsi="Times New Roman" w:eastAsia="Times New Roman" w:cs="Times New Roman"/>
                <w:i/>
                <w:iCs/>
                <w:spacing w:val="44"/>
                <w:w w:val="101"/>
                <w:sz w:val="20"/>
                <w:szCs w:val="20"/>
              </w:rPr>
              <w:t xml:space="preserve"> </w:t>
            </w:r>
            <w:r>
              <w:rPr>
                <w:rFonts w:ascii="Times New Roman" w:hAnsi="Times New Roman" w:eastAsia="Times New Roman" w:cs="Times New Roman"/>
                <w:i/>
                <w:iCs/>
                <w:spacing w:val="12"/>
                <w:sz w:val="20"/>
                <w:szCs w:val="20"/>
              </w:rPr>
              <w:t>tangutica</w:t>
            </w:r>
          </w:p>
        </w:tc>
      </w:tr>
      <w:tr w14:paraId="1E47A6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1084" w:type="dxa"/>
            <w:tcBorders>
              <w:left w:val="single" w:color="000000" w:sz="10" w:space="0"/>
            </w:tcBorders>
            <w:vAlign w:val="top"/>
          </w:tcPr>
          <w:p w14:paraId="55B60309">
            <w:pPr>
              <w:spacing w:before="78" w:line="195" w:lineRule="auto"/>
              <w:ind w:left="482"/>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2545" w:type="dxa"/>
            <w:vAlign w:val="top"/>
          </w:tcPr>
          <w:p w14:paraId="7733BDBC">
            <w:pPr>
              <w:pStyle w:val="6"/>
              <w:spacing w:before="39" w:line="208" w:lineRule="auto"/>
              <w:ind w:left="815"/>
              <w:rPr>
                <w:sz w:val="20"/>
                <w:szCs w:val="20"/>
              </w:rPr>
            </w:pPr>
            <w:r>
              <w:rPr>
                <w:spacing w:val="22"/>
                <w:sz w:val="20"/>
                <w:szCs w:val="20"/>
              </w:rPr>
              <w:t>糙叶黄芪</w:t>
            </w:r>
          </w:p>
        </w:tc>
        <w:tc>
          <w:tcPr>
            <w:tcW w:w="4702" w:type="dxa"/>
            <w:tcBorders>
              <w:right w:val="single" w:color="000000" w:sz="10" w:space="0"/>
            </w:tcBorders>
            <w:vAlign w:val="top"/>
          </w:tcPr>
          <w:p w14:paraId="7F729122">
            <w:pPr>
              <w:spacing w:before="7" w:line="257" w:lineRule="exact"/>
              <w:ind w:left="881"/>
              <w:rPr>
                <w:rFonts w:ascii="Times New Roman" w:hAnsi="Times New Roman" w:eastAsia="Times New Roman" w:cs="Times New Roman"/>
                <w:sz w:val="20"/>
                <w:szCs w:val="20"/>
              </w:rPr>
            </w:pPr>
            <w:r>
              <w:rPr>
                <w:rFonts w:ascii="Times New Roman" w:hAnsi="Times New Roman" w:eastAsia="Times New Roman" w:cs="Times New Roman"/>
                <w:i/>
                <w:iCs/>
                <w:spacing w:val="14"/>
                <w:position w:val="3"/>
                <w:sz w:val="20"/>
                <w:szCs w:val="20"/>
              </w:rPr>
              <w:t>Astragalus</w:t>
            </w:r>
            <w:r>
              <w:rPr>
                <w:rFonts w:ascii="Times New Roman" w:hAnsi="Times New Roman" w:eastAsia="Times New Roman" w:cs="Times New Roman"/>
                <w:i/>
                <w:iCs/>
                <w:spacing w:val="34"/>
                <w:w w:val="101"/>
                <w:position w:val="3"/>
                <w:sz w:val="20"/>
                <w:szCs w:val="20"/>
              </w:rPr>
              <w:t xml:space="preserve"> </w:t>
            </w:r>
            <w:r>
              <w:rPr>
                <w:rFonts w:ascii="Times New Roman" w:hAnsi="Times New Roman" w:eastAsia="Times New Roman" w:cs="Times New Roman"/>
                <w:i/>
                <w:iCs/>
                <w:spacing w:val="14"/>
                <w:position w:val="3"/>
                <w:sz w:val="20"/>
                <w:szCs w:val="20"/>
              </w:rPr>
              <w:t>scaberrimus</w:t>
            </w:r>
            <w:r>
              <w:rPr>
                <w:rFonts w:ascii="Times New Roman" w:hAnsi="Times New Roman" w:eastAsia="Times New Roman" w:cs="Times New Roman"/>
                <w:i/>
                <w:iCs/>
                <w:spacing w:val="25"/>
                <w:position w:val="3"/>
                <w:sz w:val="20"/>
                <w:szCs w:val="20"/>
              </w:rPr>
              <w:t xml:space="preserve"> </w:t>
            </w:r>
            <w:r>
              <w:rPr>
                <w:rFonts w:ascii="Times New Roman" w:hAnsi="Times New Roman" w:eastAsia="Times New Roman" w:cs="Times New Roman"/>
                <w:i/>
                <w:iCs/>
                <w:spacing w:val="14"/>
                <w:position w:val="3"/>
                <w:sz w:val="20"/>
                <w:szCs w:val="20"/>
              </w:rPr>
              <w:t>Bunge</w:t>
            </w:r>
          </w:p>
        </w:tc>
      </w:tr>
      <w:tr w14:paraId="42E978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084" w:type="dxa"/>
            <w:tcBorders>
              <w:left w:val="single" w:color="000000" w:sz="10" w:space="0"/>
            </w:tcBorders>
            <w:vAlign w:val="top"/>
          </w:tcPr>
          <w:p w14:paraId="17D0A0DC">
            <w:pPr>
              <w:spacing w:before="81" w:line="192" w:lineRule="auto"/>
              <w:ind w:left="481"/>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2545" w:type="dxa"/>
            <w:vAlign w:val="top"/>
          </w:tcPr>
          <w:p w14:paraId="3715D340">
            <w:pPr>
              <w:pStyle w:val="6"/>
              <w:spacing w:before="42" w:line="207" w:lineRule="auto"/>
              <w:ind w:left="695"/>
              <w:rPr>
                <w:sz w:val="20"/>
                <w:szCs w:val="20"/>
              </w:rPr>
            </w:pPr>
            <w:r>
              <w:rPr>
                <w:spacing w:val="25"/>
                <w:sz w:val="20"/>
                <w:szCs w:val="20"/>
              </w:rPr>
              <w:t>狭叶锦鸡儿</w:t>
            </w:r>
          </w:p>
        </w:tc>
        <w:tc>
          <w:tcPr>
            <w:tcW w:w="4702" w:type="dxa"/>
            <w:tcBorders>
              <w:right w:val="single" w:color="000000" w:sz="10" w:space="0"/>
            </w:tcBorders>
            <w:vAlign w:val="top"/>
          </w:tcPr>
          <w:p w14:paraId="11CF164D">
            <w:pPr>
              <w:spacing w:before="8" w:line="259" w:lineRule="exact"/>
              <w:ind w:left="1308"/>
              <w:rPr>
                <w:rFonts w:ascii="Times New Roman" w:hAnsi="Times New Roman" w:eastAsia="Times New Roman" w:cs="Times New Roman"/>
                <w:sz w:val="20"/>
                <w:szCs w:val="20"/>
              </w:rPr>
            </w:pPr>
            <w:r>
              <w:rPr>
                <w:rFonts w:ascii="Times New Roman" w:hAnsi="Times New Roman" w:eastAsia="Times New Roman" w:cs="Times New Roman"/>
                <w:i/>
                <w:iCs/>
                <w:spacing w:val="13"/>
                <w:position w:val="3"/>
                <w:sz w:val="20"/>
                <w:szCs w:val="20"/>
              </w:rPr>
              <w:t>Caragana</w:t>
            </w:r>
            <w:r>
              <w:rPr>
                <w:rFonts w:ascii="Times New Roman" w:hAnsi="Times New Roman" w:eastAsia="Times New Roman" w:cs="Times New Roman"/>
                <w:i/>
                <w:iCs/>
                <w:spacing w:val="31"/>
                <w:w w:val="101"/>
                <w:position w:val="3"/>
                <w:sz w:val="20"/>
                <w:szCs w:val="20"/>
              </w:rPr>
              <w:t xml:space="preserve"> </w:t>
            </w:r>
            <w:r>
              <w:rPr>
                <w:rFonts w:ascii="Times New Roman" w:hAnsi="Times New Roman" w:eastAsia="Times New Roman" w:cs="Times New Roman"/>
                <w:i/>
                <w:iCs/>
                <w:spacing w:val="13"/>
                <w:position w:val="3"/>
                <w:sz w:val="20"/>
                <w:szCs w:val="20"/>
              </w:rPr>
              <w:t>stenophylla</w:t>
            </w:r>
          </w:p>
        </w:tc>
      </w:tr>
      <w:tr w14:paraId="6B84AF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8331" w:type="dxa"/>
            <w:gridSpan w:val="3"/>
            <w:tcBorders>
              <w:left w:val="single" w:color="000000" w:sz="10" w:space="0"/>
              <w:right w:val="single" w:color="000000" w:sz="10" w:space="0"/>
            </w:tcBorders>
            <w:vAlign w:val="top"/>
          </w:tcPr>
          <w:p w14:paraId="4443BC27">
            <w:pPr>
              <w:pStyle w:val="6"/>
              <w:spacing w:before="10" w:line="236" w:lineRule="auto"/>
              <w:ind w:left="3035"/>
              <w:rPr>
                <w:rFonts w:ascii="Times New Roman" w:hAnsi="Times New Roman" w:eastAsia="Times New Roman" w:cs="Times New Roman"/>
                <w:sz w:val="20"/>
                <w:szCs w:val="20"/>
              </w:rPr>
            </w:pPr>
            <w:r>
              <w:rPr>
                <w:spacing w:val="15"/>
                <w:sz w:val="20"/>
                <w:szCs w:val="20"/>
              </w:rPr>
              <w:t>蒺藜科</w:t>
            </w:r>
            <w:r>
              <w:rPr>
                <w:spacing w:val="54"/>
                <w:sz w:val="20"/>
                <w:szCs w:val="20"/>
              </w:rPr>
              <w:t xml:space="preserve"> </w:t>
            </w:r>
            <w:r>
              <w:rPr>
                <w:rFonts w:ascii="Times New Roman" w:hAnsi="Times New Roman" w:eastAsia="Times New Roman" w:cs="Times New Roman"/>
                <w:i/>
                <w:iCs/>
                <w:spacing w:val="15"/>
                <w:sz w:val="20"/>
                <w:szCs w:val="20"/>
              </w:rPr>
              <w:t>Zygothyllaceae</w:t>
            </w:r>
          </w:p>
        </w:tc>
      </w:tr>
      <w:tr w14:paraId="2E42AB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1084" w:type="dxa"/>
            <w:tcBorders>
              <w:left w:val="single" w:color="000000" w:sz="10" w:space="0"/>
            </w:tcBorders>
            <w:vAlign w:val="top"/>
          </w:tcPr>
          <w:p w14:paraId="0B3C9610">
            <w:pPr>
              <w:spacing w:before="82" w:line="190" w:lineRule="auto"/>
              <w:ind w:left="486"/>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2545" w:type="dxa"/>
            <w:vAlign w:val="top"/>
          </w:tcPr>
          <w:p w14:paraId="3C992D83">
            <w:pPr>
              <w:pStyle w:val="6"/>
              <w:spacing w:before="43" w:line="204" w:lineRule="auto"/>
              <w:ind w:left="1044"/>
              <w:rPr>
                <w:sz w:val="20"/>
                <w:szCs w:val="20"/>
              </w:rPr>
            </w:pPr>
            <w:r>
              <w:rPr>
                <w:spacing w:val="14"/>
                <w:sz w:val="20"/>
                <w:szCs w:val="20"/>
              </w:rPr>
              <w:t>蒺藜</w:t>
            </w:r>
          </w:p>
        </w:tc>
        <w:tc>
          <w:tcPr>
            <w:tcW w:w="4702" w:type="dxa"/>
            <w:tcBorders>
              <w:right w:val="single" w:color="000000" w:sz="10" w:space="0"/>
            </w:tcBorders>
            <w:vAlign w:val="top"/>
          </w:tcPr>
          <w:p w14:paraId="4CB9A525">
            <w:pPr>
              <w:spacing w:before="12" w:line="252" w:lineRule="exact"/>
              <w:ind w:left="1510"/>
              <w:rPr>
                <w:rFonts w:ascii="Times New Roman" w:hAnsi="Times New Roman" w:eastAsia="Times New Roman" w:cs="Times New Roman"/>
                <w:sz w:val="20"/>
                <w:szCs w:val="20"/>
              </w:rPr>
            </w:pPr>
            <w:r>
              <w:rPr>
                <w:rFonts w:ascii="Times New Roman" w:hAnsi="Times New Roman" w:eastAsia="Times New Roman" w:cs="Times New Roman"/>
                <w:i/>
                <w:iCs/>
                <w:spacing w:val="11"/>
                <w:position w:val="1"/>
                <w:sz w:val="20"/>
                <w:szCs w:val="20"/>
              </w:rPr>
              <w:t>Tribulus</w:t>
            </w:r>
            <w:r>
              <w:rPr>
                <w:rFonts w:ascii="Times New Roman" w:hAnsi="Times New Roman" w:eastAsia="Times New Roman" w:cs="Times New Roman"/>
                <w:i/>
                <w:iCs/>
                <w:spacing w:val="53"/>
                <w:w w:val="101"/>
                <w:position w:val="1"/>
                <w:sz w:val="20"/>
                <w:szCs w:val="20"/>
              </w:rPr>
              <w:t xml:space="preserve"> </w:t>
            </w:r>
            <w:r>
              <w:rPr>
                <w:rFonts w:ascii="Times New Roman" w:hAnsi="Times New Roman" w:eastAsia="Times New Roman" w:cs="Times New Roman"/>
                <w:i/>
                <w:iCs/>
                <w:spacing w:val="11"/>
                <w:position w:val="1"/>
                <w:sz w:val="20"/>
                <w:szCs w:val="20"/>
              </w:rPr>
              <w:t>terrester</w:t>
            </w:r>
          </w:p>
        </w:tc>
      </w:tr>
      <w:tr w14:paraId="4FB0F9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084" w:type="dxa"/>
            <w:tcBorders>
              <w:left w:val="single" w:color="000000" w:sz="10" w:space="0"/>
            </w:tcBorders>
            <w:vAlign w:val="top"/>
          </w:tcPr>
          <w:p w14:paraId="5F0A4919">
            <w:pPr>
              <w:spacing w:before="83" w:line="192" w:lineRule="auto"/>
              <w:ind w:left="481"/>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2545" w:type="dxa"/>
            <w:vAlign w:val="top"/>
          </w:tcPr>
          <w:p w14:paraId="123BC8C1">
            <w:pPr>
              <w:pStyle w:val="6"/>
              <w:spacing w:before="47" w:line="203" w:lineRule="auto"/>
              <w:ind w:left="933"/>
              <w:rPr>
                <w:sz w:val="20"/>
                <w:szCs w:val="20"/>
              </w:rPr>
            </w:pPr>
            <w:r>
              <w:rPr>
                <w:spacing w:val="18"/>
                <w:sz w:val="20"/>
                <w:szCs w:val="20"/>
              </w:rPr>
              <w:t>草霸王</w:t>
            </w:r>
          </w:p>
        </w:tc>
        <w:tc>
          <w:tcPr>
            <w:tcW w:w="4702" w:type="dxa"/>
            <w:tcBorders>
              <w:right w:val="single" w:color="000000" w:sz="10" w:space="0"/>
            </w:tcBorders>
            <w:vAlign w:val="top"/>
          </w:tcPr>
          <w:p w14:paraId="02C31AB3">
            <w:pPr>
              <w:spacing w:before="12" w:line="255" w:lineRule="exact"/>
              <w:ind w:left="1111"/>
              <w:rPr>
                <w:rFonts w:ascii="Times New Roman" w:hAnsi="Times New Roman" w:eastAsia="Times New Roman" w:cs="Times New Roman"/>
                <w:sz w:val="20"/>
                <w:szCs w:val="20"/>
              </w:rPr>
            </w:pPr>
            <w:r>
              <w:rPr>
                <w:rFonts w:ascii="Times New Roman" w:hAnsi="Times New Roman" w:eastAsia="Times New Roman" w:cs="Times New Roman"/>
                <w:i/>
                <w:iCs/>
                <w:spacing w:val="14"/>
                <w:position w:val="3"/>
                <w:sz w:val="20"/>
                <w:szCs w:val="20"/>
              </w:rPr>
              <w:t>Sarcozygium xanthoxylum</w:t>
            </w:r>
          </w:p>
        </w:tc>
      </w:tr>
      <w:tr w14:paraId="14B5FF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084" w:type="dxa"/>
            <w:tcBorders>
              <w:left w:val="single" w:color="000000" w:sz="10" w:space="0"/>
            </w:tcBorders>
            <w:vAlign w:val="top"/>
          </w:tcPr>
          <w:p w14:paraId="03FF8228">
            <w:pPr>
              <w:spacing w:before="84" w:line="190" w:lineRule="auto"/>
              <w:ind w:left="44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10</w:t>
            </w:r>
          </w:p>
        </w:tc>
        <w:tc>
          <w:tcPr>
            <w:tcW w:w="2545" w:type="dxa"/>
            <w:vAlign w:val="top"/>
          </w:tcPr>
          <w:p w14:paraId="68917AA9">
            <w:pPr>
              <w:pStyle w:val="6"/>
              <w:spacing w:before="48" w:line="202" w:lineRule="auto"/>
              <w:ind w:left="930"/>
              <w:rPr>
                <w:sz w:val="20"/>
                <w:szCs w:val="20"/>
              </w:rPr>
            </w:pPr>
            <w:r>
              <w:rPr>
                <w:spacing w:val="19"/>
                <w:sz w:val="20"/>
                <w:szCs w:val="20"/>
              </w:rPr>
              <w:t>骆驼蓬</w:t>
            </w:r>
          </w:p>
        </w:tc>
        <w:tc>
          <w:tcPr>
            <w:tcW w:w="4702" w:type="dxa"/>
            <w:tcBorders>
              <w:right w:val="single" w:color="000000" w:sz="10" w:space="0"/>
            </w:tcBorders>
            <w:vAlign w:val="top"/>
          </w:tcPr>
          <w:p w14:paraId="05A671E0">
            <w:pPr>
              <w:spacing w:before="14" w:line="253" w:lineRule="exact"/>
              <w:ind w:left="1474"/>
              <w:rPr>
                <w:rFonts w:ascii="Times New Roman" w:hAnsi="Times New Roman" w:eastAsia="Times New Roman" w:cs="Times New Roman"/>
                <w:sz w:val="20"/>
                <w:szCs w:val="20"/>
              </w:rPr>
            </w:pPr>
            <w:r>
              <w:rPr>
                <w:rFonts w:ascii="Times New Roman" w:hAnsi="Times New Roman" w:eastAsia="Times New Roman" w:cs="Times New Roman"/>
                <w:i/>
                <w:iCs/>
                <w:spacing w:val="13"/>
                <w:position w:val="3"/>
                <w:sz w:val="20"/>
                <w:szCs w:val="20"/>
              </w:rPr>
              <w:t>Peganum</w:t>
            </w:r>
            <w:r>
              <w:rPr>
                <w:rFonts w:ascii="Times New Roman" w:hAnsi="Times New Roman" w:eastAsia="Times New Roman" w:cs="Times New Roman"/>
                <w:i/>
                <w:iCs/>
                <w:spacing w:val="46"/>
                <w:position w:val="3"/>
                <w:sz w:val="20"/>
                <w:szCs w:val="20"/>
              </w:rPr>
              <w:t xml:space="preserve"> </w:t>
            </w:r>
            <w:r>
              <w:rPr>
                <w:rFonts w:ascii="Times New Roman" w:hAnsi="Times New Roman" w:eastAsia="Times New Roman" w:cs="Times New Roman"/>
                <w:i/>
                <w:iCs/>
                <w:spacing w:val="13"/>
                <w:position w:val="3"/>
                <w:sz w:val="20"/>
                <w:szCs w:val="20"/>
              </w:rPr>
              <w:t>harmala</w:t>
            </w:r>
          </w:p>
        </w:tc>
      </w:tr>
      <w:tr w14:paraId="7009B6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8331" w:type="dxa"/>
            <w:gridSpan w:val="3"/>
            <w:tcBorders>
              <w:left w:val="single" w:color="000000" w:sz="10" w:space="0"/>
              <w:right w:val="single" w:color="000000" w:sz="10" w:space="0"/>
            </w:tcBorders>
            <w:vAlign w:val="top"/>
          </w:tcPr>
          <w:p w14:paraId="10BA2A64">
            <w:pPr>
              <w:pStyle w:val="6"/>
              <w:spacing w:before="47" w:line="201" w:lineRule="auto"/>
              <w:ind w:left="3286"/>
              <w:rPr>
                <w:rFonts w:ascii="Times New Roman" w:hAnsi="Times New Roman" w:eastAsia="Times New Roman" w:cs="Times New Roman"/>
                <w:sz w:val="20"/>
                <w:szCs w:val="20"/>
              </w:rPr>
            </w:pPr>
            <w:r>
              <w:rPr>
                <w:spacing w:val="51"/>
                <w:sz w:val="20"/>
                <w:szCs w:val="20"/>
              </w:rPr>
              <w:t>禾本科</w:t>
            </w:r>
            <w:r>
              <w:rPr>
                <w:spacing w:val="66"/>
                <w:sz w:val="20"/>
                <w:szCs w:val="20"/>
              </w:rPr>
              <w:t xml:space="preserve"> </w:t>
            </w:r>
            <w:r>
              <w:rPr>
                <w:rFonts w:ascii="Times New Roman" w:hAnsi="Times New Roman" w:eastAsia="Times New Roman" w:cs="Times New Roman"/>
                <w:i/>
                <w:iCs/>
                <w:sz w:val="20"/>
                <w:szCs w:val="20"/>
              </w:rPr>
              <w:t>Graminae</w:t>
            </w:r>
          </w:p>
        </w:tc>
      </w:tr>
      <w:tr w14:paraId="1DC82A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084" w:type="dxa"/>
            <w:tcBorders>
              <w:left w:val="single" w:color="000000" w:sz="10" w:space="0"/>
            </w:tcBorders>
            <w:vAlign w:val="top"/>
          </w:tcPr>
          <w:p w14:paraId="191B0457">
            <w:pPr>
              <w:spacing w:before="86" w:line="187" w:lineRule="auto"/>
              <w:ind w:left="440"/>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11</w:t>
            </w:r>
          </w:p>
        </w:tc>
        <w:tc>
          <w:tcPr>
            <w:tcW w:w="2545" w:type="dxa"/>
            <w:vAlign w:val="top"/>
          </w:tcPr>
          <w:p w14:paraId="15C36F3C">
            <w:pPr>
              <w:pStyle w:val="6"/>
              <w:spacing w:before="50" w:line="199" w:lineRule="auto"/>
              <w:ind w:left="817"/>
              <w:rPr>
                <w:sz w:val="20"/>
                <w:szCs w:val="20"/>
              </w:rPr>
            </w:pPr>
            <w:r>
              <w:rPr>
                <w:spacing w:val="22"/>
                <w:sz w:val="20"/>
                <w:szCs w:val="20"/>
              </w:rPr>
              <w:t>短花针茅</w:t>
            </w:r>
          </w:p>
        </w:tc>
        <w:tc>
          <w:tcPr>
            <w:tcW w:w="4702" w:type="dxa"/>
            <w:tcBorders>
              <w:right w:val="single" w:color="000000" w:sz="10" w:space="0"/>
            </w:tcBorders>
            <w:vAlign w:val="top"/>
          </w:tcPr>
          <w:p w14:paraId="2986DA15">
            <w:pPr>
              <w:spacing w:before="16" w:line="250" w:lineRule="exact"/>
              <w:ind w:left="1624"/>
              <w:rPr>
                <w:rFonts w:ascii="Times New Roman" w:hAnsi="Times New Roman" w:eastAsia="Times New Roman" w:cs="Times New Roman"/>
                <w:sz w:val="20"/>
                <w:szCs w:val="20"/>
              </w:rPr>
            </w:pPr>
            <w:r>
              <w:rPr>
                <w:rFonts w:ascii="Times New Roman" w:hAnsi="Times New Roman" w:eastAsia="Times New Roman" w:cs="Times New Roman"/>
                <w:i/>
                <w:iCs/>
                <w:spacing w:val="13"/>
                <w:position w:val="3"/>
                <w:sz w:val="20"/>
                <w:szCs w:val="20"/>
              </w:rPr>
              <w:t>Stipabreviflora</w:t>
            </w:r>
          </w:p>
        </w:tc>
      </w:tr>
      <w:tr w14:paraId="19E306E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4" w:hRule="atLeast"/>
        </w:trPr>
        <w:tc>
          <w:tcPr>
            <w:tcW w:w="1084" w:type="dxa"/>
            <w:tcBorders>
              <w:left w:val="single" w:color="000000" w:sz="10" w:space="0"/>
            </w:tcBorders>
            <w:vAlign w:val="top"/>
          </w:tcPr>
          <w:p w14:paraId="30C3445A">
            <w:pPr>
              <w:spacing w:before="86" w:line="185" w:lineRule="auto"/>
              <w:ind w:left="44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12</w:t>
            </w:r>
          </w:p>
        </w:tc>
        <w:tc>
          <w:tcPr>
            <w:tcW w:w="2545" w:type="dxa"/>
            <w:vAlign w:val="top"/>
          </w:tcPr>
          <w:p w14:paraId="04199535">
            <w:pPr>
              <w:pStyle w:val="6"/>
              <w:spacing w:before="50" w:line="197" w:lineRule="auto"/>
              <w:ind w:left="934"/>
              <w:rPr>
                <w:sz w:val="20"/>
                <w:szCs w:val="20"/>
              </w:rPr>
            </w:pPr>
            <w:r>
              <w:rPr>
                <w:spacing w:val="18"/>
                <w:sz w:val="20"/>
                <w:szCs w:val="20"/>
              </w:rPr>
              <w:t>芨芨草</w:t>
            </w:r>
          </w:p>
        </w:tc>
        <w:tc>
          <w:tcPr>
            <w:tcW w:w="4702" w:type="dxa"/>
            <w:tcBorders>
              <w:right w:val="single" w:color="000000" w:sz="10" w:space="0"/>
            </w:tcBorders>
            <w:vAlign w:val="top"/>
          </w:tcPr>
          <w:p w14:paraId="5B2EB276">
            <w:pPr>
              <w:spacing w:before="15" w:line="248" w:lineRule="exact"/>
              <w:ind w:left="1210"/>
              <w:rPr>
                <w:rFonts w:ascii="Times New Roman" w:hAnsi="Times New Roman" w:eastAsia="Times New Roman" w:cs="Times New Roman"/>
                <w:sz w:val="20"/>
                <w:szCs w:val="20"/>
              </w:rPr>
            </w:pPr>
            <w:r>
              <w:rPr>
                <w:rFonts w:ascii="Times New Roman" w:hAnsi="Times New Roman" w:eastAsia="Times New Roman" w:cs="Times New Roman"/>
                <w:i/>
                <w:iCs/>
                <w:spacing w:val="14"/>
                <w:position w:val="3"/>
                <w:sz w:val="20"/>
                <w:szCs w:val="20"/>
              </w:rPr>
              <w:t>Achnatherum</w:t>
            </w:r>
            <w:r>
              <w:rPr>
                <w:rFonts w:ascii="Times New Roman" w:hAnsi="Times New Roman" w:eastAsia="Times New Roman" w:cs="Times New Roman"/>
                <w:i/>
                <w:iCs/>
                <w:spacing w:val="39"/>
                <w:w w:val="101"/>
                <w:position w:val="3"/>
                <w:sz w:val="20"/>
                <w:szCs w:val="20"/>
              </w:rPr>
              <w:t xml:space="preserve"> </w:t>
            </w:r>
            <w:r>
              <w:rPr>
                <w:rFonts w:ascii="Times New Roman" w:hAnsi="Times New Roman" w:eastAsia="Times New Roman" w:cs="Times New Roman"/>
                <w:i/>
                <w:iCs/>
                <w:spacing w:val="14"/>
                <w:position w:val="3"/>
                <w:sz w:val="20"/>
                <w:szCs w:val="20"/>
              </w:rPr>
              <w:t>splendens</w:t>
            </w:r>
          </w:p>
        </w:tc>
      </w:tr>
      <w:tr w14:paraId="206451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084" w:type="dxa"/>
            <w:tcBorders>
              <w:left w:val="single" w:color="000000" w:sz="10" w:space="0"/>
            </w:tcBorders>
            <w:vAlign w:val="top"/>
          </w:tcPr>
          <w:p w14:paraId="1434F9AB">
            <w:pPr>
              <w:spacing w:before="90" w:line="184" w:lineRule="auto"/>
              <w:ind w:left="44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13</w:t>
            </w:r>
          </w:p>
        </w:tc>
        <w:tc>
          <w:tcPr>
            <w:tcW w:w="2545" w:type="dxa"/>
            <w:vAlign w:val="top"/>
          </w:tcPr>
          <w:p w14:paraId="4A3C6B3E">
            <w:pPr>
              <w:pStyle w:val="6"/>
              <w:spacing w:before="52" w:line="198" w:lineRule="auto"/>
              <w:ind w:left="945"/>
              <w:rPr>
                <w:sz w:val="20"/>
                <w:szCs w:val="20"/>
              </w:rPr>
            </w:pPr>
            <w:r>
              <w:rPr>
                <w:spacing w:val="14"/>
                <w:sz w:val="20"/>
                <w:szCs w:val="20"/>
              </w:rPr>
              <w:t>画眉草</w:t>
            </w:r>
          </w:p>
        </w:tc>
        <w:tc>
          <w:tcPr>
            <w:tcW w:w="4702" w:type="dxa"/>
            <w:tcBorders>
              <w:right w:val="single" w:color="000000" w:sz="10" w:space="0"/>
            </w:tcBorders>
            <w:vAlign w:val="top"/>
          </w:tcPr>
          <w:p w14:paraId="433F788C">
            <w:pPr>
              <w:spacing w:before="20" w:line="247" w:lineRule="exact"/>
              <w:ind w:left="1515"/>
              <w:rPr>
                <w:rFonts w:ascii="Times New Roman" w:hAnsi="Times New Roman" w:eastAsia="Times New Roman" w:cs="Times New Roman"/>
                <w:sz w:val="20"/>
                <w:szCs w:val="20"/>
              </w:rPr>
            </w:pPr>
            <w:r>
              <w:rPr>
                <w:rFonts w:ascii="Times New Roman" w:hAnsi="Times New Roman" w:eastAsia="Times New Roman" w:cs="Times New Roman"/>
                <w:i/>
                <w:iCs/>
                <w:spacing w:val="14"/>
                <w:position w:val="3"/>
                <w:sz w:val="20"/>
                <w:szCs w:val="20"/>
              </w:rPr>
              <w:t>Eragrostis pilosa</w:t>
            </w:r>
          </w:p>
        </w:tc>
      </w:tr>
      <w:tr w14:paraId="21A705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084" w:type="dxa"/>
            <w:tcBorders>
              <w:left w:val="single" w:color="000000" w:sz="10" w:space="0"/>
            </w:tcBorders>
            <w:vAlign w:val="top"/>
          </w:tcPr>
          <w:p w14:paraId="3051203F">
            <w:pPr>
              <w:spacing w:before="89" w:line="185" w:lineRule="auto"/>
              <w:ind w:left="44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14</w:t>
            </w:r>
          </w:p>
        </w:tc>
        <w:tc>
          <w:tcPr>
            <w:tcW w:w="2545" w:type="dxa"/>
            <w:vAlign w:val="top"/>
          </w:tcPr>
          <w:p w14:paraId="43C52186">
            <w:pPr>
              <w:pStyle w:val="6"/>
              <w:spacing w:before="53" w:line="197" w:lineRule="auto"/>
              <w:ind w:left="932"/>
              <w:rPr>
                <w:sz w:val="20"/>
                <w:szCs w:val="20"/>
              </w:rPr>
            </w:pPr>
            <w:r>
              <w:rPr>
                <w:spacing w:val="18"/>
                <w:sz w:val="20"/>
                <w:szCs w:val="20"/>
              </w:rPr>
              <w:t>冠芒草</w:t>
            </w:r>
          </w:p>
        </w:tc>
        <w:tc>
          <w:tcPr>
            <w:tcW w:w="4702" w:type="dxa"/>
            <w:tcBorders>
              <w:right w:val="single" w:color="000000" w:sz="10" w:space="0"/>
            </w:tcBorders>
            <w:vAlign w:val="top"/>
          </w:tcPr>
          <w:p w14:paraId="496BB639">
            <w:pPr>
              <w:spacing w:before="18" w:line="248" w:lineRule="exact"/>
              <w:ind w:left="1408"/>
              <w:rPr>
                <w:rFonts w:ascii="Times New Roman" w:hAnsi="Times New Roman" w:eastAsia="Times New Roman" w:cs="Times New Roman"/>
                <w:sz w:val="20"/>
                <w:szCs w:val="20"/>
              </w:rPr>
            </w:pPr>
            <w:r>
              <w:rPr>
                <w:rFonts w:ascii="Times New Roman" w:hAnsi="Times New Roman" w:eastAsia="Times New Roman" w:cs="Times New Roman"/>
                <w:i/>
                <w:iCs/>
                <w:spacing w:val="13"/>
                <w:position w:val="3"/>
                <w:sz w:val="20"/>
                <w:szCs w:val="20"/>
              </w:rPr>
              <w:t>nneapogon</w:t>
            </w:r>
            <w:r>
              <w:rPr>
                <w:rFonts w:ascii="Times New Roman" w:hAnsi="Times New Roman" w:eastAsia="Times New Roman" w:cs="Times New Roman"/>
                <w:i/>
                <w:iCs/>
                <w:spacing w:val="34"/>
                <w:w w:val="101"/>
                <w:position w:val="3"/>
                <w:sz w:val="20"/>
                <w:szCs w:val="20"/>
              </w:rPr>
              <w:t xml:space="preserve"> </w:t>
            </w:r>
            <w:r>
              <w:rPr>
                <w:rFonts w:ascii="Times New Roman" w:hAnsi="Times New Roman" w:eastAsia="Times New Roman" w:cs="Times New Roman"/>
                <w:i/>
                <w:iCs/>
                <w:spacing w:val="13"/>
                <w:position w:val="3"/>
                <w:sz w:val="20"/>
                <w:szCs w:val="20"/>
              </w:rPr>
              <w:t>borealis</w:t>
            </w:r>
          </w:p>
        </w:tc>
      </w:tr>
      <w:tr w14:paraId="7A054C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4" w:hRule="atLeast"/>
        </w:trPr>
        <w:tc>
          <w:tcPr>
            <w:tcW w:w="1084" w:type="dxa"/>
            <w:tcBorders>
              <w:left w:val="single" w:color="000000" w:sz="10" w:space="0"/>
            </w:tcBorders>
            <w:vAlign w:val="top"/>
          </w:tcPr>
          <w:p w14:paraId="73C07091">
            <w:pPr>
              <w:spacing w:before="90" w:line="181" w:lineRule="auto"/>
              <w:ind w:left="44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15</w:t>
            </w:r>
          </w:p>
        </w:tc>
        <w:tc>
          <w:tcPr>
            <w:tcW w:w="2545" w:type="dxa"/>
            <w:vAlign w:val="top"/>
          </w:tcPr>
          <w:p w14:paraId="381D5EAB">
            <w:pPr>
              <w:pStyle w:val="6"/>
              <w:spacing w:before="54" w:line="193" w:lineRule="auto"/>
              <w:ind w:left="931"/>
              <w:rPr>
                <w:sz w:val="20"/>
                <w:szCs w:val="20"/>
              </w:rPr>
            </w:pPr>
            <w:r>
              <w:rPr>
                <w:spacing w:val="19"/>
                <w:sz w:val="20"/>
                <w:szCs w:val="20"/>
              </w:rPr>
              <w:t>锋芒草</w:t>
            </w:r>
          </w:p>
        </w:tc>
        <w:tc>
          <w:tcPr>
            <w:tcW w:w="4702" w:type="dxa"/>
            <w:tcBorders>
              <w:right w:val="single" w:color="000000" w:sz="10" w:space="0"/>
            </w:tcBorders>
            <w:vAlign w:val="top"/>
          </w:tcPr>
          <w:p w14:paraId="7725EA08">
            <w:pPr>
              <w:spacing w:before="93" w:line="178" w:lineRule="auto"/>
              <w:ind w:left="1494"/>
              <w:rPr>
                <w:rFonts w:ascii="Times New Roman" w:hAnsi="Times New Roman" w:eastAsia="Times New Roman" w:cs="Times New Roman"/>
                <w:sz w:val="20"/>
                <w:szCs w:val="20"/>
              </w:rPr>
            </w:pPr>
            <w:r>
              <w:rPr>
                <w:rFonts w:ascii="Times New Roman" w:hAnsi="Times New Roman" w:eastAsia="Times New Roman" w:cs="Times New Roman"/>
                <w:i/>
                <w:iCs/>
                <w:spacing w:val="12"/>
                <w:sz w:val="20"/>
                <w:szCs w:val="20"/>
              </w:rPr>
              <w:t>Tragus</w:t>
            </w:r>
            <w:r>
              <w:rPr>
                <w:rFonts w:ascii="Times New Roman" w:hAnsi="Times New Roman" w:eastAsia="Times New Roman" w:cs="Times New Roman"/>
                <w:i/>
                <w:iCs/>
                <w:spacing w:val="38"/>
                <w:sz w:val="20"/>
                <w:szCs w:val="20"/>
              </w:rPr>
              <w:t xml:space="preserve"> </w:t>
            </w:r>
            <w:r>
              <w:rPr>
                <w:rFonts w:ascii="Times New Roman" w:hAnsi="Times New Roman" w:eastAsia="Times New Roman" w:cs="Times New Roman"/>
                <w:i/>
                <w:iCs/>
                <w:spacing w:val="12"/>
                <w:sz w:val="20"/>
                <w:szCs w:val="20"/>
              </w:rPr>
              <w:t>racemosus</w:t>
            </w:r>
          </w:p>
        </w:tc>
      </w:tr>
      <w:tr w14:paraId="33B4F5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2" w:hRule="atLeast"/>
        </w:trPr>
        <w:tc>
          <w:tcPr>
            <w:tcW w:w="1084" w:type="dxa"/>
            <w:tcBorders>
              <w:left w:val="single" w:color="000000" w:sz="10" w:space="0"/>
              <w:bottom w:val="single" w:color="000000" w:sz="10" w:space="0"/>
            </w:tcBorders>
            <w:vAlign w:val="top"/>
          </w:tcPr>
          <w:p w14:paraId="236CBC09">
            <w:pPr>
              <w:spacing w:before="96" w:line="195" w:lineRule="auto"/>
              <w:ind w:left="44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16</w:t>
            </w:r>
          </w:p>
        </w:tc>
        <w:tc>
          <w:tcPr>
            <w:tcW w:w="2545" w:type="dxa"/>
            <w:tcBorders>
              <w:bottom w:val="single" w:color="000000" w:sz="10" w:space="0"/>
            </w:tcBorders>
            <w:vAlign w:val="top"/>
          </w:tcPr>
          <w:p w14:paraId="15A83DD3">
            <w:pPr>
              <w:pStyle w:val="6"/>
              <w:spacing w:before="61" w:line="222" w:lineRule="auto"/>
              <w:ind w:left="815"/>
              <w:rPr>
                <w:sz w:val="20"/>
                <w:szCs w:val="20"/>
              </w:rPr>
            </w:pPr>
            <w:r>
              <w:rPr>
                <w:spacing w:val="22"/>
                <w:sz w:val="20"/>
                <w:szCs w:val="20"/>
              </w:rPr>
              <w:t>糙隐子草</w:t>
            </w:r>
          </w:p>
        </w:tc>
        <w:tc>
          <w:tcPr>
            <w:tcW w:w="4702" w:type="dxa"/>
            <w:tcBorders>
              <w:bottom w:val="single" w:color="000000" w:sz="10" w:space="0"/>
              <w:right w:val="single" w:color="000000" w:sz="10" w:space="0"/>
            </w:tcBorders>
            <w:vAlign w:val="top"/>
          </w:tcPr>
          <w:p w14:paraId="526541F0">
            <w:pPr>
              <w:spacing w:before="26" w:line="275" w:lineRule="exact"/>
              <w:ind w:left="1243"/>
              <w:rPr>
                <w:rFonts w:ascii="Times New Roman" w:hAnsi="Times New Roman" w:eastAsia="Times New Roman" w:cs="Times New Roman"/>
                <w:sz w:val="20"/>
                <w:szCs w:val="20"/>
              </w:rPr>
            </w:pPr>
            <w:r>
              <w:rPr>
                <w:rFonts w:ascii="Times New Roman" w:hAnsi="Times New Roman" w:eastAsia="Times New Roman" w:cs="Times New Roman"/>
                <w:i/>
                <w:iCs/>
                <w:spacing w:val="13"/>
                <w:position w:val="3"/>
                <w:sz w:val="20"/>
                <w:szCs w:val="20"/>
              </w:rPr>
              <w:t>Cleistogenes</w:t>
            </w:r>
            <w:r>
              <w:rPr>
                <w:rFonts w:ascii="Times New Roman" w:hAnsi="Times New Roman" w:eastAsia="Times New Roman" w:cs="Times New Roman"/>
                <w:i/>
                <w:iCs/>
                <w:spacing w:val="33"/>
                <w:position w:val="3"/>
                <w:sz w:val="20"/>
                <w:szCs w:val="20"/>
              </w:rPr>
              <w:t xml:space="preserve"> </w:t>
            </w:r>
            <w:r>
              <w:rPr>
                <w:rFonts w:ascii="Times New Roman" w:hAnsi="Times New Roman" w:eastAsia="Times New Roman" w:cs="Times New Roman"/>
                <w:i/>
                <w:iCs/>
                <w:spacing w:val="13"/>
                <w:position w:val="3"/>
                <w:sz w:val="20"/>
                <w:szCs w:val="20"/>
              </w:rPr>
              <w:t>squarrosa</w:t>
            </w:r>
          </w:p>
        </w:tc>
      </w:tr>
    </w:tbl>
    <w:p w14:paraId="6EF2E7E9">
      <w:pPr>
        <w:pStyle w:val="2"/>
      </w:pPr>
    </w:p>
    <w:p w14:paraId="4B9CA512">
      <w:pPr>
        <w:sectPr>
          <w:footerReference r:id="rId94" w:type="default"/>
          <w:pgSz w:w="11906" w:h="16839"/>
          <w:pgMar w:top="400" w:right="1760" w:bottom="1118" w:left="1785" w:header="0" w:footer="955" w:gutter="0"/>
          <w:cols w:space="720" w:num="1"/>
        </w:sectPr>
      </w:pPr>
    </w:p>
    <w:p w14:paraId="690F04D2">
      <w:pPr>
        <w:pStyle w:val="2"/>
        <w:spacing w:line="247" w:lineRule="auto"/>
      </w:pPr>
    </w:p>
    <w:p w14:paraId="365A061D">
      <w:pPr>
        <w:pStyle w:val="2"/>
        <w:spacing w:line="248" w:lineRule="auto"/>
      </w:pPr>
    </w:p>
    <w:p w14:paraId="6F794A64">
      <w:pPr>
        <w:pStyle w:val="2"/>
        <w:spacing w:line="248" w:lineRule="auto"/>
      </w:pPr>
    </w:p>
    <w:p w14:paraId="1B76A823">
      <w:pPr>
        <w:pStyle w:val="2"/>
        <w:spacing w:line="248" w:lineRule="auto"/>
      </w:pPr>
    </w:p>
    <w:p w14:paraId="07D73F5A">
      <w:pPr>
        <w:spacing w:before="78" w:line="222" w:lineRule="auto"/>
        <w:ind w:left="609"/>
        <w:rPr>
          <w:rFonts w:ascii="仿宋" w:hAnsi="仿宋" w:eastAsia="仿宋" w:cs="仿宋"/>
          <w:sz w:val="24"/>
          <w:szCs w:val="24"/>
        </w:rPr>
      </w:pPr>
      <w:r>
        <w:rPr>
          <w:rFonts w:ascii="Times New Roman" w:hAnsi="Times New Roman" w:eastAsia="Times New Roman" w:cs="Times New Roman"/>
          <w:b/>
          <w:bCs/>
          <w:spacing w:val="-2"/>
          <w:sz w:val="24"/>
          <w:szCs w:val="24"/>
        </w:rPr>
        <w:t xml:space="preserve">5.3.5.2  </w:t>
      </w:r>
      <w:r>
        <w:rPr>
          <w:rFonts w:ascii="仿宋" w:hAnsi="仿宋" w:eastAsia="仿宋" w:cs="仿宋"/>
          <w:b/>
          <w:bCs/>
          <w:spacing w:val="-2"/>
          <w:sz w:val="24"/>
          <w:szCs w:val="24"/>
        </w:rPr>
        <w:t>植被类型现状调查</w:t>
      </w:r>
    </w:p>
    <w:p w14:paraId="3ACA894C">
      <w:pPr>
        <w:spacing w:before="179" w:line="222" w:lineRule="auto"/>
        <w:ind w:left="622"/>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1</w:t>
      </w:r>
      <w:r>
        <w:rPr>
          <w:rFonts w:ascii="仿宋" w:hAnsi="仿宋" w:eastAsia="仿宋" w:cs="仿宋"/>
          <w:spacing w:val="-3"/>
          <w:sz w:val="24"/>
          <w:szCs w:val="24"/>
        </w:rPr>
        <w:t>）遥感解译</w:t>
      </w:r>
    </w:p>
    <w:p w14:paraId="5FAB283A">
      <w:pPr>
        <w:spacing w:before="174" w:line="351" w:lineRule="auto"/>
        <w:ind w:left="133" w:right="118" w:firstLine="483"/>
        <w:rPr>
          <w:rFonts w:ascii="仿宋" w:hAnsi="仿宋" w:eastAsia="仿宋" w:cs="仿宋"/>
          <w:sz w:val="24"/>
          <w:szCs w:val="24"/>
        </w:rPr>
      </w:pPr>
      <w:r>
        <w:rPr>
          <w:rFonts w:ascii="仿宋" w:hAnsi="仿宋" w:eastAsia="仿宋" w:cs="仿宋"/>
          <w:spacing w:val="-4"/>
          <w:sz w:val="24"/>
          <w:szCs w:val="24"/>
        </w:rPr>
        <w:t>利用卫星遥感及地理信息系统技术并结合地面实际调查，对本项目评价范围</w:t>
      </w:r>
      <w:r>
        <w:rPr>
          <w:rFonts w:ascii="仿宋" w:hAnsi="仿宋" w:eastAsia="仿宋" w:cs="仿宋"/>
          <w:spacing w:val="17"/>
          <w:sz w:val="24"/>
          <w:szCs w:val="24"/>
        </w:rPr>
        <w:t xml:space="preserve"> </w:t>
      </w:r>
      <w:r>
        <w:rPr>
          <w:rFonts w:ascii="仿宋" w:hAnsi="仿宋" w:eastAsia="仿宋" w:cs="仿宋"/>
          <w:spacing w:val="-2"/>
          <w:sz w:val="24"/>
          <w:szCs w:val="24"/>
        </w:rPr>
        <w:t>植被类型现状进行调查，评价区植被现状特征见表</w:t>
      </w:r>
      <w:r>
        <w:rPr>
          <w:rFonts w:ascii="仿宋" w:hAnsi="仿宋" w:eastAsia="仿宋" w:cs="仿宋"/>
          <w:spacing w:val="-35"/>
          <w:sz w:val="24"/>
          <w:szCs w:val="24"/>
        </w:rPr>
        <w:t xml:space="preserve"> </w:t>
      </w:r>
      <w:r>
        <w:rPr>
          <w:rFonts w:ascii="Times New Roman" w:hAnsi="Times New Roman" w:eastAsia="Times New Roman" w:cs="Times New Roman"/>
          <w:spacing w:val="-2"/>
          <w:sz w:val="24"/>
          <w:szCs w:val="24"/>
        </w:rPr>
        <w:t>5-4</w:t>
      </w:r>
      <w:r>
        <w:rPr>
          <w:rFonts w:ascii="Times New Roman" w:hAnsi="Times New Roman" w:eastAsia="Times New Roman" w:cs="Times New Roman"/>
          <w:spacing w:val="-27"/>
          <w:sz w:val="24"/>
          <w:szCs w:val="24"/>
        </w:rPr>
        <w:t xml:space="preserve"> </w:t>
      </w:r>
      <w:r>
        <w:rPr>
          <w:rFonts w:ascii="仿宋" w:hAnsi="仿宋" w:eastAsia="仿宋" w:cs="仿宋"/>
          <w:spacing w:val="-2"/>
          <w:sz w:val="24"/>
          <w:szCs w:val="24"/>
        </w:rPr>
        <w:t>，评价区植被类型图见图</w:t>
      </w:r>
      <w:r>
        <w:rPr>
          <w:rFonts w:ascii="仿宋" w:hAnsi="仿宋" w:eastAsia="仿宋" w:cs="仿宋"/>
          <w:sz w:val="24"/>
          <w:szCs w:val="24"/>
        </w:rPr>
        <w:t xml:space="preserve"> </w:t>
      </w:r>
      <w:r>
        <w:rPr>
          <w:rFonts w:ascii="Times New Roman" w:hAnsi="Times New Roman" w:eastAsia="Times New Roman" w:cs="Times New Roman"/>
          <w:spacing w:val="-4"/>
          <w:sz w:val="24"/>
          <w:szCs w:val="24"/>
        </w:rPr>
        <w:t>5-8</w:t>
      </w:r>
      <w:r>
        <w:rPr>
          <w:rFonts w:ascii="仿宋" w:hAnsi="仿宋" w:eastAsia="仿宋" w:cs="仿宋"/>
          <w:spacing w:val="-4"/>
          <w:sz w:val="24"/>
          <w:szCs w:val="24"/>
        </w:rPr>
        <w:t>。</w:t>
      </w:r>
    </w:p>
    <w:p w14:paraId="08833A77">
      <w:pPr>
        <w:spacing w:before="58" w:line="222" w:lineRule="auto"/>
        <w:ind w:left="3137"/>
        <w:rPr>
          <w:rFonts w:ascii="仿宋" w:hAnsi="仿宋" w:eastAsia="仿宋" w:cs="仿宋"/>
          <w:sz w:val="24"/>
          <w:szCs w:val="24"/>
        </w:rPr>
      </w:pPr>
      <w:r>
        <w:rPr>
          <w:rFonts w:ascii="仿宋" w:hAnsi="仿宋" w:eastAsia="仿宋" w:cs="仿宋"/>
          <w:b/>
          <w:bCs/>
          <w:spacing w:val="-3"/>
          <w:sz w:val="24"/>
          <w:szCs w:val="24"/>
        </w:rPr>
        <w:t>表</w:t>
      </w:r>
      <w:r>
        <w:rPr>
          <w:rFonts w:ascii="仿宋" w:hAnsi="仿宋" w:eastAsia="仿宋" w:cs="仿宋"/>
          <w:spacing w:val="-51"/>
          <w:sz w:val="24"/>
          <w:szCs w:val="24"/>
        </w:rPr>
        <w:t xml:space="preserve"> </w:t>
      </w:r>
      <w:r>
        <w:rPr>
          <w:rFonts w:ascii="Times New Roman" w:hAnsi="Times New Roman" w:eastAsia="Times New Roman" w:cs="Times New Roman"/>
          <w:b/>
          <w:bCs/>
          <w:spacing w:val="-3"/>
          <w:sz w:val="24"/>
          <w:szCs w:val="24"/>
        </w:rPr>
        <w:t xml:space="preserve">5-4    </w:t>
      </w:r>
      <w:r>
        <w:rPr>
          <w:rFonts w:ascii="仿宋" w:hAnsi="仿宋" w:eastAsia="仿宋" w:cs="仿宋"/>
          <w:b/>
          <w:bCs/>
          <w:spacing w:val="-3"/>
          <w:sz w:val="24"/>
          <w:szCs w:val="24"/>
        </w:rPr>
        <w:t>植被类型统计</w:t>
      </w:r>
    </w:p>
    <w:p w14:paraId="762835A2">
      <w:pPr>
        <w:spacing w:line="166" w:lineRule="exact"/>
      </w:pPr>
    </w:p>
    <w:tbl>
      <w:tblPr>
        <w:tblStyle w:val="5"/>
        <w:tblW w:w="8516" w:type="dxa"/>
        <w:tblInd w:w="1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185"/>
        <w:gridCol w:w="1870"/>
        <w:gridCol w:w="1841"/>
        <w:gridCol w:w="2620"/>
      </w:tblGrid>
      <w:tr w14:paraId="363C8F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5" w:hRule="atLeast"/>
        </w:trPr>
        <w:tc>
          <w:tcPr>
            <w:tcW w:w="2185" w:type="dxa"/>
            <w:tcBorders>
              <w:top w:val="single" w:color="000000" w:sz="10" w:space="0"/>
              <w:left w:val="single" w:color="000000" w:sz="10" w:space="0"/>
            </w:tcBorders>
            <w:vAlign w:val="top"/>
          </w:tcPr>
          <w:p w14:paraId="5DA867D5">
            <w:pPr>
              <w:pStyle w:val="6"/>
              <w:spacing w:before="43" w:line="223" w:lineRule="auto"/>
              <w:ind w:left="625"/>
              <w:rPr>
                <w:sz w:val="20"/>
                <w:szCs w:val="20"/>
              </w:rPr>
            </w:pPr>
            <w:r>
              <w:rPr>
                <w:b/>
                <w:bCs/>
                <w:spacing w:val="21"/>
                <w:sz w:val="20"/>
                <w:szCs w:val="20"/>
              </w:rPr>
              <w:t>植被类型</w:t>
            </w:r>
          </w:p>
        </w:tc>
        <w:tc>
          <w:tcPr>
            <w:tcW w:w="1870" w:type="dxa"/>
            <w:tcBorders>
              <w:top w:val="single" w:color="000000" w:sz="10" w:space="0"/>
            </w:tcBorders>
            <w:vAlign w:val="top"/>
          </w:tcPr>
          <w:p w14:paraId="464A365A">
            <w:pPr>
              <w:pStyle w:val="6"/>
              <w:spacing w:before="43" w:line="223" w:lineRule="auto"/>
              <w:ind w:left="242"/>
              <w:rPr>
                <w:sz w:val="20"/>
                <w:szCs w:val="20"/>
              </w:rPr>
            </w:pPr>
            <w:r>
              <w:rPr>
                <w:b/>
                <w:bCs/>
                <w:spacing w:val="21"/>
                <w:sz w:val="20"/>
                <w:szCs w:val="20"/>
              </w:rPr>
              <w:t>斑块数（个）</w:t>
            </w:r>
          </w:p>
        </w:tc>
        <w:tc>
          <w:tcPr>
            <w:tcW w:w="1841" w:type="dxa"/>
            <w:tcBorders>
              <w:top w:val="single" w:color="000000" w:sz="10" w:space="0"/>
            </w:tcBorders>
            <w:vAlign w:val="top"/>
          </w:tcPr>
          <w:p w14:paraId="402A616B">
            <w:pPr>
              <w:pStyle w:val="6"/>
              <w:spacing w:before="43" w:line="223" w:lineRule="auto"/>
              <w:ind w:left="274"/>
              <w:rPr>
                <w:sz w:val="20"/>
                <w:szCs w:val="20"/>
              </w:rPr>
            </w:pPr>
            <w:r>
              <w:rPr>
                <w:b/>
                <w:bCs/>
                <w:spacing w:val="22"/>
                <w:sz w:val="20"/>
                <w:szCs w:val="20"/>
              </w:rPr>
              <w:t>面积（</w:t>
            </w:r>
            <w:r>
              <w:rPr>
                <w:rFonts w:ascii="Times New Roman" w:hAnsi="Times New Roman" w:eastAsia="Times New Roman" w:cs="Times New Roman"/>
                <w:b/>
                <w:bCs/>
                <w:sz w:val="20"/>
                <w:szCs w:val="20"/>
              </w:rPr>
              <w:t>hm</w:t>
            </w:r>
            <w:r>
              <w:rPr>
                <w:rFonts w:ascii="Times New Roman" w:hAnsi="Times New Roman" w:eastAsia="Times New Roman" w:cs="Times New Roman"/>
                <w:b/>
                <w:bCs/>
                <w:spacing w:val="22"/>
                <w:position w:val="6"/>
                <w:sz w:val="13"/>
                <w:szCs w:val="13"/>
              </w:rPr>
              <w:t>2</w:t>
            </w:r>
            <w:r>
              <w:rPr>
                <w:b/>
                <w:bCs/>
                <w:spacing w:val="22"/>
                <w:sz w:val="20"/>
                <w:szCs w:val="20"/>
              </w:rPr>
              <w:t>）</w:t>
            </w:r>
          </w:p>
        </w:tc>
        <w:tc>
          <w:tcPr>
            <w:tcW w:w="2620" w:type="dxa"/>
            <w:tcBorders>
              <w:top w:val="single" w:color="000000" w:sz="10" w:space="0"/>
              <w:right w:val="single" w:color="000000" w:sz="10" w:space="0"/>
            </w:tcBorders>
            <w:vAlign w:val="top"/>
          </w:tcPr>
          <w:p w14:paraId="05F206A7">
            <w:pPr>
              <w:pStyle w:val="6"/>
              <w:spacing w:before="43" w:line="223" w:lineRule="auto"/>
              <w:ind w:left="315"/>
              <w:rPr>
                <w:sz w:val="20"/>
                <w:szCs w:val="20"/>
              </w:rPr>
            </w:pPr>
            <w:r>
              <w:rPr>
                <w:b/>
                <w:bCs/>
                <w:spacing w:val="11"/>
                <w:sz w:val="20"/>
                <w:szCs w:val="20"/>
              </w:rPr>
              <w:t>占总面积比例（</w:t>
            </w:r>
            <w:r>
              <w:rPr>
                <w:spacing w:val="-28"/>
                <w:sz w:val="20"/>
                <w:szCs w:val="20"/>
              </w:rPr>
              <w:t xml:space="preserve"> </w:t>
            </w:r>
            <w:r>
              <w:rPr>
                <w:rFonts w:ascii="Times New Roman" w:hAnsi="Times New Roman" w:eastAsia="Times New Roman" w:cs="Times New Roman"/>
                <w:b/>
                <w:bCs/>
                <w:spacing w:val="11"/>
                <w:sz w:val="20"/>
                <w:szCs w:val="20"/>
              </w:rPr>
              <w:t>%</w:t>
            </w:r>
            <w:r>
              <w:rPr>
                <w:b/>
                <w:bCs/>
                <w:spacing w:val="11"/>
                <w:sz w:val="20"/>
                <w:szCs w:val="20"/>
              </w:rPr>
              <w:t>）</w:t>
            </w:r>
          </w:p>
        </w:tc>
      </w:tr>
      <w:tr w14:paraId="6896C7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2185" w:type="dxa"/>
            <w:tcBorders>
              <w:left w:val="single" w:color="000000" w:sz="10" w:space="0"/>
            </w:tcBorders>
            <w:vAlign w:val="top"/>
          </w:tcPr>
          <w:p w14:paraId="4C3CE32F">
            <w:pPr>
              <w:pStyle w:val="6"/>
              <w:spacing w:before="38" w:line="220" w:lineRule="auto"/>
              <w:ind w:left="627"/>
              <w:rPr>
                <w:sz w:val="20"/>
                <w:szCs w:val="20"/>
              </w:rPr>
            </w:pPr>
            <w:r>
              <w:rPr>
                <w:spacing w:val="5"/>
                <w:sz w:val="20"/>
                <w:szCs w:val="20"/>
              </w:rPr>
              <w:t>农</w:t>
            </w:r>
            <w:r>
              <w:rPr>
                <w:spacing w:val="-31"/>
                <w:sz w:val="20"/>
                <w:szCs w:val="20"/>
              </w:rPr>
              <w:t xml:space="preserve"> </w:t>
            </w:r>
            <w:r>
              <w:rPr>
                <w:spacing w:val="5"/>
                <w:sz w:val="20"/>
                <w:szCs w:val="20"/>
              </w:rPr>
              <w:t>田植被</w:t>
            </w:r>
          </w:p>
        </w:tc>
        <w:tc>
          <w:tcPr>
            <w:tcW w:w="1870" w:type="dxa"/>
            <w:vAlign w:val="top"/>
          </w:tcPr>
          <w:p w14:paraId="7A97645D">
            <w:pPr>
              <w:spacing w:before="74" w:line="195" w:lineRule="auto"/>
              <w:ind w:left="893"/>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841" w:type="dxa"/>
            <w:vAlign w:val="top"/>
          </w:tcPr>
          <w:p w14:paraId="3F15EC20">
            <w:pPr>
              <w:spacing w:before="74" w:line="195" w:lineRule="auto"/>
              <w:ind w:left="716"/>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2.96</w:t>
            </w:r>
          </w:p>
        </w:tc>
        <w:tc>
          <w:tcPr>
            <w:tcW w:w="2620" w:type="dxa"/>
            <w:tcBorders>
              <w:right w:val="single" w:color="000000" w:sz="10" w:space="0"/>
            </w:tcBorders>
            <w:vAlign w:val="top"/>
          </w:tcPr>
          <w:p w14:paraId="38C1A47B">
            <w:pPr>
              <w:spacing w:before="74" w:line="195" w:lineRule="auto"/>
              <w:ind w:left="1108"/>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w:t>
            </w:r>
            <w:r>
              <w:rPr>
                <w:rFonts w:ascii="Times New Roman" w:hAnsi="Times New Roman" w:eastAsia="Times New Roman" w:cs="Times New Roman"/>
                <w:spacing w:val="-16"/>
                <w:sz w:val="20"/>
                <w:szCs w:val="20"/>
              </w:rPr>
              <w:t xml:space="preserve"> </w:t>
            </w:r>
            <w:r>
              <w:rPr>
                <w:rFonts w:ascii="Times New Roman" w:hAnsi="Times New Roman" w:eastAsia="Times New Roman" w:cs="Times New Roman"/>
                <w:spacing w:val="1"/>
                <w:sz w:val="20"/>
                <w:szCs w:val="20"/>
              </w:rPr>
              <w:t>18</w:t>
            </w:r>
          </w:p>
        </w:tc>
      </w:tr>
      <w:tr w14:paraId="449F4B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2185" w:type="dxa"/>
            <w:tcBorders>
              <w:left w:val="single" w:color="000000" w:sz="10" w:space="0"/>
            </w:tcBorders>
            <w:vAlign w:val="top"/>
          </w:tcPr>
          <w:p w14:paraId="6F86697D">
            <w:pPr>
              <w:pStyle w:val="6"/>
              <w:spacing w:before="41" w:line="217" w:lineRule="auto"/>
              <w:ind w:left="399"/>
              <w:rPr>
                <w:sz w:val="20"/>
                <w:szCs w:val="20"/>
              </w:rPr>
            </w:pPr>
            <w:r>
              <w:rPr>
                <w:spacing w:val="25"/>
                <w:sz w:val="20"/>
                <w:szCs w:val="20"/>
              </w:rPr>
              <w:t>人工柠条灌丛</w:t>
            </w:r>
          </w:p>
        </w:tc>
        <w:tc>
          <w:tcPr>
            <w:tcW w:w="1870" w:type="dxa"/>
            <w:vAlign w:val="top"/>
          </w:tcPr>
          <w:p w14:paraId="53884226">
            <w:pPr>
              <w:spacing w:before="80" w:line="192" w:lineRule="auto"/>
              <w:ind w:left="878"/>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841" w:type="dxa"/>
            <w:vAlign w:val="top"/>
          </w:tcPr>
          <w:p w14:paraId="1189564D">
            <w:pPr>
              <w:spacing w:before="77" w:line="195" w:lineRule="auto"/>
              <w:ind w:left="659"/>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21</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6"/>
                <w:sz w:val="20"/>
                <w:szCs w:val="20"/>
              </w:rPr>
              <w:t>.93</w:t>
            </w:r>
          </w:p>
        </w:tc>
        <w:tc>
          <w:tcPr>
            <w:tcW w:w="2620" w:type="dxa"/>
            <w:tcBorders>
              <w:right w:val="single" w:color="000000" w:sz="10" w:space="0"/>
            </w:tcBorders>
            <w:vAlign w:val="top"/>
          </w:tcPr>
          <w:p w14:paraId="4BA76C77">
            <w:pPr>
              <w:spacing w:before="77" w:line="195" w:lineRule="auto"/>
              <w:ind w:left="1125"/>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1.30</w:t>
            </w:r>
          </w:p>
        </w:tc>
      </w:tr>
      <w:tr w14:paraId="4BD1A5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2185" w:type="dxa"/>
            <w:tcBorders>
              <w:left w:val="single" w:color="000000" w:sz="10" w:space="0"/>
            </w:tcBorders>
            <w:vAlign w:val="top"/>
          </w:tcPr>
          <w:p w14:paraId="5964C12A">
            <w:pPr>
              <w:pStyle w:val="6"/>
              <w:spacing w:before="44" w:line="215" w:lineRule="auto"/>
              <w:ind w:left="398"/>
              <w:rPr>
                <w:sz w:val="20"/>
                <w:szCs w:val="20"/>
              </w:rPr>
            </w:pPr>
            <w:r>
              <w:rPr>
                <w:spacing w:val="25"/>
                <w:sz w:val="20"/>
                <w:szCs w:val="20"/>
              </w:rPr>
              <w:t>短花针茅群落</w:t>
            </w:r>
          </w:p>
        </w:tc>
        <w:tc>
          <w:tcPr>
            <w:tcW w:w="1870" w:type="dxa"/>
            <w:vAlign w:val="top"/>
          </w:tcPr>
          <w:p w14:paraId="5420F9CD">
            <w:pPr>
              <w:spacing w:before="80" w:line="195" w:lineRule="auto"/>
              <w:ind w:left="815"/>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23</w:t>
            </w:r>
          </w:p>
        </w:tc>
        <w:tc>
          <w:tcPr>
            <w:tcW w:w="1841" w:type="dxa"/>
            <w:vAlign w:val="top"/>
          </w:tcPr>
          <w:p w14:paraId="24B8CEED">
            <w:pPr>
              <w:spacing w:before="80" w:line="195" w:lineRule="auto"/>
              <w:ind w:left="561"/>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1228</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6"/>
                <w:sz w:val="20"/>
                <w:szCs w:val="20"/>
              </w:rPr>
              <w:t>.37</w:t>
            </w:r>
          </w:p>
        </w:tc>
        <w:tc>
          <w:tcPr>
            <w:tcW w:w="2620" w:type="dxa"/>
            <w:tcBorders>
              <w:right w:val="single" w:color="000000" w:sz="10" w:space="0"/>
            </w:tcBorders>
            <w:vAlign w:val="top"/>
          </w:tcPr>
          <w:p w14:paraId="4772210F">
            <w:pPr>
              <w:spacing w:before="80" w:line="195" w:lineRule="auto"/>
              <w:ind w:left="1051"/>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73</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5"/>
                <w:sz w:val="20"/>
                <w:szCs w:val="20"/>
              </w:rPr>
              <w:t>.04</w:t>
            </w:r>
          </w:p>
        </w:tc>
      </w:tr>
      <w:tr w14:paraId="166C11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2185" w:type="dxa"/>
            <w:tcBorders>
              <w:left w:val="single" w:color="000000" w:sz="10" w:space="0"/>
            </w:tcBorders>
            <w:vAlign w:val="top"/>
          </w:tcPr>
          <w:p w14:paraId="7C1A62B0">
            <w:pPr>
              <w:pStyle w:val="6"/>
              <w:spacing w:before="47" w:line="213" w:lineRule="auto"/>
              <w:ind w:left="629"/>
              <w:rPr>
                <w:sz w:val="20"/>
                <w:szCs w:val="20"/>
              </w:rPr>
            </w:pPr>
            <w:r>
              <w:rPr>
                <w:spacing w:val="21"/>
                <w:sz w:val="20"/>
                <w:szCs w:val="20"/>
              </w:rPr>
              <w:t>沙蒿群落</w:t>
            </w:r>
          </w:p>
        </w:tc>
        <w:tc>
          <w:tcPr>
            <w:tcW w:w="1870" w:type="dxa"/>
            <w:vAlign w:val="top"/>
          </w:tcPr>
          <w:p w14:paraId="3A28C5AD">
            <w:pPr>
              <w:spacing w:before="83" w:line="195" w:lineRule="auto"/>
              <w:ind w:left="877"/>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1841" w:type="dxa"/>
            <w:vAlign w:val="top"/>
          </w:tcPr>
          <w:p w14:paraId="3D850423">
            <w:pPr>
              <w:spacing w:before="83" w:line="195" w:lineRule="auto"/>
              <w:ind w:left="619"/>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107</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4"/>
                <w:sz w:val="20"/>
                <w:szCs w:val="20"/>
              </w:rPr>
              <w:t>.51</w:t>
            </w:r>
          </w:p>
        </w:tc>
        <w:tc>
          <w:tcPr>
            <w:tcW w:w="2620" w:type="dxa"/>
            <w:tcBorders>
              <w:right w:val="single" w:color="000000" w:sz="10" w:space="0"/>
            </w:tcBorders>
            <w:vAlign w:val="top"/>
          </w:tcPr>
          <w:p w14:paraId="6AAE612C">
            <w:pPr>
              <w:spacing w:before="83" w:line="195" w:lineRule="auto"/>
              <w:ind w:left="1110"/>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6.39</w:t>
            </w:r>
          </w:p>
        </w:tc>
      </w:tr>
      <w:tr w14:paraId="629B70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2185" w:type="dxa"/>
            <w:tcBorders>
              <w:left w:val="single" w:color="000000" w:sz="10" w:space="0"/>
            </w:tcBorders>
            <w:vAlign w:val="top"/>
          </w:tcPr>
          <w:p w14:paraId="45F2C9B7">
            <w:pPr>
              <w:pStyle w:val="6"/>
              <w:spacing w:before="49" w:line="211" w:lineRule="auto"/>
              <w:ind w:left="281"/>
              <w:rPr>
                <w:sz w:val="20"/>
                <w:szCs w:val="20"/>
              </w:rPr>
            </w:pPr>
            <w:r>
              <w:rPr>
                <w:spacing w:val="26"/>
                <w:sz w:val="20"/>
                <w:szCs w:val="20"/>
              </w:rPr>
              <w:t>无芒隐子草群落</w:t>
            </w:r>
          </w:p>
        </w:tc>
        <w:tc>
          <w:tcPr>
            <w:tcW w:w="1870" w:type="dxa"/>
            <w:vAlign w:val="top"/>
          </w:tcPr>
          <w:p w14:paraId="23B6FBD8">
            <w:pPr>
              <w:spacing w:before="85" w:line="195" w:lineRule="auto"/>
              <w:ind w:left="877"/>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841" w:type="dxa"/>
            <w:vAlign w:val="top"/>
          </w:tcPr>
          <w:p w14:paraId="185519B6">
            <w:pPr>
              <w:spacing w:before="85" w:line="195" w:lineRule="auto"/>
              <w:ind w:left="599"/>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254</w:t>
            </w:r>
            <w:r>
              <w:rPr>
                <w:rFonts w:ascii="Times New Roman" w:hAnsi="Times New Roman" w:eastAsia="Times New Roman" w:cs="Times New Roman"/>
                <w:spacing w:val="-20"/>
                <w:sz w:val="20"/>
                <w:szCs w:val="20"/>
              </w:rPr>
              <w:t xml:space="preserve"> </w:t>
            </w:r>
            <w:r>
              <w:rPr>
                <w:rFonts w:ascii="Times New Roman" w:hAnsi="Times New Roman" w:eastAsia="Times New Roman" w:cs="Times New Roman"/>
                <w:spacing w:val="7"/>
                <w:sz w:val="20"/>
                <w:szCs w:val="20"/>
              </w:rPr>
              <w:t>.03</w:t>
            </w:r>
          </w:p>
        </w:tc>
        <w:tc>
          <w:tcPr>
            <w:tcW w:w="2620" w:type="dxa"/>
            <w:tcBorders>
              <w:right w:val="single" w:color="000000" w:sz="10" w:space="0"/>
            </w:tcBorders>
            <w:vAlign w:val="top"/>
          </w:tcPr>
          <w:p w14:paraId="59D4917C">
            <w:pPr>
              <w:spacing w:before="85" w:line="195" w:lineRule="auto"/>
              <w:ind w:left="1067"/>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15</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8"/>
                <w:sz w:val="20"/>
                <w:szCs w:val="20"/>
              </w:rPr>
              <w:t>.</w:t>
            </w:r>
            <w:r>
              <w:rPr>
                <w:rFonts w:ascii="Times New Roman" w:hAnsi="Times New Roman" w:eastAsia="Times New Roman" w:cs="Times New Roman"/>
                <w:spacing w:val="-16"/>
                <w:sz w:val="20"/>
                <w:szCs w:val="20"/>
              </w:rPr>
              <w:t xml:space="preserve"> </w:t>
            </w:r>
            <w:r>
              <w:rPr>
                <w:rFonts w:ascii="Times New Roman" w:hAnsi="Times New Roman" w:eastAsia="Times New Roman" w:cs="Times New Roman"/>
                <w:spacing w:val="-8"/>
                <w:sz w:val="20"/>
                <w:szCs w:val="20"/>
              </w:rPr>
              <w:t>1</w:t>
            </w:r>
            <w:r>
              <w:rPr>
                <w:rFonts w:ascii="Times New Roman" w:hAnsi="Times New Roman" w:eastAsia="Times New Roman" w:cs="Times New Roman"/>
                <w:spacing w:val="-13"/>
                <w:sz w:val="20"/>
                <w:szCs w:val="20"/>
              </w:rPr>
              <w:t xml:space="preserve"> </w:t>
            </w:r>
            <w:r>
              <w:rPr>
                <w:rFonts w:ascii="Times New Roman" w:hAnsi="Times New Roman" w:eastAsia="Times New Roman" w:cs="Times New Roman"/>
                <w:spacing w:val="-8"/>
                <w:sz w:val="20"/>
                <w:szCs w:val="20"/>
              </w:rPr>
              <w:t>1</w:t>
            </w:r>
          </w:p>
        </w:tc>
      </w:tr>
      <w:tr w14:paraId="3C5AAF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2185" w:type="dxa"/>
            <w:tcBorders>
              <w:left w:val="single" w:color="000000" w:sz="10" w:space="0"/>
            </w:tcBorders>
            <w:vAlign w:val="top"/>
          </w:tcPr>
          <w:p w14:paraId="2A6B2D55">
            <w:pPr>
              <w:pStyle w:val="6"/>
              <w:spacing w:before="51" w:line="209" w:lineRule="auto"/>
              <w:ind w:left="631"/>
              <w:rPr>
                <w:sz w:val="20"/>
                <w:szCs w:val="20"/>
              </w:rPr>
            </w:pPr>
            <w:r>
              <w:rPr>
                <w:spacing w:val="21"/>
                <w:sz w:val="20"/>
                <w:szCs w:val="20"/>
              </w:rPr>
              <w:t>工业用地</w:t>
            </w:r>
          </w:p>
        </w:tc>
        <w:tc>
          <w:tcPr>
            <w:tcW w:w="1870" w:type="dxa"/>
            <w:vAlign w:val="top"/>
          </w:tcPr>
          <w:p w14:paraId="63789647">
            <w:pPr>
              <w:spacing w:before="87" w:line="195" w:lineRule="auto"/>
              <w:ind w:left="893"/>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841" w:type="dxa"/>
            <w:vAlign w:val="top"/>
          </w:tcPr>
          <w:p w14:paraId="4A96B08B">
            <w:pPr>
              <w:spacing w:before="87" w:line="195" w:lineRule="auto"/>
              <w:ind w:left="720"/>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0.76</w:t>
            </w:r>
          </w:p>
        </w:tc>
        <w:tc>
          <w:tcPr>
            <w:tcW w:w="2620" w:type="dxa"/>
            <w:tcBorders>
              <w:right w:val="single" w:color="000000" w:sz="10" w:space="0"/>
            </w:tcBorders>
            <w:vAlign w:val="top"/>
          </w:tcPr>
          <w:p w14:paraId="4AE826EB">
            <w:pPr>
              <w:spacing w:before="87" w:line="195" w:lineRule="auto"/>
              <w:ind w:left="1108"/>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0.05</w:t>
            </w:r>
          </w:p>
        </w:tc>
      </w:tr>
      <w:tr w14:paraId="3DC888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2185" w:type="dxa"/>
            <w:tcBorders>
              <w:left w:val="single" w:color="000000" w:sz="10" w:space="0"/>
            </w:tcBorders>
            <w:vAlign w:val="top"/>
          </w:tcPr>
          <w:p w14:paraId="1EE5803E">
            <w:pPr>
              <w:pStyle w:val="6"/>
              <w:spacing w:before="53" w:line="207" w:lineRule="auto"/>
              <w:ind w:left="744"/>
              <w:rPr>
                <w:sz w:val="20"/>
                <w:szCs w:val="20"/>
              </w:rPr>
            </w:pPr>
            <w:r>
              <w:rPr>
                <w:spacing w:val="-3"/>
                <w:sz w:val="20"/>
                <w:szCs w:val="20"/>
              </w:rPr>
              <w:t>居</w:t>
            </w:r>
            <w:r>
              <w:rPr>
                <w:spacing w:val="-34"/>
                <w:sz w:val="20"/>
                <w:szCs w:val="20"/>
              </w:rPr>
              <w:t xml:space="preserve"> </w:t>
            </w:r>
            <w:r>
              <w:rPr>
                <w:spacing w:val="-3"/>
                <w:sz w:val="20"/>
                <w:szCs w:val="20"/>
              </w:rPr>
              <w:t>民点</w:t>
            </w:r>
          </w:p>
        </w:tc>
        <w:tc>
          <w:tcPr>
            <w:tcW w:w="1870" w:type="dxa"/>
            <w:vAlign w:val="top"/>
          </w:tcPr>
          <w:p w14:paraId="4DD5DF4E">
            <w:pPr>
              <w:spacing w:before="89" w:line="195" w:lineRule="auto"/>
              <w:ind w:left="835"/>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13</w:t>
            </w:r>
          </w:p>
        </w:tc>
        <w:tc>
          <w:tcPr>
            <w:tcW w:w="1841" w:type="dxa"/>
            <w:vAlign w:val="top"/>
          </w:tcPr>
          <w:p w14:paraId="77564E33">
            <w:pPr>
              <w:spacing w:before="89" w:line="195" w:lineRule="auto"/>
              <w:ind w:left="67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15</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2"/>
                <w:sz w:val="20"/>
                <w:szCs w:val="20"/>
              </w:rPr>
              <w:t>.57</w:t>
            </w:r>
          </w:p>
        </w:tc>
        <w:tc>
          <w:tcPr>
            <w:tcW w:w="2620" w:type="dxa"/>
            <w:tcBorders>
              <w:right w:val="single" w:color="000000" w:sz="10" w:space="0"/>
            </w:tcBorders>
            <w:vAlign w:val="top"/>
          </w:tcPr>
          <w:p w14:paraId="343A3190">
            <w:pPr>
              <w:spacing w:before="89" w:line="195" w:lineRule="auto"/>
              <w:ind w:left="1108"/>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0.93</w:t>
            </w:r>
          </w:p>
        </w:tc>
      </w:tr>
      <w:tr w14:paraId="73C940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2185" w:type="dxa"/>
            <w:tcBorders>
              <w:left w:val="single" w:color="000000" w:sz="10" w:space="0"/>
            </w:tcBorders>
            <w:vAlign w:val="top"/>
          </w:tcPr>
          <w:p w14:paraId="62A8D6DB">
            <w:pPr>
              <w:pStyle w:val="6"/>
              <w:spacing w:before="55" w:line="205" w:lineRule="auto"/>
              <w:ind w:left="860"/>
              <w:rPr>
                <w:sz w:val="20"/>
                <w:szCs w:val="20"/>
              </w:rPr>
            </w:pPr>
            <w:r>
              <w:rPr>
                <w:spacing w:val="13"/>
                <w:sz w:val="20"/>
                <w:szCs w:val="20"/>
              </w:rPr>
              <w:t>道路</w:t>
            </w:r>
          </w:p>
        </w:tc>
        <w:tc>
          <w:tcPr>
            <w:tcW w:w="1870" w:type="dxa"/>
            <w:vAlign w:val="top"/>
          </w:tcPr>
          <w:p w14:paraId="6C60912D">
            <w:pPr>
              <w:spacing w:before="92" w:line="194" w:lineRule="auto"/>
              <w:ind w:left="872"/>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1841" w:type="dxa"/>
            <w:vAlign w:val="top"/>
          </w:tcPr>
          <w:p w14:paraId="067BEEB2">
            <w:pPr>
              <w:spacing w:before="92" w:line="194" w:lineRule="auto"/>
              <w:ind w:left="658"/>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43</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6"/>
                <w:sz w:val="20"/>
                <w:szCs w:val="20"/>
              </w:rPr>
              <w:t>.83</w:t>
            </w:r>
          </w:p>
        </w:tc>
        <w:tc>
          <w:tcPr>
            <w:tcW w:w="2620" w:type="dxa"/>
            <w:tcBorders>
              <w:right w:val="single" w:color="000000" w:sz="10" w:space="0"/>
            </w:tcBorders>
            <w:vAlign w:val="top"/>
          </w:tcPr>
          <w:p w14:paraId="3F82EA55">
            <w:pPr>
              <w:spacing w:before="92" w:line="194" w:lineRule="auto"/>
              <w:ind w:left="1105"/>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2.61</w:t>
            </w:r>
          </w:p>
        </w:tc>
      </w:tr>
      <w:tr w14:paraId="642034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2185" w:type="dxa"/>
            <w:tcBorders>
              <w:left w:val="single" w:color="000000" w:sz="10" w:space="0"/>
            </w:tcBorders>
            <w:vAlign w:val="top"/>
          </w:tcPr>
          <w:p w14:paraId="7959ED40">
            <w:pPr>
              <w:pStyle w:val="6"/>
              <w:spacing w:before="56" w:line="204" w:lineRule="auto"/>
              <w:ind w:left="858"/>
              <w:rPr>
                <w:sz w:val="20"/>
                <w:szCs w:val="20"/>
              </w:rPr>
            </w:pPr>
            <w:r>
              <w:rPr>
                <w:spacing w:val="14"/>
                <w:sz w:val="20"/>
                <w:szCs w:val="20"/>
              </w:rPr>
              <w:t>裸地</w:t>
            </w:r>
          </w:p>
        </w:tc>
        <w:tc>
          <w:tcPr>
            <w:tcW w:w="1870" w:type="dxa"/>
            <w:vAlign w:val="top"/>
          </w:tcPr>
          <w:p w14:paraId="2EC302EF">
            <w:pPr>
              <w:spacing w:before="96" w:line="189" w:lineRule="auto"/>
              <w:ind w:left="878"/>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841" w:type="dxa"/>
            <w:vAlign w:val="top"/>
          </w:tcPr>
          <w:p w14:paraId="52BF9BD2">
            <w:pPr>
              <w:spacing w:before="94" w:line="192" w:lineRule="auto"/>
              <w:ind w:left="721"/>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6.74</w:t>
            </w:r>
          </w:p>
        </w:tc>
        <w:tc>
          <w:tcPr>
            <w:tcW w:w="2620" w:type="dxa"/>
            <w:tcBorders>
              <w:right w:val="single" w:color="000000" w:sz="10" w:space="0"/>
            </w:tcBorders>
            <w:vAlign w:val="top"/>
          </w:tcPr>
          <w:p w14:paraId="6FE8647F">
            <w:pPr>
              <w:spacing w:before="94" w:line="192" w:lineRule="auto"/>
              <w:ind w:left="1108"/>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0.40</w:t>
            </w:r>
          </w:p>
        </w:tc>
      </w:tr>
      <w:tr w14:paraId="1EA72C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9" w:hRule="atLeast"/>
        </w:trPr>
        <w:tc>
          <w:tcPr>
            <w:tcW w:w="2185" w:type="dxa"/>
            <w:tcBorders>
              <w:left w:val="single" w:color="000000" w:sz="10" w:space="0"/>
              <w:bottom w:val="single" w:color="000000" w:sz="10" w:space="0"/>
            </w:tcBorders>
            <w:vAlign w:val="top"/>
          </w:tcPr>
          <w:p w14:paraId="50562C1A">
            <w:pPr>
              <w:pStyle w:val="6"/>
              <w:spacing w:before="59" w:line="221" w:lineRule="auto"/>
              <w:ind w:left="865"/>
              <w:rPr>
                <w:sz w:val="20"/>
                <w:szCs w:val="20"/>
              </w:rPr>
            </w:pPr>
            <w:r>
              <w:rPr>
                <w:b/>
                <w:bCs/>
                <w:spacing w:val="7"/>
                <w:sz w:val="20"/>
                <w:szCs w:val="20"/>
              </w:rPr>
              <w:t>总计</w:t>
            </w:r>
          </w:p>
        </w:tc>
        <w:tc>
          <w:tcPr>
            <w:tcW w:w="1870" w:type="dxa"/>
            <w:tcBorders>
              <w:bottom w:val="single" w:color="000000" w:sz="10" w:space="0"/>
            </w:tcBorders>
            <w:vAlign w:val="top"/>
          </w:tcPr>
          <w:p w14:paraId="16483F31">
            <w:pPr>
              <w:spacing w:before="95" w:line="195" w:lineRule="auto"/>
              <w:ind w:left="82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67</w:t>
            </w:r>
          </w:p>
        </w:tc>
        <w:tc>
          <w:tcPr>
            <w:tcW w:w="1841" w:type="dxa"/>
            <w:tcBorders>
              <w:bottom w:val="single" w:color="000000" w:sz="10" w:space="0"/>
            </w:tcBorders>
            <w:vAlign w:val="top"/>
          </w:tcPr>
          <w:p w14:paraId="62BB717F">
            <w:pPr>
              <w:spacing w:before="95" w:line="195" w:lineRule="auto"/>
              <w:ind w:left="561"/>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1681</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6"/>
                <w:sz w:val="20"/>
                <w:szCs w:val="20"/>
              </w:rPr>
              <w:t>.70</w:t>
            </w:r>
          </w:p>
        </w:tc>
        <w:tc>
          <w:tcPr>
            <w:tcW w:w="2620" w:type="dxa"/>
            <w:tcBorders>
              <w:bottom w:val="single" w:color="000000" w:sz="10" w:space="0"/>
              <w:right w:val="single" w:color="000000" w:sz="10" w:space="0"/>
            </w:tcBorders>
            <w:vAlign w:val="top"/>
          </w:tcPr>
          <w:p w14:paraId="3CBE100B">
            <w:pPr>
              <w:spacing w:before="95" w:line="195" w:lineRule="auto"/>
              <w:ind w:left="101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100</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4"/>
                <w:sz w:val="20"/>
                <w:szCs w:val="20"/>
              </w:rPr>
              <w:t>.00</w:t>
            </w:r>
          </w:p>
        </w:tc>
      </w:tr>
    </w:tbl>
    <w:p w14:paraId="6584FCAF">
      <w:pPr>
        <w:spacing w:before="154" w:line="360" w:lineRule="auto"/>
        <w:ind w:left="137" w:right="53" w:firstLine="480"/>
        <w:jc w:val="both"/>
        <w:rPr>
          <w:rFonts w:ascii="仿宋" w:hAnsi="仿宋" w:eastAsia="仿宋" w:cs="仿宋"/>
          <w:sz w:val="24"/>
          <w:szCs w:val="24"/>
        </w:rPr>
      </w:pPr>
      <w:r>
        <w:rPr>
          <w:rFonts w:ascii="仿宋" w:hAnsi="仿宋" w:eastAsia="仿宋" w:cs="仿宋"/>
          <w:spacing w:val="-4"/>
          <w:sz w:val="24"/>
          <w:szCs w:val="24"/>
        </w:rPr>
        <w:t>根据解译结果，本项目评价范围内植被类型以短花针茅群落为主，占整个项</w:t>
      </w:r>
      <w:r>
        <w:rPr>
          <w:rFonts w:ascii="仿宋" w:hAnsi="仿宋" w:eastAsia="仿宋" w:cs="仿宋"/>
          <w:spacing w:val="15"/>
          <w:sz w:val="24"/>
          <w:szCs w:val="24"/>
        </w:rPr>
        <w:t xml:space="preserve"> </w:t>
      </w:r>
      <w:r>
        <w:rPr>
          <w:rFonts w:ascii="仿宋" w:hAnsi="仿宋" w:eastAsia="仿宋" w:cs="仿宋"/>
          <w:spacing w:val="-4"/>
          <w:sz w:val="24"/>
          <w:szCs w:val="24"/>
        </w:rPr>
        <w:t>目区的</w:t>
      </w:r>
      <w:r>
        <w:rPr>
          <w:rFonts w:ascii="仿宋" w:hAnsi="仿宋" w:eastAsia="仿宋" w:cs="仿宋"/>
          <w:spacing w:val="-38"/>
          <w:sz w:val="24"/>
          <w:szCs w:val="24"/>
        </w:rPr>
        <w:t xml:space="preserve"> </w:t>
      </w:r>
      <w:r>
        <w:rPr>
          <w:rFonts w:ascii="Times New Roman" w:hAnsi="Times New Roman" w:eastAsia="Times New Roman" w:cs="Times New Roman"/>
          <w:spacing w:val="-4"/>
          <w:sz w:val="24"/>
          <w:szCs w:val="24"/>
        </w:rPr>
        <w:t>73.04%</w:t>
      </w:r>
      <w:r>
        <w:rPr>
          <w:rFonts w:ascii="仿宋" w:hAnsi="仿宋" w:eastAsia="仿宋" w:cs="仿宋"/>
          <w:spacing w:val="-4"/>
          <w:sz w:val="24"/>
          <w:szCs w:val="24"/>
        </w:rPr>
        <w:t>；其次为无芒隐子草群落、沙蒿群落、人工柠条灌丛、农田植被，</w:t>
      </w:r>
      <w:r>
        <w:rPr>
          <w:rFonts w:ascii="仿宋" w:hAnsi="仿宋" w:eastAsia="仿宋" w:cs="仿宋"/>
          <w:sz w:val="24"/>
          <w:szCs w:val="24"/>
        </w:rPr>
        <w:t xml:space="preserve"> </w:t>
      </w:r>
      <w:r>
        <w:rPr>
          <w:rFonts w:ascii="仿宋" w:hAnsi="仿宋" w:eastAsia="仿宋" w:cs="仿宋"/>
          <w:spacing w:val="-5"/>
          <w:sz w:val="24"/>
          <w:szCs w:val="24"/>
        </w:rPr>
        <w:t>分别为</w:t>
      </w:r>
      <w:r>
        <w:rPr>
          <w:rFonts w:ascii="仿宋" w:hAnsi="仿宋" w:eastAsia="仿宋" w:cs="仿宋"/>
          <w:spacing w:val="-29"/>
          <w:sz w:val="24"/>
          <w:szCs w:val="24"/>
        </w:rPr>
        <w:t xml:space="preserve"> </w:t>
      </w:r>
      <w:r>
        <w:rPr>
          <w:rFonts w:ascii="Times New Roman" w:hAnsi="Times New Roman" w:eastAsia="Times New Roman" w:cs="Times New Roman"/>
          <w:spacing w:val="-5"/>
          <w:sz w:val="24"/>
          <w:szCs w:val="24"/>
        </w:rPr>
        <w:t>15.</w:t>
      </w:r>
      <w:r>
        <w:rPr>
          <w:rFonts w:ascii="Times New Roman" w:hAnsi="Times New Roman" w:eastAsia="Times New Roman" w:cs="Times New Roman"/>
          <w:spacing w:val="-32"/>
          <w:sz w:val="24"/>
          <w:szCs w:val="24"/>
        </w:rPr>
        <w:t xml:space="preserve"> </w:t>
      </w:r>
      <w:r>
        <w:rPr>
          <w:rFonts w:ascii="Times New Roman" w:hAnsi="Times New Roman" w:eastAsia="Times New Roman" w:cs="Times New Roman"/>
          <w:spacing w:val="-5"/>
          <w:sz w:val="24"/>
          <w:szCs w:val="24"/>
        </w:rPr>
        <w:t>11%</w:t>
      </w:r>
      <w:r>
        <w:rPr>
          <w:rFonts w:ascii="Times New Roman" w:hAnsi="Times New Roman" w:eastAsia="Times New Roman" w:cs="Times New Roman"/>
          <w:spacing w:val="-27"/>
          <w:sz w:val="24"/>
          <w:szCs w:val="24"/>
        </w:rPr>
        <w:t xml:space="preserve"> </w:t>
      </w:r>
      <w:r>
        <w:rPr>
          <w:rFonts w:ascii="仿宋" w:hAnsi="仿宋" w:eastAsia="仿宋" w:cs="仿宋"/>
          <w:spacing w:val="-5"/>
          <w:sz w:val="24"/>
          <w:szCs w:val="24"/>
        </w:rPr>
        <w:t>、</w:t>
      </w:r>
      <w:r>
        <w:rPr>
          <w:rFonts w:ascii="Times New Roman" w:hAnsi="Times New Roman" w:eastAsia="Times New Roman" w:cs="Times New Roman"/>
          <w:spacing w:val="-5"/>
          <w:sz w:val="24"/>
          <w:szCs w:val="24"/>
        </w:rPr>
        <w:t>6.39%</w:t>
      </w:r>
      <w:r>
        <w:rPr>
          <w:rFonts w:ascii="Times New Roman" w:hAnsi="Times New Roman" w:eastAsia="Times New Roman" w:cs="Times New Roman"/>
          <w:spacing w:val="-25"/>
          <w:sz w:val="24"/>
          <w:szCs w:val="24"/>
        </w:rPr>
        <w:t xml:space="preserve"> </w:t>
      </w:r>
      <w:r>
        <w:rPr>
          <w:rFonts w:ascii="仿宋" w:hAnsi="仿宋" w:eastAsia="仿宋" w:cs="仿宋"/>
          <w:spacing w:val="-5"/>
          <w:sz w:val="24"/>
          <w:szCs w:val="24"/>
        </w:rPr>
        <w:t>、</w:t>
      </w:r>
      <w:r>
        <w:rPr>
          <w:rFonts w:ascii="Times New Roman" w:hAnsi="Times New Roman" w:eastAsia="Times New Roman" w:cs="Times New Roman"/>
          <w:spacing w:val="-5"/>
          <w:sz w:val="24"/>
          <w:szCs w:val="24"/>
        </w:rPr>
        <w:t>1.3%</w:t>
      </w:r>
      <w:r>
        <w:rPr>
          <w:rFonts w:ascii="Times New Roman" w:hAnsi="Times New Roman" w:eastAsia="Times New Roman" w:cs="Times New Roman"/>
          <w:spacing w:val="-26"/>
          <w:sz w:val="24"/>
          <w:szCs w:val="24"/>
        </w:rPr>
        <w:t xml:space="preserve"> </w:t>
      </w:r>
      <w:r>
        <w:rPr>
          <w:rFonts w:ascii="仿宋" w:hAnsi="仿宋" w:eastAsia="仿宋" w:cs="仿宋"/>
          <w:spacing w:val="-5"/>
          <w:sz w:val="24"/>
          <w:szCs w:val="24"/>
        </w:rPr>
        <w:t>、</w:t>
      </w:r>
      <w:r>
        <w:rPr>
          <w:rFonts w:ascii="Times New Roman" w:hAnsi="Times New Roman" w:eastAsia="Times New Roman" w:cs="Times New Roman"/>
          <w:spacing w:val="-5"/>
          <w:sz w:val="24"/>
          <w:szCs w:val="24"/>
        </w:rPr>
        <w:t>0</w:t>
      </w:r>
      <w:r>
        <w:rPr>
          <w:rFonts w:ascii="Times New Roman" w:hAnsi="Times New Roman" w:eastAsia="Times New Roman" w:cs="Times New Roman"/>
          <w:spacing w:val="-6"/>
          <w:sz w:val="24"/>
          <w:szCs w:val="24"/>
        </w:rPr>
        <w:t>.</w:t>
      </w:r>
      <w:r>
        <w:rPr>
          <w:rFonts w:ascii="Times New Roman" w:hAnsi="Times New Roman" w:eastAsia="Times New Roman" w:cs="Times New Roman"/>
          <w:spacing w:val="-32"/>
          <w:sz w:val="24"/>
          <w:szCs w:val="24"/>
        </w:rPr>
        <w:t xml:space="preserve"> </w:t>
      </w:r>
      <w:r>
        <w:rPr>
          <w:rFonts w:ascii="Times New Roman" w:hAnsi="Times New Roman" w:eastAsia="Times New Roman" w:cs="Times New Roman"/>
          <w:spacing w:val="-6"/>
          <w:sz w:val="24"/>
          <w:szCs w:val="24"/>
        </w:rPr>
        <w:t>18%</w:t>
      </w:r>
      <w:r>
        <w:rPr>
          <w:rFonts w:ascii="Times New Roman" w:hAnsi="Times New Roman" w:eastAsia="Times New Roman" w:cs="Times New Roman"/>
          <w:spacing w:val="-25"/>
          <w:sz w:val="24"/>
          <w:szCs w:val="24"/>
        </w:rPr>
        <w:t xml:space="preserve"> </w:t>
      </w:r>
      <w:r>
        <w:rPr>
          <w:rFonts w:ascii="仿宋" w:hAnsi="仿宋" w:eastAsia="仿宋" w:cs="仿宋"/>
          <w:spacing w:val="-6"/>
          <w:sz w:val="24"/>
          <w:szCs w:val="24"/>
        </w:rPr>
        <w:t>。另外，项目区还分布有非植被区，工业</w:t>
      </w:r>
      <w:r>
        <w:rPr>
          <w:rFonts w:ascii="仿宋" w:hAnsi="仿宋" w:eastAsia="仿宋" w:cs="仿宋"/>
          <w:sz w:val="24"/>
          <w:szCs w:val="24"/>
        </w:rPr>
        <w:t xml:space="preserve"> </w:t>
      </w:r>
      <w:r>
        <w:rPr>
          <w:rFonts w:ascii="仿宋" w:hAnsi="仿宋" w:eastAsia="仿宋" w:cs="仿宋"/>
          <w:spacing w:val="-2"/>
          <w:sz w:val="24"/>
          <w:szCs w:val="24"/>
        </w:rPr>
        <w:t>用地、居民点、道路，</w:t>
      </w:r>
      <w:r>
        <w:rPr>
          <w:rFonts w:ascii="仿宋" w:hAnsi="仿宋" w:eastAsia="仿宋" w:cs="仿宋"/>
          <w:spacing w:val="-63"/>
          <w:sz w:val="24"/>
          <w:szCs w:val="24"/>
        </w:rPr>
        <w:t xml:space="preserve"> </w:t>
      </w:r>
      <w:r>
        <w:rPr>
          <w:rFonts w:ascii="仿宋" w:hAnsi="仿宋" w:eastAsia="仿宋" w:cs="仿宋"/>
          <w:spacing w:val="-2"/>
          <w:sz w:val="24"/>
          <w:szCs w:val="24"/>
        </w:rPr>
        <w:t>占整个项目区的</w:t>
      </w:r>
      <w:r>
        <w:rPr>
          <w:rFonts w:ascii="仿宋" w:hAnsi="仿宋" w:eastAsia="仿宋" w:cs="仿宋"/>
          <w:spacing w:val="-50"/>
          <w:sz w:val="24"/>
          <w:szCs w:val="24"/>
        </w:rPr>
        <w:t xml:space="preserve"> </w:t>
      </w:r>
      <w:r>
        <w:rPr>
          <w:rFonts w:ascii="Times New Roman" w:hAnsi="Times New Roman" w:eastAsia="Times New Roman" w:cs="Times New Roman"/>
          <w:spacing w:val="-2"/>
          <w:sz w:val="24"/>
          <w:szCs w:val="24"/>
        </w:rPr>
        <w:t>3.5</w:t>
      </w:r>
      <w:r>
        <w:rPr>
          <w:rFonts w:ascii="Times New Roman" w:hAnsi="Times New Roman" w:eastAsia="Times New Roman" w:cs="Times New Roman"/>
          <w:spacing w:val="-3"/>
          <w:sz w:val="24"/>
          <w:szCs w:val="24"/>
        </w:rPr>
        <w:t>9%</w:t>
      </w:r>
      <w:r>
        <w:rPr>
          <w:rFonts w:ascii="仿宋" w:hAnsi="仿宋" w:eastAsia="仿宋" w:cs="仿宋"/>
          <w:spacing w:val="-3"/>
          <w:sz w:val="24"/>
          <w:szCs w:val="24"/>
        </w:rPr>
        <w:t>；裸地占整个评价区域的</w:t>
      </w:r>
      <w:r>
        <w:rPr>
          <w:rFonts w:ascii="仿宋" w:hAnsi="仿宋" w:eastAsia="仿宋" w:cs="仿宋"/>
          <w:spacing w:val="-51"/>
          <w:sz w:val="24"/>
          <w:szCs w:val="24"/>
        </w:rPr>
        <w:t xml:space="preserve"> </w:t>
      </w:r>
      <w:r>
        <w:rPr>
          <w:rFonts w:ascii="Times New Roman" w:hAnsi="Times New Roman" w:eastAsia="Times New Roman" w:cs="Times New Roman"/>
          <w:spacing w:val="-3"/>
          <w:sz w:val="24"/>
          <w:szCs w:val="24"/>
        </w:rPr>
        <w:t>0.4%</w:t>
      </w:r>
      <w:r>
        <w:rPr>
          <w:rFonts w:ascii="仿宋" w:hAnsi="仿宋" w:eastAsia="仿宋" w:cs="仿宋"/>
          <w:spacing w:val="-3"/>
          <w:sz w:val="24"/>
          <w:szCs w:val="24"/>
        </w:rPr>
        <w:t>。</w:t>
      </w:r>
    </w:p>
    <w:p w14:paraId="7B86CEE6">
      <w:pPr>
        <w:spacing w:line="360" w:lineRule="auto"/>
        <w:rPr>
          <w:rFonts w:ascii="仿宋" w:hAnsi="仿宋" w:eastAsia="仿宋" w:cs="仿宋"/>
          <w:sz w:val="24"/>
          <w:szCs w:val="24"/>
        </w:rPr>
        <w:sectPr>
          <w:footerReference r:id="rId95" w:type="default"/>
          <w:pgSz w:w="11906" w:h="16839"/>
          <w:pgMar w:top="400" w:right="1683" w:bottom="1118" w:left="1680" w:header="0" w:footer="955" w:gutter="0"/>
          <w:cols w:space="720" w:num="1"/>
        </w:sectPr>
      </w:pPr>
    </w:p>
    <w:p w14:paraId="158BB036">
      <w:pPr>
        <w:pStyle w:val="2"/>
        <w:spacing w:line="258" w:lineRule="auto"/>
      </w:pPr>
    </w:p>
    <w:p w14:paraId="61AE6F4C">
      <w:pPr>
        <w:pStyle w:val="2"/>
        <w:spacing w:line="258" w:lineRule="auto"/>
      </w:pPr>
    </w:p>
    <w:p w14:paraId="213919D6">
      <w:pPr>
        <w:pStyle w:val="2"/>
        <w:spacing w:line="258" w:lineRule="auto"/>
      </w:pPr>
    </w:p>
    <w:p w14:paraId="736B2E0F">
      <w:pPr>
        <w:pStyle w:val="2"/>
        <w:spacing w:line="259" w:lineRule="auto"/>
      </w:pPr>
    </w:p>
    <w:p w14:paraId="47153135">
      <w:pPr>
        <w:spacing w:line="5890" w:lineRule="exact"/>
        <w:ind w:firstLine="44"/>
      </w:pPr>
      <w:r>
        <w:rPr>
          <w:position w:val="-117"/>
        </w:rPr>
        <w:drawing>
          <wp:inline distT="0" distB="0" distL="0" distR="0">
            <wp:extent cx="5278120" cy="3740150"/>
            <wp:effectExtent l="0" t="0" r="0" b="0"/>
            <wp:docPr id="174" name="IM 174"/>
            <wp:cNvGraphicFramePr/>
            <a:graphic xmlns:a="http://schemas.openxmlformats.org/drawingml/2006/main">
              <a:graphicData uri="http://schemas.openxmlformats.org/drawingml/2006/picture">
                <pic:pic xmlns:pic="http://schemas.openxmlformats.org/drawingml/2006/picture">
                  <pic:nvPicPr>
                    <pic:cNvPr id="174" name="IM 174"/>
                    <pic:cNvPicPr/>
                  </pic:nvPicPr>
                  <pic:blipFill>
                    <a:blip r:embed="rId245"/>
                    <a:stretch>
                      <a:fillRect/>
                    </a:stretch>
                  </pic:blipFill>
                  <pic:spPr>
                    <a:xfrm>
                      <a:off x="0" y="0"/>
                      <a:ext cx="5278373" cy="3740658"/>
                    </a:xfrm>
                    <a:prstGeom prst="rect">
                      <a:avLst/>
                    </a:prstGeom>
                  </pic:spPr>
                </pic:pic>
              </a:graphicData>
            </a:graphic>
          </wp:inline>
        </w:drawing>
      </w:r>
    </w:p>
    <w:p w14:paraId="5109A0EA">
      <w:pPr>
        <w:spacing w:before="197" w:line="222" w:lineRule="auto"/>
        <w:ind w:left="3200"/>
        <w:rPr>
          <w:rFonts w:ascii="仿宋" w:hAnsi="仿宋" w:eastAsia="仿宋" w:cs="仿宋"/>
          <w:sz w:val="24"/>
          <w:szCs w:val="24"/>
        </w:rPr>
      </w:pPr>
      <w:r>
        <w:rPr>
          <w:rFonts w:ascii="仿宋" w:hAnsi="仿宋" w:eastAsia="仿宋" w:cs="仿宋"/>
          <w:b/>
          <w:bCs/>
          <w:spacing w:val="-9"/>
          <w:sz w:val="24"/>
          <w:szCs w:val="24"/>
        </w:rPr>
        <w:t>图</w:t>
      </w:r>
      <w:r>
        <w:rPr>
          <w:rFonts w:ascii="仿宋" w:hAnsi="仿宋" w:eastAsia="仿宋" w:cs="仿宋"/>
          <w:spacing w:val="-46"/>
          <w:sz w:val="24"/>
          <w:szCs w:val="24"/>
        </w:rPr>
        <w:t xml:space="preserve"> </w:t>
      </w:r>
      <w:r>
        <w:rPr>
          <w:rFonts w:ascii="Times New Roman" w:hAnsi="Times New Roman" w:eastAsia="Times New Roman" w:cs="Times New Roman"/>
          <w:b/>
          <w:bCs/>
          <w:spacing w:val="-9"/>
          <w:sz w:val="24"/>
          <w:szCs w:val="24"/>
        </w:rPr>
        <w:t>5-8</w:t>
      </w:r>
      <w:r>
        <w:rPr>
          <w:rFonts w:ascii="Times New Roman" w:hAnsi="Times New Roman" w:eastAsia="Times New Roman" w:cs="Times New Roman"/>
          <w:b/>
          <w:bCs/>
          <w:spacing w:val="3"/>
          <w:sz w:val="24"/>
          <w:szCs w:val="24"/>
        </w:rPr>
        <w:t xml:space="preserve">    </w:t>
      </w:r>
      <w:r>
        <w:rPr>
          <w:rFonts w:ascii="仿宋" w:hAnsi="仿宋" w:eastAsia="仿宋" w:cs="仿宋"/>
          <w:b/>
          <w:bCs/>
          <w:spacing w:val="-9"/>
          <w:sz w:val="24"/>
          <w:szCs w:val="24"/>
        </w:rPr>
        <w:t>植被类型图</w:t>
      </w:r>
    </w:p>
    <w:p w14:paraId="2AC2C537">
      <w:pPr>
        <w:spacing w:before="203" w:line="219" w:lineRule="auto"/>
        <w:ind w:left="543"/>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2</w:t>
      </w:r>
      <w:r>
        <w:rPr>
          <w:rFonts w:ascii="仿宋" w:hAnsi="仿宋" w:eastAsia="仿宋" w:cs="仿宋"/>
          <w:spacing w:val="-3"/>
          <w:sz w:val="24"/>
          <w:szCs w:val="24"/>
        </w:rPr>
        <w:t>）植物样方调查</w:t>
      </w:r>
    </w:p>
    <w:p w14:paraId="7B7417D1">
      <w:pPr>
        <w:spacing w:before="179" w:line="359" w:lineRule="auto"/>
        <w:ind w:left="59" w:right="61" w:firstLine="487"/>
        <w:rPr>
          <w:rFonts w:ascii="仿宋" w:hAnsi="仿宋" w:eastAsia="仿宋" w:cs="仿宋"/>
          <w:sz w:val="24"/>
          <w:szCs w:val="24"/>
        </w:rPr>
      </w:pPr>
      <w:r>
        <w:rPr>
          <w:rFonts w:ascii="仿宋" w:hAnsi="仿宋" w:eastAsia="仿宋" w:cs="仿宋"/>
          <w:spacing w:val="-4"/>
          <w:sz w:val="24"/>
          <w:szCs w:val="24"/>
        </w:rPr>
        <w:t>为了客观全面地反映本项目评价区域现有植被情况，基于《环境影响评价技</w:t>
      </w:r>
      <w:r>
        <w:rPr>
          <w:rFonts w:ascii="仿宋" w:hAnsi="仿宋" w:eastAsia="仿宋" w:cs="仿宋"/>
          <w:spacing w:val="8"/>
          <w:sz w:val="24"/>
          <w:szCs w:val="24"/>
        </w:rPr>
        <w:t xml:space="preserve"> </w:t>
      </w:r>
      <w:r>
        <w:rPr>
          <w:rFonts w:ascii="仿宋" w:hAnsi="仿宋" w:eastAsia="仿宋" w:cs="仿宋"/>
          <w:spacing w:val="-1"/>
          <w:sz w:val="24"/>
          <w:szCs w:val="24"/>
        </w:rPr>
        <w:t>术导则  生态影响》（</w:t>
      </w:r>
      <w:r>
        <w:rPr>
          <w:rFonts w:ascii="Times New Roman" w:hAnsi="Times New Roman" w:eastAsia="Times New Roman" w:cs="Times New Roman"/>
          <w:spacing w:val="-1"/>
          <w:sz w:val="24"/>
          <w:szCs w:val="24"/>
        </w:rPr>
        <w:t>HJ19-202</w:t>
      </w:r>
      <w:r>
        <w:rPr>
          <w:rFonts w:ascii="Times New Roman" w:hAnsi="Times New Roman" w:eastAsia="Times New Roman" w:cs="Times New Roman"/>
          <w:spacing w:val="-2"/>
          <w:sz w:val="24"/>
          <w:szCs w:val="24"/>
        </w:rPr>
        <w:t>2</w:t>
      </w:r>
      <w:r>
        <w:rPr>
          <w:rFonts w:ascii="仿宋" w:hAnsi="仿宋" w:eastAsia="仿宋" w:cs="仿宋"/>
          <w:spacing w:val="-2"/>
          <w:sz w:val="24"/>
          <w:szCs w:val="24"/>
        </w:rPr>
        <w:t>）</w:t>
      </w:r>
      <w:r>
        <w:rPr>
          <w:rFonts w:ascii="Times New Roman" w:hAnsi="Times New Roman" w:eastAsia="Times New Roman" w:cs="Times New Roman"/>
          <w:spacing w:val="-2"/>
          <w:sz w:val="24"/>
          <w:szCs w:val="24"/>
        </w:rPr>
        <w:t>-</w:t>
      </w:r>
      <w:r>
        <w:rPr>
          <w:rFonts w:ascii="仿宋" w:hAnsi="仿宋" w:eastAsia="仿宋" w:cs="仿宋"/>
          <w:spacing w:val="-2"/>
          <w:sz w:val="24"/>
          <w:szCs w:val="24"/>
        </w:rPr>
        <w:t>陆生生态一级评价生态现状调查的要求，设</w:t>
      </w:r>
      <w:r>
        <w:rPr>
          <w:rFonts w:ascii="仿宋" w:hAnsi="仿宋" w:eastAsia="仿宋" w:cs="仿宋"/>
          <w:sz w:val="24"/>
          <w:szCs w:val="24"/>
        </w:rPr>
        <w:t xml:space="preserve"> </w:t>
      </w:r>
      <w:r>
        <w:rPr>
          <w:rFonts w:ascii="仿宋" w:hAnsi="仿宋" w:eastAsia="仿宋" w:cs="仿宋"/>
          <w:spacing w:val="-1"/>
          <w:sz w:val="24"/>
          <w:szCs w:val="24"/>
        </w:rPr>
        <w:t>置植物样方实地调查了该区域的主要植被类型。</w:t>
      </w:r>
    </w:p>
    <w:p w14:paraId="1DB15E00">
      <w:pPr>
        <w:spacing w:before="2" w:line="359" w:lineRule="auto"/>
        <w:ind w:firstLine="539"/>
        <w:jc w:val="both"/>
        <w:rPr>
          <w:rFonts w:ascii="仿宋" w:hAnsi="仿宋" w:eastAsia="仿宋" w:cs="仿宋"/>
          <w:sz w:val="24"/>
          <w:szCs w:val="24"/>
        </w:rPr>
      </w:pPr>
      <w:r>
        <w:rPr>
          <w:rFonts w:ascii="仿宋" w:hAnsi="仿宋" w:eastAsia="仿宋" w:cs="仿宋"/>
          <w:spacing w:val="-4"/>
          <w:sz w:val="24"/>
          <w:szCs w:val="24"/>
        </w:rPr>
        <w:t>根据评价区及周边地形地貌，确定本次调查路线，采用整体普查和样方调查</w:t>
      </w:r>
      <w:r>
        <w:rPr>
          <w:rFonts w:ascii="仿宋" w:hAnsi="仿宋" w:eastAsia="仿宋" w:cs="仿宋"/>
          <w:spacing w:val="15"/>
          <w:sz w:val="24"/>
          <w:szCs w:val="24"/>
        </w:rPr>
        <w:t xml:space="preserve"> </w:t>
      </w:r>
      <w:r>
        <w:rPr>
          <w:rFonts w:ascii="仿宋" w:hAnsi="仿宋" w:eastAsia="仿宋" w:cs="仿宋"/>
          <w:spacing w:val="-2"/>
          <w:sz w:val="24"/>
          <w:szCs w:val="24"/>
        </w:rPr>
        <w:t>相结合的方法，重点调查区内植被生长分布状况及群落的类型特征。样方调查以</w:t>
      </w:r>
      <w:r>
        <w:rPr>
          <w:rFonts w:ascii="仿宋" w:hAnsi="仿宋" w:eastAsia="仿宋" w:cs="仿宋"/>
          <w:spacing w:val="13"/>
          <w:sz w:val="24"/>
          <w:szCs w:val="24"/>
        </w:rPr>
        <w:t xml:space="preserve"> </w:t>
      </w:r>
      <w:r>
        <w:rPr>
          <w:rFonts w:ascii="Times New Roman" w:hAnsi="Times New Roman" w:eastAsia="Times New Roman" w:cs="Times New Roman"/>
          <w:sz w:val="24"/>
          <w:szCs w:val="24"/>
        </w:rPr>
        <w:t>“</w:t>
      </w:r>
      <w:r>
        <w:rPr>
          <w:rFonts w:ascii="仿宋" w:hAnsi="仿宋" w:eastAsia="仿宋" w:cs="仿宋"/>
          <w:sz w:val="24"/>
          <w:szCs w:val="24"/>
        </w:rPr>
        <w:t>典型性</w:t>
      </w:r>
      <w:r>
        <w:rPr>
          <w:rFonts w:ascii="Times New Roman" w:hAnsi="Times New Roman" w:eastAsia="Times New Roman" w:cs="Times New Roman"/>
          <w:sz w:val="24"/>
          <w:szCs w:val="24"/>
        </w:rPr>
        <w:t>”</w:t>
      </w:r>
      <w:r>
        <w:rPr>
          <w:rFonts w:ascii="仿宋" w:hAnsi="仿宋" w:eastAsia="仿宋" w:cs="仿宋"/>
          <w:sz w:val="24"/>
          <w:szCs w:val="24"/>
        </w:rPr>
        <w:t>和</w:t>
      </w:r>
      <w:r>
        <w:rPr>
          <w:rFonts w:ascii="Times New Roman" w:hAnsi="Times New Roman" w:eastAsia="Times New Roman" w:cs="Times New Roman"/>
          <w:sz w:val="24"/>
          <w:szCs w:val="24"/>
        </w:rPr>
        <w:t>“</w:t>
      </w:r>
      <w:r>
        <w:rPr>
          <w:rFonts w:ascii="仿宋" w:hAnsi="仿宋" w:eastAsia="仿宋" w:cs="仿宋"/>
          <w:sz w:val="24"/>
          <w:szCs w:val="24"/>
        </w:rPr>
        <w:t>整体性</w:t>
      </w:r>
      <w:r>
        <w:rPr>
          <w:rFonts w:ascii="Times New Roman" w:hAnsi="Times New Roman" w:eastAsia="Times New Roman" w:cs="Times New Roman"/>
          <w:sz w:val="24"/>
          <w:szCs w:val="24"/>
        </w:rPr>
        <w:t>”</w:t>
      </w:r>
      <w:r>
        <w:rPr>
          <w:rFonts w:ascii="仿宋" w:hAnsi="仿宋" w:eastAsia="仿宋" w:cs="仿宋"/>
          <w:sz w:val="24"/>
          <w:szCs w:val="24"/>
        </w:rPr>
        <w:t>为原则在调查路线向两侧进行穿插调查选取，本项目</w:t>
      </w:r>
      <w:r>
        <w:rPr>
          <w:rFonts w:ascii="仿宋" w:hAnsi="仿宋" w:eastAsia="仿宋" w:cs="仿宋"/>
          <w:spacing w:val="-1"/>
          <w:sz w:val="24"/>
          <w:szCs w:val="24"/>
        </w:rPr>
        <w:t>共设置</w:t>
      </w:r>
      <w:r>
        <w:rPr>
          <w:rFonts w:ascii="仿宋" w:hAnsi="仿宋" w:eastAsia="仿宋" w:cs="仿宋"/>
          <w:sz w:val="24"/>
          <w:szCs w:val="24"/>
        </w:rPr>
        <w:t xml:space="preserve"> </w:t>
      </w:r>
      <w:r>
        <w:rPr>
          <w:rFonts w:ascii="仿宋" w:hAnsi="仿宋" w:eastAsia="仿宋" w:cs="仿宋"/>
          <w:spacing w:val="-1"/>
          <w:sz w:val="24"/>
          <w:szCs w:val="24"/>
        </w:rPr>
        <w:t>了</w:t>
      </w:r>
      <w:r>
        <w:rPr>
          <w:rFonts w:ascii="仿宋" w:hAnsi="仿宋" w:eastAsia="仿宋" w:cs="仿宋"/>
          <w:spacing w:val="-31"/>
          <w:sz w:val="24"/>
          <w:szCs w:val="24"/>
        </w:rPr>
        <w:t xml:space="preserve"> </w:t>
      </w:r>
      <w:r>
        <w:rPr>
          <w:rFonts w:ascii="Times New Roman" w:hAnsi="Times New Roman" w:eastAsia="Times New Roman" w:cs="Times New Roman"/>
          <w:spacing w:val="-1"/>
          <w:sz w:val="24"/>
          <w:szCs w:val="24"/>
        </w:rPr>
        <w:t>15</w:t>
      </w:r>
      <w:r>
        <w:rPr>
          <w:rFonts w:ascii="Times New Roman" w:hAnsi="Times New Roman" w:eastAsia="Times New Roman" w:cs="Times New Roman"/>
          <w:spacing w:val="19"/>
          <w:sz w:val="24"/>
          <w:szCs w:val="24"/>
        </w:rPr>
        <w:t xml:space="preserve"> </w:t>
      </w:r>
      <w:r>
        <w:rPr>
          <w:rFonts w:ascii="仿宋" w:hAnsi="仿宋" w:eastAsia="仿宋" w:cs="仿宋"/>
          <w:spacing w:val="-1"/>
          <w:sz w:val="24"/>
          <w:szCs w:val="24"/>
        </w:rPr>
        <w:t>个样方点，其中人工柠条灌丛和沙蒿群落</w:t>
      </w:r>
      <w:r>
        <w:rPr>
          <w:rFonts w:ascii="仿宋" w:hAnsi="仿宋" w:eastAsia="仿宋" w:cs="仿宋"/>
          <w:spacing w:val="-49"/>
          <w:sz w:val="24"/>
          <w:szCs w:val="24"/>
        </w:rPr>
        <w:t xml:space="preserve"> </w:t>
      </w:r>
      <w:r>
        <w:rPr>
          <w:rFonts w:ascii="Times New Roman" w:hAnsi="Times New Roman" w:eastAsia="Times New Roman" w:cs="Times New Roman"/>
          <w:spacing w:val="-1"/>
          <w:sz w:val="24"/>
          <w:szCs w:val="24"/>
        </w:rPr>
        <w:t>5</w:t>
      </w:r>
      <w:r>
        <w:rPr>
          <w:rFonts w:ascii="Times New Roman" w:hAnsi="Times New Roman" w:eastAsia="Times New Roman" w:cs="Times New Roman"/>
          <w:spacing w:val="17"/>
          <w:sz w:val="24"/>
          <w:szCs w:val="24"/>
        </w:rPr>
        <w:t xml:space="preserve"> </w:t>
      </w:r>
      <w:r>
        <w:rPr>
          <w:rFonts w:ascii="仿宋" w:hAnsi="仿宋" w:eastAsia="仿宋" w:cs="仿宋"/>
          <w:spacing w:val="-1"/>
          <w:sz w:val="24"/>
          <w:szCs w:val="24"/>
        </w:rPr>
        <w:t>个样</w:t>
      </w:r>
      <w:r>
        <w:rPr>
          <w:rFonts w:ascii="仿宋" w:hAnsi="仿宋" w:eastAsia="仿宋" w:cs="仿宋"/>
          <w:spacing w:val="-2"/>
          <w:sz w:val="24"/>
          <w:szCs w:val="24"/>
        </w:rPr>
        <w:t>方点、短花针茅群落</w:t>
      </w:r>
      <w:r>
        <w:rPr>
          <w:rFonts w:ascii="仿宋" w:hAnsi="仿宋" w:eastAsia="仿宋" w:cs="仿宋"/>
          <w:spacing w:val="-46"/>
          <w:sz w:val="24"/>
          <w:szCs w:val="24"/>
        </w:rPr>
        <w:t xml:space="preserve"> </w:t>
      </w:r>
      <w:r>
        <w:rPr>
          <w:rFonts w:ascii="Times New Roman" w:hAnsi="Times New Roman" w:eastAsia="Times New Roman" w:cs="Times New Roman"/>
          <w:spacing w:val="-2"/>
          <w:sz w:val="24"/>
          <w:szCs w:val="24"/>
        </w:rPr>
        <w:t>5</w:t>
      </w:r>
      <w:r>
        <w:rPr>
          <w:rFonts w:ascii="Times New Roman" w:hAnsi="Times New Roman" w:eastAsia="Times New Roman" w:cs="Times New Roman"/>
          <w:spacing w:val="19"/>
          <w:w w:val="101"/>
          <w:sz w:val="24"/>
          <w:szCs w:val="24"/>
        </w:rPr>
        <w:t xml:space="preserve"> </w:t>
      </w:r>
      <w:r>
        <w:rPr>
          <w:rFonts w:ascii="仿宋" w:hAnsi="仿宋" w:eastAsia="仿宋" w:cs="仿宋"/>
          <w:spacing w:val="-2"/>
          <w:sz w:val="24"/>
          <w:szCs w:val="24"/>
        </w:rPr>
        <w:t>个</w:t>
      </w:r>
      <w:r>
        <w:rPr>
          <w:rFonts w:ascii="仿宋" w:hAnsi="仿宋" w:eastAsia="仿宋" w:cs="仿宋"/>
          <w:sz w:val="24"/>
          <w:szCs w:val="24"/>
        </w:rPr>
        <w:t xml:space="preserve"> </w:t>
      </w:r>
      <w:r>
        <w:rPr>
          <w:rFonts w:ascii="仿宋" w:hAnsi="仿宋" w:eastAsia="仿宋" w:cs="仿宋"/>
          <w:spacing w:val="-4"/>
          <w:sz w:val="24"/>
          <w:szCs w:val="24"/>
        </w:rPr>
        <w:t>样方点、无芒隐子草群落</w:t>
      </w:r>
      <w:r>
        <w:rPr>
          <w:rFonts w:ascii="仿宋" w:hAnsi="仿宋" w:eastAsia="仿宋" w:cs="仿宋"/>
          <w:spacing w:val="-43"/>
          <w:sz w:val="24"/>
          <w:szCs w:val="24"/>
        </w:rPr>
        <w:t xml:space="preserve"> </w:t>
      </w:r>
      <w:r>
        <w:rPr>
          <w:rFonts w:ascii="Times New Roman" w:hAnsi="Times New Roman" w:eastAsia="Times New Roman" w:cs="Times New Roman"/>
          <w:spacing w:val="-4"/>
          <w:sz w:val="24"/>
          <w:szCs w:val="24"/>
        </w:rPr>
        <w:t>5</w:t>
      </w:r>
      <w:r>
        <w:rPr>
          <w:rFonts w:ascii="Times New Roman" w:hAnsi="Times New Roman" w:eastAsia="Times New Roman" w:cs="Times New Roman"/>
          <w:spacing w:val="17"/>
          <w:sz w:val="24"/>
          <w:szCs w:val="24"/>
        </w:rPr>
        <w:t xml:space="preserve"> </w:t>
      </w:r>
      <w:r>
        <w:rPr>
          <w:rFonts w:ascii="仿宋" w:hAnsi="仿宋" w:eastAsia="仿宋" w:cs="仿宋"/>
          <w:spacing w:val="-4"/>
          <w:sz w:val="24"/>
          <w:szCs w:val="24"/>
        </w:rPr>
        <w:t>个样方点。本次样方调查时间为</w:t>
      </w:r>
      <w:r>
        <w:rPr>
          <w:rFonts w:ascii="仿宋" w:hAnsi="仿宋" w:eastAsia="仿宋" w:cs="仿宋"/>
          <w:spacing w:val="-55"/>
          <w:sz w:val="24"/>
          <w:szCs w:val="24"/>
        </w:rPr>
        <w:t xml:space="preserve"> </w:t>
      </w:r>
      <w:r>
        <w:rPr>
          <w:rFonts w:ascii="Times New Roman" w:hAnsi="Times New Roman" w:eastAsia="Times New Roman" w:cs="Times New Roman"/>
          <w:spacing w:val="-4"/>
          <w:sz w:val="24"/>
          <w:szCs w:val="24"/>
        </w:rPr>
        <w:t>2024</w:t>
      </w:r>
      <w:r>
        <w:rPr>
          <w:rFonts w:ascii="Times New Roman" w:hAnsi="Times New Roman" w:eastAsia="Times New Roman" w:cs="Times New Roman"/>
          <w:spacing w:val="21"/>
          <w:sz w:val="24"/>
          <w:szCs w:val="24"/>
        </w:rPr>
        <w:t xml:space="preserve"> </w:t>
      </w:r>
      <w:r>
        <w:rPr>
          <w:rFonts w:ascii="仿宋" w:hAnsi="仿宋" w:eastAsia="仿宋" w:cs="仿宋"/>
          <w:spacing w:val="-4"/>
          <w:sz w:val="24"/>
          <w:szCs w:val="24"/>
        </w:rPr>
        <w:t>年</w:t>
      </w:r>
      <w:r>
        <w:rPr>
          <w:rFonts w:ascii="仿宋" w:hAnsi="仿宋" w:eastAsia="仿宋" w:cs="仿宋"/>
          <w:spacing w:val="-51"/>
          <w:sz w:val="24"/>
          <w:szCs w:val="24"/>
        </w:rPr>
        <w:t xml:space="preserve"> </w:t>
      </w:r>
      <w:r>
        <w:rPr>
          <w:rFonts w:ascii="Times New Roman" w:hAnsi="Times New Roman" w:eastAsia="Times New Roman" w:cs="Times New Roman"/>
          <w:spacing w:val="-4"/>
          <w:sz w:val="24"/>
          <w:szCs w:val="24"/>
        </w:rPr>
        <w:t>7</w:t>
      </w:r>
      <w:r>
        <w:rPr>
          <w:rFonts w:ascii="Times New Roman" w:hAnsi="Times New Roman" w:eastAsia="Times New Roman" w:cs="Times New Roman"/>
          <w:spacing w:val="27"/>
          <w:sz w:val="24"/>
          <w:szCs w:val="24"/>
        </w:rPr>
        <w:t xml:space="preserve"> </w:t>
      </w:r>
      <w:r>
        <w:rPr>
          <w:rFonts w:ascii="仿宋" w:hAnsi="仿宋" w:eastAsia="仿宋" w:cs="仿宋"/>
          <w:spacing w:val="-4"/>
          <w:sz w:val="24"/>
          <w:szCs w:val="24"/>
        </w:rPr>
        <w:t>月</w:t>
      </w:r>
      <w:r>
        <w:rPr>
          <w:rFonts w:ascii="仿宋" w:hAnsi="仿宋" w:eastAsia="仿宋" w:cs="仿宋"/>
          <w:spacing w:val="-55"/>
          <w:sz w:val="24"/>
          <w:szCs w:val="24"/>
        </w:rPr>
        <w:t xml:space="preserve"> </w:t>
      </w:r>
      <w:r>
        <w:rPr>
          <w:rFonts w:ascii="Times New Roman" w:hAnsi="Times New Roman" w:eastAsia="Times New Roman" w:cs="Times New Roman"/>
          <w:spacing w:val="-4"/>
          <w:sz w:val="24"/>
          <w:szCs w:val="24"/>
        </w:rPr>
        <w:t xml:space="preserve">23  </w:t>
      </w:r>
      <w:r>
        <w:rPr>
          <w:rFonts w:ascii="仿宋" w:hAnsi="仿宋" w:eastAsia="仿宋" w:cs="仿宋"/>
          <w:spacing w:val="-4"/>
          <w:sz w:val="24"/>
          <w:szCs w:val="24"/>
        </w:rPr>
        <w:t>日。</w:t>
      </w:r>
    </w:p>
    <w:p w14:paraId="73B83C58">
      <w:pPr>
        <w:spacing w:before="3" w:line="359" w:lineRule="auto"/>
        <w:ind w:left="67" w:right="61" w:firstLine="472"/>
        <w:jc w:val="both"/>
        <w:rPr>
          <w:rFonts w:ascii="仿宋" w:hAnsi="仿宋" w:eastAsia="仿宋" w:cs="仿宋"/>
          <w:sz w:val="24"/>
          <w:szCs w:val="24"/>
        </w:rPr>
      </w:pPr>
      <w:r>
        <w:rPr>
          <w:rFonts w:ascii="仿宋" w:hAnsi="仿宋" w:eastAsia="仿宋" w:cs="仿宋"/>
          <w:spacing w:val="5"/>
          <w:sz w:val="24"/>
          <w:szCs w:val="24"/>
        </w:rPr>
        <w:t>本次样方调查对于灌木设置</w:t>
      </w:r>
      <w:r>
        <w:rPr>
          <w:rFonts w:ascii="仿宋" w:hAnsi="仿宋" w:eastAsia="仿宋" w:cs="仿宋"/>
          <w:spacing w:val="-35"/>
          <w:sz w:val="24"/>
          <w:szCs w:val="24"/>
        </w:rPr>
        <w:t xml:space="preserve"> </w:t>
      </w:r>
      <w:r>
        <w:rPr>
          <w:rFonts w:ascii="Times New Roman" w:hAnsi="Times New Roman" w:eastAsia="Times New Roman" w:cs="Times New Roman"/>
          <w:spacing w:val="5"/>
          <w:sz w:val="24"/>
          <w:szCs w:val="24"/>
        </w:rPr>
        <w:t>5m×5m</w:t>
      </w:r>
      <w:r>
        <w:rPr>
          <w:rFonts w:ascii="Times New Roman" w:hAnsi="Times New Roman" w:eastAsia="Times New Roman" w:cs="Times New Roman"/>
          <w:spacing w:val="22"/>
          <w:w w:val="101"/>
          <w:sz w:val="24"/>
          <w:szCs w:val="24"/>
        </w:rPr>
        <w:t xml:space="preserve"> </w:t>
      </w:r>
      <w:r>
        <w:rPr>
          <w:rFonts w:ascii="仿宋" w:hAnsi="仿宋" w:eastAsia="仿宋" w:cs="仿宋"/>
          <w:spacing w:val="5"/>
          <w:sz w:val="24"/>
          <w:szCs w:val="24"/>
        </w:rPr>
        <w:t>样方，草本植物群落的样方大小设为</w:t>
      </w:r>
      <w:r>
        <w:rPr>
          <w:rFonts w:ascii="仿宋" w:hAnsi="仿宋" w:eastAsia="仿宋" w:cs="仿宋"/>
          <w:sz w:val="24"/>
          <w:szCs w:val="24"/>
        </w:rPr>
        <w:t xml:space="preserve"> </w:t>
      </w:r>
      <w:r>
        <w:rPr>
          <w:rFonts w:ascii="Times New Roman" w:hAnsi="Times New Roman" w:eastAsia="Times New Roman" w:cs="Times New Roman"/>
          <w:spacing w:val="1"/>
          <w:sz w:val="24"/>
          <w:szCs w:val="24"/>
        </w:rPr>
        <w:t>1m×1m</w:t>
      </w:r>
      <w:r>
        <w:rPr>
          <w:rFonts w:ascii="Times New Roman" w:hAnsi="Times New Roman" w:eastAsia="Times New Roman" w:cs="Times New Roman"/>
          <w:spacing w:val="-9"/>
          <w:sz w:val="24"/>
          <w:szCs w:val="24"/>
        </w:rPr>
        <w:t xml:space="preserve"> </w:t>
      </w:r>
      <w:r>
        <w:rPr>
          <w:rFonts w:ascii="仿宋" w:hAnsi="仿宋" w:eastAsia="仿宋" w:cs="仿宋"/>
          <w:spacing w:val="1"/>
          <w:sz w:val="24"/>
          <w:szCs w:val="24"/>
        </w:rPr>
        <w:t>。对样方中的灌木和草本，调查项目有优势植物，平均高度，群落盖度</w:t>
      </w:r>
      <w:r>
        <w:rPr>
          <w:rFonts w:ascii="仿宋" w:hAnsi="仿宋" w:eastAsia="仿宋" w:cs="仿宋"/>
          <w:sz w:val="24"/>
          <w:szCs w:val="24"/>
        </w:rPr>
        <w:t xml:space="preserve"> </w:t>
      </w:r>
      <w:r>
        <w:rPr>
          <w:rFonts w:ascii="仿宋" w:hAnsi="仿宋" w:eastAsia="仿宋" w:cs="仿宋"/>
          <w:spacing w:val="-1"/>
          <w:sz w:val="24"/>
          <w:szCs w:val="24"/>
        </w:rPr>
        <w:t>等。具体见样方调查表。样方调查点布设情况见下</w:t>
      </w:r>
      <w:r>
        <w:rPr>
          <w:rFonts w:ascii="仿宋" w:hAnsi="仿宋" w:eastAsia="仿宋" w:cs="仿宋"/>
          <w:spacing w:val="-2"/>
          <w:sz w:val="24"/>
          <w:szCs w:val="24"/>
        </w:rPr>
        <w:t>表。</w:t>
      </w:r>
    </w:p>
    <w:p w14:paraId="3BDDB441">
      <w:pPr>
        <w:spacing w:line="359" w:lineRule="auto"/>
        <w:rPr>
          <w:rFonts w:ascii="仿宋" w:hAnsi="仿宋" w:eastAsia="仿宋" w:cs="仿宋"/>
          <w:sz w:val="24"/>
          <w:szCs w:val="24"/>
        </w:rPr>
        <w:sectPr>
          <w:footerReference r:id="rId96" w:type="default"/>
          <w:pgSz w:w="11906" w:h="16839"/>
          <w:pgMar w:top="400" w:right="1740" w:bottom="1118" w:left="1759" w:header="0" w:footer="955" w:gutter="0"/>
          <w:cols w:space="720" w:num="1"/>
        </w:sectPr>
      </w:pPr>
    </w:p>
    <w:p w14:paraId="3E1B21F6">
      <w:pPr>
        <w:pStyle w:val="2"/>
        <w:spacing w:line="247" w:lineRule="auto"/>
      </w:pPr>
    </w:p>
    <w:p w14:paraId="24936B7E">
      <w:pPr>
        <w:pStyle w:val="2"/>
        <w:spacing w:line="248" w:lineRule="auto"/>
      </w:pPr>
    </w:p>
    <w:p w14:paraId="5407A1CA">
      <w:pPr>
        <w:pStyle w:val="2"/>
        <w:spacing w:line="248" w:lineRule="auto"/>
      </w:pPr>
    </w:p>
    <w:p w14:paraId="64AF62E6">
      <w:pPr>
        <w:pStyle w:val="2"/>
        <w:spacing w:line="248" w:lineRule="auto"/>
      </w:pPr>
    </w:p>
    <w:p w14:paraId="085A014B">
      <w:pPr>
        <w:spacing w:before="78" w:line="219" w:lineRule="auto"/>
        <w:ind w:left="2774"/>
        <w:rPr>
          <w:rFonts w:ascii="仿宋" w:hAnsi="仿宋" w:eastAsia="仿宋" w:cs="仿宋"/>
          <w:sz w:val="24"/>
          <w:szCs w:val="24"/>
        </w:rPr>
      </w:pPr>
      <w:r>
        <w:rPr>
          <w:rFonts w:ascii="仿宋" w:hAnsi="仿宋" w:eastAsia="仿宋" w:cs="仿宋"/>
          <w:b/>
          <w:bCs/>
          <w:spacing w:val="-3"/>
          <w:sz w:val="24"/>
          <w:szCs w:val="24"/>
        </w:rPr>
        <w:t>表</w:t>
      </w:r>
      <w:r>
        <w:rPr>
          <w:rFonts w:ascii="仿宋" w:hAnsi="仿宋" w:eastAsia="仿宋" w:cs="仿宋"/>
          <w:spacing w:val="-47"/>
          <w:sz w:val="24"/>
          <w:szCs w:val="24"/>
        </w:rPr>
        <w:t xml:space="preserve"> </w:t>
      </w:r>
      <w:r>
        <w:rPr>
          <w:rFonts w:ascii="Times New Roman" w:hAnsi="Times New Roman" w:eastAsia="Times New Roman" w:cs="Times New Roman"/>
          <w:b/>
          <w:bCs/>
          <w:spacing w:val="-3"/>
          <w:sz w:val="24"/>
          <w:szCs w:val="24"/>
        </w:rPr>
        <w:t xml:space="preserve">5-5    </w:t>
      </w:r>
      <w:r>
        <w:rPr>
          <w:rFonts w:ascii="仿宋" w:hAnsi="仿宋" w:eastAsia="仿宋" w:cs="仿宋"/>
          <w:b/>
          <w:bCs/>
          <w:spacing w:val="-3"/>
          <w:sz w:val="24"/>
          <w:szCs w:val="24"/>
        </w:rPr>
        <w:t>样方调查点位一览表</w:t>
      </w:r>
    </w:p>
    <w:p w14:paraId="296EB4BA">
      <w:pPr>
        <w:spacing w:line="186" w:lineRule="exact"/>
      </w:pPr>
    </w:p>
    <w:tbl>
      <w:tblPr>
        <w:tblStyle w:val="5"/>
        <w:tblW w:w="8360" w:type="dxa"/>
        <w:tblInd w:w="12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01"/>
        <w:gridCol w:w="4857"/>
        <w:gridCol w:w="2302"/>
      </w:tblGrid>
      <w:tr w14:paraId="516361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7" w:hRule="atLeast"/>
        </w:trPr>
        <w:tc>
          <w:tcPr>
            <w:tcW w:w="1201" w:type="dxa"/>
            <w:tcBorders>
              <w:top w:val="single" w:color="000000" w:sz="10" w:space="0"/>
              <w:left w:val="single" w:color="000000" w:sz="10" w:space="0"/>
            </w:tcBorders>
            <w:vAlign w:val="top"/>
          </w:tcPr>
          <w:p w14:paraId="45A17992">
            <w:pPr>
              <w:pStyle w:val="6"/>
              <w:spacing w:before="38" w:line="220" w:lineRule="auto"/>
              <w:ind w:left="393"/>
              <w:rPr>
                <w:sz w:val="20"/>
                <w:szCs w:val="20"/>
              </w:rPr>
            </w:pPr>
            <w:r>
              <w:rPr>
                <w:b/>
                <w:bCs/>
                <w:spacing w:val="1"/>
                <w:sz w:val="20"/>
                <w:szCs w:val="20"/>
              </w:rPr>
              <w:t>序号</w:t>
            </w:r>
          </w:p>
        </w:tc>
        <w:tc>
          <w:tcPr>
            <w:tcW w:w="4857" w:type="dxa"/>
            <w:tcBorders>
              <w:top w:val="single" w:color="000000" w:sz="10" w:space="0"/>
            </w:tcBorders>
            <w:vAlign w:val="top"/>
          </w:tcPr>
          <w:p w14:paraId="65D62B1C">
            <w:pPr>
              <w:pStyle w:val="6"/>
              <w:spacing w:before="38" w:line="220" w:lineRule="auto"/>
              <w:ind w:left="2016"/>
              <w:rPr>
                <w:sz w:val="20"/>
                <w:szCs w:val="20"/>
              </w:rPr>
            </w:pPr>
            <w:r>
              <w:rPr>
                <w:b/>
                <w:bCs/>
                <w:spacing w:val="4"/>
                <w:sz w:val="20"/>
                <w:szCs w:val="20"/>
              </w:rPr>
              <w:t>位置坐标</w:t>
            </w:r>
          </w:p>
        </w:tc>
        <w:tc>
          <w:tcPr>
            <w:tcW w:w="2302" w:type="dxa"/>
            <w:tcBorders>
              <w:top w:val="single" w:color="000000" w:sz="10" w:space="0"/>
              <w:right w:val="single" w:color="000000" w:sz="10" w:space="0"/>
            </w:tcBorders>
            <w:vAlign w:val="top"/>
          </w:tcPr>
          <w:p w14:paraId="707A990B">
            <w:pPr>
              <w:pStyle w:val="6"/>
              <w:spacing w:before="38" w:line="220" w:lineRule="auto"/>
              <w:ind w:left="736"/>
              <w:rPr>
                <w:sz w:val="20"/>
                <w:szCs w:val="20"/>
              </w:rPr>
            </w:pPr>
            <w:r>
              <w:rPr>
                <w:b/>
                <w:bCs/>
                <w:spacing w:val="5"/>
                <w:sz w:val="20"/>
                <w:szCs w:val="20"/>
              </w:rPr>
              <w:t>特征描述</w:t>
            </w:r>
          </w:p>
        </w:tc>
      </w:tr>
      <w:tr w14:paraId="3EB191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6" w:hRule="atLeast"/>
        </w:trPr>
        <w:tc>
          <w:tcPr>
            <w:tcW w:w="1201" w:type="dxa"/>
            <w:tcBorders>
              <w:left w:val="single" w:color="000000" w:sz="10" w:space="0"/>
            </w:tcBorders>
            <w:vAlign w:val="top"/>
          </w:tcPr>
          <w:p w14:paraId="7E14E991">
            <w:pPr>
              <w:spacing w:before="103" w:line="195" w:lineRule="auto"/>
              <w:ind w:left="51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w:t>
            </w:r>
          </w:p>
        </w:tc>
        <w:tc>
          <w:tcPr>
            <w:tcW w:w="4857" w:type="dxa"/>
            <w:vAlign w:val="top"/>
          </w:tcPr>
          <w:p w14:paraId="53A837C2">
            <w:pPr>
              <w:spacing w:before="104" w:line="196" w:lineRule="auto"/>
              <w:ind w:left="116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107.644564082,39.515889756</w:t>
            </w:r>
          </w:p>
        </w:tc>
        <w:tc>
          <w:tcPr>
            <w:tcW w:w="2302" w:type="dxa"/>
            <w:vMerge w:val="restart"/>
            <w:tcBorders>
              <w:bottom w:val="nil"/>
              <w:right w:val="single" w:color="000000" w:sz="10" w:space="0"/>
            </w:tcBorders>
            <w:vAlign w:val="top"/>
          </w:tcPr>
          <w:p w14:paraId="01E048C1">
            <w:pPr>
              <w:spacing w:line="281" w:lineRule="auto"/>
              <w:rPr>
                <w:rFonts w:ascii="Arial"/>
                <w:sz w:val="21"/>
              </w:rPr>
            </w:pPr>
          </w:p>
          <w:p w14:paraId="0036B465">
            <w:pPr>
              <w:spacing w:line="282" w:lineRule="auto"/>
              <w:rPr>
                <w:rFonts w:ascii="Arial"/>
                <w:sz w:val="21"/>
              </w:rPr>
            </w:pPr>
          </w:p>
          <w:p w14:paraId="49F4FC8C">
            <w:pPr>
              <w:pStyle w:val="6"/>
              <w:spacing w:before="65" w:line="229" w:lineRule="auto"/>
              <w:ind w:left="530"/>
              <w:rPr>
                <w:sz w:val="20"/>
                <w:szCs w:val="20"/>
              </w:rPr>
            </w:pPr>
            <w:r>
              <w:rPr>
                <w:spacing w:val="6"/>
                <w:sz w:val="20"/>
                <w:szCs w:val="20"/>
              </w:rPr>
              <w:t>短花针茅群落</w:t>
            </w:r>
          </w:p>
        </w:tc>
      </w:tr>
      <w:tr w14:paraId="5DEA41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1201" w:type="dxa"/>
            <w:tcBorders>
              <w:left w:val="single" w:color="000000" w:sz="10" w:space="0"/>
            </w:tcBorders>
            <w:vAlign w:val="top"/>
          </w:tcPr>
          <w:p w14:paraId="71AADED4">
            <w:pPr>
              <w:spacing w:before="69" w:line="195" w:lineRule="auto"/>
              <w:ind w:left="48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w:t>
            </w:r>
          </w:p>
        </w:tc>
        <w:tc>
          <w:tcPr>
            <w:tcW w:w="4857" w:type="dxa"/>
            <w:vAlign w:val="top"/>
          </w:tcPr>
          <w:p w14:paraId="29709400">
            <w:pPr>
              <w:spacing w:before="70" w:line="196" w:lineRule="auto"/>
              <w:ind w:left="116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107.713142802,39.551166169</w:t>
            </w:r>
          </w:p>
        </w:tc>
        <w:tc>
          <w:tcPr>
            <w:tcW w:w="2302" w:type="dxa"/>
            <w:vMerge w:val="continue"/>
            <w:tcBorders>
              <w:top w:val="nil"/>
              <w:bottom w:val="nil"/>
              <w:right w:val="single" w:color="000000" w:sz="10" w:space="0"/>
            </w:tcBorders>
            <w:vAlign w:val="top"/>
          </w:tcPr>
          <w:p w14:paraId="058CD197">
            <w:pPr>
              <w:rPr>
                <w:rFonts w:ascii="Arial"/>
                <w:sz w:val="21"/>
              </w:rPr>
            </w:pPr>
          </w:p>
        </w:tc>
      </w:tr>
      <w:tr w14:paraId="5EA331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0" w:hRule="atLeast"/>
        </w:trPr>
        <w:tc>
          <w:tcPr>
            <w:tcW w:w="1201" w:type="dxa"/>
            <w:tcBorders>
              <w:left w:val="single" w:color="000000" w:sz="10" w:space="0"/>
            </w:tcBorders>
            <w:vAlign w:val="top"/>
          </w:tcPr>
          <w:p w14:paraId="6AEE00AE">
            <w:pPr>
              <w:spacing w:before="53" w:line="184" w:lineRule="auto"/>
              <w:ind w:left="494"/>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4857" w:type="dxa"/>
            <w:vAlign w:val="top"/>
          </w:tcPr>
          <w:p w14:paraId="1041D545">
            <w:pPr>
              <w:spacing w:before="53" w:line="184" w:lineRule="auto"/>
              <w:ind w:left="116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107.630316187,39.495376221</w:t>
            </w:r>
          </w:p>
        </w:tc>
        <w:tc>
          <w:tcPr>
            <w:tcW w:w="2302" w:type="dxa"/>
            <w:vMerge w:val="continue"/>
            <w:tcBorders>
              <w:top w:val="nil"/>
              <w:bottom w:val="nil"/>
              <w:right w:val="single" w:color="000000" w:sz="10" w:space="0"/>
            </w:tcBorders>
            <w:vAlign w:val="top"/>
          </w:tcPr>
          <w:p w14:paraId="364F20D4">
            <w:pPr>
              <w:rPr>
                <w:rFonts w:ascii="Arial"/>
                <w:sz w:val="21"/>
              </w:rPr>
            </w:pPr>
          </w:p>
        </w:tc>
      </w:tr>
      <w:tr w14:paraId="33310B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7" w:hRule="atLeast"/>
        </w:trPr>
        <w:tc>
          <w:tcPr>
            <w:tcW w:w="1201" w:type="dxa"/>
            <w:tcBorders>
              <w:left w:val="single" w:color="000000" w:sz="10" w:space="0"/>
            </w:tcBorders>
            <w:vAlign w:val="top"/>
          </w:tcPr>
          <w:p w14:paraId="7D4AB612">
            <w:pPr>
              <w:spacing w:before="67" w:line="195" w:lineRule="auto"/>
              <w:ind w:left="48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w:t>
            </w:r>
          </w:p>
        </w:tc>
        <w:tc>
          <w:tcPr>
            <w:tcW w:w="4857" w:type="dxa"/>
            <w:vAlign w:val="top"/>
          </w:tcPr>
          <w:p w14:paraId="09064BA3">
            <w:pPr>
              <w:spacing w:before="68" w:line="196" w:lineRule="auto"/>
              <w:ind w:left="116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107.622248103,39.510825745</w:t>
            </w:r>
          </w:p>
        </w:tc>
        <w:tc>
          <w:tcPr>
            <w:tcW w:w="2302" w:type="dxa"/>
            <w:vMerge w:val="continue"/>
            <w:tcBorders>
              <w:top w:val="nil"/>
              <w:bottom w:val="nil"/>
              <w:right w:val="single" w:color="000000" w:sz="10" w:space="0"/>
            </w:tcBorders>
            <w:vAlign w:val="top"/>
          </w:tcPr>
          <w:p w14:paraId="5ED86701">
            <w:pPr>
              <w:rPr>
                <w:rFonts w:ascii="Arial"/>
                <w:sz w:val="21"/>
              </w:rPr>
            </w:pPr>
          </w:p>
        </w:tc>
      </w:tr>
      <w:tr w14:paraId="1B2122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1201" w:type="dxa"/>
            <w:tcBorders>
              <w:left w:val="single" w:color="000000" w:sz="10" w:space="0"/>
            </w:tcBorders>
            <w:vAlign w:val="top"/>
          </w:tcPr>
          <w:p w14:paraId="0638C006">
            <w:pPr>
              <w:spacing w:before="98" w:line="195" w:lineRule="auto"/>
              <w:ind w:left="495"/>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4857" w:type="dxa"/>
            <w:vAlign w:val="top"/>
          </w:tcPr>
          <w:p w14:paraId="70C3C619">
            <w:pPr>
              <w:spacing w:before="98" w:line="196" w:lineRule="auto"/>
              <w:ind w:left="116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107.691255976,39.532283417</w:t>
            </w:r>
          </w:p>
        </w:tc>
        <w:tc>
          <w:tcPr>
            <w:tcW w:w="2302" w:type="dxa"/>
            <w:vMerge w:val="continue"/>
            <w:tcBorders>
              <w:top w:val="nil"/>
              <w:right w:val="single" w:color="000000" w:sz="10" w:space="0"/>
            </w:tcBorders>
            <w:vAlign w:val="top"/>
          </w:tcPr>
          <w:p w14:paraId="17D80FCF">
            <w:pPr>
              <w:rPr>
                <w:rFonts w:ascii="Arial"/>
                <w:sz w:val="21"/>
              </w:rPr>
            </w:pPr>
          </w:p>
        </w:tc>
      </w:tr>
      <w:tr w14:paraId="4D7CE3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1201" w:type="dxa"/>
            <w:tcBorders>
              <w:left w:val="single" w:color="000000" w:sz="10" w:space="0"/>
            </w:tcBorders>
            <w:vAlign w:val="top"/>
          </w:tcPr>
          <w:p w14:paraId="3660CF3B">
            <w:pPr>
              <w:spacing w:before="78" w:line="195" w:lineRule="auto"/>
              <w:ind w:left="494"/>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4857" w:type="dxa"/>
            <w:vAlign w:val="top"/>
          </w:tcPr>
          <w:p w14:paraId="4F72470A">
            <w:pPr>
              <w:spacing w:before="79" w:line="196" w:lineRule="auto"/>
              <w:ind w:left="116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107.642160822,39.516490571</w:t>
            </w:r>
          </w:p>
        </w:tc>
        <w:tc>
          <w:tcPr>
            <w:tcW w:w="2302" w:type="dxa"/>
            <w:vMerge w:val="restart"/>
            <w:tcBorders>
              <w:bottom w:val="nil"/>
              <w:right w:val="single" w:color="000000" w:sz="10" w:space="0"/>
            </w:tcBorders>
            <w:vAlign w:val="top"/>
          </w:tcPr>
          <w:p w14:paraId="564C878E">
            <w:pPr>
              <w:spacing w:line="276" w:lineRule="auto"/>
              <w:rPr>
                <w:rFonts w:ascii="Arial"/>
                <w:sz w:val="21"/>
              </w:rPr>
            </w:pPr>
          </w:p>
          <w:p w14:paraId="29FBD121">
            <w:pPr>
              <w:spacing w:line="276" w:lineRule="auto"/>
              <w:rPr>
                <w:rFonts w:ascii="Arial"/>
                <w:sz w:val="21"/>
              </w:rPr>
            </w:pPr>
          </w:p>
          <w:p w14:paraId="763538C0">
            <w:pPr>
              <w:pStyle w:val="6"/>
              <w:spacing w:before="65" w:line="231" w:lineRule="auto"/>
              <w:ind w:left="425"/>
              <w:rPr>
                <w:sz w:val="20"/>
                <w:szCs w:val="20"/>
              </w:rPr>
            </w:pPr>
            <w:r>
              <w:rPr>
                <w:spacing w:val="7"/>
                <w:sz w:val="20"/>
                <w:szCs w:val="20"/>
              </w:rPr>
              <w:t>无芒隐子草群落</w:t>
            </w:r>
          </w:p>
        </w:tc>
      </w:tr>
      <w:tr w14:paraId="077F01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1201" w:type="dxa"/>
            <w:tcBorders>
              <w:left w:val="single" w:color="000000" w:sz="10" w:space="0"/>
            </w:tcBorders>
            <w:vAlign w:val="top"/>
          </w:tcPr>
          <w:p w14:paraId="71C726EF">
            <w:pPr>
              <w:spacing w:before="81" w:line="195" w:lineRule="auto"/>
              <w:ind w:left="493"/>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w:t>
            </w:r>
          </w:p>
        </w:tc>
        <w:tc>
          <w:tcPr>
            <w:tcW w:w="4857" w:type="dxa"/>
            <w:vAlign w:val="top"/>
          </w:tcPr>
          <w:p w14:paraId="4F7AA79B">
            <w:pPr>
              <w:spacing w:before="81" w:line="196" w:lineRule="auto"/>
              <w:ind w:left="116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107.687136103,39.532626740</w:t>
            </w:r>
          </w:p>
        </w:tc>
        <w:tc>
          <w:tcPr>
            <w:tcW w:w="2302" w:type="dxa"/>
            <w:vMerge w:val="continue"/>
            <w:tcBorders>
              <w:top w:val="nil"/>
              <w:bottom w:val="nil"/>
              <w:right w:val="single" w:color="000000" w:sz="10" w:space="0"/>
            </w:tcBorders>
            <w:vAlign w:val="top"/>
          </w:tcPr>
          <w:p w14:paraId="5A3C51EA">
            <w:pPr>
              <w:rPr>
                <w:rFonts w:ascii="Arial"/>
                <w:sz w:val="21"/>
              </w:rPr>
            </w:pPr>
          </w:p>
        </w:tc>
      </w:tr>
      <w:tr w14:paraId="721BD6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83" w:hRule="atLeast"/>
        </w:trPr>
        <w:tc>
          <w:tcPr>
            <w:tcW w:w="1201" w:type="dxa"/>
            <w:tcBorders>
              <w:left w:val="single" w:color="000000" w:sz="10" w:space="0"/>
            </w:tcBorders>
            <w:vAlign w:val="top"/>
          </w:tcPr>
          <w:p w14:paraId="6DDDC391">
            <w:pPr>
              <w:spacing w:before="83" w:line="195" w:lineRule="auto"/>
              <w:ind w:left="49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w:t>
            </w:r>
          </w:p>
        </w:tc>
        <w:tc>
          <w:tcPr>
            <w:tcW w:w="4857" w:type="dxa"/>
            <w:vAlign w:val="top"/>
          </w:tcPr>
          <w:p w14:paraId="66414F1F">
            <w:pPr>
              <w:spacing w:before="83" w:line="196" w:lineRule="auto"/>
              <w:ind w:left="116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107.654177119,39.523700349</w:t>
            </w:r>
          </w:p>
        </w:tc>
        <w:tc>
          <w:tcPr>
            <w:tcW w:w="2302" w:type="dxa"/>
            <w:vMerge w:val="continue"/>
            <w:tcBorders>
              <w:top w:val="nil"/>
              <w:bottom w:val="nil"/>
              <w:right w:val="single" w:color="000000" w:sz="10" w:space="0"/>
            </w:tcBorders>
            <w:vAlign w:val="top"/>
          </w:tcPr>
          <w:p w14:paraId="08F52C84">
            <w:pPr>
              <w:rPr>
                <w:rFonts w:ascii="Arial"/>
                <w:sz w:val="21"/>
              </w:rPr>
            </w:pPr>
          </w:p>
        </w:tc>
      </w:tr>
      <w:tr w14:paraId="60F677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1201" w:type="dxa"/>
            <w:tcBorders>
              <w:left w:val="single" w:color="000000" w:sz="10" w:space="0"/>
            </w:tcBorders>
            <w:vAlign w:val="top"/>
          </w:tcPr>
          <w:p w14:paraId="683C051D">
            <w:pPr>
              <w:spacing w:before="83" w:line="195" w:lineRule="auto"/>
              <w:ind w:left="493"/>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4857" w:type="dxa"/>
            <w:vAlign w:val="top"/>
          </w:tcPr>
          <w:p w14:paraId="62BC1D6A">
            <w:pPr>
              <w:spacing w:before="83" w:line="196" w:lineRule="auto"/>
              <w:ind w:left="116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107.702928950,39.537089936</w:t>
            </w:r>
          </w:p>
        </w:tc>
        <w:tc>
          <w:tcPr>
            <w:tcW w:w="2302" w:type="dxa"/>
            <w:vMerge w:val="continue"/>
            <w:tcBorders>
              <w:top w:val="nil"/>
              <w:bottom w:val="nil"/>
              <w:right w:val="single" w:color="000000" w:sz="10" w:space="0"/>
            </w:tcBorders>
            <w:vAlign w:val="top"/>
          </w:tcPr>
          <w:p w14:paraId="4940E49B">
            <w:pPr>
              <w:rPr>
                <w:rFonts w:ascii="Arial"/>
                <w:sz w:val="21"/>
              </w:rPr>
            </w:pPr>
          </w:p>
        </w:tc>
      </w:tr>
      <w:tr w14:paraId="44B4D3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1201" w:type="dxa"/>
            <w:tcBorders>
              <w:left w:val="single" w:color="000000" w:sz="10" w:space="0"/>
            </w:tcBorders>
            <w:vAlign w:val="top"/>
          </w:tcPr>
          <w:p w14:paraId="5D2B70F0">
            <w:pPr>
              <w:spacing w:before="84" w:line="195" w:lineRule="auto"/>
              <w:ind w:left="45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w:t>
            </w:r>
          </w:p>
        </w:tc>
        <w:tc>
          <w:tcPr>
            <w:tcW w:w="4857" w:type="dxa"/>
            <w:vAlign w:val="top"/>
          </w:tcPr>
          <w:p w14:paraId="62D3D1B6">
            <w:pPr>
              <w:spacing w:before="84" w:line="195" w:lineRule="auto"/>
              <w:ind w:left="116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107.650400568,39.506877534</w:t>
            </w:r>
          </w:p>
        </w:tc>
        <w:tc>
          <w:tcPr>
            <w:tcW w:w="2302" w:type="dxa"/>
            <w:vMerge w:val="continue"/>
            <w:tcBorders>
              <w:top w:val="nil"/>
              <w:right w:val="single" w:color="000000" w:sz="10" w:space="0"/>
            </w:tcBorders>
            <w:vAlign w:val="top"/>
          </w:tcPr>
          <w:p w14:paraId="36711A68">
            <w:pPr>
              <w:rPr>
                <w:rFonts w:ascii="Arial"/>
                <w:sz w:val="21"/>
              </w:rPr>
            </w:pPr>
          </w:p>
        </w:tc>
      </w:tr>
      <w:tr w14:paraId="62F240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1201" w:type="dxa"/>
            <w:tcBorders>
              <w:left w:val="single" w:color="000000" w:sz="10" w:space="0"/>
            </w:tcBorders>
            <w:vAlign w:val="top"/>
          </w:tcPr>
          <w:p w14:paraId="225CBB32">
            <w:pPr>
              <w:spacing w:before="89" w:line="192" w:lineRule="auto"/>
              <w:ind w:left="462"/>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11#</w:t>
            </w:r>
          </w:p>
        </w:tc>
        <w:tc>
          <w:tcPr>
            <w:tcW w:w="4857" w:type="dxa"/>
            <w:vAlign w:val="top"/>
          </w:tcPr>
          <w:p w14:paraId="5EBFA96D">
            <w:pPr>
              <w:spacing w:before="89" w:line="192" w:lineRule="auto"/>
              <w:ind w:left="116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107.605425288,39.467738740</w:t>
            </w:r>
          </w:p>
        </w:tc>
        <w:tc>
          <w:tcPr>
            <w:tcW w:w="2302" w:type="dxa"/>
            <w:vMerge w:val="restart"/>
            <w:tcBorders>
              <w:bottom w:val="nil"/>
              <w:right w:val="single" w:color="000000" w:sz="10" w:space="0"/>
            </w:tcBorders>
            <w:vAlign w:val="top"/>
          </w:tcPr>
          <w:p w14:paraId="6DEE8A2C">
            <w:pPr>
              <w:spacing w:line="280" w:lineRule="auto"/>
              <w:rPr>
                <w:rFonts w:ascii="Arial"/>
                <w:sz w:val="21"/>
              </w:rPr>
            </w:pPr>
          </w:p>
          <w:p w14:paraId="3A1762BB">
            <w:pPr>
              <w:spacing w:line="280" w:lineRule="auto"/>
              <w:rPr>
                <w:rFonts w:ascii="Arial"/>
                <w:sz w:val="21"/>
              </w:rPr>
            </w:pPr>
          </w:p>
          <w:p w14:paraId="62B38D94">
            <w:pPr>
              <w:pStyle w:val="6"/>
              <w:spacing w:before="65" w:line="231" w:lineRule="auto"/>
              <w:ind w:left="217"/>
              <w:rPr>
                <w:sz w:val="20"/>
                <w:szCs w:val="20"/>
              </w:rPr>
            </w:pPr>
            <w:r>
              <w:rPr>
                <w:spacing w:val="7"/>
                <w:sz w:val="20"/>
                <w:szCs w:val="20"/>
              </w:rPr>
              <w:t>沙蒿和人工柠条群落</w:t>
            </w:r>
          </w:p>
        </w:tc>
      </w:tr>
      <w:tr w14:paraId="5DE386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1201" w:type="dxa"/>
            <w:tcBorders>
              <w:left w:val="single" w:color="000000" w:sz="10" w:space="0"/>
            </w:tcBorders>
            <w:vAlign w:val="top"/>
          </w:tcPr>
          <w:p w14:paraId="7E5152D0">
            <w:pPr>
              <w:spacing w:before="88" w:line="190" w:lineRule="auto"/>
              <w:ind w:left="45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12#</w:t>
            </w:r>
          </w:p>
        </w:tc>
        <w:tc>
          <w:tcPr>
            <w:tcW w:w="4857" w:type="dxa"/>
            <w:vAlign w:val="top"/>
          </w:tcPr>
          <w:p w14:paraId="3FC78FF8">
            <w:pPr>
              <w:spacing w:before="88" w:line="190" w:lineRule="auto"/>
              <w:ind w:left="116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107.619844843,39.468082063</w:t>
            </w:r>
          </w:p>
        </w:tc>
        <w:tc>
          <w:tcPr>
            <w:tcW w:w="2302" w:type="dxa"/>
            <w:vMerge w:val="continue"/>
            <w:tcBorders>
              <w:top w:val="nil"/>
              <w:bottom w:val="nil"/>
              <w:right w:val="single" w:color="000000" w:sz="10" w:space="0"/>
            </w:tcBorders>
            <w:vAlign w:val="top"/>
          </w:tcPr>
          <w:p w14:paraId="1C5C4FEC">
            <w:pPr>
              <w:rPr>
                <w:rFonts w:ascii="Arial"/>
                <w:sz w:val="21"/>
              </w:rPr>
            </w:pPr>
          </w:p>
        </w:tc>
      </w:tr>
      <w:tr w14:paraId="28C307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1201" w:type="dxa"/>
            <w:tcBorders>
              <w:left w:val="single" w:color="000000" w:sz="10" w:space="0"/>
            </w:tcBorders>
            <w:vAlign w:val="top"/>
          </w:tcPr>
          <w:p w14:paraId="37AA8DFF">
            <w:pPr>
              <w:spacing w:before="92" w:line="188" w:lineRule="auto"/>
              <w:ind w:left="45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13#</w:t>
            </w:r>
          </w:p>
        </w:tc>
        <w:tc>
          <w:tcPr>
            <w:tcW w:w="4857" w:type="dxa"/>
            <w:vAlign w:val="top"/>
          </w:tcPr>
          <w:p w14:paraId="01751402">
            <w:pPr>
              <w:spacing w:before="92" w:line="188" w:lineRule="auto"/>
              <w:ind w:left="117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107.606111933,39.48971</w:t>
            </w:r>
            <w:r>
              <w:rPr>
                <w:rFonts w:ascii="Times New Roman" w:hAnsi="Times New Roman" w:eastAsia="Times New Roman" w:cs="Times New Roman"/>
                <w:spacing w:val="2"/>
                <w:sz w:val="20"/>
                <w:szCs w:val="20"/>
              </w:rPr>
              <w:t>1396</w:t>
            </w:r>
          </w:p>
        </w:tc>
        <w:tc>
          <w:tcPr>
            <w:tcW w:w="2302" w:type="dxa"/>
            <w:vMerge w:val="continue"/>
            <w:tcBorders>
              <w:top w:val="nil"/>
              <w:bottom w:val="nil"/>
              <w:right w:val="single" w:color="000000" w:sz="10" w:space="0"/>
            </w:tcBorders>
            <w:vAlign w:val="top"/>
          </w:tcPr>
          <w:p w14:paraId="113E2EA2">
            <w:pPr>
              <w:rPr>
                <w:rFonts w:ascii="Arial"/>
                <w:sz w:val="21"/>
              </w:rPr>
            </w:pPr>
          </w:p>
        </w:tc>
      </w:tr>
      <w:tr w14:paraId="6D2ECD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1201" w:type="dxa"/>
            <w:tcBorders>
              <w:left w:val="single" w:color="000000" w:sz="10" w:space="0"/>
            </w:tcBorders>
            <w:vAlign w:val="top"/>
          </w:tcPr>
          <w:p w14:paraId="7CC54576">
            <w:pPr>
              <w:spacing w:before="92" w:line="187" w:lineRule="auto"/>
              <w:ind w:left="45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14#</w:t>
            </w:r>
          </w:p>
        </w:tc>
        <w:tc>
          <w:tcPr>
            <w:tcW w:w="4857" w:type="dxa"/>
            <w:vAlign w:val="top"/>
          </w:tcPr>
          <w:p w14:paraId="220A54B4">
            <w:pPr>
              <w:spacing w:before="92" w:line="187" w:lineRule="auto"/>
              <w:ind w:left="116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107.680612971,39.539493195</w:t>
            </w:r>
          </w:p>
        </w:tc>
        <w:tc>
          <w:tcPr>
            <w:tcW w:w="2302" w:type="dxa"/>
            <w:vMerge w:val="continue"/>
            <w:tcBorders>
              <w:top w:val="nil"/>
              <w:bottom w:val="nil"/>
              <w:right w:val="single" w:color="000000" w:sz="10" w:space="0"/>
            </w:tcBorders>
            <w:vAlign w:val="top"/>
          </w:tcPr>
          <w:p w14:paraId="4E1EAFEC">
            <w:pPr>
              <w:rPr>
                <w:rFonts w:ascii="Arial"/>
                <w:sz w:val="21"/>
              </w:rPr>
            </w:pPr>
          </w:p>
        </w:tc>
      </w:tr>
      <w:tr w14:paraId="456430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8" w:hRule="atLeast"/>
        </w:trPr>
        <w:tc>
          <w:tcPr>
            <w:tcW w:w="1201" w:type="dxa"/>
            <w:tcBorders>
              <w:left w:val="single" w:color="000000" w:sz="10" w:space="0"/>
              <w:bottom w:val="single" w:color="000000" w:sz="10" w:space="0"/>
            </w:tcBorders>
            <w:vAlign w:val="top"/>
          </w:tcPr>
          <w:p w14:paraId="697FE33F">
            <w:pPr>
              <w:spacing w:before="93" w:line="195" w:lineRule="auto"/>
              <w:ind w:left="45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15#</w:t>
            </w:r>
          </w:p>
        </w:tc>
        <w:tc>
          <w:tcPr>
            <w:tcW w:w="4857" w:type="dxa"/>
            <w:tcBorders>
              <w:bottom w:val="single" w:color="000000" w:sz="10" w:space="0"/>
            </w:tcBorders>
            <w:vAlign w:val="top"/>
          </w:tcPr>
          <w:p w14:paraId="569CFE37">
            <w:pPr>
              <w:spacing w:before="94" w:line="196" w:lineRule="auto"/>
              <w:ind w:left="116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107.664133479,39.526446931</w:t>
            </w:r>
          </w:p>
        </w:tc>
        <w:tc>
          <w:tcPr>
            <w:tcW w:w="2302" w:type="dxa"/>
            <w:vMerge w:val="continue"/>
            <w:tcBorders>
              <w:top w:val="nil"/>
              <w:bottom w:val="single" w:color="000000" w:sz="10" w:space="0"/>
              <w:right w:val="single" w:color="000000" w:sz="10" w:space="0"/>
            </w:tcBorders>
            <w:vAlign w:val="top"/>
          </w:tcPr>
          <w:p w14:paraId="63AF0279">
            <w:pPr>
              <w:rPr>
                <w:rFonts w:ascii="Arial"/>
                <w:sz w:val="21"/>
              </w:rPr>
            </w:pPr>
          </w:p>
        </w:tc>
      </w:tr>
    </w:tbl>
    <w:p w14:paraId="5D46DEF0">
      <w:pPr>
        <w:spacing w:before="180" w:line="219" w:lineRule="auto"/>
        <w:ind w:left="2774"/>
        <w:rPr>
          <w:rFonts w:ascii="仿宋" w:hAnsi="仿宋" w:eastAsia="仿宋" w:cs="仿宋"/>
          <w:sz w:val="24"/>
          <w:szCs w:val="24"/>
        </w:rPr>
      </w:pPr>
      <w:r>
        <w:rPr>
          <w:rFonts w:ascii="仿宋" w:hAnsi="仿宋" w:eastAsia="仿宋" w:cs="仿宋"/>
          <w:b/>
          <w:bCs/>
          <w:spacing w:val="-3"/>
          <w:sz w:val="24"/>
          <w:szCs w:val="24"/>
        </w:rPr>
        <w:t>表</w:t>
      </w:r>
      <w:r>
        <w:rPr>
          <w:rFonts w:ascii="仿宋" w:hAnsi="仿宋" w:eastAsia="仿宋" w:cs="仿宋"/>
          <w:spacing w:val="-47"/>
          <w:sz w:val="24"/>
          <w:szCs w:val="24"/>
        </w:rPr>
        <w:t xml:space="preserve"> </w:t>
      </w:r>
      <w:r>
        <w:rPr>
          <w:rFonts w:ascii="Times New Roman" w:hAnsi="Times New Roman" w:eastAsia="Times New Roman" w:cs="Times New Roman"/>
          <w:b/>
          <w:bCs/>
          <w:spacing w:val="-3"/>
          <w:sz w:val="24"/>
          <w:szCs w:val="24"/>
        </w:rPr>
        <w:t xml:space="preserve">5-6    </w:t>
      </w:r>
      <w:r>
        <w:rPr>
          <w:rFonts w:ascii="仿宋" w:hAnsi="仿宋" w:eastAsia="仿宋" w:cs="仿宋"/>
          <w:b/>
          <w:bCs/>
          <w:spacing w:val="-3"/>
          <w:sz w:val="24"/>
          <w:szCs w:val="24"/>
        </w:rPr>
        <w:t>植物样方调查统计表</w:t>
      </w:r>
    </w:p>
    <w:p w14:paraId="10B713E6">
      <w:pPr>
        <w:spacing w:line="170" w:lineRule="exact"/>
      </w:pPr>
    </w:p>
    <w:tbl>
      <w:tblPr>
        <w:tblStyle w:val="5"/>
        <w:tblW w:w="8519" w:type="dxa"/>
        <w:tblInd w:w="12"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fixed"/>
        <w:tblCellMar>
          <w:top w:w="0" w:type="dxa"/>
          <w:left w:w="0" w:type="dxa"/>
          <w:bottom w:w="0" w:type="dxa"/>
          <w:right w:w="0" w:type="dxa"/>
        </w:tblCellMar>
      </w:tblPr>
      <w:tblGrid>
        <w:gridCol w:w="8519"/>
      </w:tblGrid>
      <w:tr w14:paraId="46AB6D80">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82" w:hRule="atLeast"/>
        </w:trPr>
        <w:tc>
          <w:tcPr>
            <w:tcW w:w="8519" w:type="dxa"/>
            <w:tcBorders>
              <w:bottom w:val="single" w:color="000000" w:sz="2" w:space="0"/>
            </w:tcBorders>
            <w:vAlign w:val="top"/>
          </w:tcPr>
          <w:p w14:paraId="77059726">
            <w:pPr>
              <w:pStyle w:val="6"/>
              <w:spacing w:before="38" w:line="216" w:lineRule="auto"/>
              <w:ind w:left="135"/>
              <w:rPr>
                <w:sz w:val="20"/>
                <w:szCs w:val="20"/>
              </w:rPr>
            </w:pPr>
            <w:r>
              <w:rPr>
                <w:b/>
                <w:bCs/>
                <w:spacing w:val="5"/>
                <w:sz w:val="20"/>
                <w:szCs w:val="20"/>
              </w:rPr>
              <w:t>样方分布情况</w:t>
            </w:r>
          </w:p>
        </w:tc>
      </w:tr>
      <w:tr w14:paraId="0495B80E">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6648" w:hRule="atLeast"/>
        </w:trPr>
        <w:tc>
          <w:tcPr>
            <w:tcW w:w="8519" w:type="dxa"/>
            <w:tcBorders>
              <w:top w:val="single" w:color="000000" w:sz="2" w:space="0"/>
              <w:bottom w:val="nil"/>
            </w:tcBorders>
            <w:vAlign w:val="top"/>
          </w:tcPr>
          <w:p w14:paraId="1E7EF36D">
            <w:pPr>
              <w:spacing w:line="278" w:lineRule="auto"/>
              <w:rPr>
                <w:rFonts w:ascii="Arial"/>
                <w:sz w:val="21"/>
              </w:rPr>
            </w:pPr>
          </w:p>
          <w:p w14:paraId="615E9B93">
            <w:pPr>
              <w:spacing w:line="278" w:lineRule="auto"/>
              <w:rPr>
                <w:rFonts w:ascii="Arial"/>
                <w:sz w:val="21"/>
              </w:rPr>
            </w:pPr>
          </w:p>
          <w:p w14:paraId="0468EDAB">
            <w:pPr>
              <w:spacing w:line="279" w:lineRule="auto"/>
              <w:rPr>
                <w:rFonts w:ascii="Arial"/>
                <w:sz w:val="21"/>
              </w:rPr>
            </w:pPr>
          </w:p>
          <w:p w14:paraId="185B2DB9">
            <w:pPr>
              <w:spacing w:line="5797" w:lineRule="exact"/>
              <w:ind w:firstLine="120"/>
            </w:pPr>
            <w:r>
              <w:rPr>
                <w:position w:val="-115"/>
              </w:rPr>
              <w:drawing>
                <wp:inline distT="0" distB="0" distL="0" distR="0">
                  <wp:extent cx="5229860" cy="3680460"/>
                  <wp:effectExtent l="0" t="0" r="0" b="0"/>
                  <wp:docPr id="176" name="IM 176"/>
                  <wp:cNvGraphicFramePr/>
                  <a:graphic xmlns:a="http://schemas.openxmlformats.org/drawingml/2006/main">
                    <a:graphicData uri="http://schemas.openxmlformats.org/drawingml/2006/picture">
                      <pic:pic xmlns:pic="http://schemas.openxmlformats.org/drawingml/2006/picture">
                        <pic:nvPicPr>
                          <pic:cNvPr id="176" name="IM 176"/>
                          <pic:cNvPicPr/>
                        </pic:nvPicPr>
                        <pic:blipFill>
                          <a:blip r:embed="rId246"/>
                          <a:stretch>
                            <a:fillRect/>
                          </a:stretch>
                        </pic:blipFill>
                        <pic:spPr>
                          <a:xfrm>
                            <a:off x="0" y="0"/>
                            <a:ext cx="5230367" cy="3681094"/>
                          </a:xfrm>
                          <a:prstGeom prst="rect">
                            <a:avLst/>
                          </a:prstGeom>
                        </pic:spPr>
                      </pic:pic>
                    </a:graphicData>
                  </a:graphic>
                </wp:inline>
              </w:drawing>
            </w:r>
          </w:p>
        </w:tc>
      </w:tr>
      <w:tr w14:paraId="701CF23C">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865" w:hRule="atLeast"/>
        </w:trPr>
        <w:tc>
          <w:tcPr>
            <w:tcW w:w="8519" w:type="dxa"/>
            <w:tcBorders>
              <w:top w:val="nil"/>
            </w:tcBorders>
            <w:vAlign w:val="top"/>
          </w:tcPr>
          <w:p w14:paraId="0841D846">
            <w:pPr>
              <w:rPr>
                <w:rFonts w:ascii="Arial"/>
                <w:sz w:val="21"/>
              </w:rPr>
            </w:pPr>
          </w:p>
        </w:tc>
      </w:tr>
    </w:tbl>
    <w:p w14:paraId="3EDC70A1">
      <w:pPr>
        <w:pStyle w:val="2"/>
      </w:pPr>
    </w:p>
    <w:p w14:paraId="2D8E673B">
      <w:pPr>
        <w:sectPr>
          <w:footerReference r:id="rId97" w:type="default"/>
          <w:pgSz w:w="11906" w:h="16839"/>
          <w:pgMar w:top="400" w:right="1680" w:bottom="1118" w:left="1680" w:header="0" w:footer="955" w:gutter="0"/>
          <w:cols w:space="720" w:num="1"/>
        </w:sectPr>
      </w:pPr>
    </w:p>
    <w:p w14:paraId="780A0E2B">
      <w:pPr>
        <w:spacing w:before="19"/>
      </w:pPr>
    </w:p>
    <w:p w14:paraId="4F005E22">
      <w:pPr>
        <w:spacing w:before="19"/>
      </w:pPr>
    </w:p>
    <w:p w14:paraId="4A033A00">
      <w:pPr>
        <w:spacing w:before="18"/>
      </w:pPr>
    </w:p>
    <w:p w14:paraId="4C5159ED">
      <w:pPr>
        <w:spacing w:before="18"/>
      </w:pPr>
    </w:p>
    <w:tbl>
      <w:tblPr>
        <w:tblStyle w:val="5"/>
        <w:tblW w:w="8519"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18"/>
        <w:gridCol w:w="57"/>
        <w:gridCol w:w="359"/>
        <w:gridCol w:w="148"/>
        <w:gridCol w:w="607"/>
        <w:gridCol w:w="217"/>
        <w:gridCol w:w="128"/>
        <w:gridCol w:w="757"/>
        <w:gridCol w:w="180"/>
        <w:gridCol w:w="730"/>
        <w:gridCol w:w="104"/>
        <w:gridCol w:w="847"/>
        <w:gridCol w:w="284"/>
        <w:gridCol w:w="239"/>
        <w:gridCol w:w="218"/>
        <w:gridCol w:w="574"/>
        <w:gridCol w:w="509"/>
        <w:gridCol w:w="753"/>
        <w:gridCol w:w="1090"/>
      </w:tblGrid>
      <w:tr w14:paraId="02878A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8519" w:type="dxa"/>
            <w:gridSpan w:val="19"/>
            <w:tcBorders>
              <w:top w:val="single" w:color="000000" w:sz="10" w:space="0"/>
              <w:left w:val="single" w:color="000000" w:sz="10" w:space="0"/>
              <w:right w:val="single" w:color="000000" w:sz="10" w:space="0"/>
            </w:tcBorders>
            <w:vAlign w:val="top"/>
          </w:tcPr>
          <w:p w14:paraId="53C875FE">
            <w:pPr>
              <w:pStyle w:val="6"/>
              <w:spacing w:before="36" w:line="216" w:lineRule="auto"/>
              <w:ind w:left="135"/>
              <w:rPr>
                <w:sz w:val="20"/>
                <w:szCs w:val="20"/>
              </w:rPr>
            </w:pPr>
            <w:r>
              <w:rPr>
                <w:b/>
                <w:bCs/>
                <w:spacing w:val="3"/>
                <w:sz w:val="20"/>
                <w:szCs w:val="20"/>
              </w:rPr>
              <w:t>样方（</w:t>
            </w:r>
            <w:r>
              <w:rPr>
                <w:rFonts w:ascii="Times New Roman" w:hAnsi="Times New Roman" w:eastAsia="Times New Roman" w:cs="Times New Roman"/>
                <w:b/>
                <w:bCs/>
                <w:spacing w:val="3"/>
                <w:sz w:val="20"/>
                <w:szCs w:val="20"/>
              </w:rPr>
              <w:t>1</w:t>
            </w:r>
            <w:r>
              <w:rPr>
                <w:b/>
                <w:bCs/>
                <w:spacing w:val="3"/>
                <w:sz w:val="20"/>
                <w:szCs w:val="20"/>
              </w:rPr>
              <w:t>）</w:t>
            </w:r>
          </w:p>
        </w:tc>
      </w:tr>
      <w:tr w14:paraId="53B552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1282" w:type="dxa"/>
            <w:gridSpan w:val="4"/>
            <w:tcBorders>
              <w:left w:val="single" w:color="000000" w:sz="10" w:space="0"/>
            </w:tcBorders>
            <w:vAlign w:val="top"/>
          </w:tcPr>
          <w:p w14:paraId="63CCC0B5">
            <w:pPr>
              <w:pStyle w:val="6"/>
              <w:spacing w:before="137" w:line="229" w:lineRule="auto"/>
              <w:ind w:left="215"/>
              <w:rPr>
                <w:sz w:val="20"/>
                <w:szCs w:val="20"/>
              </w:rPr>
            </w:pPr>
            <w:r>
              <w:rPr>
                <w:b/>
                <w:bCs/>
                <w:spacing w:val="5"/>
                <w:sz w:val="20"/>
                <w:szCs w:val="20"/>
              </w:rPr>
              <w:t>群落名称</w:t>
            </w:r>
          </w:p>
        </w:tc>
        <w:tc>
          <w:tcPr>
            <w:tcW w:w="1889" w:type="dxa"/>
            <w:gridSpan w:val="5"/>
            <w:vAlign w:val="top"/>
          </w:tcPr>
          <w:p w14:paraId="797D54F0">
            <w:pPr>
              <w:pStyle w:val="6"/>
              <w:spacing w:before="136" w:line="229" w:lineRule="auto"/>
              <w:ind w:left="319"/>
              <w:rPr>
                <w:sz w:val="20"/>
                <w:szCs w:val="20"/>
              </w:rPr>
            </w:pPr>
            <w:r>
              <w:rPr>
                <w:b/>
                <w:bCs/>
                <w:spacing w:val="5"/>
                <w:sz w:val="20"/>
                <w:szCs w:val="20"/>
              </w:rPr>
              <w:t>短花针茅群落</w:t>
            </w:r>
          </w:p>
        </w:tc>
        <w:tc>
          <w:tcPr>
            <w:tcW w:w="1681" w:type="dxa"/>
            <w:gridSpan w:val="3"/>
            <w:vAlign w:val="top"/>
          </w:tcPr>
          <w:p w14:paraId="0FB536A7">
            <w:pPr>
              <w:pStyle w:val="6"/>
              <w:spacing w:before="136" w:line="228" w:lineRule="auto"/>
              <w:ind w:left="430"/>
              <w:rPr>
                <w:sz w:val="20"/>
                <w:szCs w:val="20"/>
              </w:rPr>
            </w:pPr>
            <w:r>
              <w:rPr>
                <w:b/>
                <w:bCs/>
                <w:spacing w:val="4"/>
                <w:sz w:val="20"/>
                <w:szCs w:val="20"/>
              </w:rPr>
              <w:t>样方面积</w:t>
            </w:r>
          </w:p>
        </w:tc>
        <w:tc>
          <w:tcPr>
            <w:tcW w:w="741" w:type="dxa"/>
            <w:gridSpan w:val="3"/>
            <w:vAlign w:val="top"/>
          </w:tcPr>
          <w:p w14:paraId="7DC219BE">
            <w:pPr>
              <w:spacing w:before="52" w:line="195" w:lineRule="auto"/>
              <w:ind w:left="183"/>
              <w:rPr>
                <w:rFonts w:ascii="Times New Roman" w:hAnsi="Times New Roman" w:eastAsia="Times New Roman" w:cs="Times New Roman"/>
                <w:sz w:val="20"/>
                <w:szCs w:val="20"/>
              </w:rPr>
            </w:pPr>
            <w:r>
              <w:rPr>
                <w:rFonts w:ascii="Times New Roman" w:hAnsi="Times New Roman" w:eastAsia="Times New Roman" w:cs="Times New Roman"/>
                <w:b/>
                <w:bCs/>
                <w:sz w:val="20"/>
                <w:szCs w:val="20"/>
              </w:rPr>
              <w:t>1m×</w:t>
            </w:r>
          </w:p>
          <w:p w14:paraId="3967C5FA">
            <w:pPr>
              <w:spacing w:before="56" w:line="189" w:lineRule="auto"/>
              <w:ind w:left="243"/>
              <w:rPr>
                <w:rFonts w:ascii="Times New Roman" w:hAnsi="Times New Roman" w:eastAsia="Times New Roman" w:cs="Times New Roman"/>
                <w:sz w:val="20"/>
                <w:szCs w:val="20"/>
              </w:rPr>
            </w:pPr>
            <w:r>
              <w:rPr>
                <w:rFonts w:ascii="Times New Roman" w:hAnsi="Times New Roman" w:eastAsia="Times New Roman" w:cs="Times New Roman"/>
                <w:b/>
                <w:bCs/>
                <w:spacing w:val="-1"/>
                <w:sz w:val="20"/>
                <w:szCs w:val="20"/>
              </w:rPr>
              <w:t>1m</w:t>
            </w:r>
          </w:p>
        </w:tc>
        <w:tc>
          <w:tcPr>
            <w:tcW w:w="1083" w:type="dxa"/>
            <w:gridSpan w:val="2"/>
            <w:vAlign w:val="top"/>
          </w:tcPr>
          <w:p w14:paraId="307036FC">
            <w:pPr>
              <w:pStyle w:val="6"/>
              <w:spacing w:before="136" w:line="230" w:lineRule="auto"/>
              <w:ind w:left="348"/>
              <w:rPr>
                <w:sz w:val="20"/>
                <w:szCs w:val="20"/>
              </w:rPr>
            </w:pPr>
            <w:r>
              <w:rPr>
                <w:b/>
                <w:bCs/>
                <w:sz w:val="20"/>
                <w:szCs w:val="20"/>
              </w:rPr>
              <w:t>位置</w:t>
            </w:r>
          </w:p>
        </w:tc>
        <w:tc>
          <w:tcPr>
            <w:tcW w:w="1843" w:type="dxa"/>
            <w:gridSpan w:val="2"/>
            <w:tcBorders>
              <w:right w:val="single" w:color="000000" w:sz="10" w:space="0"/>
            </w:tcBorders>
            <w:vAlign w:val="top"/>
          </w:tcPr>
          <w:p w14:paraId="5912C152">
            <w:pPr>
              <w:spacing w:before="52" w:line="195" w:lineRule="auto"/>
              <w:ind w:left="279"/>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107.644564082</w:t>
            </w:r>
          </w:p>
          <w:p w14:paraId="4C3F1938">
            <w:pPr>
              <w:spacing w:before="56" w:line="189" w:lineRule="auto"/>
              <w:ind w:left="322"/>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39.515889756</w:t>
            </w:r>
          </w:p>
        </w:tc>
      </w:tr>
      <w:tr w14:paraId="689033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18" w:type="dxa"/>
            <w:tcBorders>
              <w:left w:val="single" w:color="000000" w:sz="10" w:space="0"/>
            </w:tcBorders>
            <w:vAlign w:val="top"/>
          </w:tcPr>
          <w:p w14:paraId="58733242">
            <w:pPr>
              <w:pStyle w:val="6"/>
              <w:spacing w:before="34" w:line="215" w:lineRule="auto"/>
              <w:ind w:left="144"/>
              <w:rPr>
                <w:sz w:val="20"/>
                <w:szCs w:val="20"/>
              </w:rPr>
            </w:pPr>
            <w:r>
              <w:rPr>
                <w:b/>
                <w:bCs/>
                <w:spacing w:val="1"/>
                <w:sz w:val="20"/>
                <w:szCs w:val="20"/>
              </w:rPr>
              <w:t>序号</w:t>
            </w:r>
          </w:p>
        </w:tc>
        <w:tc>
          <w:tcPr>
            <w:tcW w:w="1388" w:type="dxa"/>
            <w:gridSpan w:val="5"/>
            <w:vAlign w:val="top"/>
          </w:tcPr>
          <w:p w14:paraId="6DE23096">
            <w:pPr>
              <w:pStyle w:val="6"/>
              <w:spacing w:before="34" w:line="215" w:lineRule="auto"/>
              <w:ind w:left="408"/>
              <w:rPr>
                <w:sz w:val="20"/>
                <w:szCs w:val="20"/>
              </w:rPr>
            </w:pPr>
            <w:r>
              <w:rPr>
                <w:b/>
                <w:bCs/>
                <w:spacing w:val="-6"/>
                <w:sz w:val="20"/>
                <w:szCs w:val="20"/>
              </w:rPr>
              <w:t>中文名</w:t>
            </w:r>
          </w:p>
        </w:tc>
        <w:tc>
          <w:tcPr>
            <w:tcW w:w="1795" w:type="dxa"/>
            <w:gridSpan w:val="4"/>
            <w:vAlign w:val="top"/>
          </w:tcPr>
          <w:p w14:paraId="4598D7CE">
            <w:pPr>
              <w:pStyle w:val="6"/>
              <w:spacing w:before="34" w:line="215" w:lineRule="auto"/>
              <w:ind w:left="590"/>
              <w:rPr>
                <w:sz w:val="20"/>
                <w:szCs w:val="20"/>
              </w:rPr>
            </w:pPr>
            <w:r>
              <w:rPr>
                <w:b/>
                <w:bCs/>
                <w:spacing w:val="3"/>
                <w:sz w:val="20"/>
                <w:szCs w:val="20"/>
              </w:rPr>
              <w:t>物候期</w:t>
            </w:r>
          </w:p>
        </w:tc>
        <w:tc>
          <w:tcPr>
            <w:tcW w:w="1235" w:type="dxa"/>
            <w:gridSpan w:val="3"/>
            <w:vAlign w:val="top"/>
          </w:tcPr>
          <w:p w14:paraId="1042C5FD">
            <w:pPr>
              <w:pStyle w:val="6"/>
              <w:spacing w:before="34" w:line="215" w:lineRule="auto"/>
              <w:ind w:left="178"/>
              <w:rPr>
                <w:sz w:val="20"/>
                <w:szCs w:val="20"/>
              </w:rPr>
            </w:pPr>
            <w:r>
              <w:rPr>
                <w:b/>
                <w:bCs/>
                <w:spacing w:val="4"/>
                <w:sz w:val="20"/>
                <w:szCs w:val="20"/>
              </w:rPr>
              <w:t>丛数</w:t>
            </w:r>
            <w:r>
              <w:rPr>
                <w:rFonts w:ascii="Times New Roman" w:hAnsi="Times New Roman" w:eastAsia="Times New Roman" w:cs="Times New Roman"/>
                <w:b/>
                <w:bCs/>
                <w:spacing w:val="4"/>
                <w:sz w:val="20"/>
                <w:szCs w:val="20"/>
              </w:rPr>
              <w:t>/</w:t>
            </w:r>
            <w:r>
              <w:rPr>
                <w:b/>
                <w:bCs/>
                <w:spacing w:val="4"/>
                <w:sz w:val="20"/>
                <w:szCs w:val="20"/>
              </w:rPr>
              <w:t>株数</w:t>
            </w:r>
          </w:p>
        </w:tc>
        <w:tc>
          <w:tcPr>
            <w:tcW w:w="2293" w:type="dxa"/>
            <w:gridSpan w:val="5"/>
            <w:vAlign w:val="top"/>
          </w:tcPr>
          <w:p w14:paraId="7CD1E393">
            <w:pPr>
              <w:pStyle w:val="6"/>
              <w:spacing w:before="34" w:line="215" w:lineRule="auto"/>
              <w:ind w:left="389"/>
              <w:rPr>
                <w:sz w:val="20"/>
                <w:szCs w:val="20"/>
              </w:rPr>
            </w:pPr>
            <w:r>
              <w:rPr>
                <w:b/>
                <w:bCs/>
                <w:spacing w:val="6"/>
                <w:sz w:val="20"/>
                <w:szCs w:val="20"/>
              </w:rPr>
              <w:t>平均高度（</w:t>
            </w:r>
            <w:r>
              <w:rPr>
                <w:rFonts w:ascii="Times New Roman" w:hAnsi="Times New Roman" w:eastAsia="Times New Roman" w:cs="Times New Roman"/>
                <w:b/>
                <w:bCs/>
                <w:sz w:val="20"/>
                <w:szCs w:val="20"/>
              </w:rPr>
              <w:t>cm</w:t>
            </w:r>
            <w:r>
              <w:rPr>
                <w:b/>
                <w:bCs/>
                <w:spacing w:val="6"/>
                <w:sz w:val="20"/>
                <w:szCs w:val="20"/>
              </w:rPr>
              <w:t>）</w:t>
            </w:r>
          </w:p>
        </w:tc>
        <w:tc>
          <w:tcPr>
            <w:tcW w:w="1090" w:type="dxa"/>
            <w:tcBorders>
              <w:right w:val="single" w:color="000000" w:sz="10" w:space="0"/>
            </w:tcBorders>
            <w:vAlign w:val="top"/>
          </w:tcPr>
          <w:p w14:paraId="2918C172">
            <w:pPr>
              <w:pStyle w:val="6"/>
              <w:spacing w:before="34" w:line="215" w:lineRule="auto"/>
              <w:ind w:left="347"/>
              <w:rPr>
                <w:sz w:val="20"/>
                <w:szCs w:val="20"/>
              </w:rPr>
            </w:pPr>
            <w:r>
              <w:rPr>
                <w:b/>
                <w:bCs/>
                <w:spacing w:val="-2"/>
                <w:sz w:val="20"/>
                <w:szCs w:val="20"/>
              </w:rPr>
              <w:t>盖度</w:t>
            </w:r>
          </w:p>
        </w:tc>
      </w:tr>
      <w:tr w14:paraId="77B061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718" w:type="dxa"/>
            <w:tcBorders>
              <w:left w:val="single" w:color="000000" w:sz="10" w:space="0"/>
            </w:tcBorders>
            <w:vAlign w:val="top"/>
          </w:tcPr>
          <w:p w14:paraId="6EEA1124">
            <w:pPr>
              <w:spacing w:before="68" w:line="195" w:lineRule="auto"/>
              <w:ind w:left="313"/>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388" w:type="dxa"/>
            <w:gridSpan w:val="5"/>
            <w:vAlign w:val="top"/>
          </w:tcPr>
          <w:p w14:paraId="47DA4AF3">
            <w:pPr>
              <w:pStyle w:val="6"/>
              <w:spacing w:before="31" w:line="216" w:lineRule="auto"/>
              <w:ind w:left="383"/>
              <w:rPr>
                <w:sz w:val="20"/>
                <w:szCs w:val="20"/>
              </w:rPr>
            </w:pPr>
            <w:r>
              <w:rPr>
                <w:spacing w:val="4"/>
                <w:sz w:val="20"/>
                <w:szCs w:val="20"/>
              </w:rPr>
              <w:t>牛筋草</w:t>
            </w:r>
          </w:p>
        </w:tc>
        <w:tc>
          <w:tcPr>
            <w:tcW w:w="1795" w:type="dxa"/>
            <w:gridSpan w:val="4"/>
            <w:vAlign w:val="top"/>
          </w:tcPr>
          <w:p w14:paraId="752EDDA7">
            <w:pPr>
              <w:pStyle w:val="6"/>
              <w:spacing w:before="31" w:line="216" w:lineRule="auto"/>
              <w:ind w:left="593"/>
              <w:rPr>
                <w:sz w:val="20"/>
                <w:szCs w:val="20"/>
              </w:rPr>
            </w:pPr>
            <w:r>
              <w:rPr>
                <w:spacing w:val="3"/>
                <w:sz w:val="20"/>
                <w:szCs w:val="20"/>
              </w:rPr>
              <w:t>成熟期</w:t>
            </w:r>
          </w:p>
        </w:tc>
        <w:tc>
          <w:tcPr>
            <w:tcW w:w="1235" w:type="dxa"/>
            <w:gridSpan w:val="3"/>
            <w:vAlign w:val="top"/>
          </w:tcPr>
          <w:p w14:paraId="5C2EEB0A">
            <w:pPr>
              <w:spacing w:before="68" w:line="195" w:lineRule="auto"/>
              <w:ind w:left="570"/>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2293" w:type="dxa"/>
            <w:gridSpan w:val="5"/>
            <w:vAlign w:val="top"/>
          </w:tcPr>
          <w:p w14:paraId="17878366">
            <w:pPr>
              <w:spacing w:before="68" w:line="195" w:lineRule="auto"/>
              <w:ind w:left="1099"/>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090" w:type="dxa"/>
            <w:tcBorders>
              <w:right w:val="single" w:color="000000" w:sz="10" w:space="0"/>
            </w:tcBorders>
            <w:vAlign w:val="top"/>
          </w:tcPr>
          <w:p w14:paraId="72C7EBAB">
            <w:pPr>
              <w:spacing w:before="68" w:line="195" w:lineRule="auto"/>
              <w:ind w:left="495"/>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r>
      <w:tr w14:paraId="3CD456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718" w:type="dxa"/>
            <w:tcBorders>
              <w:left w:val="single" w:color="000000" w:sz="10" w:space="0"/>
            </w:tcBorders>
            <w:vAlign w:val="top"/>
          </w:tcPr>
          <w:p w14:paraId="157573F7">
            <w:pPr>
              <w:spacing w:before="70" w:line="195" w:lineRule="auto"/>
              <w:ind w:left="293"/>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388" w:type="dxa"/>
            <w:gridSpan w:val="5"/>
            <w:vAlign w:val="top"/>
          </w:tcPr>
          <w:p w14:paraId="36B6879F">
            <w:pPr>
              <w:pStyle w:val="6"/>
              <w:spacing w:before="34" w:line="214" w:lineRule="auto"/>
              <w:ind w:left="186"/>
              <w:rPr>
                <w:sz w:val="20"/>
                <w:szCs w:val="20"/>
              </w:rPr>
            </w:pPr>
            <w:r>
              <w:rPr>
                <w:spacing w:val="4"/>
                <w:sz w:val="20"/>
                <w:szCs w:val="20"/>
              </w:rPr>
              <w:t>阿拉善碱蓬</w:t>
            </w:r>
          </w:p>
        </w:tc>
        <w:tc>
          <w:tcPr>
            <w:tcW w:w="1795" w:type="dxa"/>
            <w:gridSpan w:val="4"/>
            <w:vAlign w:val="top"/>
          </w:tcPr>
          <w:p w14:paraId="6A182560">
            <w:pPr>
              <w:pStyle w:val="6"/>
              <w:spacing w:before="34" w:line="214" w:lineRule="auto"/>
              <w:ind w:left="593"/>
              <w:rPr>
                <w:sz w:val="20"/>
                <w:szCs w:val="20"/>
              </w:rPr>
            </w:pPr>
            <w:r>
              <w:rPr>
                <w:spacing w:val="3"/>
                <w:sz w:val="20"/>
                <w:szCs w:val="20"/>
              </w:rPr>
              <w:t>成熟期</w:t>
            </w:r>
          </w:p>
        </w:tc>
        <w:tc>
          <w:tcPr>
            <w:tcW w:w="1235" w:type="dxa"/>
            <w:gridSpan w:val="3"/>
            <w:vAlign w:val="top"/>
          </w:tcPr>
          <w:p w14:paraId="199495A0">
            <w:pPr>
              <w:spacing w:before="70" w:line="195" w:lineRule="auto"/>
              <w:ind w:left="566"/>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2293" w:type="dxa"/>
            <w:gridSpan w:val="5"/>
            <w:vAlign w:val="top"/>
          </w:tcPr>
          <w:p w14:paraId="2E99B9E7">
            <w:pPr>
              <w:spacing w:before="73" w:line="192" w:lineRule="auto"/>
              <w:ind w:left="1100"/>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090" w:type="dxa"/>
            <w:tcBorders>
              <w:right w:val="single" w:color="000000" w:sz="10" w:space="0"/>
            </w:tcBorders>
            <w:vAlign w:val="top"/>
          </w:tcPr>
          <w:p w14:paraId="721EE038">
            <w:pPr>
              <w:spacing w:before="70" w:line="195" w:lineRule="auto"/>
              <w:ind w:left="459"/>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13</w:t>
            </w:r>
          </w:p>
        </w:tc>
      </w:tr>
      <w:tr w14:paraId="6E9654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18" w:type="dxa"/>
            <w:tcBorders>
              <w:left w:val="single" w:color="000000" w:sz="10" w:space="0"/>
            </w:tcBorders>
            <w:vAlign w:val="top"/>
          </w:tcPr>
          <w:p w14:paraId="492C6B1B">
            <w:pPr>
              <w:spacing w:before="72" w:line="195" w:lineRule="auto"/>
              <w:ind w:left="297"/>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388" w:type="dxa"/>
            <w:gridSpan w:val="5"/>
            <w:vAlign w:val="top"/>
          </w:tcPr>
          <w:p w14:paraId="3FFA4CBC">
            <w:pPr>
              <w:pStyle w:val="6"/>
              <w:spacing w:before="37" w:line="212" w:lineRule="auto"/>
              <w:ind w:left="486"/>
              <w:rPr>
                <w:sz w:val="20"/>
                <w:szCs w:val="20"/>
              </w:rPr>
            </w:pPr>
            <w:r>
              <w:rPr>
                <w:spacing w:val="2"/>
                <w:sz w:val="20"/>
                <w:szCs w:val="20"/>
              </w:rPr>
              <w:t>蒺藜</w:t>
            </w:r>
          </w:p>
        </w:tc>
        <w:tc>
          <w:tcPr>
            <w:tcW w:w="1795" w:type="dxa"/>
            <w:gridSpan w:val="4"/>
            <w:vAlign w:val="top"/>
          </w:tcPr>
          <w:p w14:paraId="45E9B5F5">
            <w:pPr>
              <w:pStyle w:val="6"/>
              <w:spacing w:before="37" w:line="212" w:lineRule="auto"/>
              <w:ind w:left="699"/>
              <w:rPr>
                <w:sz w:val="20"/>
                <w:szCs w:val="20"/>
              </w:rPr>
            </w:pPr>
            <w:r>
              <w:rPr>
                <w:spacing w:val="-1"/>
                <w:sz w:val="20"/>
                <w:szCs w:val="20"/>
              </w:rPr>
              <w:t>结果</w:t>
            </w:r>
          </w:p>
        </w:tc>
        <w:tc>
          <w:tcPr>
            <w:tcW w:w="1235" w:type="dxa"/>
            <w:gridSpan w:val="3"/>
            <w:vAlign w:val="top"/>
          </w:tcPr>
          <w:p w14:paraId="09CE2791">
            <w:pPr>
              <w:spacing w:before="72" w:line="195" w:lineRule="auto"/>
              <w:ind w:left="574"/>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2293" w:type="dxa"/>
            <w:gridSpan w:val="5"/>
            <w:vAlign w:val="top"/>
          </w:tcPr>
          <w:p w14:paraId="277D7AD7">
            <w:pPr>
              <w:spacing w:before="72" w:line="195" w:lineRule="auto"/>
              <w:ind w:left="1099"/>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090" w:type="dxa"/>
            <w:tcBorders>
              <w:right w:val="single" w:color="000000" w:sz="10" w:space="0"/>
            </w:tcBorders>
            <w:vAlign w:val="top"/>
          </w:tcPr>
          <w:p w14:paraId="289ACB7B">
            <w:pPr>
              <w:spacing w:before="72" w:line="195" w:lineRule="auto"/>
              <w:ind w:left="459"/>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15</w:t>
            </w:r>
          </w:p>
        </w:tc>
      </w:tr>
      <w:tr w14:paraId="52A38C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18" w:type="dxa"/>
            <w:tcBorders>
              <w:left w:val="single" w:color="000000" w:sz="10" w:space="0"/>
            </w:tcBorders>
            <w:vAlign w:val="top"/>
          </w:tcPr>
          <w:p w14:paraId="3C9ADCF4">
            <w:pPr>
              <w:spacing w:before="71" w:line="195" w:lineRule="auto"/>
              <w:ind w:left="292"/>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1388" w:type="dxa"/>
            <w:gridSpan w:val="5"/>
            <w:vAlign w:val="top"/>
          </w:tcPr>
          <w:p w14:paraId="70C414F4">
            <w:pPr>
              <w:pStyle w:val="6"/>
              <w:spacing w:before="35" w:line="214" w:lineRule="auto"/>
              <w:ind w:left="486"/>
              <w:rPr>
                <w:sz w:val="20"/>
                <w:szCs w:val="20"/>
              </w:rPr>
            </w:pPr>
            <w:r>
              <w:rPr>
                <w:spacing w:val="2"/>
                <w:sz w:val="20"/>
                <w:szCs w:val="20"/>
              </w:rPr>
              <w:t>针茅</w:t>
            </w:r>
          </w:p>
        </w:tc>
        <w:tc>
          <w:tcPr>
            <w:tcW w:w="1795" w:type="dxa"/>
            <w:gridSpan w:val="4"/>
            <w:vAlign w:val="top"/>
          </w:tcPr>
          <w:p w14:paraId="465C237D">
            <w:pPr>
              <w:pStyle w:val="6"/>
              <w:spacing w:before="35" w:line="214" w:lineRule="auto"/>
              <w:ind w:left="593"/>
              <w:rPr>
                <w:sz w:val="20"/>
                <w:szCs w:val="20"/>
              </w:rPr>
            </w:pPr>
            <w:r>
              <w:rPr>
                <w:spacing w:val="3"/>
                <w:sz w:val="20"/>
                <w:szCs w:val="20"/>
              </w:rPr>
              <w:t>成熟期</w:t>
            </w:r>
          </w:p>
        </w:tc>
        <w:tc>
          <w:tcPr>
            <w:tcW w:w="1235" w:type="dxa"/>
            <w:gridSpan w:val="3"/>
            <w:vAlign w:val="top"/>
          </w:tcPr>
          <w:p w14:paraId="57317F0C">
            <w:pPr>
              <w:spacing w:before="71" w:line="195" w:lineRule="auto"/>
              <w:ind w:left="538"/>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11</w:t>
            </w:r>
          </w:p>
        </w:tc>
        <w:tc>
          <w:tcPr>
            <w:tcW w:w="2293" w:type="dxa"/>
            <w:gridSpan w:val="5"/>
            <w:vAlign w:val="top"/>
          </w:tcPr>
          <w:p w14:paraId="14248BB9">
            <w:pPr>
              <w:spacing w:before="71" w:line="195" w:lineRule="auto"/>
              <w:ind w:left="1062"/>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1090" w:type="dxa"/>
            <w:tcBorders>
              <w:right w:val="single" w:color="000000" w:sz="10" w:space="0"/>
            </w:tcBorders>
            <w:vAlign w:val="top"/>
          </w:tcPr>
          <w:p w14:paraId="0FA333FE">
            <w:pPr>
              <w:spacing w:before="71" w:line="195" w:lineRule="auto"/>
              <w:ind w:left="443"/>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r>
      <w:tr w14:paraId="7F18C6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92" w:hRule="atLeast"/>
        </w:trPr>
        <w:tc>
          <w:tcPr>
            <w:tcW w:w="8519" w:type="dxa"/>
            <w:gridSpan w:val="19"/>
            <w:tcBorders>
              <w:left w:val="single" w:color="000000" w:sz="10" w:space="0"/>
              <w:right w:val="single" w:color="000000" w:sz="10" w:space="0"/>
            </w:tcBorders>
            <w:vAlign w:val="top"/>
          </w:tcPr>
          <w:p w14:paraId="3811834C">
            <w:pPr>
              <w:spacing w:before="141" w:line="3324" w:lineRule="exact"/>
              <w:ind w:firstLine="2031"/>
            </w:pPr>
            <w:r>
              <w:drawing>
                <wp:anchor distT="0" distB="0" distL="0" distR="0" simplePos="0" relativeHeight="251696128" behindDoc="0" locked="0" layoutInCell="1" allowOverlap="1">
                  <wp:simplePos x="0" y="0"/>
                  <wp:positionH relativeFrom="rightMargin">
                    <wp:posOffset>-4112895</wp:posOffset>
                  </wp:positionH>
                  <wp:positionV relativeFrom="topMargin">
                    <wp:posOffset>80010</wp:posOffset>
                  </wp:positionV>
                  <wp:extent cx="2834005" cy="2129790"/>
                  <wp:effectExtent l="0" t="0" r="0" b="0"/>
                  <wp:wrapNone/>
                  <wp:docPr id="178" name="IM 178"/>
                  <wp:cNvGraphicFramePr/>
                  <a:graphic xmlns:a="http://schemas.openxmlformats.org/drawingml/2006/main">
                    <a:graphicData uri="http://schemas.openxmlformats.org/drawingml/2006/picture">
                      <pic:pic xmlns:pic="http://schemas.openxmlformats.org/drawingml/2006/picture">
                        <pic:nvPicPr>
                          <pic:cNvPr id="178" name="IM 178"/>
                          <pic:cNvPicPr/>
                        </pic:nvPicPr>
                        <pic:blipFill>
                          <a:blip r:embed="rId247"/>
                          <a:stretch>
                            <a:fillRect/>
                          </a:stretch>
                        </pic:blipFill>
                        <pic:spPr>
                          <a:xfrm>
                            <a:off x="0" y="0"/>
                            <a:ext cx="2833878" cy="2129790"/>
                          </a:xfrm>
                          <a:prstGeom prst="rect">
                            <a:avLst/>
                          </a:prstGeom>
                        </pic:spPr>
                      </pic:pic>
                    </a:graphicData>
                  </a:graphic>
                </wp:anchor>
              </w:drawing>
            </w:r>
            <w:r>
              <w:rPr>
                <w:position w:val="-66"/>
              </w:rPr>
              <w:drawing>
                <wp:inline distT="0" distB="0" distL="0" distR="0">
                  <wp:extent cx="2814320" cy="2110740"/>
                  <wp:effectExtent l="0" t="0" r="0" b="0"/>
                  <wp:docPr id="180" name="IM 180"/>
                  <wp:cNvGraphicFramePr/>
                  <a:graphic xmlns:a="http://schemas.openxmlformats.org/drawingml/2006/main">
                    <a:graphicData uri="http://schemas.openxmlformats.org/drawingml/2006/picture">
                      <pic:pic xmlns:pic="http://schemas.openxmlformats.org/drawingml/2006/picture">
                        <pic:nvPicPr>
                          <pic:cNvPr id="180" name="IM 180"/>
                          <pic:cNvPicPr/>
                        </pic:nvPicPr>
                        <pic:blipFill>
                          <a:blip r:embed="rId248"/>
                          <a:stretch>
                            <a:fillRect/>
                          </a:stretch>
                        </pic:blipFill>
                        <pic:spPr>
                          <a:xfrm>
                            <a:off x="0" y="0"/>
                            <a:ext cx="2814828" cy="2110740"/>
                          </a:xfrm>
                          <a:prstGeom prst="rect">
                            <a:avLst/>
                          </a:prstGeom>
                        </pic:spPr>
                      </pic:pic>
                    </a:graphicData>
                  </a:graphic>
                </wp:inline>
              </w:drawing>
            </w:r>
          </w:p>
        </w:tc>
      </w:tr>
      <w:tr w14:paraId="4A1447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519" w:type="dxa"/>
            <w:gridSpan w:val="19"/>
            <w:tcBorders>
              <w:left w:val="single" w:color="000000" w:sz="10" w:space="0"/>
              <w:right w:val="single" w:color="000000" w:sz="10" w:space="0"/>
            </w:tcBorders>
            <w:vAlign w:val="top"/>
          </w:tcPr>
          <w:p w14:paraId="7D3F3DB2">
            <w:pPr>
              <w:pStyle w:val="6"/>
              <w:spacing w:before="44" w:line="205" w:lineRule="auto"/>
              <w:ind w:left="135"/>
              <w:rPr>
                <w:sz w:val="20"/>
                <w:szCs w:val="20"/>
              </w:rPr>
            </w:pPr>
            <w:r>
              <w:rPr>
                <w:b/>
                <w:bCs/>
                <w:spacing w:val="3"/>
                <w:sz w:val="20"/>
                <w:szCs w:val="20"/>
              </w:rPr>
              <w:t>样方（</w:t>
            </w:r>
            <w:r>
              <w:rPr>
                <w:rFonts w:ascii="Times New Roman" w:hAnsi="Times New Roman" w:eastAsia="Times New Roman" w:cs="Times New Roman"/>
                <w:b/>
                <w:bCs/>
                <w:spacing w:val="3"/>
                <w:sz w:val="20"/>
                <w:szCs w:val="20"/>
              </w:rPr>
              <w:t>2</w:t>
            </w:r>
            <w:r>
              <w:rPr>
                <w:b/>
                <w:bCs/>
                <w:spacing w:val="3"/>
                <w:sz w:val="20"/>
                <w:szCs w:val="20"/>
              </w:rPr>
              <w:t>）</w:t>
            </w:r>
          </w:p>
        </w:tc>
      </w:tr>
      <w:tr w14:paraId="34F11E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1134" w:type="dxa"/>
            <w:gridSpan w:val="3"/>
            <w:tcBorders>
              <w:left w:val="single" w:color="000000" w:sz="10" w:space="0"/>
            </w:tcBorders>
            <w:vAlign w:val="top"/>
          </w:tcPr>
          <w:p w14:paraId="2262648C">
            <w:pPr>
              <w:pStyle w:val="6"/>
              <w:spacing w:before="180" w:line="229" w:lineRule="auto"/>
              <w:ind w:left="143"/>
              <w:rPr>
                <w:sz w:val="20"/>
                <w:szCs w:val="20"/>
              </w:rPr>
            </w:pPr>
            <w:r>
              <w:rPr>
                <w:b/>
                <w:bCs/>
                <w:spacing w:val="5"/>
                <w:sz w:val="20"/>
                <w:szCs w:val="20"/>
              </w:rPr>
              <w:t>群落名称</w:t>
            </w:r>
          </w:p>
        </w:tc>
        <w:tc>
          <w:tcPr>
            <w:tcW w:w="1857" w:type="dxa"/>
            <w:gridSpan w:val="5"/>
            <w:vAlign w:val="top"/>
          </w:tcPr>
          <w:p w14:paraId="63E3AAB2">
            <w:pPr>
              <w:pStyle w:val="6"/>
              <w:spacing w:before="179" w:line="229" w:lineRule="auto"/>
              <w:ind w:left="301"/>
              <w:rPr>
                <w:sz w:val="20"/>
                <w:szCs w:val="20"/>
              </w:rPr>
            </w:pPr>
            <w:r>
              <w:rPr>
                <w:b/>
                <w:bCs/>
                <w:spacing w:val="5"/>
                <w:sz w:val="20"/>
                <w:szCs w:val="20"/>
              </w:rPr>
              <w:t>短花针茅群落</w:t>
            </w:r>
          </w:p>
        </w:tc>
        <w:tc>
          <w:tcPr>
            <w:tcW w:w="1861" w:type="dxa"/>
            <w:gridSpan w:val="4"/>
            <w:vAlign w:val="top"/>
          </w:tcPr>
          <w:p w14:paraId="74C169C3">
            <w:pPr>
              <w:pStyle w:val="6"/>
              <w:spacing w:before="180" w:line="228" w:lineRule="auto"/>
              <w:ind w:left="519"/>
              <w:rPr>
                <w:sz w:val="20"/>
                <w:szCs w:val="20"/>
              </w:rPr>
            </w:pPr>
            <w:r>
              <w:rPr>
                <w:b/>
                <w:bCs/>
                <w:spacing w:val="4"/>
                <w:sz w:val="20"/>
                <w:szCs w:val="20"/>
              </w:rPr>
              <w:t>样方面积</w:t>
            </w:r>
          </w:p>
        </w:tc>
        <w:tc>
          <w:tcPr>
            <w:tcW w:w="741" w:type="dxa"/>
            <w:gridSpan w:val="3"/>
            <w:vAlign w:val="top"/>
          </w:tcPr>
          <w:p w14:paraId="08091CD6">
            <w:pPr>
              <w:spacing w:before="96" w:line="195" w:lineRule="auto"/>
              <w:ind w:left="183"/>
              <w:rPr>
                <w:rFonts w:ascii="Times New Roman" w:hAnsi="Times New Roman" w:eastAsia="Times New Roman" w:cs="Times New Roman"/>
                <w:sz w:val="20"/>
                <w:szCs w:val="20"/>
              </w:rPr>
            </w:pPr>
            <w:r>
              <w:rPr>
                <w:rFonts w:ascii="Times New Roman" w:hAnsi="Times New Roman" w:eastAsia="Times New Roman" w:cs="Times New Roman"/>
                <w:b/>
                <w:bCs/>
                <w:sz w:val="20"/>
                <w:szCs w:val="20"/>
              </w:rPr>
              <w:t>1m×</w:t>
            </w:r>
          </w:p>
          <w:p w14:paraId="09B8A71A">
            <w:pPr>
              <w:spacing w:before="53" w:line="195" w:lineRule="auto"/>
              <w:ind w:left="243"/>
              <w:rPr>
                <w:rFonts w:ascii="Times New Roman" w:hAnsi="Times New Roman" w:eastAsia="Times New Roman" w:cs="Times New Roman"/>
                <w:sz w:val="20"/>
                <w:szCs w:val="20"/>
              </w:rPr>
            </w:pPr>
            <w:r>
              <w:rPr>
                <w:rFonts w:ascii="Times New Roman" w:hAnsi="Times New Roman" w:eastAsia="Times New Roman" w:cs="Times New Roman"/>
                <w:b/>
                <w:bCs/>
                <w:spacing w:val="-1"/>
                <w:sz w:val="20"/>
                <w:szCs w:val="20"/>
              </w:rPr>
              <w:t>1m</w:t>
            </w:r>
          </w:p>
        </w:tc>
        <w:tc>
          <w:tcPr>
            <w:tcW w:w="574" w:type="dxa"/>
            <w:textDirection w:val="tbRlV"/>
            <w:vAlign w:val="top"/>
          </w:tcPr>
          <w:p w14:paraId="599B5BCE">
            <w:pPr>
              <w:pStyle w:val="6"/>
              <w:spacing w:before="177" w:line="208" w:lineRule="auto"/>
              <w:ind w:left="43"/>
              <w:rPr>
                <w:sz w:val="20"/>
                <w:szCs w:val="20"/>
              </w:rPr>
            </w:pPr>
            <w:r>
              <w:rPr>
                <w:b/>
                <w:bCs/>
                <w:spacing w:val="11"/>
                <w:sz w:val="20"/>
                <w:szCs w:val="20"/>
              </w:rPr>
              <w:t>位</w:t>
            </w:r>
            <w:r>
              <w:rPr>
                <w:spacing w:val="-40"/>
                <w:sz w:val="20"/>
                <w:szCs w:val="20"/>
              </w:rPr>
              <w:t xml:space="preserve"> </w:t>
            </w:r>
            <w:r>
              <w:rPr>
                <w:b/>
                <w:bCs/>
                <w:spacing w:val="11"/>
                <w:sz w:val="20"/>
                <w:szCs w:val="20"/>
              </w:rPr>
              <w:t>置</w:t>
            </w:r>
          </w:p>
        </w:tc>
        <w:tc>
          <w:tcPr>
            <w:tcW w:w="2352" w:type="dxa"/>
            <w:gridSpan w:val="3"/>
            <w:tcBorders>
              <w:right w:val="single" w:color="000000" w:sz="10" w:space="0"/>
            </w:tcBorders>
            <w:vAlign w:val="top"/>
          </w:tcPr>
          <w:p w14:paraId="198E6A54">
            <w:pPr>
              <w:spacing w:before="96" w:line="195" w:lineRule="auto"/>
              <w:ind w:left="531"/>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107.713142802</w:t>
            </w:r>
          </w:p>
          <w:p w14:paraId="3EC6E4FB">
            <w:pPr>
              <w:spacing w:before="53" w:line="195" w:lineRule="auto"/>
              <w:ind w:left="581"/>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39.551166169</w:t>
            </w:r>
          </w:p>
        </w:tc>
      </w:tr>
      <w:tr w14:paraId="7A712C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5" w:type="dxa"/>
            <w:gridSpan w:val="2"/>
            <w:tcBorders>
              <w:left w:val="single" w:color="000000" w:sz="10" w:space="0"/>
            </w:tcBorders>
            <w:vAlign w:val="top"/>
          </w:tcPr>
          <w:p w14:paraId="03FD0AE8">
            <w:pPr>
              <w:pStyle w:val="6"/>
              <w:spacing w:before="46" w:line="204" w:lineRule="auto"/>
              <w:ind w:left="172"/>
              <w:rPr>
                <w:sz w:val="20"/>
                <w:szCs w:val="20"/>
              </w:rPr>
            </w:pPr>
            <w:r>
              <w:rPr>
                <w:b/>
                <w:bCs/>
                <w:spacing w:val="1"/>
                <w:sz w:val="20"/>
                <w:szCs w:val="20"/>
              </w:rPr>
              <w:t>序号</w:t>
            </w:r>
          </w:p>
        </w:tc>
        <w:tc>
          <w:tcPr>
            <w:tcW w:w="1114" w:type="dxa"/>
            <w:gridSpan w:val="3"/>
            <w:vAlign w:val="top"/>
          </w:tcPr>
          <w:p w14:paraId="7D301907">
            <w:pPr>
              <w:pStyle w:val="6"/>
              <w:spacing w:before="46" w:line="204" w:lineRule="auto"/>
              <w:ind w:left="270"/>
              <w:rPr>
                <w:sz w:val="20"/>
                <w:szCs w:val="20"/>
              </w:rPr>
            </w:pPr>
            <w:r>
              <w:rPr>
                <w:b/>
                <w:bCs/>
                <w:spacing w:val="-6"/>
                <w:sz w:val="20"/>
                <w:szCs w:val="20"/>
              </w:rPr>
              <w:t>中文名</w:t>
            </w:r>
          </w:p>
        </w:tc>
        <w:tc>
          <w:tcPr>
            <w:tcW w:w="2012" w:type="dxa"/>
            <w:gridSpan w:val="5"/>
            <w:vAlign w:val="top"/>
          </w:tcPr>
          <w:p w14:paraId="721D85BF">
            <w:pPr>
              <w:pStyle w:val="6"/>
              <w:spacing w:before="46" w:line="204" w:lineRule="auto"/>
              <w:ind w:left="697"/>
              <w:rPr>
                <w:sz w:val="20"/>
                <w:szCs w:val="20"/>
              </w:rPr>
            </w:pPr>
            <w:r>
              <w:rPr>
                <w:b/>
                <w:bCs/>
                <w:spacing w:val="3"/>
                <w:sz w:val="20"/>
                <w:szCs w:val="20"/>
              </w:rPr>
              <w:t>物候期</w:t>
            </w:r>
          </w:p>
        </w:tc>
        <w:tc>
          <w:tcPr>
            <w:tcW w:w="1692" w:type="dxa"/>
            <w:gridSpan w:val="5"/>
            <w:vAlign w:val="top"/>
          </w:tcPr>
          <w:p w14:paraId="27E8FC46">
            <w:pPr>
              <w:pStyle w:val="6"/>
              <w:spacing w:before="46" w:line="204" w:lineRule="auto"/>
              <w:ind w:left="409"/>
              <w:rPr>
                <w:sz w:val="20"/>
                <w:szCs w:val="20"/>
              </w:rPr>
            </w:pPr>
            <w:r>
              <w:rPr>
                <w:b/>
                <w:bCs/>
                <w:spacing w:val="3"/>
                <w:sz w:val="20"/>
                <w:szCs w:val="20"/>
              </w:rPr>
              <w:t>丛数</w:t>
            </w:r>
            <w:r>
              <w:rPr>
                <w:rFonts w:ascii="Times New Roman" w:hAnsi="Times New Roman" w:eastAsia="Times New Roman" w:cs="Times New Roman"/>
                <w:b/>
                <w:bCs/>
                <w:spacing w:val="3"/>
                <w:sz w:val="20"/>
                <w:szCs w:val="20"/>
              </w:rPr>
              <w:t>/</w:t>
            </w:r>
            <w:r>
              <w:rPr>
                <w:b/>
                <w:bCs/>
                <w:spacing w:val="3"/>
                <w:sz w:val="20"/>
                <w:szCs w:val="20"/>
              </w:rPr>
              <w:t>株数</w:t>
            </w:r>
          </w:p>
        </w:tc>
        <w:tc>
          <w:tcPr>
            <w:tcW w:w="1836" w:type="dxa"/>
            <w:gridSpan w:val="3"/>
            <w:vAlign w:val="top"/>
          </w:tcPr>
          <w:p w14:paraId="11BF9130">
            <w:pPr>
              <w:pStyle w:val="6"/>
              <w:spacing w:before="46" w:line="204" w:lineRule="auto"/>
              <w:ind w:left="184"/>
              <w:rPr>
                <w:sz w:val="20"/>
                <w:szCs w:val="20"/>
              </w:rPr>
            </w:pPr>
            <w:r>
              <w:rPr>
                <w:b/>
                <w:bCs/>
                <w:spacing w:val="6"/>
                <w:sz w:val="20"/>
                <w:szCs w:val="20"/>
              </w:rPr>
              <w:t>平均高度（</w:t>
            </w:r>
            <w:r>
              <w:rPr>
                <w:rFonts w:ascii="Times New Roman" w:hAnsi="Times New Roman" w:eastAsia="Times New Roman" w:cs="Times New Roman"/>
                <w:b/>
                <w:bCs/>
                <w:sz w:val="20"/>
                <w:szCs w:val="20"/>
              </w:rPr>
              <w:t>cm</w:t>
            </w:r>
            <w:r>
              <w:rPr>
                <w:b/>
                <w:bCs/>
                <w:spacing w:val="6"/>
                <w:sz w:val="20"/>
                <w:szCs w:val="20"/>
              </w:rPr>
              <w:t>）</w:t>
            </w:r>
          </w:p>
        </w:tc>
        <w:tc>
          <w:tcPr>
            <w:tcW w:w="1090" w:type="dxa"/>
            <w:tcBorders>
              <w:right w:val="single" w:color="000000" w:sz="10" w:space="0"/>
            </w:tcBorders>
            <w:vAlign w:val="top"/>
          </w:tcPr>
          <w:p w14:paraId="3C1DA3F6">
            <w:pPr>
              <w:pStyle w:val="6"/>
              <w:spacing w:before="46" w:line="204" w:lineRule="auto"/>
              <w:ind w:left="366"/>
              <w:rPr>
                <w:sz w:val="20"/>
                <w:szCs w:val="20"/>
              </w:rPr>
            </w:pPr>
            <w:r>
              <w:rPr>
                <w:b/>
                <w:bCs/>
                <w:sz w:val="20"/>
                <w:szCs w:val="20"/>
              </w:rPr>
              <w:t>备注</w:t>
            </w:r>
          </w:p>
        </w:tc>
      </w:tr>
      <w:tr w14:paraId="0930A8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5" w:type="dxa"/>
            <w:gridSpan w:val="2"/>
            <w:tcBorders>
              <w:left w:val="single" w:color="000000" w:sz="10" w:space="0"/>
            </w:tcBorders>
            <w:vAlign w:val="top"/>
          </w:tcPr>
          <w:p w14:paraId="3EA2473F">
            <w:pPr>
              <w:spacing w:before="81" w:line="194" w:lineRule="auto"/>
              <w:ind w:left="34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114" w:type="dxa"/>
            <w:gridSpan w:val="3"/>
            <w:vAlign w:val="top"/>
          </w:tcPr>
          <w:p w14:paraId="687EDFB5">
            <w:pPr>
              <w:pStyle w:val="6"/>
              <w:spacing w:before="44" w:line="205" w:lineRule="auto"/>
              <w:ind w:left="348"/>
              <w:rPr>
                <w:sz w:val="20"/>
                <w:szCs w:val="20"/>
              </w:rPr>
            </w:pPr>
            <w:r>
              <w:rPr>
                <w:spacing w:val="2"/>
                <w:sz w:val="20"/>
                <w:szCs w:val="20"/>
              </w:rPr>
              <w:t>针茅</w:t>
            </w:r>
          </w:p>
        </w:tc>
        <w:tc>
          <w:tcPr>
            <w:tcW w:w="2012" w:type="dxa"/>
            <w:gridSpan w:val="5"/>
            <w:vAlign w:val="top"/>
          </w:tcPr>
          <w:p w14:paraId="4958903B">
            <w:pPr>
              <w:pStyle w:val="6"/>
              <w:spacing w:before="44" w:line="205" w:lineRule="auto"/>
              <w:ind w:left="702"/>
              <w:rPr>
                <w:sz w:val="20"/>
                <w:szCs w:val="20"/>
              </w:rPr>
            </w:pPr>
            <w:r>
              <w:rPr>
                <w:spacing w:val="3"/>
                <w:sz w:val="20"/>
                <w:szCs w:val="20"/>
              </w:rPr>
              <w:t>成熟期</w:t>
            </w:r>
          </w:p>
        </w:tc>
        <w:tc>
          <w:tcPr>
            <w:tcW w:w="1692" w:type="dxa"/>
            <w:gridSpan w:val="5"/>
            <w:vAlign w:val="top"/>
          </w:tcPr>
          <w:p w14:paraId="1844B727">
            <w:pPr>
              <w:spacing w:before="81" w:line="194" w:lineRule="auto"/>
              <w:ind w:left="768"/>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11</w:t>
            </w:r>
          </w:p>
        </w:tc>
        <w:tc>
          <w:tcPr>
            <w:tcW w:w="1836" w:type="dxa"/>
            <w:gridSpan w:val="3"/>
            <w:vAlign w:val="top"/>
          </w:tcPr>
          <w:p w14:paraId="3C0602B3">
            <w:pPr>
              <w:spacing w:before="81" w:line="194" w:lineRule="auto"/>
              <w:ind w:left="83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20</w:t>
            </w:r>
          </w:p>
        </w:tc>
        <w:tc>
          <w:tcPr>
            <w:tcW w:w="1090" w:type="dxa"/>
            <w:tcBorders>
              <w:right w:val="single" w:color="000000" w:sz="10" w:space="0"/>
            </w:tcBorders>
            <w:vAlign w:val="top"/>
          </w:tcPr>
          <w:p w14:paraId="38F2F221">
            <w:pPr>
              <w:spacing w:before="81" w:line="194" w:lineRule="auto"/>
              <w:ind w:left="517"/>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r>
      <w:tr w14:paraId="2A88F4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5" w:type="dxa"/>
            <w:gridSpan w:val="2"/>
            <w:tcBorders>
              <w:left w:val="single" w:color="000000" w:sz="10" w:space="0"/>
            </w:tcBorders>
            <w:vAlign w:val="top"/>
          </w:tcPr>
          <w:p w14:paraId="1B9087AE">
            <w:pPr>
              <w:spacing w:before="82" w:line="193" w:lineRule="auto"/>
              <w:ind w:left="321"/>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114" w:type="dxa"/>
            <w:gridSpan w:val="3"/>
            <w:vAlign w:val="top"/>
          </w:tcPr>
          <w:p w14:paraId="7AA290FA">
            <w:pPr>
              <w:pStyle w:val="6"/>
              <w:spacing w:before="46" w:line="204" w:lineRule="auto"/>
              <w:ind w:left="245"/>
              <w:rPr>
                <w:sz w:val="20"/>
                <w:szCs w:val="20"/>
              </w:rPr>
            </w:pPr>
            <w:r>
              <w:rPr>
                <w:spacing w:val="4"/>
                <w:sz w:val="20"/>
                <w:szCs w:val="20"/>
              </w:rPr>
              <w:t>虎尾草</w:t>
            </w:r>
          </w:p>
        </w:tc>
        <w:tc>
          <w:tcPr>
            <w:tcW w:w="2012" w:type="dxa"/>
            <w:gridSpan w:val="5"/>
            <w:vAlign w:val="top"/>
          </w:tcPr>
          <w:p w14:paraId="35E03B8B">
            <w:pPr>
              <w:pStyle w:val="6"/>
              <w:spacing w:before="46" w:line="204" w:lineRule="auto"/>
              <w:ind w:left="702"/>
              <w:rPr>
                <w:sz w:val="20"/>
                <w:szCs w:val="20"/>
              </w:rPr>
            </w:pPr>
            <w:r>
              <w:rPr>
                <w:spacing w:val="3"/>
                <w:sz w:val="20"/>
                <w:szCs w:val="20"/>
              </w:rPr>
              <w:t>成熟期</w:t>
            </w:r>
          </w:p>
        </w:tc>
        <w:tc>
          <w:tcPr>
            <w:tcW w:w="1692" w:type="dxa"/>
            <w:gridSpan w:val="5"/>
            <w:vAlign w:val="top"/>
          </w:tcPr>
          <w:p w14:paraId="3C136FF0">
            <w:pPr>
              <w:spacing w:before="84" w:line="190" w:lineRule="auto"/>
              <w:ind w:left="799"/>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836" w:type="dxa"/>
            <w:gridSpan w:val="3"/>
            <w:vAlign w:val="top"/>
          </w:tcPr>
          <w:p w14:paraId="7FE01A72">
            <w:pPr>
              <w:spacing w:before="82" w:line="193" w:lineRule="auto"/>
              <w:ind w:left="83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20</w:t>
            </w:r>
          </w:p>
        </w:tc>
        <w:tc>
          <w:tcPr>
            <w:tcW w:w="1090" w:type="dxa"/>
            <w:tcBorders>
              <w:right w:val="single" w:color="000000" w:sz="10" w:space="0"/>
            </w:tcBorders>
            <w:vAlign w:val="top"/>
          </w:tcPr>
          <w:p w14:paraId="06BB9DAE">
            <w:pPr>
              <w:spacing w:before="82" w:line="193" w:lineRule="auto"/>
              <w:ind w:left="48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13</w:t>
            </w:r>
          </w:p>
        </w:tc>
      </w:tr>
      <w:tr w14:paraId="6721CF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5" w:type="dxa"/>
            <w:gridSpan w:val="2"/>
            <w:tcBorders>
              <w:left w:val="single" w:color="000000" w:sz="10" w:space="0"/>
            </w:tcBorders>
            <w:vAlign w:val="top"/>
          </w:tcPr>
          <w:p w14:paraId="71D3F97A">
            <w:pPr>
              <w:spacing w:before="83" w:line="191" w:lineRule="auto"/>
              <w:ind w:left="326"/>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114" w:type="dxa"/>
            <w:gridSpan w:val="3"/>
            <w:vAlign w:val="top"/>
          </w:tcPr>
          <w:p w14:paraId="7EB34AC9">
            <w:pPr>
              <w:pStyle w:val="6"/>
              <w:spacing w:before="47" w:line="203" w:lineRule="auto"/>
              <w:ind w:left="348"/>
              <w:rPr>
                <w:sz w:val="20"/>
                <w:szCs w:val="20"/>
              </w:rPr>
            </w:pPr>
            <w:r>
              <w:rPr>
                <w:spacing w:val="2"/>
                <w:sz w:val="20"/>
                <w:szCs w:val="20"/>
              </w:rPr>
              <w:t>蒺藜</w:t>
            </w:r>
          </w:p>
        </w:tc>
        <w:tc>
          <w:tcPr>
            <w:tcW w:w="2012" w:type="dxa"/>
            <w:gridSpan w:val="5"/>
            <w:vAlign w:val="top"/>
          </w:tcPr>
          <w:p w14:paraId="5483322A">
            <w:pPr>
              <w:pStyle w:val="6"/>
              <w:spacing w:before="47" w:line="203" w:lineRule="auto"/>
              <w:ind w:left="806"/>
              <w:rPr>
                <w:sz w:val="20"/>
                <w:szCs w:val="20"/>
              </w:rPr>
            </w:pPr>
            <w:r>
              <w:rPr>
                <w:spacing w:val="-1"/>
                <w:sz w:val="20"/>
                <w:szCs w:val="20"/>
              </w:rPr>
              <w:t>结果</w:t>
            </w:r>
          </w:p>
        </w:tc>
        <w:tc>
          <w:tcPr>
            <w:tcW w:w="1692" w:type="dxa"/>
            <w:gridSpan w:val="5"/>
            <w:vAlign w:val="top"/>
          </w:tcPr>
          <w:p w14:paraId="0DA1DD69">
            <w:pPr>
              <w:spacing w:before="86" w:line="188" w:lineRule="auto"/>
              <w:ind w:left="802"/>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836" w:type="dxa"/>
            <w:gridSpan w:val="3"/>
            <w:vAlign w:val="top"/>
          </w:tcPr>
          <w:p w14:paraId="319E50C5">
            <w:pPr>
              <w:spacing w:before="83" w:line="191" w:lineRule="auto"/>
              <w:ind w:left="891"/>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090" w:type="dxa"/>
            <w:tcBorders>
              <w:right w:val="single" w:color="000000" w:sz="10" w:space="0"/>
            </w:tcBorders>
            <w:vAlign w:val="top"/>
          </w:tcPr>
          <w:p w14:paraId="2C6612FF">
            <w:pPr>
              <w:spacing w:before="83" w:line="191" w:lineRule="auto"/>
              <w:ind w:left="48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15</w:t>
            </w:r>
          </w:p>
        </w:tc>
      </w:tr>
      <w:tr w14:paraId="085312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08" w:hRule="atLeast"/>
        </w:trPr>
        <w:tc>
          <w:tcPr>
            <w:tcW w:w="8519" w:type="dxa"/>
            <w:gridSpan w:val="19"/>
            <w:tcBorders>
              <w:left w:val="single" w:color="000000" w:sz="10" w:space="0"/>
              <w:right w:val="single" w:color="000000" w:sz="10" w:space="0"/>
            </w:tcBorders>
            <w:vAlign w:val="top"/>
          </w:tcPr>
          <w:p w14:paraId="51FC58A6">
            <w:pPr>
              <w:spacing w:before="64" w:line="3415" w:lineRule="exact"/>
              <w:ind w:firstLine="2362"/>
            </w:pPr>
            <w:r>
              <w:rPr>
                <w:position w:val="-68"/>
              </w:rPr>
              <w:drawing>
                <wp:inline distT="0" distB="0" distL="0" distR="0">
                  <wp:extent cx="2395220" cy="2168525"/>
                  <wp:effectExtent l="0" t="0" r="0" b="0"/>
                  <wp:docPr id="182" name="IM 182"/>
                  <wp:cNvGraphicFramePr/>
                  <a:graphic xmlns:a="http://schemas.openxmlformats.org/drawingml/2006/main">
                    <a:graphicData uri="http://schemas.openxmlformats.org/drawingml/2006/picture">
                      <pic:pic xmlns:pic="http://schemas.openxmlformats.org/drawingml/2006/picture">
                        <pic:nvPicPr>
                          <pic:cNvPr id="182" name="IM 182"/>
                          <pic:cNvPicPr/>
                        </pic:nvPicPr>
                        <pic:blipFill>
                          <a:blip r:embed="rId249"/>
                          <a:stretch>
                            <a:fillRect/>
                          </a:stretch>
                        </pic:blipFill>
                        <pic:spPr>
                          <a:xfrm>
                            <a:off x="0" y="0"/>
                            <a:ext cx="2395728" cy="2168651"/>
                          </a:xfrm>
                          <a:prstGeom prst="rect">
                            <a:avLst/>
                          </a:prstGeom>
                        </pic:spPr>
                      </pic:pic>
                    </a:graphicData>
                  </a:graphic>
                </wp:inline>
              </w:drawing>
            </w:r>
          </w:p>
        </w:tc>
      </w:tr>
      <w:tr w14:paraId="0AF464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519" w:type="dxa"/>
            <w:gridSpan w:val="19"/>
            <w:tcBorders>
              <w:left w:val="single" w:color="000000" w:sz="10" w:space="0"/>
              <w:right w:val="single" w:color="000000" w:sz="10" w:space="0"/>
            </w:tcBorders>
            <w:vAlign w:val="top"/>
          </w:tcPr>
          <w:p w14:paraId="66DEA116">
            <w:pPr>
              <w:pStyle w:val="6"/>
              <w:spacing w:before="53" w:line="197" w:lineRule="auto"/>
              <w:ind w:left="135"/>
              <w:rPr>
                <w:sz w:val="20"/>
                <w:szCs w:val="20"/>
              </w:rPr>
            </w:pPr>
            <w:r>
              <w:rPr>
                <w:b/>
                <w:bCs/>
                <w:spacing w:val="3"/>
                <w:sz w:val="20"/>
                <w:szCs w:val="20"/>
              </w:rPr>
              <w:t>样方（</w:t>
            </w:r>
            <w:r>
              <w:rPr>
                <w:rFonts w:ascii="Times New Roman" w:hAnsi="Times New Roman" w:eastAsia="Times New Roman" w:cs="Times New Roman"/>
                <w:b/>
                <w:bCs/>
                <w:spacing w:val="3"/>
                <w:sz w:val="20"/>
                <w:szCs w:val="20"/>
              </w:rPr>
              <w:t>3</w:t>
            </w:r>
            <w:r>
              <w:rPr>
                <w:b/>
                <w:bCs/>
                <w:spacing w:val="3"/>
                <w:sz w:val="20"/>
                <w:szCs w:val="20"/>
              </w:rPr>
              <w:t>）</w:t>
            </w:r>
          </w:p>
        </w:tc>
      </w:tr>
      <w:tr w14:paraId="6F5530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1134" w:type="dxa"/>
            <w:gridSpan w:val="3"/>
            <w:tcBorders>
              <w:left w:val="single" w:color="000000" w:sz="10" w:space="0"/>
            </w:tcBorders>
            <w:vAlign w:val="top"/>
          </w:tcPr>
          <w:p w14:paraId="1065CFEE">
            <w:pPr>
              <w:pStyle w:val="6"/>
              <w:spacing w:before="158" w:line="229" w:lineRule="auto"/>
              <w:ind w:left="143"/>
              <w:rPr>
                <w:sz w:val="20"/>
                <w:szCs w:val="20"/>
              </w:rPr>
            </w:pPr>
            <w:r>
              <w:rPr>
                <w:b/>
                <w:bCs/>
                <w:spacing w:val="5"/>
                <w:sz w:val="20"/>
                <w:szCs w:val="20"/>
              </w:rPr>
              <w:t>群落名称</w:t>
            </w:r>
          </w:p>
        </w:tc>
        <w:tc>
          <w:tcPr>
            <w:tcW w:w="2037" w:type="dxa"/>
            <w:gridSpan w:val="6"/>
            <w:vAlign w:val="top"/>
          </w:tcPr>
          <w:p w14:paraId="3D0A8AE9">
            <w:pPr>
              <w:pStyle w:val="6"/>
              <w:spacing w:before="158" w:line="229" w:lineRule="auto"/>
              <w:ind w:left="393"/>
              <w:rPr>
                <w:sz w:val="20"/>
                <w:szCs w:val="20"/>
              </w:rPr>
            </w:pPr>
            <w:r>
              <w:rPr>
                <w:b/>
                <w:bCs/>
                <w:spacing w:val="5"/>
                <w:sz w:val="20"/>
                <w:szCs w:val="20"/>
              </w:rPr>
              <w:t>短花针茅群落</w:t>
            </w:r>
          </w:p>
        </w:tc>
        <w:tc>
          <w:tcPr>
            <w:tcW w:w="1681" w:type="dxa"/>
            <w:gridSpan w:val="3"/>
            <w:vAlign w:val="top"/>
          </w:tcPr>
          <w:p w14:paraId="7AAC8863">
            <w:pPr>
              <w:pStyle w:val="6"/>
              <w:spacing w:before="158" w:line="228" w:lineRule="auto"/>
              <w:ind w:left="430"/>
              <w:rPr>
                <w:sz w:val="20"/>
                <w:szCs w:val="20"/>
              </w:rPr>
            </w:pPr>
            <w:r>
              <w:rPr>
                <w:b/>
                <w:bCs/>
                <w:spacing w:val="4"/>
                <w:sz w:val="20"/>
                <w:szCs w:val="20"/>
              </w:rPr>
              <w:t>样方面积</w:t>
            </w:r>
          </w:p>
        </w:tc>
        <w:tc>
          <w:tcPr>
            <w:tcW w:w="741" w:type="dxa"/>
            <w:gridSpan w:val="3"/>
            <w:vAlign w:val="top"/>
          </w:tcPr>
          <w:p w14:paraId="6AE6830C">
            <w:pPr>
              <w:spacing w:before="74" w:line="195" w:lineRule="auto"/>
              <w:ind w:left="183"/>
              <w:rPr>
                <w:rFonts w:ascii="Times New Roman" w:hAnsi="Times New Roman" w:eastAsia="Times New Roman" w:cs="Times New Roman"/>
                <w:sz w:val="20"/>
                <w:szCs w:val="20"/>
              </w:rPr>
            </w:pPr>
            <w:r>
              <w:rPr>
                <w:rFonts w:ascii="Times New Roman" w:hAnsi="Times New Roman" w:eastAsia="Times New Roman" w:cs="Times New Roman"/>
                <w:b/>
                <w:bCs/>
                <w:sz w:val="20"/>
                <w:szCs w:val="20"/>
              </w:rPr>
              <w:t>1m×</w:t>
            </w:r>
          </w:p>
          <w:p w14:paraId="596C0095">
            <w:pPr>
              <w:spacing w:before="53" w:line="169" w:lineRule="auto"/>
              <w:ind w:left="243"/>
              <w:rPr>
                <w:rFonts w:ascii="Times New Roman" w:hAnsi="Times New Roman" w:eastAsia="Times New Roman" w:cs="Times New Roman"/>
                <w:sz w:val="20"/>
                <w:szCs w:val="20"/>
              </w:rPr>
            </w:pPr>
            <w:r>
              <w:rPr>
                <w:rFonts w:ascii="Times New Roman" w:hAnsi="Times New Roman" w:eastAsia="Times New Roman" w:cs="Times New Roman"/>
                <w:b/>
                <w:bCs/>
                <w:spacing w:val="-1"/>
                <w:sz w:val="20"/>
                <w:szCs w:val="20"/>
              </w:rPr>
              <w:t>1m</w:t>
            </w:r>
          </w:p>
        </w:tc>
        <w:tc>
          <w:tcPr>
            <w:tcW w:w="1083" w:type="dxa"/>
            <w:gridSpan w:val="2"/>
            <w:vAlign w:val="top"/>
          </w:tcPr>
          <w:p w14:paraId="2BF72D92">
            <w:pPr>
              <w:pStyle w:val="6"/>
              <w:spacing w:before="158" w:line="230" w:lineRule="auto"/>
              <w:ind w:left="348"/>
              <w:rPr>
                <w:sz w:val="20"/>
                <w:szCs w:val="20"/>
              </w:rPr>
            </w:pPr>
            <w:r>
              <w:rPr>
                <w:b/>
                <w:bCs/>
                <w:sz w:val="20"/>
                <w:szCs w:val="20"/>
              </w:rPr>
              <w:t>位置</w:t>
            </w:r>
          </w:p>
        </w:tc>
        <w:tc>
          <w:tcPr>
            <w:tcW w:w="1843" w:type="dxa"/>
            <w:gridSpan w:val="2"/>
            <w:tcBorders>
              <w:right w:val="single" w:color="000000" w:sz="10" w:space="0"/>
            </w:tcBorders>
            <w:vAlign w:val="top"/>
          </w:tcPr>
          <w:p w14:paraId="1FB389D1">
            <w:pPr>
              <w:spacing w:before="74" w:line="195" w:lineRule="auto"/>
              <w:ind w:left="279"/>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107.630316187</w:t>
            </w:r>
          </w:p>
          <w:p w14:paraId="4FDC1974">
            <w:pPr>
              <w:spacing w:before="53" w:line="169" w:lineRule="auto"/>
              <w:ind w:left="322"/>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39.495376221</w:t>
            </w:r>
          </w:p>
        </w:tc>
      </w:tr>
      <w:tr w14:paraId="664C04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5" w:type="dxa"/>
            <w:gridSpan w:val="2"/>
            <w:tcBorders>
              <w:left w:val="single" w:color="000000" w:sz="10" w:space="0"/>
            </w:tcBorders>
            <w:vAlign w:val="top"/>
          </w:tcPr>
          <w:p w14:paraId="3F7587B2">
            <w:pPr>
              <w:pStyle w:val="6"/>
              <w:spacing w:before="55" w:line="195" w:lineRule="auto"/>
              <w:ind w:left="172"/>
              <w:rPr>
                <w:sz w:val="20"/>
                <w:szCs w:val="20"/>
              </w:rPr>
            </w:pPr>
            <w:r>
              <w:rPr>
                <w:b/>
                <w:bCs/>
                <w:spacing w:val="1"/>
                <w:sz w:val="20"/>
                <w:szCs w:val="20"/>
              </w:rPr>
              <w:t>序号</w:t>
            </w:r>
          </w:p>
        </w:tc>
        <w:tc>
          <w:tcPr>
            <w:tcW w:w="1459" w:type="dxa"/>
            <w:gridSpan w:val="5"/>
            <w:vAlign w:val="top"/>
          </w:tcPr>
          <w:p w14:paraId="523E9724">
            <w:pPr>
              <w:pStyle w:val="6"/>
              <w:spacing w:before="55" w:line="195" w:lineRule="auto"/>
              <w:ind w:left="442"/>
              <w:rPr>
                <w:sz w:val="20"/>
                <w:szCs w:val="20"/>
              </w:rPr>
            </w:pPr>
            <w:r>
              <w:rPr>
                <w:b/>
                <w:bCs/>
                <w:spacing w:val="-6"/>
                <w:sz w:val="20"/>
                <w:szCs w:val="20"/>
              </w:rPr>
              <w:t>中文名</w:t>
            </w:r>
          </w:p>
        </w:tc>
        <w:tc>
          <w:tcPr>
            <w:tcW w:w="1771" w:type="dxa"/>
            <w:gridSpan w:val="4"/>
            <w:vAlign w:val="top"/>
          </w:tcPr>
          <w:p w14:paraId="13EB3820">
            <w:pPr>
              <w:pStyle w:val="6"/>
              <w:spacing w:before="55" w:line="195" w:lineRule="auto"/>
              <w:ind w:left="577"/>
              <w:rPr>
                <w:sz w:val="20"/>
                <w:szCs w:val="20"/>
              </w:rPr>
            </w:pPr>
            <w:r>
              <w:rPr>
                <w:b/>
                <w:bCs/>
                <w:spacing w:val="3"/>
                <w:sz w:val="20"/>
                <w:szCs w:val="20"/>
              </w:rPr>
              <w:t>物候期</w:t>
            </w:r>
          </w:p>
        </w:tc>
        <w:tc>
          <w:tcPr>
            <w:tcW w:w="1370" w:type="dxa"/>
            <w:gridSpan w:val="3"/>
            <w:vAlign w:val="top"/>
          </w:tcPr>
          <w:p w14:paraId="6E1C9EE8">
            <w:pPr>
              <w:pStyle w:val="6"/>
              <w:spacing w:before="55" w:line="195" w:lineRule="auto"/>
              <w:ind w:left="247"/>
              <w:rPr>
                <w:sz w:val="20"/>
                <w:szCs w:val="20"/>
              </w:rPr>
            </w:pPr>
            <w:r>
              <w:rPr>
                <w:b/>
                <w:bCs/>
                <w:spacing w:val="4"/>
                <w:sz w:val="20"/>
                <w:szCs w:val="20"/>
              </w:rPr>
              <w:t>丛数</w:t>
            </w:r>
            <w:r>
              <w:rPr>
                <w:rFonts w:ascii="Times New Roman" w:hAnsi="Times New Roman" w:eastAsia="Times New Roman" w:cs="Times New Roman"/>
                <w:b/>
                <w:bCs/>
                <w:spacing w:val="4"/>
                <w:sz w:val="20"/>
                <w:szCs w:val="20"/>
              </w:rPr>
              <w:t>/</w:t>
            </w:r>
            <w:r>
              <w:rPr>
                <w:b/>
                <w:bCs/>
                <w:spacing w:val="4"/>
                <w:sz w:val="20"/>
                <w:szCs w:val="20"/>
              </w:rPr>
              <w:t>株数</w:t>
            </w:r>
          </w:p>
        </w:tc>
        <w:tc>
          <w:tcPr>
            <w:tcW w:w="2054" w:type="dxa"/>
            <w:gridSpan w:val="4"/>
            <w:vAlign w:val="top"/>
          </w:tcPr>
          <w:p w14:paraId="0E5ECCA9">
            <w:pPr>
              <w:pStyle w:val="6"/>
              <w:spacing w:before="55" w:line="195" w:lineRule="auto"/>
              <w:ind w:left="270"/>
              <w:rPr>
                <w:sz w:val="20"/>
                <w:szCs w:val="20"/>
              </w:rPr>
            </w:pPr>
            <w:r>
              <w:rPr>
                <w:b/>
                <w:bCs/>
                <w:spacing w:val="6"/>
                <w:sz w:val="20"/>
                <w:szCs w:val="20"/>
              </w:rPr>
              <w:t>平均高度（</w:t>
            </w:r>
            <w:r>
              <w:rPr>
                <w:rFonts w:ascii="Times New Roman" w:hAnsi="Times New Roman" w:eastAsia="Times New Roman" w:cs="Times New Roman"/>
                <w:b/>
                <w:bCs/>
                <w:sz w:val="20"/>
                <w:szCs w:val="20"/>
              </w:rPr>
              <w:t>cm</w:t>
            </w:r>
            <w:r>
              <w:rPr>
                <w:b/>
                <w:bCs/>
                <w:spacing w:val="6"/>
                <w:sz w:val="20"/>
                <w:szCs w:val="20"/>
              </w:rPr>
              <w:t>）</w:t>
            </w:r>
          </w:p>
        </w:tc>
        <w:tc>
          <w:tcPr>
            <w:tcW w:w="1090" w:type="dxa"/>
            <w:tcBorders>
              <w:right w:val="single" w:color="000000" w:sz="10" w:space="0"/>
            </w:tcBorders>
            <w:vAlign w:val="top"/>
          </w:tcPr>
          <w:p w14:paraId="6DA74F4E">
            <w:pPr>
              <w:pStyle w:val="6"/>
              <w:spacing w:before="55" w:line="195" w:lineRule="auto"/>
              <w:ind w:left="344"/>
              <w:rPr>
                <w:sz w:val="20"/>
                <w:szCs w:val="20"/>
              </w:rPr>
            </w:pPr>
            <w:r>
              <w:rPr>
                <w:b/>
                <w:bCs/>
                <w:sz w:val="20"/>
                <w:szCs w:val="20"/>
              </w:rPr>
              <w:t>备注</w:t>
            </w:r>
          </w:p>
        </w:tc>
      </w:tr>
      <w:tr w14:paraId="499C5E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775" w:type="dxa"/>
            <w:gridSpan w:val="2"/>
            <w:tcBorders>
              <w:left w:val="single" w:color="000000" w:sz="10" w:space="0"/>
            </w:tcBorders>
            <w:vAlign w:val="top"/>
          </w:tcPr>
          <w:p w14:paraId="0192AEAE">
            <w:pPr>
              <w:spacing w:before="92" w:line="181" w:lineRule="auto"/>
              <w:ind w:left="34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459" w:type="dxa"/>
            <w:gridSpan w:val="5"/>
            <w:vAlign w:val="top"/>
          </w:tcPr>
          <w:p w14:paraId="2A4455E3">
            <w:pPr>
              <w:pStyle w:val="6"/>
              <w:spacing w:before="56" w:line="193" w:lineRule="auto"/>
              <w:ind w:left="520"/>
              <w:rPr>
                <w:sz w:val="20"/>
                <w:szCs w:val="20"/>
              </w:rPr>
            </w:pPr>
            <w:r>
              <w:rPr>
                <w:spacing w:val="2"/>
                <w:sz w:val="20"/>
                <w:szCs w:val="20"/>
              </w:rPr>
              <w:t>针茅</w:t>
            </w:r>
          </w:p>
        </w:tc>
        <w:tc>
          <w:tcPr>
            <w:tcW w:w="1771" w:type="dxa"/>
            <w:gridSpan w:val="4"/>
            <w:vAlign w:val="top"/>
          </w:tcPr>
          <w:p w14:paraId="2DD93CFC">
            <w:pPr>
              <w:pStyle w:val="6"/>
              <w:spacing w:before="56" w:line="193" w:lineRule="auto"/>
              <w:ind w:left="587"/>
              <w:rPr>
                <w:sz w:val="20"/>
                <w:szCs w:val="20"/>
              </w:rPr>
            </w:pPr>
            <w:r>
              <w:rPr>
                <w:spacing w:val="1"/>
                <w:sz w:val="20"/>
                <w:szCs w:val="20"/>
              </w:rPr>
              <w:t>成熟期</w:t>
            </w:r>
          </w:p>
        </w:tc>
        <w:tc>
          <w:tcPr>
            <w:tcW w:w="1370" w:type="dxa"/>
            <w:gridSpan w:val="3"/>
            <w:vAlign w:val="top"/>
          </w:tcPr>
          <w:p w14:paraId="5A3C0831">
            <w:pPr>
              <w:spacing w:before="92" w:line="181" w:lineRule="auto"/>
              <w:ind w:left="582"/>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20</w:t>
            </w:r>
          </w:p>
        </w:tc>
        <w:tc>
          <w:tcPr>
            <w:tcW w:w="2054" w:type="dxa"/>
            <w:gridSpan w:val="4"/>
            <w:vAlign w:val="top"/>
          </w:tcPr>
          <w:p w14:paraId="7D6B97EF">
            <w:pPr>
              <w:spacing w:before="95" w:line="178" w:lineRule="auto"/>
              <w:ind w:left="981"/>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090" w:type="dxa"/>
            <w:tcBorders>
              <w:right w:val="single" w:color="000000" w:sz="10" w:space="0"/>
            </w:tcBorders>
            <w:vAlign w:val="top"/>
          </w:tcPr>
          <w:p w14:paraId="01E8CE63">
            <w:pPr>
              <w:rPr>
                <w:rFonts w:ascii="Arial"/>
                <w:sz w:val="21"/>
              </w:rPr>
            </w:pPr>
          </w:p>
        </w:tc>
      </w:tr>
      <w:tr w14:paraId="3BF7F0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9" w:hRule="atLeast"/>
        </w:trPr>
        <w:tc>
          <w:tcPr>
            <w:tcW w:w="775" w:type="dxa"/>
            <w:gridSpan w:val="2"/>
            <w:tcBorders>
              <w:left w:val="single" w:color="000000" w:sz="10" w:space="0"/>
              <w:bottom w:val="single" w:color="000000" w:sz="10" w:space="0"/>
            </w:tcBorders>
            <w:vAlign w:val="top"/>
          </w:tcPr>
          <w:p w14:paraId="4A1B746A">
            <w:pPr>
              <w:spacing w:before="92" w:line="195" w:lineRule="auto"/>
              <w:ind w:left="321"/>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459" w:type="dxa"/>
            <w:gridSpan w:val="5"/>
            <w:tcBorders>
              <w:bottom w:val="single" w:color="000000" w:sz="10" w:space="0"/>
            </w:tcBorders>
            <w:vAlign w:val="top"/>
          </w:tcPr>
          <w:p w14:paraId="3DCDFEBE">
            <w:pPr>
              <w:pStyle w:val="6"/>
              <w:spacing w:before="56" w:line="215" w:lineRule="auto"/>
              <w:ind w:left="418"/>
              <w:rPr>
                <w:sz w:val="20"/>
                <w:szCs w:val="20"/>
              </w:rPr>
            </w:pPr>
            <w:r>
              <w:rPr>
                <w:spacing w:val="4"/>
                <w:sz w:val="20"/>
                <w:szCs w:val="20"/>
              </w:rPr>
              <w:t>虎尾草</w:t>
            </w:r>
          </w:p>
        </w:tc>
        <w:tc>
          <w:tcPr>
            <w:tcW w:w="1771" w:type="dxa"/>
            <w:gridSpan w:val="4"/>
            <w:tcBorders>
              <w:bottom w:val="single" w:color="000000" w:sz="10" w:space="0"/>
            </w:tcBorders>
            <w:vAlign w:val="top"/>
          </w:tcPr>
          <w:p w14:paraId="2ED8DDB6">
            <w:pPr>
              <w:pStyle w:val="6"/>
              <w:spacing w:before="56" w:line="215" w:lineRule="auto"/>
              <w:ind w:left="587"/>
              <w:rPr>
                <w:sz w:val="20"/>
                <w:szCs w:val="20"/>
              </w:rPr>
            </w:pPr>
            <w:r>
              <w:rPr>
                <w:spacing w:val="1"/>
                <w:sz w:val="20"/>
                <w:szCs w:val="20"/>
              </w:rPr>
              <w:t>成熟期</w:t>
            </w:r>
          </w:p>
        </w:tc>
        <w:tc>
          <w:tcPr>
            <w:tcW w:w="1370" w:type="dxa"/>
            <w:gridSpan w:val="3"/>
            <w:tcBorders>
              <w:bottom w:val="single" w:color="000000" w:sz="10" w:space="0"/>
            </w:tcBorders>
            <w:vAlign w:val="top"/>
          </w:tcPr>
          <w:p w14:paraId="3D4906D0">
            <w:pPr>
              <w:spacing w:before="95" w:line="192" w:lineRule="auto"/>
              <w:ind w:left="640"/>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2054" w:type="dxa"/>
            <w:gridSpan w:val="4"/>
            <w:tcBorders>
              <w:bottom w:val="single" w:color="000000" w:sz="10" w:space="0"/>
            </w:tcBorders>
            <w:vAlign w:val="top"/>
          </w:tcPr>
          <w:p w14:paraId="33BB3234">
            <w:pPr>
              <w:spacing w:before="95" w:line="192" w:lineRule="auto"/>
              <w:ind w:left="981"/>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090" w:type="dxa"/>
            <w:tcBorders>
              <w:bottom w:val="single" w:color="000000" w:sz="10" w:space="0"/>
              <w:right w:val="single" w:color="000000" w:sz="10" w:space="0"/>
            </w:tcBorders>
            <w:vAlign w:val="top"/>
          </w:tcPr>
          <w:p w14:paraId="7AC12CA2">
            <w:pPr>
              <w:rPr>
                <w:rFonts w:ascii="Arial"/>
                <w:sz w:val="21"/>
              </w:rPr>
            </w:pPr>
          </w:p>
        </w:tc>
      </w:tr>
    </w:tbl>
    <w:p w14:paraId="654E6E56">
      <w:pPr>
        <w:pStyle w:val="2"/>
      </w:pPr>
    </w:p>
    <w:p w14:paraId="09789A9E">
      <w:pPr>
        <w:sectPr>
          <w:footerReference r:id="rId98" w:type="default"/>
          <w:pgSz w:w="11906" w:h="16839"/>
          <w:pgMar w:top="400" w:right="1680" w:bottom="1118" w:left="1680" w:header="0" w:footer="955" w:gutter="0"/>
          <w:cols w:space="720" w:num="1"/>
        </w:sectPr>
      </w:pPr>
    </w:p>
    <w:p w14:paraId="5772F3D7">
      <w:pPr>
        <w:spacing w:before="19"/>
      </w:pPr>
    </w:p>
    <w:p w14:paraId="13585F20">
      <w:pPr>
        <w:spacing w:before="19"/>
      </w:pPr>
    </w:p>
    <w:p w14:paraId="6F5EF8D4">
      <w:pPr>
        <w:spacing w:before="18"/>
      </w:pPr>
    </w:p>
    <w:p w14:paraId="7D0E05C8">
      <w:pPr>
        <w:spacing w:before="18"/>
      </w:pPr>
    </w:p>
    <w:tbl>
      <w:tblPr>
        <w:tblStyle w:val="5"/>
        <w:tblW w:w="8519"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91"/>
        <w:gridCol w:w="359"/>
        <w:gridCol w:w="193"/>
        <w:gridCol w:w="399"/>
        <w:gridCol w:w="463"/>
        <w:gridCol w:w="773"/>
        <w:gridCol w:w="178"/>
        <w:gridCol w:w="565"/>
        <w:gridCol w:w="329"/>
        <w:gridCol w:w="798"/>
        <w:gridCol w:w="305"/>
        <w:gridCol w:w="437"/>
        <w:gridCol w:w="486"/>
        <w:gridCol w:w="598"/>
        <w:gridCol w:w="116"/>
        <w:gridCol w:w="658"/>
        <w:gridCol w:w="106"/>
        <w:gridCol w:w="965"/>
      </w:tblGrid>
      <w:tr w14:paraId="4A4E42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28" w:hRule="atLeast"/>
        </w:trPr>
        <w:tc>
          <w:tcPr>
            <w:tcW w:w="8519" w:type="dxa"/>
            <w:gridSpan w:val="18"/>
            <w:tcBorders>
              <w:top w:val="single" w:color="000000" w:sz="10" w:space="0"/>
              <w:left w:val="single" w:color="000000" w:sz="10" w:space="0"/>
              <w:right w:val="single" w:color="000000" w:sz="10" w:space="0"/>
            </w:tcBorders>
            <w:vAlign w:val="top"/>
          </w:tcPr>
          <w:p w14:paraId="4ECE5CAB">
            <w:pPr>
              <w:spacing w:before="85" w:line="3065" w:lineRule="exact"/>
              <w:ind w:firstLine="2506"/>
            </w:pPr>
            <w:r>
              <w:rPr>
                <w:position w:val="-61"/>
              </w:rPr>
              <w:drawing>
                <wp:inline distT="0" distB="0" distL="0" distR="0">
                  <wp:extent cx="2209800" cy="1945640"/>
                  <wp:effectExtent l="0" t="0" r="0" b="0"/>
                  <wp:docPr id="184" name="IM 184"/>
                  <wp:cNvGraphicFramePr/>
                  <a:graphic xmlns:a="http://schemas.openxmlformats.org/drawingml/2006/main">
                    <a:graphicData uri="http://schemas.openxmlformats.org/drawingml/2006/picture">
                      <pic:pic xmlns:pic="http://schemas.openxmlformats.org/drawingml/2006/picture">
                        <pic:nvPicPr>
                          <pic:cNvPr id="184" name="IM 184"/>
                          <pic:cNvPicPr/>
                        </pic:nvPicPr>
                        <pic:blipFill>
                          <a:blip r:embed="rId250"/>
                          <a:stretch>
                            <a:fillRect/>
                          </a:stretch>
                        </pic:blipFill>
                        <pic:spPr>
                          <a:xfrm>
                            <a:off x="0" y="0"/>
                            <a:ext cx="2209800" cy="1946147"/>
                          </a:xfrm>
                          <a:prstGeom prst="rect">
                            <a:avLst/>
                          </a:prstGeom>
                        </pic:spPr>
                      </pic:pic>
                    </a:graphicData>
                  </a:graphic>
                </wp:inline>
              </w:drawing>
            </w:r>
          </w:p>
        </w:tc>
      </w:tr>
      <w:tr w14:paraId="4421CE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8519" w:type="dxa"/>
            <w:gridSpan w:val="18"/>
            <w:tcBorders>
              <w:left w:val="single" w:color="000000" w:sz="10" w:space="0"/>
              <w:right w:val="single" w:color="000000" w:sz="10" w:space="0"/>
            </w:tcBorders>
            <w:vAlign w:val="top"/>
          </w:tcPr>
          <w:p w14:paraId="2962C7E6">
            <w:pPr>
              <w:pStyle w:val="6"/>
              <w:spacing w:before="38" w:line="210" w:lineRule="auto"/>
              <w:ind w:left="135"/>
              <w:rPr>
                <w:sz w:val="20"/>
                <w:szCs w:val="20"/>
              </w:rPr>
            </w:pPr>
            <w:r>
              <w:rPr>
                <w:b/>
                <w:bCs/>
                <w:spacing w:val="3"/>
                <w:sz w:val="20"/>
                <w:szCs w:val="20"/>
              </w:rPr>
              <w:t>样方（</w:t>
            </w:r>
            <w:r>
              <w:rPr>
                <w:rFonts w:ascii="Times New Roman" w:hAnsi="Times New Roman" w:eastAsia="Times New Roman" w:cs="Times New Roman"/>
                <w:b/>
                <w:bCs/>
                <w:spacing w:val="3"/>
                <w:sz w:val="20"/>
                <w:szCs w:val="20"/>
              </w:rPr>
              <w:t>4</w:t>
            </w:r>
            <w:r>
              <w:rPr>
                <w:b/>
                <w:bCs/>
                <w:spacing w:val="3"/>
                <w:sz w:val="20"/>
                <w:szCs w:val="20"/>
              </w:rPr>
              <w:t>）</w:t>
            </w:r>
          </w:p>
        </w:tc>
      </w:tr>
      <w:tr w14:paraId="1E34B3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1343" w:type="dxa"/>
            <w:gridSpan w:val="3"/>
            <w:tcBorders>
              <w:left w:val="single" w:color="000000" w:sz="10" w:space="0"/>
            </w:tcBorders>
            <w:vAlign w:val="top"/>
          </w:tcPr>
          <w:p w14:paraId="6ABDEEBF">
            <w:pPr>
              <w:pStyle w:val="6"/>
              <w:spacing w:before="144" w:line="229" w:lineRule="auto"/>
              <w:ind w:left="246"/>
              <w:rPr>
                <w:sz w:val="20"/>
                <w:szCs w:val="20"/>
              </w:rPr>
            </w:pPr>
            <w:r>
              <w:rPr>
                <w:b/>
                <w:bCs/>
                <w:spacing w:val="5"/>
                <w:sz w:val="20"/>
                <w:szCs w:val="20"/>
              </w:rPr>
              <w:t>群落名称</w:t>
            </w:r>
          </w:p>
        </w:tc>
        <w:tc>
          <w:tcPr>
            <w:tcW w:w="1813" w:type="dxa"/>
            <w:gridSpan w:val="4"/>
            <w:vAlign w:val="top"/>
          </w:tcPr>
          <w:p w14:paraId="533D6ACA">
            <w:pPr>
              <w:pStyle w:val="6"/>
              <w:spacing w:before="143" w:line="229" w:lineRule="auto"/>
              <w:ind w:left="280"/>
              <w:rPr>
                <w:sz w:val="20"/>
                <w:szCs w:val="20"/>
              </w:rPr>
            </w:pPr>
            <w:r>
              <w:rPr>
                <w:b/>
                <w:bCs/>
                <w:spacing w:val="5"/>
                <w:sz w:val="20"/>
                <w:szCs w:val="20"/>
              </w:rPr>
              <w:t>短花针茅群落</w:t>
            </w:r>
          </w:p>
        </w:tc>
        <w:tc>
          <w:tcPr>
            <w:tcW w:w="1692" w:type="dxa"/>
            <w:gridSpan w:val="3"/>
            <w:vAlign w:val="top"/>
          </w:tcPr>
          <w:p w14:paraId="409430BE">
            <w:pPr>
              <w:pStyle w:val="6"/>
              <w:spacing w:before="144" w:line="228" w:lineRule="auto"/>
              <w:ind w:left="435"/>
              <w:rPr>
                <w:sz w:val="20"/>
                <w:szCs w:val="20"/>
              </w:rPr>
            </w:pPr>
            <w:r>
              <w:rPr>
                <w:b/>
                <w:bCs/>
                <w:spacing w:val="4"/>
                <w:sz w:val="20"/>
                <w:szCs w:val="20"/>
              </w:rPr>
              <w:t>样方面积</w:t>
            </w:r>
          </w:p>
        </w:tc>
        <w:tc>
          <w:tcPr>
            <w:tcW w:w="742" w:type="dxa"/>
            <w:gridSpan w:val="2"/>
            <w:vAlign w:val="top"/>
          </w:tcPr>
          <w:p w14:paraId="4988430D">
            <w:pPr>
              <w:spacing w:before="62" w:line="195" w:lineRule="auto"/>
              <w:ind w:left="187"/>
              <w:rPr>
                <w:rFonts w:ascii="Times New Roman" w:hAnsi="Times New Roman" w:eastAsia="Times New Roman" w:cs="Times New Roman"/>
                <w:sz w:val="20"/>
                <w:szCs w:val="20"/>
              </w:rPr>
            </w:pPr>
            <w:r>
              <w:rPr>
                <w:rFonts w:ascii="Times New Roman" w:hAnsi="Times New Roman" w:eastAsia="Times New Roman" w:cs="Times New Roman"/>
                <w:b/>
                <w:bCs/>
                <w:sz w:val="20"/>
                <w:szCs w:val="20"/>
              </w:rPr>
              <w:t>1m×</w:t>
            </w:r>
          </w:p>
          <w:p w14:paraId="7C43BE2B">
            <w:pPr>
              <w:spacing w:before="53" w:line="182" w:lineRule="auto"/>
              <w:ind w:left="247"/>
              <w:rPr>
                <w:rFonts w:ascii="Times New Roman" w:hAnsi="Times New Roman" w:eastAsia="Times New Roman" w:cs="Times New Roman"/>
                <w:sz w:val="20"/>
                <w:szCs w:val="20"/>
              </w:rPr>
            </w:pPr>
            <w:r>
              <w:rPr>
                <w:rFonts w:ascii="Times New Roman" w:hAnsi="Times New Roman" w:eastAsia="Times New Roman" w:cs="Times New Roman"/>
                <w:b/>
                <w:bCs/>
                <w:spacing w:val="-1"/>
                <w:sz w:val="20"/>
                <w:szCs w:val="20"/>
              </w:rPr>
              <w:t>1m</w:t>
            </w:r>
          </w:p>
        </w:tc>
        <w:tc>
          <w:tcPr>
            <w:tcW w:w="1200" w:type="dxa"/>
            <w:gridSpan w:val="3"/>
            <w:vAlign w:val="top"/>
          </w:tcPr>
          <w:p w14:paraId="663572DF">
            <w:pPr>
              <w:pStyle w:val="6"/>
              <w:spacing w:before="144" w:line="230" w:lineRule="auto"/>
              <w:ind w:left="409"/>
              <w:rPr>
                <w:sz w:val="20"/>
                <w:szCs w:val="20"/>
              </w:rPr>
            </w:pPr>
            <w:r>
              <w:rPr>
                <w:b/>
                <w:bCs/>
                <w:sz w:val="20"/>
                <w:szCs w:val="20"/>
              </w:rPr>
              <w:t>位置</w:t>
            </w:r>
          </w:p>
        </w:tc>
        <w:tc>
          <w:tcPr>
            <w:tcW w:w="1729" w:type="dxa"/>
            <w:gridSpan w:val="3"/>
            <w:tcBorders>
              <w:right w:val="single" w:color="000000" w:sz="10" w:space="0"/>
            </w:tcBorders>
            <w:vAlign w:val="top"/>
          </w:tcPr>
          <w:p w14:paraId="656A18C8">
            <w:pPr>
              <w:spacing w:before="62" w:line="195" w:lineRule="auto"/>
              <w:ind w:left="223"/>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107.622248103</w:t>
            </w:r>
          </w:p>
          <w:p w14:paraId="6CBCE9F8">
            <w:pPr>
              <w:spacing w:before="53" w:line="182" w:lineRule="auto"/>
              <w:ind w:left="265"/>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39.510825745</w:t>
            </w:r>
          </w:p>
        </w:tc>
      </w:tr>
      <w:tr w14:paraId="2D50E2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91" w:type="dxa"/>
            <w:tcBorders>
              <w:left w:val="single" w:color="000000" w:sz="10" w:space="0"/>
            </w:tcBorders>
            <w:vAlign w:val="top"/>
          </w:tcPr>
          <w:p w14:paraId="5997D816">
            <w:pPr>
              <w:pStyle w:val="6"/>
              <w:spacing w:before="40" w:line="209" w:lineRule="auto"/>
              <w:ind w:left="196"/>
              <w:rPr>
                <w:sz w:val="20"/>
                <w:szCs w:val="20"/>
              </w:rPr>
            </w:pPr>
            <w:r>
              <w:rPr>
                <w:b/>
                <w:bCs/>
                <w:spacing w:val="1"/>
                <w:sz w:val="20"/>
                <w:szCs w:val="20"/>
              </w:rPr>
              <w:t>序号</w:t>
            </w:r>
          </w:p>
        </w:tc>
        <w:tc>
          <w:tcPr>
            <w:tcW w:w="1414" w:type="dxa"/>
            <w:gridSpan w:val="4"/>
            <w:vAlign w:val="top"/>
          </w:tcPr>
          <w:p w14:paraId="03447002">
            <w:pPr>
              <w:pStyle w:val="6"/>
              <w:spacing w:before="40" w:line="209" w:lineRule="auto"/>
              <w:ind w:left="450"/>
              <w:rPr>
                <w:sz w:val="20"/>
                <w:szCs w:val="20"/>
              </w:rPr>
            </w:pPr>
            <w:r>
              <w:rPr>
                <w:b/>
                <w:bCs/>
                <w:spacing w:val="-6"/>
                <w:sz w:val="20"/>
                <w:szCs w:val="20"/>
              </w:rPr>
              <w:t>中文名</w:t>
            </w:r>
          </w:p>
        </w:tc>
        <w:tc>
          <w:tcPr>
            <w:tcW w:w="1516" w:type="dxa"/>
            <w:gridSpan w:val="3"/>
            <w:vAlign w:val="top"/>
          </w:tcPr>
          <w:p w14:paraId="270519ED">
            <w:pPr>
              <w:pStyle w:val="6"/>
              <w:spacing w:before="40" w:line="209" w:lineRule="auto"/>
              <w:ind w:left="477"/>
              <w:rPr>
                <w:sz w:val="20"/>
                <w:szCs w:val="20"/>
              </w:rPr>
            </w:pPr>
            <w:r>
              <w:rPr>
                <w:b/>
                <w:bCs/>
                <w:spacing w:val="3"/>
                <w:sz w:val="20"/>
                <w:szCs w:val="20"/>
              </w:rPr>
              <w:t>物候期</w:t>
            </w:r>
          </w:p>
        </w:tc>
        <w:tc>
          <w:tcPr>
            <w:tcW w:w="1432" w:type="dxa"/>
            <w:gridSpan w:val="3"/>
            <w:vAlign w:val="top"/>
          </w:tcPr>
          <w:p w14:paraId="46184BD6">
            <w:pPr>
              <w:pStyle w:val="6"/>
              <w:spacing w:before="40" w:line="209" w:lineRule="auto"/>
              <w:ind w:left="306"/>
              <w:rPr>
                <w:sz w:val="20"/>
                <w:szCs w:val="20"/>
              </w:rPr>
            </w:pPr>
            <w:r>
              <w:rPr>
                <w:b/>
                <w:bCs/>
                <w:spacing w:val="3"/>
                <w:sz w:val="20"/>
                <w:szCs w:val="20"/>
              </w:rPr>
              <w:t>丛数</w:t>
            </w:r>
            <w:r>
              <w:rPr>
                <w:rFonts w:ascii="Times New Roman" w:hAnsi="Times New Roman" w:eastAsia="Times New Roman" w:cs="Times New Roman"/>
                <w:b/>
                <w:bCs/>
                <w:spacing w:val="3"/>
                <w:sz w:val="20"/>
                <w:szCs w:val="20"/>
              </w:rPr>
              <w:t>/</w:t>
            </w:r>
            <w:r>
              <w:rPr>
                <w:b/>
                <w:bCs/>
                <w:spacing w:val="3"/>
                <w:sz w:val="20"/>
                <w:szCs w:val="20"/>
              </w:rPr>
              <w:t>株数</w:t>
            </w:r>
          </w:p>
        </w:tc>
        <w:tc>
          <w:tcPr>
            <w:tcW w:w="2295" w:type="dxa"/>
            <w:gridSpan w:val="5"/>
            <w:vAlign w:val="top"/>
          </w:tcPr>
          <w:p w14:paraId="27B8EC04">
            <w:pPr>
              <w:pStyle w:val="6"/>
              <w:spacing w:before="40" w:line="209" w:lineRule="auto"/>
              <w:ind w:left="425"/>
              <w:rPr>
                <w:sz w:val="20"/>
                <w:szCs w:val="20"/>
              </w:rPr>
            </w:pPr>
            <w:r>
              <w:rPr>
                <w:b/>
                <w:bCs/>
                <w:spacing w:val="6"/>
                <w:sz w:val="20"/>
                <w:szCs w:val="20"/>
              </w:rPr>
              <w:t>平均高度（</w:t>
            </w:r>
            <w:r>
              <w:rPr>
                <w:rFonts w:ascii="Times New Roman" w:hAnsi="Times New Roman" w:eastAsia="Times New Roman" w:cs="Times New Roman"/>
                <w:b/>
                <w:bCs/>
                <w:sz w:val="20"/>
                <w:szCs w:val="20"/>
              </w:rPr>
              <w:t>cm</w:t>
            </w:r>
            <w:r>
              <w:rPr>
                <w:b/>
                <w:bCs/>
                <w:spacing w:val="6"/>
                <w:sz w:val="20"/>
                <w:szCs w:val="20"/>
              </w:rPr>
              <w:t>）</w:t>
            </w:r>
          </w:p>
        </w:tc>
        <w:tc>
          <w:tcPr>
            <w:tcW w:w="1071" w:type="dxa"/>
            <w:gridSpan w:val="2"/>
            <w:tcBorders>
              <w:right w:val="single" w:color="000000" w:sz="10" w:space="0"/>
            </w:tcBorders>
            <w:vAlign w:val="top"/>
          </w:tcPr>
          <w:p w14:paraId="25800BD4">
            <w:pPr>
              <w:pStyle w:val="6"/>
              <w:spacing w:before="40" w:line="209" w:lineRule="auto"/>
              <w:ind w:left="354"/>
              <w:rPr>
                <w:sz w:val="20"/>
                <w:szCs w:val="20"/>
              </w:rPr>
            </w:pPr>
            <w:r>
              <w:rPr>
                <w:b/>
                <w:bCs/>
                <w:sz w:val="20"/>
                <w:szCs w:val="20"/>
              </w:rPr>
              <w:t>备注</w:t>
            </w:r>
          </w:p>
        </w:tc>
      </w:tr>
      <w:tr w14:paraId="175FD5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91" w:type="dxa"/>
            <w:tcBorders>
              <w:left w:val="single" w:color="000000" w:sz="10" w:space="0"/>
            </w:tcBorders>
            <w:vAlign w:val="top"/>
          </w:tcPr>
          <w:p w14:paraId="5B37B019">
            <w:pPr>
              <w:spacing w:before="78" w:line="195" w:lineRule="auto"/>
              <w:ind w:left="363"/>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414" w:type="dxa"/>
            <w:gridSpan w:val="4"/>
            <w:vAlign w:val="top"/>
          </w:tcPr>
          <w:p w14:paraId="39D4705F">
            <w:pPr>
              <w:pStyle w:val="6"/>
              <w:spacing w:before="41" w:line="208" w:lineRule="auto"/>
              <w:ind w:left="536"/>
              <w:rPr>
                <w:sz w:val="20"/>
                <w:szCs w:val="20"/>
              </w:rPr>
            </w:pPr>
            <w:r>
              <w:rPr>
                <w:spacing w:val="-2"/>
                <w:sz w:val="20"/>
                <w:szCs w:val="20"/>
              </w:rPr>
              <w:t>苔草</w:t>
            </w:r>
          </w:p>
        </w:tc>
        <w:tc>
          <w:tcPr>
            <w:tcW w:w="1516" w:type="dxa"/>
            <w:gridSpan w:val="3"/>
            <w:vAlign w:val="top"/>
          </w:tcPr>
          <w:p w14:paraId="1FCEDBF4">
            <w:pPr>
              <w:pStyle w:val="6"/>
              <w:spacing w:before="41" w:line="208" w:lineRule="auto"/>
              <w:ind w:left="482"/>
              <w:rPr>
                <w:sz w:val="20"/>
                <w:szCs w:val="20"/>
              </w:rPr>
            </w:pPr>
            <w:r>
              <w:rPr>
                <w:spacing w:val="3"/>
                <w:sz w:val="20"/>
                <w:szCs w:val="20"/>
              </w:rPr>
              <w:t>成熟期</w:t>
            </w:r>
          </w:p>
        </w:tc>
        <w:tc>
          <w:tcPr>
            <w:tcW w:w="1432" w:type="dxa"/>
            <w:gridSpan w:val="3"/>
            <w:vAlign w:val="top"/>
          </w:tcPr>
          <w:p w14:paraId="7E75DE00">
            <w:pPr>
              <w:spacing w:before="77" w:line="195" w:lineRule="auto"/>
              <w:ind w:left="644"/>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2295" w:type="dxa"/>
            <w:gridSpan w:val="5"/>
            <w:vAlign w:val="top"/>
          </w:tcPr>
          <w:p w14:paraId="774DD079">
            <w:pPr>
              <w:spacing w:before="77" w:line="195" w:lineRule="auto"/>
              <w:ind w:left="107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20</w:t>
            </w:r>
          </w:p>
        </w:tc>
        <w:tc>
          <w:tcPr>
            <w:tcW w:w="1071" w:type="dxa"/>
            <w:gridSpan w:val="2"/>
            <w:tcBorders>
              <w:right w:val="single" w:color="000000" w:sz="10" w:space="0"/>
            </w:tcBorders>
            <w:vAlign w:val="top"/>
          </w:tcPr>
          <w:p w14:paraId="3C5E08E9">
            <w:pPr>
              <w:rPr>
                <w:rFonts w:ascii="Arial"/>
                <w:sz w:val="21"/>
              </w:rPr>
            </w:pPr>
          </w:p>
        </w:tc>
      </w:tr>
      <w:tr w14:paraId="3C3477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791" w:type="dxa"/>
            <w:tcBorders>
              <w:left w:val="single" w:color="000000" w:sz="10" w:space="0"/>
            </w:tcBorders>
            <w:vAlign w:val="top"/>
          </w:tcPr>
          <w:p w14:paraId="33D9BF3F">
            <w:pPr>
              <w:spacing w:before="76" w:line="195" w:lineRule="auto"/>
              <w:ind w:left="343"/>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414" w:type="dxa"/>
            <w:gridSpan w:val="4"/>
            <w:vAlign w:val="top"/>
          </w:tcPr>
          <w:p w14:paraId="6A2CBDFC">
            <w:pPr>
              <w:pStyle w:val="6"/>
              <w:spacing w:before="40" w:line="208" w:lineRule="auto"/>
              <w:ind w:left="528"/>
              <w:rPr>
                <w:sz w:val="20"/>
                <w:szCs w:val="20"/>
              </w:rPr>
            </w:pPr>
            <w:r>
              <w:rPr>
                <w:spacing w:val="2"/>
                <w:sz w:val="20"/>
                <w:szCs w:val="20"/>
              </w:rPr>
              <w:t>针茅</w:t>
            </w:r>
          </w:p>
        </w:tc>
        <w:tc>
          <w:tcPr>
            <w:tcW w:w="1516" w:type="dxa"/>
            <w:gridSpan w:val="3"/>
            <w:vAlign w:val="top"/>
          </w:tcPr>
          <w:p w14:paraId="54414465">
            <w:pPr>
              <w:pStyle w:val="6"/>
              <w:spacing w:before="40" w:line="208" w:lineRule="auto"/>
              <w:ind w:left="482"/>
              <w:rPr>
                <w:sz w:val="20"/>
                <w:szCs w:val="20"/>
              </w:rPr>
            </w:pPr>
            <w:r>
              <w:rPr>
                <w:spacing w:val="3"/>
                <w:sz w:val="20"/>
                <w:szCs w:val="20"/>
              </w:rPr>
              <w:t>成熟期</w:t>
            </w:r>
          </w:p>
        </w:tc>
        <w:tc>
          <w:tcPr>
            <w:tcW w:w="1432" w:type="dxa"/>
            <w:gridSpan w:val="3"/>
            <w:vAlign w:val="top"/>
          </w:tcPr>
          <w:p w14:paraId="08184F7E">
            <w:pPr>
              <w:spacing w:before="76" w:line="195" w:lineRule="auto"/>
              <w:ind w:left="660"/>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17</w:t>
            </w:r>
          </w:p>
        </w:tc>
        <w:tc>
          <w:tcPr>
            <w:tcW w:w="2295" w:type="dxa"/>
            <w:gridSpan w:val="5"/>
            <w:vAlign w:val="top"/>
          </w:tcPr>
          <w:p w14:paraId="7EE5B37F">
            <w:pPr>
              <w:spacing w:before="76" w:line="195" w:lineRule="auto"/>
              <w:ind w:left="1136"/>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071" w:type="dxa"/>
            <w:gridSpan w:val="2"/>
            <w:tcBorders>
              <w:right w:val="single" w:color="000000" w:sz="10" w:space="0"/>
            </w:tcBorders>
            <w:vAlign w:val="top"/>
          </w:tcPr>
          <w:p w14:paraId="6E062161">
            <w:pPr>
              <w:rPr>
                <w:rFonts w:ascii="Arial"/>
                <w:sz w:val="21"/>
              </w:rPr>
            </w:pPr>
          </w:p>
        </w:tc>
      </w:tr>
      <w:tr w14:paraId="09D19C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91" w:type="dxa"/>
            <w:tcBorders>
              <w:left w:val="single" w:color="000000" w:sz="10" w:space="0"/>
            </w:tcBorders>
            <w:vAlign w:val="top"/>
          </w:tcPr>
          <w:p w14:paraId="7B0FD55B">
            <w:pPr>
              <w:spacing w:before="78" w:line="195" w:lineRule="auto"/>
              <w:ind w:left="347"/>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414" w:type="dxa"/>
            <w:gridSpan w:val="4"/>
            <w:vAlign w:val="top"/>
          </w:tcPr>
          <w:p w14:paraId="3D2A56E3">
            <w:pPr>
              <w:pStyle w:val="6"/>
              <w:spacing w:before="42" w:line="207" w:lineRule="auto"/>
              <w:ind w:left="228"/>
              <w:rPr>
                <w:sz w:val="20"/>
                <w:szCs w:val="20"/>
              </w:rPr>
            </w:pPr>
            <w:r>
              <w:rPr>
                <w:spacing w:val="4"/>
                <w:sz w:val="20"/>
                <w:szCs w:val="20"/>
              </w:rPr>
              <w:t>阿拉善碱蓬</w:t>
            </w:r>
          </w:p>
        </w:tc>
        <w:tc>
          <w:tcPr>
            <w:tcW w:w="1516" w:type="dxa"/>
            <w:gridSpan w:val="3"/>
            <w:vAlign w:val="top"/>
          </w:tcPr>
          <w:p w14:paraId="09995C11">
            <w:pPr>
              <w:pStyle w:val="6"/>
              <w:spacing w:before="42" w:line="207" w:lineRule="auto"/>
              <w:ind w:left="493"/>
              <w:rPr>
                <w:sz w:val="20"/>
                <w:szCs w:val="20"/>
              </w:rPr>
            </w:pPr>
            <w:r>
              <w:rPr>
                <w:spacing w:val="-1"/>
                <w:sz w:val="20"/>
                <w:szCs w:val="20"/>
              </w:rPr>
              <w:t>落叶期</w:t>
            </w:r>
          </w:p>
        </w:tc>
        <w:tc>
          <w:tcPr>
            <w:tcW w:w="1432" w:type="dxa"/>
            <w:gridSpan w:val="3"/>
            <w:vAlign w:val="top"/>
          </w:tcPr>
          <w:p w14:paraId="1025AE44">
            <w:pPr>
              <w:spacing w:before="78" w:line="195" w:lineRule="auto"/>
              <w:ind w:left="697"/>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2295" w:type="dxa"/>
            <w:gridSpan w:val="5"/>
            <w:vAlign w:val="top"/>
          </w:tcPr>
          <w:p w14:paraId="13024A67">
            <w:pPr>
              <w:spacing w:before="81" w:line="192" w:lineRule="auto"/>
              <w:ind w:left="1134"/>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071" w:type="dxa"/>
            <w:gridSpan w:val="2"/>
            <w:tcBorders>
              <w:right w:val="single" w:color="000000" w:sz="10" w:space="0"/>
            </w:tcBorders>
            <w:vAlign w:val="top"/>
          </w:tcPr>
          <w:p w14:paraId="094C27D9">
            <w:pPr>
              <w:rPr>
                <w:rFonts w:ascii="Arial"/>
                <w:sz w:val="21"/>
              </w:rPr>
            </w:pPr>
          </w:p>
        </w:tc>
      </w:tr>
      <w:tr w14:paraId="1CAACF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62" w:hRule="atLeast"/>
        </w:trPr>
        <w:tc>
          <w:tcPr>
            <w:tcW w:w="8519" w:type="dxa"/>
            <w:gridSpan w:val="18"/>
            <w:tcBorders>
              <w:left w:val="single" w:color="000000" w:sz="10" w:space="0"/>
              <w:right w:val="single" w:color="000000" w:sz="10" w:space="0"/>
            </w:tcBorders>
            <w:vAlign w:val="top"/>
          </w:tcPr>
          <w:p w14:paraId="44F61AF5">
            <w:pPr>
              <w:spacing w:before="220" w:line="2950" w:lineRule="exact"/>
              <w:ind w:firstLine="2280"/>
            </w:pPr>
            <w:r>
              <w:drawing>
                <wp:anchor distT="0" distB="0" distL="0" distR="0" simplePos="0" relativeHeight="251697152" behindDoc="0" locked="0" layoutInCell="1" allowOverlap="1">
                  <wp:simplePos x="0" y="0"/>
                  <wp:positionH relativeFrom="rightMargin">
                    <wp:posOffset>-3954780</wp:posOffset>
                  </wp:positionH>
                  <wp:positionV relativeFrom="topMargin">
                    <wp:posOffset>130175</wp:posOffset>
                  </wp:positionV>
                  <wp:extent cx="2515235" cy="1892300"/>
                  <wp:effectExtent l="0" t="0" r="0" b="0"/>
                  <wp:wrapNone/>
                  <wp:docPr id="186" name="IM 186"/>
                  <wp:cNvGraphicFramePr/>
                  <a:graphic xmlns:a="http://schemas.openxmlformats.org/drawingml/2006/main">
                    <a:graphicData uri="http://schemas.openxmlformats.org/drawingml/2006/picture">
                      <pic:pic xmlns:pic="http://schemas.openxmlformats.org/drawingml/2006/picture">
                        <pic:nvPicPr>
                          <pic:cNvPr id="186" name="IM 186"/>
                          <pic:cNvPicPr/>
                        </pic:nvPicPr>
                        <pic:blipFill>
                          <a:blip r:embed="rId251"/>
                          <a:stretch>
                            <a:fillRect/>
                          </a:stretch>
                        </pic:blipFill>
                        <pic:spPr>
                          <a:xfrm>
                            <a:off x="0" y="0"/>
                            <a:ext cx="2515361" cy="1892045"/>
                          </a:xfrm>
                          <a:prstGeom prst="rect">
                            <a:avLst/>
                          </a:prstGeom>
                        </pic:spPr>
                      </pic:pic>
                    </a:graphicData>
                  </a:graphic>
                </wp:anchor>
              </w:drawing>
            </w:r>
            <w:r>
              <w:rPr>
                <w:position w:val="-58"/>
              </w:rPr>
              <w:drawing>
                <wp:inline distT="0" distB="0" distL="0" distR="0">
                  <wp:extent cx="2496185" cy="1872615"/>
                  <wp:effectExtent l="0" t="0" r="0" b="0"/>
                  <wp:docPr id="188" name="IM 188"/>
                  <wp:cNvGraphicFramePr/>
                  <a:graphic xmlns:a="http://schemas.openxmlformats.org/drawingml/2006/main">
                    <a:graphicData uri="http://schemas.openxmlformats.org/drawingml/2006/picture">
                      <pic:pic xmlns:pic="http://schemas.openxmlformats.org/drawingml/2006/picture">
                        <pic:nvPicPr>
                          <pic:cNvPr id="188" name="IM 188"/>
                          <pic:cNvPicPr/>
                        </pic:nvPicPr>
                        <pic:blipFill>
                          <a:blip r:embed="rId252"/>
                          <a:stretch>
                            <a:fillRect/>
                          </a:stretch>
                        </pic:blipFill>
                        <pic:spPr>
                          <a:xfrm>
                            <a:off x="0" y="0"/>
                            <a:ext cx="2496311" cy="1872996"/>
                          </a:xfrm>
                          <a:prstGeom prst="rect">
                            <a:avLst/>
                          </a:prstGeom>
                        </pic:spPr>
                      </pic:pic>
                    </a:graphicData>
                  </a:graphic>
                </wp:inline>
              </w:drawing>
            </w:r>
          </w:p>
        </w:tc>
      </w:tr>
      <w:tr w14:paraId="4C249E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8519" w:type="dxa"/>
            <w:gridSpan w:val="18"/>
            <w:tcBorders>
              <w:left w:val="single" w:color="000000" w:sz="10" w:space="0"/>
              <w:right w:val="single" w:color="000000" w:sz="10" w:space="0"/>
            </w:tcBorders>
            <w:vAlign w:val="top"/>
          </w:tcPr>
          <w:p w14:paraId="3BA7F85E">
            <w:pPr>
              <w:pStyle w:val="6"/>
              <w:spacing w:before="51" w:line="198" w:lineRule="auto"/>
              <w:ind w:left="135"/>
              <w:rPr>
                <w:sz w:val="20"/>
                <w:szCs w:val="20"/>
              </w:rPr>
            </w:pPr>
            <w:r>
              <w:rPr>
                <w:b/>
                <w:bCs/>
                <w:spacing w:val="3"/>
                <w:sz w:val="20"/>
                <w:szCs w:val="20"/>
              </w:rPr>
              <w:t>样方（</w:t>
            </w:r>
            <w:r>
              <w:rPr>
                <w:rFonts w:ascii="Times New Roman" w:hAnsi="Times New Roman" w:eastAsia="Times New Roman" w:cs="Times New Roman"/>
                <w:b/>
                <w:bCs/>
                <w:spacing w:val="3"/>
                <w:sz w:val="20"/>
                <w:szCs w:val="20"/>
              </w:rPr>
              <w:t>5</w:t>
            </w:r>
            <w:r>
              <w:rPr>
                <w:b/>
                <w:bCs/>
                <w:spacing w:val="3"/>
                <w:sz w:val="20"/>
                <w:szCs w:val="20"/>
              </w:rPr>
              <w:t>）</w:t>
            </w:r>
          </w:p>
        </w:tc>
      </w:tr>
      <w:tr w14:paraId="2D19BB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1150" w:type="dxa"/>
            <w:gridSpan w:val="2"/>
            <w:tcBorders>
              <w:left w:val="single" w:color="000000" w:sz="10" w:space="0"/>
            </w:tcBorders>
            <w:vAlign w:val="top"/>
          </w:tcPr>
          <w:p w14:paraId="051D1EF0">
            <w:pPr>
              <w:pStyle w:val="6"/>
              <w:spacing w:before="157" w:line="229" w:lineRule="auto"/>
              <w:ind w:left="148"/>
              <w:rPr>
                <w:sz w:val="20"/>
                <w:szCs w:val="20"/>
              </w:rPr>
            </w:pPr>
            <w:r>
              <w:rPr>
                <w:b/>
                <w:bCs/>
                <w:spacing w:val="5"/>
                <w:sz w:val="20"/>
                <w:szCs w:val="20"/>
              </w:rPr>
              <w:t>群落名称</w:t>
            </w:r>
          </w:p>
        </w:tc>
        <w:tc>
          <w:tcPr>
            <w:tcW w:w="1828" w:type="dxa"/>
            <w:gridSpan w:val="4"/>
            <w:vAlign w:val="top"/>
          </w:tcPr>
          <w:p w14:paraId="0C1FD2C4">
            <w:pPr>
              <w:pStyle w:val="6"/>
              <w:spacing w:before="156" w:line="229" w:lineRule="auto"/>
              <w:ind w:left="288"/>
              <w:rPr>
                <w:sz w:val="20"/>
                <w:szCs w:val="20"/>
              </w:rPr>
            </w:pPr>
            <w:r>
              <w:rPr>
                <w:b/>
                <w:bCs/>
                <w:spacing w:val="5"/>
                <w:sz w:val="20"/>
                <w:szCs w:val="20"/>
              </w:rPr>
              <w:t>短花针茅群落</w:t>
            </w:r>
          </w:p>
        </w:tc>
        <w:tc>
          <w:tcPr>
            <w:tcW w:w="1870" w:type="dxa"/>
            <w:gridSpan w:val="4"/>
            <w:vAlign w:val="top"/>
          </w:tcPr>
          <w:p w14:paraId="05872EF5">
            <w:pPr>
              <w:pStyle w:val="6"/>
              <w:spacing w:before="157" w:line="228" w:lineRule="auto"/>
              <w:ind w:left="525"/>
              <w:rPr>
                <w:sz w:val="20"/>
                <w:szCs w:val="20"/>
              </w:rPr>
            </w:pPr>
            <w:r>
              <w:rPr>
                <w:b/>
                <w:bCs/>
                <w:spacing w:val="4"/>
                <w:sz w:val="20"/>
                <w:szCs w:val="20"/>
              </w:rPr>
              <w:t>样方面积</w:t>
            </w:r>
          </w:p>
        </w:tc>
        <w:tc>
          <w:tcPr>
            <w:tcW w:w="742" w:type="dxa"/>
            <w:gridSpan w:val="2"/>
            <w:vAlign w:val="top"/>
          </w:tcPr>
          <w:p w14:paraId="05EB5413">
            <w:pPr>
              <w:spacing w:before="75" w:line="195" w:lineRule="auto"/>
              <w:ind w:left="187"/>
              <w:rPr>
                <w:rFonts w:ascii="Times New Roman" w:hAnsi="Times New Roman" w:eastAsia="Times New Roman" w:cs="Times New Roman"/>
                <w:sz w:val="20"/>
                <w:szCs w:val="20"/>
              </w:rPr>
            </w:pPr>
            <w:r>
              <w:rPr>
                <w:rFonts w:ascii="Times New Roman" w:hAnsi="Times New Roman" w:eastAsia="Times New Roman" w:cs="Times New Roman"/>
                <w:b/>
                <w:bCs/>
                <w:sz w:val="20"/>
                <w:szCs w:val="20"/>
              </w:rPr>
              <w:t>1m×</w:t>
            </w:r>
          </w:p>
          <w:p w14:paraId="09F5C388">
            <w:pPr>
              <w:spacing w:before="53" w:line="168" w:lineRule="auto"/>
              <w:ind w:left="247"/>
              <w:rPr>
                <w:rFonts w:ascii="Times New Roman" w:hAnsi="Times New Roman" w:eastAsia="Times New Roman" w:cs="Times New Roman"/>
                <w:sz w:val="20"/>
                <w:szCs w:val="20"/>
              </w:rPr>
            </w:pPr>
            <w:r>
              <w:rPr>
                <w:rFonts w:ascii="Times New Roman" w:hAnsi="Times New Roman" w:eastAsia="Times New Roman" w:cs="Times New Roman"/>
                <w:b/>
                <w:bCs/>
                <w:spacing w:val="-1"/>
                <w:sz w:val="20"/>
                <w:szCs w:val="20"/>
              </w:rPr>
              <w:t>1m</w:t>
            </w:r>
          </w:p>
        </w:tc>
        <w:tc>
          <w:tcPr>
            <w:tcW w:w="1084" w:type="dxa"/>
            <w:gridSpan w:val="2"/>
            <w:vAlign w:val="top"/>
          </w:tcPr>
          <w:p w14:paraId="69BFE755">
            <w:pPr>
              <w:pStyle w:val="6"/>
              <w:spacing w:before="157" w:line="230" w:lineRule="auto"/>
              <w:ind w:left="351"/>
              <w:rPr>
                <w:sz w:val="20"/>
                <w:szCs w:val="20"/>
              </w:rPr>
            </w:pPr>
            <w:r>
              <w:rPr>
                <w:b/>
                <w:bCs/>
                <w:sz w:val="20"/>
                <w:szCs w:val="20"/>
              </w:rPr>
              <w:t>位置</w:t>
            </w:r>
          </w:p>
        </w:tc>
        <w:tc>
          <w:tcPr>
            <w:tcW w:w="1845" w:type="dxa"/>
            <w:gridSpan w:val="4"/>
            <w:tcBorders>
              <w:right w:val="single" w:color="000000" w:sz="10" w:space="0"/>
            </w:tcBorders>
            <w:vAlign w:val="top"/>
          </w:tcPr>
          <w:p w14:paraId="0B221871">
            <w:pPr>
              <w:spacing w:before="75" w:line="195" w:lineRule="auto"/>
              <w:ind w:left="281"/>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107.691255976</w:t>
            </w:r>
          </w:p>
          <w:p w14:paraId="4342699B">
            <w:pPr>
              <w:spacing w:before="53" w:line="168" w:lineRule="auto"/>
              <w:ind w:left="324"/>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39.532283417</w:t>
            </w:r>
          </w:p>
        </w:tc>
      </w:tr>
      <w:tr w14:paraId="704DEF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791" w:type="dxa"/>
            <w:tcBorders>
              <w:left w:val="single" w:color="000000" w:sz="10" w:space="0"/>
            </w:tcBorders>
            <w:vAlign w:val="top"/>
          </w:tcPr>
          <w:p w14:paraId="4282F140">
            <w:pPr>
              <w:pStyle w:val="6"/>
              <w:spacing w:before="188" w:line="231" w:lineRule="auto"/>
              <w:ind w:left="165"/>
              <w:rPr>
                <w:sz w:val="20"/>
                <w:szCs w:val="20"/>
              </w:rPr>
            </w:pPr>
            <w:r>
              <w:rPr>
                <w:b/>
                <w:bCs/>
                <w:spacing w:val="1"/>
                <w:sz w:val="20"/>
                <w:szCs w:val="20"/>
              </w:rPr>
              <w:t>序号</w:t>
            </w:r>
          </w:p>
        </w:tc>
        <w:tc>
          <w:tcPr>
            <w:tcW w:w="951" w:type="dxa"/>
            <w:gridSpan w:val="3"/>
            <w:vAlign w:val="top"/>
          </w:tcPr>
          <w:p w14:paraId="22E1E391">
            <w:pPr>
              <w:pStyle w:val="6"/>
              <w:spacing w:before="188" w:line="231" w:lineRule="auto"/>
              <w:ind w:left="158"/>
              <w:rPr>
                <w:sz w:val="20"/>
                <w:szCs w:val="20"/>
              </w:rPr>
            </w:pPr>
            <w:r>
              <w:rPr>
                <w:b/>
                <w:bCs/>
                <w:spacing w:val="-6"/>
                <w:sz w:val="20"/>
                <w:szCs w:val="20"/>
              </w:rPr>
              <w:t>中文名</w:t>
            </w:r>
          </w:p>
        </w:tc>
        <w:tc>
          <w:tcPr>
            <w:tcW w:w="2308" w:type="dxa"/>
            <w:gridSpan w:val="5"/>
            <w:vAlign w:val="top"/>
          </w:tcPr>
          <w:p w14:paraId="0E51082C">
            <w:pPr>
              <w:pStyle w:val="6"/>
              <w:spacing w:before="188" w:line="229" w:lineRule="auto"/>
              <w:ind w:left="815"/>
              <w:rPr>
                <w:sz w:val="20"/>
                <w:szCs w:val="20"/>
              </w:rPr>
            </w:pPr>
            <w:r>
              <w:rPr>
                <w:b/>
                <w:bCs/>
                <w:spacing w:val="3"/>
                <w:sz w:val="20"/>
                <w:szCs w:val="20"/>
              </w:rPr>
              <w:t>物候期</w:t>
            </w:r>
          </w:p>
        </w:tc>
        <w:tc>
          <w:tcPr>
            <w:tcW w:w="798" w:type="dxa"/>
            <w:vAlign w:val="top"/>
          </w:tcPr>
          <w:p w14:paraId="31C5BFFC">
            <w:pPr>
              <w:pStyle w:val="6"/>
              <w:spacing w:before="53" w:line="224" w:lineRule="auto"/>
              <w:ind w:left="170" w:right="187" w:hanging="28"/>
              <w:rPr>
                <w:sz w:val="20"/>
                <w:szCs w:val="20"/>
              </w:rPr>
            </w:pPr>
            <w:r>
              <w:rPr>
                <w:b/>
                <w:bCs/>
                <w:spacing w:val="1"/>
                <w:sz w:val="20"/>
                <w:szCs w:val="20"/>
              </w:rPr>
              <w:t>丛数</w:t>
            </w:r>
            <w:r>
              <w:rPr>
                <w:rFonts w:ascii="Times New Roman" w:hAnsi="Times New Roman" w:eastAsia="Times New Roman" w:cs="Times New Roman"/>
                <w:b/>
                <w:bCs/>
                <w:spacing w:val="1"/>
                <w:sz w:val="20"/>
                <w:szCs w:val="20"/>
              </w:rPr>
              <w:t>/</w:t>
            </w:r>
            <w:r>
              <w:rPr>
                <w:rFonts w:ascii="Times New Roman" w:hAnsi="Times New Roman" w:eastAsia="Times New Roman" w:cs="Times New Roman"/>
                <w:b/>
                <w:bCs/>
                <w:sz w:val="20"/>
                <w:szCs w:val="20"/>
              </w:rPr>
              <w:t xml:space="preserve"> </w:t>
            </w:r>
            <w:r>
              <w:rPr>
                <w:b/>
                <w:bCs/>
                <w:sz w:val="20"/>
                <w:szCs w:val="20"/>
              </w:rPr>
              <w:t>株数</w:t>
            </w:r>
          </w:p>
        </w:tc>
        <w:tc>
          <w:tcPr>
            <w:tcW w:w="1228" w:type="dxa"/>
            <w:gridSpan w:val="3"/>
            <w:vAlign w:val="top"/>
          </w:tcPr>
          <w:p w14:paraId="46D5610A">
            <w:pPr>
              <w:pStyle w:val="6"/>
              <w:spacing w:before="188" w:line="231" w:lineRule="auto"/>
              <w:ind w:left="120"/>
              <w:rPr>
                <w:sz w:val="20"/>
                <w:szCs w:val="20"/>
              </w:rPr>
            </w:pPr>
            <w:r>
              <w:rPr>
                <w:b/>
                <w:bCs/>
                <w:spacing w:val="-3"/>
                <w:sz w:val="20"/>
                <w:szCs w:val="20"/>
              </w:rPr>
              <w:t>冠幅（</w:t>
            </w:r>
            <w:r>
              <w:rPr>
                <w:rFonts w:ascii="Times New Roman" w:hAnsi="Times New Roman" w:eastAsia="Times New Roman" w:cs="Times New Roman"/>
                <w:b/>
                <w:bCs/>
                <w:spacing w:val="-3"/>
                <w:sz w:val="20"/>
                <w:szCs w:val="20"/>
              </w:rPr>
              <w:t>cm</w:t>
            </w:r>
            <w:r>
              <w:rPr>
                <w:b/>
                <w:bCs/>
                <w:spacing w:val="-3"/>
                <w:sz w:val="20"/>
                <w:szCs w:val="20"/>
              </w:rPr>
              <w:t>）</w:t>
            </w:r>
          </w:p>
        </w:tc>
        <w:tc>
          <w:tcPr>
            <w:tcW w:w="1478" w:type="dxa"/>
            <w:gridSpan w:val="4"/>
            <w:vAlign w:val="top"/>
          </w:tcPr>
          <w:p w14:paraId="6866A53C">
            <w:pPr>
              <w:pStyle w:val="6"/>
              <w:spacing w:before="53" w:line="232" w:lineRule="auto"/>
              <w:ind w:left="315"/>
              <w:rPr>
                <w:sz w:val="20"/>
                <w:szCs w:val="20"/>
              </w:rPr>
            </w:pPr>
            <w:r>
              <w:rPr>
                <w:b/>
                <w:bCs/>
                <w:spacing w:val="5"/>
                <w:sz w:val="20"/>
                <w:szCs w:val="20"/>
              </w:rPr>
              <w:t>平均高度</w:t>
            </w:r>
          </w:p>
          <w:p w14:paraId="182BFA47">
            <w:pPr>
              <w:pStyle w:val="6"/>
              <w:spacing w:before="20" w:line="197" w:lineRule="auto"/>
              <w:ind w:left="397"/>
              <w:rPr>
                <w:sz w:val="20"/>
                <w:szCs w:val="20"/>
              </w:rPr>
            </w:pPr>
            <w:r>
              <w:rPr>
                <w:b/>
                <w:bCs/>
                <w:sz w:val="20"/>
                <w:szCs w:val="20"/>
              </w:rPr>
              <w:t>（</w:t>
            </w:r>
            <w:r>
              <w:rPr>
                <w:rFonts w:ascii="Times New Roman" w:hAnsi="Times New Roman" w:eastAsia="Times New Roman" w:cs="Times New Roman"/>
                <w:b/>
                <w:bCs/>
                <w:sz w:val="20"/>
                <w:szCs w:val="20"/>
              </w:rPr>
              <w:t>cm</w:t>
            </w:r>
            <w:r>
              <w:rPr>
                <w:b/>
                <w:bCs/>
                <w:sz w:val="20"/>
                <w:szCs w:val="20"/>
              </w:rPr>
              <w:t>）</w:t>
            </w:r>
          </w:p>
        </w:tc>
        <w:tc>
          <w:tcPr>
            <w:tcW w:w="965" w:type="dxa"/>
            <w:tcBorders>
              <w:right w:val="single" w:color="000000" w:sz="10" w:space="0"/>
            </w:tcBorders>
            <w:vAlign w:val="top"/>
          </w:tcPr>
          <w:p w14:paraId="4BF98A81">
            <w:pPr>
              <w:pStyle w:val="6"/>
              <w:spacing w:before="188" w:line="233" w:lineRule="auto"/>
              <w:ind w:left="279"/>
              <w:rPr>
                <w:sz w:val="20"/>
                <w:szCs w:val="20"/>
              </w:rPr>
            </w:pPr>
            <w:r>
              <w:rPr>
                <w:b/>
                <w:bCs/>
                <w:sz w:val="20"/>
                <w:szCs w:val="20"/>
              </w:rPr>
              <w:t>备注</w:t>
            </w:r>
          </w:p>
        </w:tc>
      </w:tr>
      <w:tr w14:paraId="6AC032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791" w:type="dxa"/>
            <w:tcBorders>
              <w:left w:val="single" w:color="000000" w:sz="10" w:space="0"/>
            </w:tcBorders>
            <w:vAlign w:val="top"/>
          </w:tcPr>
          <w:p w14:paraId="108BFA17">
            <w:pPr>
              <w:spacing w:before="90" w:line="183" w:lineRule="auto"/>
              <w:ind w:left="334"/>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951" w:type="dxa"/>
            <w:gridSpan w:val="3"/>
            <w:vAlign w:val="top"/>
          </w:tcPr>
          <w:p w14:paraId="669F89F0">
            <w:pPr>
              <w:pStyle w:val="6"/>
              <w:spacing w:before="54" w:line="195" w:lineRule="auto"/>
              <w:ind w:left="133"/>
              <w:rPr>
                <w:sz w:val="20"/>
                <w:szCs w:val="20"/>
              </w:rPr>
            </w:pPr>
            <w:r>
              <w:rPr>
                <w:spacing w:val="5"/>
                <w:sz w:val="20"/>
                <w:szCs w:val="20"/>
              </w:rPr>
              <w:t>黄花蒿</w:t>
            </w:r>
          </w:p>
        </w:tc>
        <w:tc>
          <w:tcPr>
            <w:tcW w:w="2308" w:type="dxa"/>
            <w:gridSpan w:val="5"/>
            <w:vAlign w:val="top"/>
          </w:tcPr>
          <w:p w14:paraId="504A502C">
            <w:pPr>
              <w:pStyle w:val="6"/>
              <w:spacing w:before="54" w:line="195" w:lineRule="auto"/>
              <w:ind w:left="817"/>
              <w:rPr>
                <w:sz w:val="20"/>
                <w:szCs w:val="20"/>
              </w:rPr>
            </w:pPr>
            <w:r>
              <w:rPr>
                <w:spacing w:val="3"/>
                <w:sz w:val="20"/>
                <w:szCs w:val="20"/>
              </w:rPr>
              <w:t>成熟期</w:t>
            </w:r>
          </w:p>
        </w:tc>
        <w:tc>
          <w:tcPr>
            <w:tcW w:w="798" w:type="dxa"/>
            <w:vAlign w:val="top"/>
          </w:tcPr>
          <w:p w14:paraId="718D0C58">
            <w:pPr>
              <w:spacing w:before="90" w:line="183" w:lineRule="auto"/>
              <w:ind w:left="270"/>
              <w:rPr>
                <w:rFonts w:ascii="Times New Roman" w:hAnsi="Times New Roman" w:eastAsia="Times New Roman" w:cs="Times New Roman"/>
                <w:sz w:val="20"/>
                <w:szCs w:val="20"/>
              </w:rPr>
            </w:pPr>
            <w:r>
              <w:rPr>
                <w:rFonts w:ascii="Times New Roman" w:hAnsi="Times New Roman" w:eastAsia="Times New Roman" w:cs="Times New Roman"/>
                <w:sz w:val="20"/>
                <w:szCs w:val="20"/>
              </w:rPr>
              <w:t>32</w:t>
            </w:r>
          </w:p>
        </w:tc>
        <w:tc>
          <w:tcPr>
            <w:tcW w:w="1228" w:type="dxa"/>
            <w:gridSpan w:val="3"/>
            <w:vAlign w:val="top"/>
          </w:tcPr>
          <w:p w14:paraId="216C34EA">
            <w:pPr>
              <w:spacing w:before="90" w:line="183" w:lineRule="auto"/>
              <w:ind w:left="49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20</w:t>
            </w:r>
          </w:p>
        </w:tc>
        <w:tc>
          <w:tcPr>
            <w:tcW w:w="1478" w:type="dxa"/>
            <w:gridSpan w:val="4"/>
            <w:vAlign w:val="top"/>
          </w:tcPr>
          <w:p w14:paraId="31E68EC8">
            <w:pPr>
              <w:spacing w:before="90" w:line="183" w:lineRule="auto"/>
              <w:ind w:left="643"/>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965" w:type="dxa"/>
            <w:tcBorders>
              <w:right w:val="single" w:color="000000" w:sz="10" w:space="0"/>
            </w:tcBorders>
            <w:vAlign w:val="top"/>
          </w:tcPr>
          <w:p w14:paraId="0D27851A">
            <w:pPr>
              <w:rPr>
                <w:rFonts w:ascii="Arial"/>
                <w:sz w:val="21"/>
              </w:rPr>
            </w:pPr>
          </w:p>
        </w:tc>
      </w:tr>
      <w:tr w14:paraId="1ADF6B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91" w:type="dxa"/>
            <w:tcBorders>
              <w:left w:val="single" w:color="000000" w:sz="10" w:space="0"/>
            </w:tcBorders>
            <w:vAlign w:val="top"/>
          </w:tcPr>
          <w:p w14:paraId="621922A4">
            <w:pPr>
              <w:spacing w:before="92" w:line="182" w:lineRule="auto"/>
              <w:ind w:left="314"/>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951" w:type="dxa"/>
            <w:gridSpan w:val="3"/>
            <w:vAlign w:val="top"/>
          </w:tcPr>
          <w:p w14:paraId="5E813450">
            <w:pPr>
              <w:rPr>
                <w:rFonts w:ascii="Arial"/>
                <w:sz w:val="21"/>
              </w:rPr>
            </w:pPr>
          </w:p>
        </w:tc>
        <w:tc>
          <w:tcPr>
            <w:tcW w:w="2308" w:type="dxa"/>
            <w:gridSpan w:val="5"/>
            <w:vAlign w:val="top"/>
          </w:tcPr>
          <w:p w14:paraId="43CC094E">
            <w:pPr>
              <w:pStyle w:val="6"/>
              <w:spacing w:before="56" w:line="194" w:lineRule="auto"/>
              <w:ind w:left="817"/>
              <w:rPr>
                <w:sz w:val="20"/>
                <w:szCs w:val="20"/>
              </w:rPr>
            </w:pPr>
            <w:r>
              <w:rPr>
                <w:spacing w:val="3"/>
                <w:sz w:val="20"/>
                <w:szCs w:val="20"/>
              </w:rPr>
              <w:t>成熟期</w:t>
            </w:r>
          </w:p>
        </w:tc>
        <w:tc>
          <w:tcPr>
            <w:tcW w:w="798" w:type="dxa"/>
            <w:vAlign w:val="top"/>
          </w:tcPr>
          <w:p w14:paraId="07FCC6DA">
            <w:pPr>
              <w:spacing w:before="92" w:line="182" w:lineRule="auto"/>
              <w:ind w:left="323"/>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228" w:type="dxa"/>
            <w:gridSpan w:val="3"/>
            <w:vAlign w:val="top"/>
          </w:tcPr>
          <w:p w14:paraId="692BA837">
            <w:pPr>
              <w:spacing w:before="95" w:line="179" w:lineRule="auto"/>
              <w:ind w:left="548"/>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478" w:type="dxa"/>
            <w:gridSpan w:val="4"/>
            <w:vAlign w:val="top"/>
          </w:tcPr>
          <w:p w14:paraId="5B1B8F9A">
            <w:pPr>
              <w:spacing w:before="92" w:line="182" w:lineRule="auto"/>
              <w:ind w:left="643"/>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965" w:type="dxa"/>
            <w:tcBorders>
              <w:right w:val="single" w:color="000000" w:sz="10" w:space="0"/>
            </w:tcBorders>
            <w:vAlign w:val="top"/>
          </w:tcPr>
          <w:p w14:paraId="68260284">
            <w:pPr>
              <w:rPr>
                <w:rFonts w:ascii="Arial"/>
                <w:sz w:val="21"/>
              </w:rPr>
            </w:pPr>
          </w:p>
        </w:tc>
      </w:tr>
      <w:tr w14:paraId="29F401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9" w:hRule="atLeast"/>
        </w:trPr>
        <w:tc>
          <w:tcPr>
            <w:tcW w:w="791" w:type="dxa"/>
            <w:tcBorders>
              <w:left w:val="single" w:color="000000" w:sz="10" w:space="0"/>
              <w:bottom w:val="single" w:color="000000" w:sz="10" w:space="0"/>
            </w:tcBorders>
            <w:vAlign w:val="top"/>
          </w:tcPr>
          <w:p w14:paraId="1897571B">
            <w:pPr>
              <w:spacing w:before="91" w:line="195" w:lineRule="auto"/>
              <w:ind w:left="318"/>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951" w:type="dxa"/>
            <w:gridSpan w:val="3"/>
            <w:tcBorders>
              <w:bottom w:val="single" w:color="000000" w:sz="10" w:space="0"/>
            </w:tcBorders>
            <w:vAlign w:val="top"/>
          </w:tcPr>
          <w:p w14:paraId="3E7B3189">
            <w:pPr>
              <w:pStyle w:val="6"/>
              <w:spacing w:before="54" w:line="216" w:lineRule="auto"/>
              <w:ind w:left="142"/>
              <w:rPr>
                <w:sz w:val="20"/>
                <w:szCs w:val="20"/>
              </w:rPr>
            </w:pPr>
            <w:r>
              <w:rPr>
                <w:spacing w:val="2"/>
                <w:sz w:val="20"/>
                <w:szCs w:val="20"/>
              </w:rPr>
              <w:t>附地菜</w:t>
            </w:r>
          </w:p>
        </w:tc>
        <w:tc>
          <w:tcPr>
            <w:tcW w:w="2308" w:type="dxa"/>
            <w:gridSpan w:val="5"/>
            <w:tcBorders>
              <w:bottom w:val="single" w:color="000000" w:sz="10" w:space="0"/>
            </w:tcBorders>
            <w:vAlign w:val="top"/>
          </w:tcPr>
          <w:p w14:paraId="75749F59">
            <w:pPr>
              <w:pStyle w:val="6"/>
              <w:spacing w:before="54" w:line="216" w:lineRule="auto"/>
              <w:ind w:left="817"/>
              <w:rPr>
                <w:sz w:val="20"/>
                <w:szCs w:val="20"/>
              </w:rPr>
            </w:pPr>
            <w:r>
              <w:rPr>
                <w:spacing w:val="3"/>
                <w:sz w:val="20"/>
                <w:szCs w:val="20"/>
              </w:rPr>
              <w:t>成熟期</w:t>
            </w:r>
          </w:p>
        </w:tc>
        <w:tc>
          <w:tcPr>
            <w:tcW w:w="798" w:type="dxa"/>
            <w:tcBorders>
              <w:bottom w:val="single" w:color="000000" w:sz="10" w:space="0"/>
            </w:tcBorders>
            <w:vAlign w:val="top"/>
          </w:tcPr>
          <w:p w14:paraId="320C7DCA">
            <w:pPr>
              <w:spacing w:before="91" w:line="195" w:lineRule="auto"/>
              <w:ind w:left="318"/>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228" w:type="dxa"/>
            <w:gridSpan w:val="3"/>
            <w:tcBorders>
              <w:bottom w:val="single" w:color="000000" w:sz="10" w:space="0"/>
            </w:tcBorders>
            <w:vAlign w:val="top"/>
          </w:tcPr>
          <w:p w14:paraId="5F0EE2A6">
            <w:pPr>
              <w:spacing w:before="94" w:line="192" w:lineRule="auto"/>
              <w:ind w:left="548"/>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478" w:type="dxa"/>
            <w:gridSpan w:val="4"/>
            <w:tcBorders>
              <w:bottom w:val="single" w:color="000000" w:sz="10" w:space="0"/>
            </w:tcBorders>
            <w:vAlign w:val="top"/>
          </w:tcPr>
          <w:p w14:paraId="461CD60B">
            <w:pPr>
              <w:spacing w:before="91" w:line="195" w:lineRule="auto"/>
              <w:ind w:left="62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20</w:t>
            </w:r>
          </w:p>
        </w:tc>
        <w:tc>
          <w:tcPr>
            <w:tcW w:w="965" w:type="dxa"/>
            <w:tcBorders>
              <w:bottom w:val="single" w:color="000000" w:sz="10" w:space="0"/>
              <w:right w:val="single" w:color="000000" w:sz="10" w:space="0"/>
            </w:tcBorders>
            <w:vAlign w:val="top"/>
          </w:tcPr>
          <w:p w14:paraId="5E889ADC">
            <w:pPr>
              <w:rPr>
                <w:rFonts w:ascii="Arial"/>
                <w:sz w:val="21"/>
              </w:rPr>
            </w:pPr>
          </w:p>
        </w:tc>
      </w:tr>
    </w:tbl>
    <w:p w14:paraId="0FEF0096">
      <w:pPr>
        <w:pStyle w:val="2"/>
      </w:pPr>
    </w:p>
    <w:p w14:paraId="0E34CE17">
      <w:pPr>
        <w:sectPr>
          <w:footerReference r:id="rId99" w:type="default"/>
          <w:pgSz w:w="11906" w:h="16839"/>
          <w:pgMar w:top="400" w:right="1680" w:bottom="1118" w:left="1680" w:header="0" w:footer="955" w:gutter="0"/>
          <w:cols w:space="720" w:num="1"/>
        </w:sectPr>
      </w:pPr>
    </w:p>
    <w:p w14:paraId="7BC95B6E">
      <w:pPr>
        <w:spacing w:before="19"/>
      </w:pPr>
    </w:p>
    <w:p w14:paraId="3A8091FC">
      <w:pPr>
        <w:spacing w:before="19"/>
      </w:pPr>
    </w:p>
    <w:p w14:paraId="03823651">
      <w:pPr>
        <w:spacing w:before="18"/>
      </w:pPr>
    </w:p>
    <w:p w14:paraId="1FA0E4A6">
      <w:pPr>
        <w:spacing w:before="18"/>
      </w:pPr>
    </w:p>
    <w:tbl>
      <w:tblPr>
        <w:tblStyle w:val="5"/>
        <w:tblW w:w="8519"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89"/>
        <w:gridCol w:w="210"/>
        <w:gridCol w:w="150"/>
        <w:gridCol w:w="950"/>
        <w:gridCol w:w="374"/>
        <w:gridCol w:w="237"/>
        <w:gridCol w:w="266"/>
        <w:gridCol w:w="580"/>
        <w:gridCol w:w="579"/>
        <w:gridCol w:w="715"/>
        <w:gridCol w:w="516"/>
        <w:gridCol w:w="226"/>
        <w:gridCol w:w="1250"/>
        <w:gridCol w:w="605"/>
        <w:gridCol w:w="1072"/>
      </w:tblGrid>
      <w:tr w14:paraId="706C14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34" w:hRule="atLeast"/>
        </w:trPr>
        <w:tc>
          <w:tcPr>
            <w:tcW w:w="8519" w:type="dxa"/>
            <w:gridSpan w:val="15"/>
            <w:tcBorders>
              <w:top w:val="single" w:color="000000" w:sz="10" w:space="0"/>
              <w:left w:val="single" w:color="000000" w:sz="10" w:space="0"/>
              <w:right w:val="single" w:color="000000" w:sz="10" w:space="0"/>
            </w:tcBorders>
            <w:vAlign w:val="top"/>
          </w:tcPr>
          <w:p w14:paraId="4E27BF59">
            <w:pPr>
              <w:spacing w:before="54" w:line="3333" w:lineRule="exact"/>
              <w:ind w:firstLine="2379"/>
            </w:pPr>
            <w:r>
              <w:rPr>
                <w:position w:val="-66"/>
              </w:rPr>
              <w:drawing>
                <wp:inline distT="0" distB="0" distL="0" distR="0">
                  <wp:extent cx="2371090" cy="2116455"/>
                  <wp:effectExtent l="0" t="0" r="0" b="0"/>
                  <wp:docPr id="190" name="IM 190"/>
                  <wp:cNvGraphicFramePr/>
                  <a:graphic xmlns:a="http://schemas.openxmlformats.org/drawingml/2006/main">
                    <a:graphicData uri="http://schemas.openxmlformats.org/drawingml/2006/picture">
                      <pic:pic xmlns:pic="http://schemas.openxmlformats.org/drawingml/2006/picture">
                        <pic:nvPicPr>
                          <pic:cNvPr id="190" name="IM 190"/>
                          <pic:cNvPicPr/>
                        </pic:nvPicPr>
                        <pic:blipFill>
                          <a:blip r:embed="rId253"/>
                          <a:stretch>
                            <a:fillRect/>
                          </a:stretch>
                        </pic:blipFill>
                        <pic:spPr>
                          <a:xfrm>
                            <a:off x="0" y="0"/>
                            <a:ext cx="2371344" cy="2116836"/>
                          </a:xfrm>
                          <a:prstGeom prst="rect">
                            <a:avLst/>
                          </a:prstGeom>
                        </pic:spPr>
                      </pic:pic>
                    </a:graphicData>
                  </a:graphic>
                </wp:inline>
              </w:drawing>
            </w:r>
          </w:p>
        </w:tc>
      </w:tr>
      <w:tr w14:paraId="626F0A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8519" w:type="dxa"/>
            <w:gridSpan w:val="15"/>
            <w:tcBorders>
              <w:left w:val="single" w:color="000000" w:sz="10" w:space="0"/>
              <w:right w:val="single" w:color="000000" w:sz="10" w:space="0"/>
            </w:tcBorders>
            <w:vAlign w:val="top"/>
          </w:tcPr>
          <w:p w14:paraId="46CA2D5E">
            <w:pPr>
              <w:pStyle w:val="6"/>
              <w:spacing w:before="36" w:line="212" w:lineRule="auto"/>
              <w:ind w:left="135"/>
              <w:rPr>
                <w:sz w:val="20"/>
                <w:szCs w:val="20"/>
              </w:rPr>
            </w:pPr>
            <w:r>
              <w:rPr>
                <w:b/>
                <w:bCs/>
                <w:spacing w:val="3"/>
                <w:sz w:val="20"/>
                <w:szCs w:val="20"/>
              </w:rPr>
              <w:t>样方（</w:t>
            </w:r>
            <w:r>
              <w:rPr>
                <w:rFonts w:ascii="Times New Roman" w:hAnsi="Times New Roman" w:eastAsia="Times New Roman" w:cs="Times New Roman"/>
                <w:b/>
                <w:bCs/>
                <w:spacing w:val="3"/>
                <w:sz w:val="20"/>
                <w:szCs w:val="20"/>
              </w:rPr>
              <w:t>6</w:t>
            </w:r>
            <w:r>
              <w:rPr>
                <w:b/>
                <w:bCs/>
                <w:spacing w:val="3"/>
                <w:sz w:val="20"/>
                <w:szCs w:val="20"/>
              </w:rPr>
              <w:t>）</w:t>
            </w:r>
          </w:p>
        </w:tc>
      </w:tr>
      <w:tr w14:paraId="6748E1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1149" w:type="dxa"/>
            <w:gridSpan w:val="3"/>
            <w:tcBorders>
              <w:left w:val="single" w:color="000000" w:sz="10" w:space="0"/>
            </w:tcBorders>
            <w:vAlign w:val="top"/>
          </w:tcPr>
          <w:p w14:paraId="6D0A24A1">
            <w:pPr>
              <w:pStyle w:val="6"/>
              <w:spacing w:before="142" w:line="229" w:lineRule="auto"/>
              <w:ind w:left="148"/>
              <w:rPr>
                <w:sz w:val="20"/>
                <w:szCs w:val="20"/>
              </w:rPr>
            </w:pPr>
            <w:r>
              <w:rPr>
                <w:b/>
                <w:bCs/>
                <w:spacing w:val="5"/>
                <w:sz w:val="20"/>
                <w:szCs w:val="20"/>
              </w:rPr>
              <w:t>群落名称</w:t>
            </w:r>
          </w:p>
        </w:tc>
        <w:tc>
          <w:tcPr>
            <w:tcW w:w="1827" w:type="dxa"/>
            <w:gridSpan w:val="4"/>
            <w:vAlign w:val="top"/>
          </w:tcPr>
          <w:p w14:paraId="44A61E82">
            <w:pPr>
              <w:pStyle w:val="6"/>
              <w:spacing w:before="141" w:line="231" w:lineRule="auto"/>
              <w:ind w:left="183"/>
              <w:rPr>
                <w:sz w:val="20"/>
                <w:szCs w:val="20"/>
              </w:rPr>
            </w:pPr>
            <w:r>
              <w:rPr>
                <w:b/>
                <w:bCs/>
                <w:spacing w:val="6"/>
                <w:sz w:val="20"/>
                <w:szCs w:val="20"/>
              </w:rPr>
              <w:t>无芒隐子草群落</w:t>
            </w:r>
          </w:p>
        </w:tc>
        <w:tc>
          <w:tcPr>
            <w:tcW w:w="1874" w:type="dxa"/>
            <w:gridSpan w:val="3"/>
            <w:vAlign w:val="top"/>
          </w:tcPr>
          <w:p w14:paraId="0D292724">
            <w:pPr>
              <w:pStyle w:val="6"/>
              <w:spacing w:before="142" w:line="228" w:lineRule="auto"/>
              <w:ind w:left="527"/>
              <w:rPr>
                <w:sz w:val="20"/>
                <w:szCs w:val="20"/>
              </w:rPr>
            </w:pPr>
            <w:r>
              <w:rPr>
                <w:b/>
                <w:bCs/>
                <w:spacing w:val="4"/>
                <w:sz w:val="20"/>
                <w:szCs w:val="20"/>
              </w:rPr>
              <w:t>样方面积</w:t>
            </w:r>
          </w:p>
        </w:tc>
        <w:tc>
          <w:tcPr>
            <w:tcW w:w="742" w:type="dxa"/>
            <w:gridSpan w:val="2"/>
            <w:vAlign w:val="top"/>
          </w:tcPr>
          <w:p w14:paraId="61B3F0C8">
            <w:pPr>
              <w:spacing w:before="60" w:line="195" w:lineRule="auto"/>
              <w:ind w:left="185"/>
              <w:rPr>
                <w:rFonts w:ascii="Times New Roman" w:hAnsi="Times New Roman" w:eastAsia="Times New Roman" w:cs="Times New Roman"/>
                <w:sz w:val="20"/>
                <w:szCs w:val="20"/>
              </w:rPr>
            </w:pPr>
            <w:r>
              <w:rPr>
                <w:rFonts w:ascii="Times New Roman" w:hAnsi="Times New Roman" w:eastAsia="Times New Roman" w:cs="Times New Roman"/>
                <w:b/>
                <w:bCs/>
                <w:sz w:val="20"/>
                <w:szCs w:val="20"/>
              </w:rPr>
              <w:t>1m×</w:t>
            </w:r>
          </w:p>
          <w:p w14:paraId="5520F340">
            <w:pPr>
              <w:spacing w:before="53" w:line="184" w:lineRule="auto"/>
              <w:ind w:left="245"/>
              <w:rPr>
                <w:rFonts w:ascii="Times New Roman" w:hAnsi="Times New Roman" w:eastAsia="Times New Roman" w:cs="Times New Roman"/>
                <w:sz w:val="20"/>
                <w:szCs w:val="20"/>
              </w:rPr>
            </w:pPr>
            <w:r>
              <w:rPr>
                <w:rFonts w:ascii="Times New Roman" w:hAnsi="Times New Roman" w:eastAsia="Times New Roman" w:cs="Times New Roman"/>
                <w:b/>
                <w:bCs/>
                <w:spacing w:val="-1"/>
                <w:sz w:val="20"/>
                <w:szCs w:val="20"/>
              </w:rPr>
              <w:t>1m</w:t>
            </w:r>
          </w:p>
        </w:tc>
        <w:tc>
          <w:tcPr>
            <w:tcW w:w="1250" w:type="dxa"/>
            <w:vAlign w:val="top"/>
          </w:tcPr>
          <w:p w14:paraId="5D5EC661">
            <w:pPr>
              <w:pStyle w:val="6"/>
              <w:spacing w:before="142" w:line="230" w:lineRule="auto"/>
              <w:ind w:left="399"/>
              <w:rPr>
                <w:sz w:val="20"/>
                <w:szCs w:val="20"/>
              </w:rPr>
            </w:pPr>
            <w:r>
              <w:rPr>
                <w:b/>
                <w:bCs/>
                <w:sz w:val="20"/>
                <w:szCs w:val="20"/>
              </w:rPr>
              <w:t>位置</w:t>
            </w:r>
          </w:p>
        </w:tc>
        <w:tc>
          <w:tcPr>
            <w:tcW w:w="1677" w:type="dxa"/>
            <w:gridSpan w:val="2"/>
            <w:tcBorders>
              <w:right w:val="single" w:color="000000" w:sz="10" w:space="0"/>
            </w:tcBorders>
            <w:vAlign w:val="top"/>
          </w:tcPr>
          <w:p w14:paraId="59FD7C59">
            <w:pPr>
              <w:spacing w:before="60" w:line="195" w:lineRule="auto"/>
              <w:ind w:left="164"/>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107.642160822</w:t>
            </w:r>
          </w:p>
          <w:p w14:paraId="04AAB517">
            <w:pPr>
              <w:spacing w:before="53" w:line="184" w:lineRule="auto"/>
              <w:ind w:left="206"/>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39.516490571</w:t>
            </w:r>
          </w:p>
        </w:tc>
      </w:tr>
      <w:tr w14:paraId="401086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89" w:type="dxa"/>
            <w:tcBorders>
              <w:left w:val="single" w:color="000000" w:sz="10" w:space="0"/>
            </w:tcBorders>
            <w:vAlign w:val="top"/>
          </w:tcPr>
          <w:p w14:paraId="09C99638">
            <w:pPr>
              <w:pStyle w:val="6"/>
              <w:spacing w:before="38" w:line="211" w:lineRule="auto"/>
              <w:ind w:left="180"/>
              <w:rPr>
                <w:sz w:val="20"/>
                <w:szCs w:val="20"/>
              </w:rPr>
            </w:pPr>
            <w:r>
              <w:rPr>
                <w:b/>
                <w:bCs/>
                <w:spacing w:val="1"/>
                <w:sz w:val="20"/>
                <w:szCs w:val="20"/>
              </w:rPr>
              <w:t>序号</w:t>
            </w:r>
          </w:p>
        </w:tc>
        <w:tc>
          <w:tcPr>
            <w:tcW w:w="1310" w:type="dxa"/>
            <w:gridSpan w:val="3"/>
            <w:vAlign w:val="top"/>
          </w:tcPr>
          <w:p w14:paraId="0F9507BA">
            <w:pPr>
              <w:pStyle w:val="6"/>
              <w:spacing w:before="38" w:line="211" w:lineRule="auto"/>
              <w:ind w:left="368"/>
              <w:rPr>
                <w:sz w:val="20"/>
                <w:szCs w:val="20"/>
              </w:rPr>
            </w:pPr>
            <w:r>
              <w:rPr>
                <w:b/>
                <w:bCs/>
                <w:spacing w:val="-6"/>
                <w:sz w:val="20"/>
                <w:szCs w:val="20"/>
              </w:rPr>
              <w:t>中文名</w:t>
            </w:r>
          </w:p>
        </w:tc>
        <w:tc>
          <w:tcPr>
            <w:tcW w:w="2036" w:type="dxa"/>
            <w:gridSpan w:val="5"/>
            <w:vAlign w:val="top"/>
          </w:tcPr>
          <w:p w14:paraId="13BDF60E">
            <w:pPr>
              <w:pStyle w:val="6"/>
              <w:spacing w:before="38" w:line="211" w:lineRule="auto"/>
              <w:ind w:left="720"/>
              <w:rPr>
                <w:sz w:val="20"/>
                <w:szCs w:val="20"/>
              </w:rPr>
            </w:pPr>
            <w:r>
              <w:rPr>
                <w:b/>
                <w:bCs/>
                <w:spacing w:val="3"/>
                <w:sz w:val="20"/>
                <w:szCs w:val="20"/>
              </w:rPr>
              <w:t>物候期</w:t>
            </w:r>
          </w:p>
        </w:tc>
        <w:tc>
          <w:tcPr>
            <w:tcW w:w="1457" w:type="dxa"/>
            <w:gridSpan w:val="3"/>
            <w:vAlign w:val="top"/>
          </w:tcPr>
          <w:p w14:paraId="08268BCF">
            <w:pPr>
              <w:pStyle w:val="6"/>
              <w:spacing w:before="38" w:line="211" w:lineRule="auto"/>
              <w:ind w:left="302"/>
              <w:rPr>
                <w:sz w:val="20"/>
                <w:szCs w:val="20"/>
              </w:rPr>
            </w:pPr>
            <w:r>
              <w:rPr>
                <w:b/>
                <w:bCs/>
                <w:spacing w:val="3"/>
                <w:sz w:val="20"/>
                <w:szCs w:val="20"/>
              </w:rPr>
              <w:t>丛数</w:t>
            </w:r>
            <w:r>
              <w:rPr>
                <w:rFonts w:ascii="Times New Roman" w:hAnsi="Times New Roman" w:eastAsia="Times New Roman" w:cs="Times New Roman"/>
                <w:b/>
                <w:bCs/>
                <w:spacing w:val="3"/>
                <w:sz w:val="20"/>
                <w:szCs w:val="20"/>
              </w:rPr>
              <w:t>/</w:t>
            </w:r>
            <w:r>
              <w:rPr>
                <w:b/>
                <w:bCs/>
                <w:spacing w:val="3"/>
                <w:sz w:val="20"/>
                <w:szCs w:val="20"/>
              </w:rPr>
              <w:t>株数</w:t>
            </w:r>
          </w:p>
        </w:tc>
        <w:tc>
          <w:tcPr>
            <w:tcW w:w="1855" w:type="dxa"/>
            <w:gridSpan w:val="2"/>
            <w:vAlign w:val="top"/>
          </w:tcPr>
          <w:p w14:paraId="0100EBA0">
            <w:pPr>
              <w:pStyle w:val="6"/>
              <w:spacing w:before="38" w:line="211" w:lineRule="auto"/>
              <w:ind w:left="178"/>
              <w:rPr>
                <w:sz w:val="20"/>
                <w:szCs w:val="20"/>
              </w:rPr>
            </w:pPr>
            <w:r>
              <w:rPr>
                <w:b/>
                <w:bCs/>
                <w:spacing w:val="6"/>
                <w:sz w:val="20"/>
                <w:szCs w:val="20"/>
              </w:rPr>
              <w:t>平均高度（</w:t>
            </w:r>
            <w:r>
              <w:rPr>
                <w:rFonts w:ascii="Times New Roman" w:hAnsi="Times New Roman" w:eastAsia="Times New Roman" w:cs="Times New Roman"/>
                <w:b/>
                <w:bCs/>
                <w:sz w:val="20"/>
                <w:szCs w:val="20"/>
              </w:rPr>
              <w:t>cm</w:t>
            </w:r>
            <w:r>
              <w:rPr>
                <w:b/>
                <w:bCs/>
                <w:spacing w:val="6"/>
                <w:sz w:val="20"/>
                <w:szCs w:val="20"/>
              </w:rPr>
              <w:t>）</w:t>
            </w:r>
          </w:p>
        </w:tc>
        <w:tc>
          <w:tcPr>
            <w:tcW w:w="1072" w:type="dxa"/>
            <w:tcBorders>
              <w:right w:val="single" w:color="000000" w:sz="10" w:space="0"/>
            </w:tcBorders>
            <w:vAlign w:val="top"/>
          </w:tcPr>
          <w:p w14:paraId="434006A5">
            <w:pPr>
              <w:pStyle w:val="6"/>
              <w:spacing w:before="38" w:line="211" w:lineRule="auto"/>
              <w:ind w:left="340"/>
              <w:rPr>
                <w:sz w:val="20"/>
                <w:szCs w:val="20"/>
              </w:rPr>
            </w:pPr>
            <w:r>
              <w:rPr>
                <w:b/>
                <w:bCs/>
                <w:sz w:val="20"/>
                <w:szCs w:val="20"/>
              </w:rPr>
              <w:t>备注</w:t>
            </w:r>
          </w:p>
        </w:tc>
      </w:tr>
      <w:tr w14:paraId="0324DC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789" w:type="dxa"/>
            <w:tcBorders>
              <w:left w:val="single" w:color="000000" w:sz="10" w:space="0"/>
            </w:tcBorders>
            <w:vAlign w:val="top"/>
          </w:tcPr>
          <w:p w14:paraId="029EE85A">
            <w:pPr>
              <w:spacing w:before="76" w:line="195" w:lineRule="auto"/>
              <w:ind w:left="349"/>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310" w:type="dxa"/>
            <w:gridSpan w:val="3"/>
            <w:vAlign w:val="top"/>
          </w:tcPr>
          <w:p w14:paraId="01E63DD2">
            <w:pPr>
              <w:pStyle w:val="6"/>
              <w:spacing w:before="39" w:line="209" w:lineRule="auto"/>
              <w:ind w:left="346"/>
              <w:rPr>
                <w:sz w:val="20"/>
                <w:szCs w:val="20"/>
              </w:rPr>
            </w:pPr>
            <w:r>
              <w:rPr>
                <w:spacing w:val="3"/>
                <w:sz w:val="20"/>
                <w:szCs w:val="20"/>
              </w:rPr>
              <w:t>芨芨草</w:t>
            </w:r>
          </w:p>
        </w:tc>
        <w:tc>
          <w:tcPr>
            <w:tcW w:w="2036" w:type="dxa"/>
            <w:gridSpan w:val="5"/>
            <w:vAlign w:val="top"/>
          </w:tcPr>
          <w:p w14:paraId="14CCD9E0">
            <w:pPr>
              <w:pStyle w:val="6"/>
              <w:spacing w:before="39" w:line="209" w:lineRule="auto"/>
              <w:ind w:left="731"/>
              <w:rPr>
                <w:sz w:val="20"/>
                <w:szCs w:val="20"/>
              </w:rPr>
            </w:pPr>
            <w:r>
              <w:rPr>
                <w:sz w:val="20"/>
                <w:szCs w:val="20"/>
              </w:rPr>
              <w:t>生长期</w:t>
            </w:r>
          </w:p>
        </w:tc>
        <w:tc>
          <w:tcPr>
            <w:tcW w:w="1457" w:type="dxa"/>
            <w:gridSpan w:val="3"/>
            <w:vAlign w:val="top"/>
          </w:tcPr>
          <w:p w14:paraId="616C5430">
            <w:pPr>
              <w:spacing w:before="76" w:line="195" w:lineRule="auto"/>
              <w:ind w:left="689"/>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855" w:type="dxa"/>
            <w:gridSpan w:val="2"/>
            <w:vAlign w:val="top"/>
          </w:tcPr>
          <w:p w14:paraId="04A6FDBB">
            <w:pPr>
              <w:spacing w:before="75" w:line="195" w:lineRule="auto"/>
              <w:ind w:left="83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40</w:t>
            </w:r>
          </w:p>
        </w:tc>
        <w:tc>
          <w:tcPr>
            <w:tcW w:w="1072" w:type="dxa"/>
            <w:tcBorders>
              <w:right w:val="single" w:color="000000" w:sz="10" w:space="0"/>
            </w:tcBorders>
            <w:vAlign w:val="top"/>
          </w:tcPr>
          <w:p w14:paraId="37837B12">
            <w:pPr>
              <w:rPr>
                <w:rFonts w:ascii="Arial"/>
                <w:sz w:val="21"/>
              </w:rPr>
            </w:pPr>
          </w:p>
        </w:tc>
      </w:tr>
      <w:tr w14:paraId="19825B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89" w:type="dxa"/>
            <w:tcBorders>
              <w:left w:val="single" w:color="000000" w:sz="10" w:space="0"/>
            </w:tcBorders>
            <w:vAlign w:val="top"/>
          </w:tcPr>
          <w:p w14:paraId="65F01B64">
            <w:pPr>
              <w:spacing w:before="75" w:line="195" w:lineRule="auto"/>
              <w:ind w:left="329"/>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310" w:type="dxa"/>
            <w:gridSpan w:val="3"/>
            <w:vAlign w:val="top"/>
          </w:tcPr>
          <w:p w14:paraId="02BF8CD1">
            <w:pPr>
              <w:pStyle w:val="6"/>
              <w:spacing w:before="39" w:line="210" w:lineRule="auto"/>
              <w:ind w:left="135"/>
              <w:rPr>
                <w:sz w:val="20"/>
                <w:szCs w:val="20"/>
              </w:rPr>
            </w:pPr>
            <w:r>
              <w:rPr>
                <w:spacing w:val="6"/>
                <w:sz w:val="20"/>
                <w:szCs w:val="20"/>
              </w:rPr>
              <w:t>无芒隐子草</w:t>
            </w:r>
          </w:p>
        </w:tc>
        <w:tc>
          <w:tcPr>
            <w:tcW w:w="2036" w:type="dxa"/>
            <w:gridSpan w:val="5"/>
            <w:vAlign w:val="top"/>
          </w:tcPr>
          <w:p w14:paraId="4F76112B">
            <w:pPr>
              <w:pStyle w:val="6"/>
              <w:spacing w:before="39" w:line="210" w:lineRule="auto"/>
              <w:ind w:left="722"/>
              <w:rPr>
                <w:sz w:val="20"/>
                <w:szCs w:val="20"/>
              </w:rPr>
            </w:pPr>
            <w:r>
              <w:rPr>
                <w:spacing w:val="3"/>
                <w:sz w:val="20"/>
                <w:szCs w:val="20"/>
              </w:rPr>
              <w:t>成熟期</w:t>
            </w:r>
          </w:p>
        </w:tc>
        <w:tc>
          <w:tcPr>
            <w:tcW w:w="1457" w:type="dxa"/>
            <w:gridSpan w:val="3"/>
            <w:vAlign w:val="top"/>
          </w:tcPr>
          <w:p w14:paraId="0F2E415A">
            <w:pPr>
              <w:spacing w:before="75" w:line="195" w:lineRule="auto"/>
              <w:ind w:left="693"/>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855" w:type="dxa"/>
            <w:gridSpan w:val="2"/>
            <w:vAlign w:val="top"/>
          </w:tcPr>
          <w:p w14:paraId="5A692A52">
            <w:pPr>
              <w:spacing w:before="78" w:line="192" w:lineRule="auto"/>
              <w:ind w:left="889"/>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072" w:type="dxa"/>
            <w:tcBorders>
              <w:right w:val="single" w:color="000000" w:sz="10" w:space="0"/>
            </w:tcBorders>
            <w:vAlign w:val="top"/>
          </w:tcPr>
          <w:p w14:paraId="58EAC960">
            <w:pPr>
              <w:rPr>
                <w:rFonts w:ascii="Arial"/>
                <w:sz w:val="21"/>
              </w:rPr>
            </w:pPr>
          </w:p>
        </w:tc>
      </w:tr>
      <w:tr w14:paraId="55C206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7" w:hRule="atLeast"/>
        </w:trPr>
        <w:tc>
          <w:tcPr>
            <w:tcW w:w="8519" w:type="dxa"/>
            <w:gridSpan w:val="15"/>
            <w:tcBorders>
              <w:left w:val="single" w:color="000000" w:sz="10" w:space="0"/>
              <w:right w:val="single" w:color="000000" w:sz="10" w:space="0"/>
            </w:tcBorders>
            <w:vAlign w:val="top"/>
          </w:tcPr>
          <w:p w14:paraId="3C383625">
            <w:pPr>
              <w:spacing w:before="58" w:line="3183" w:lineRule="exact"/>
              <w:ind w:firstLine="2499"/>
            </w:pPr>
            <w:r>
              <w:rPr>
                <w:position w:val="-63"/>
              </w:rPr>
              <w:drawing>
                <wp:inline distT="0" distB="0" distL="0" distR="0">
                  <wp:extent cx="2218690" cy="2020570"/>
                  <wp:effectExtent l="0" t="0" r="0" b="0"/>
                  <wp:docPr id="192" name="IM 192"/>
                  <wp:cNvGraphicFramePr/>
                  <a:graphic xmlns:a="http://schemas.openxmlformats.org/drawingml/2006/main">
                    <a:graphicData uri="http://schemas.openxmlformats.org/drawingml/2006/picture">
                      <pic:pic xmlns:pic="http://schemas.openxmlformats.org/drawingml/2006/picture">
                        <pic:nvPicPr>
                          <pic:cNvPr id="192" name="IM 192"/>
                          <pic:cNvPicPr/>
                        </pic:nvPicPr>
                        <pic:blipFill>
                          <a:blip r:embed="rId254"/>
                          <a:stretch>
                            <a:fillRect/>
                          </a:stretch>
                        </pic:blipFill>
                        <pic:spPr>
                          <a:xfrm>
                            <a:off x="0" y="0"/>
                            <a:ext cx="2218944" cy="2020824"/>
                          </a:xfrm>
                          <a:prstGeom prst="rect">
                            <a:avLst/>
                          </a:prstGeom>
                        </pic:spPr>
                      </pic:pic>
                    </a:graphicData>
                  </a:graphic>
                </wp:inline>
              </w:drawing>
            </w:r>
          </w:p>
        </w:tc>
      </w:tr>
      <w:tr w14:paraId="49AE52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519" w:type="dxa"/>
            <w:gridSpan w:val="15"/>
            <w:tcBorders>
              <w:left w:val="single" w:color="000000" w:sz="10" w:space="0"/>
              <w:right w:val="single" w:color="000000" w:sz="10" w:space="0"/>
            </w:tcBorders>
            <w:vAlign w:val="top"/>
          </w:tcPr>
          <w:p w14:paraId="410C7166">
            <w:pPr>
              <w:pStyle w:val="6"/>
              <w:spacing w:before="47" w:line="203" w:lineRule="auto"/>
              <w:ind w:left="135"/>
              <w:rPr>
                <w:sz w:val="20"/>
                <w:szCs w:val="20"/>
              </w:rPr>
            </w:pPr>
            <w:r>
              <w:rPr>
                <w:b/>
                <w:bCs/>
                <w:spacing w:val="3"/>
                <w:sz w:val="20"/>
                <w:szCs w:val="20"/>
              </w:rPr>
              <w:t>样方（</w:t>
            </w:r>
            <w:r>
              <w:rPr>
                <w:rFonts w:ascii="Times New Roman" w:hAnsi="Times New Roman" w:eastAsia="Times New Roman" w:cs="Times New Roman"/>
                <w:b/>
                <w:bCs/>
                <w:spacing w:val="3"/>
                <w:sz w:val="20"/>
                <w:szCs w:val="20"/>
              </w:rPr>
              <w:t>7</w:t>
            </w:r>
            <w:r>
              <w:rPr>
                <w:b/>
                <w:bCs/>
                <w:spacing w:val="3"/>
                <w:sz w:val="20"/>
                <w:szCs w:val="20"/>
              </w:rPr>
              <w:t>）</w:t>
            </w:r>
          </w:p>
        </w:tc>
      </w:tr>
      <w:tr w14:paraId="631499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1149" w:type="dxa"/>
            <w:gridSpan w:val="3"/>
            <w:tcBorders>
              <w:left w:val="single" w:color="000000" w:sz="10" w:space="0"/>
            </w:tcBorders>
            <w:vAlign w:val="top"/>
          </w:tcPr>
          <w:p w14:paraId="399C143C">
            <w:pPr>
              <w:pStyle w:val="6"/>
              <w:spacing w:before="183" w:line="229" w:lineRule="auto"/>
              <w:ind w:left="148"/>
              <w:rPr>
                <w:sz w:val="20"/>
                <w:szCs w:val="20"/>
              </w:rPr>
            </w:pPr>
            <w:r>
              <w:rPr>
                <w:b/>
                <w:bCs/>
                <w:spacing w:val="5"/>
                <w:sz w:val="20"/>
                <w:szCs w:val="20"/>
              </w:rPr>
              <w:t>群落名称</w:t>
            </w:r>
          </w:p>
        </w:tc>
        <w:tc>
          <w:tcPr>
            <w:tcW w:w="1561" w:type="dxa"/>
            <w:gridSpan w:val="3"/>
            <w:vAlign w:val="top"/>
          </w:tcPr>
          <w:p w14:paraId="3AE1CE5D">
            <w:pPr>
              <w:pStyle w:val="6"/>
              <w:spacing w:before="48" w:line="231" w:lineRule="auto"/>
              <w:ind w:left="154"/>
              <w:rPr>
                <w:sz w:val="20"/>
                <w:szCs w:val="20"/>
              </w:rPr>
            </w:pPr>
            <w:r>
              <w:rPr>
                <w:b/>
                <w:bCs/>
                <w:spacing w:val="5"/>
                <w:sz w:val="20"/>
                <w:szCs w:val="20"/>
              </w:rPr>
              <w:t>无芒隐子草群</w:t>
            </w:r>
          </w:p>
          <w:p w14:paraId="2A8CD8A6">
            <w:pPr>
              <w:pStyle w:val="6"/>
              <w:spacing w:before="20" w:line="202" w:lineRule="auto"/>
              <w:ind w:left="687"/>
              <w:rPr>
                <w:sz w:val="20"/>
                <w:szCs w:val="20"/>
              </w:rPr>
            </w:pPr>
            <w:r>
              <w:rPr>
                <w:b/>
                <w:bCs/>
                <w:spacing w:val="-3"/>
                <w:sz w:val="20"/>
                <w:szCs w:val="20"/>
              </w:rPr>
              <w:t>落</w:t>
            </w:r>
          </w:p>
        </w:tc>
        <w:tc>
          <w:tcPr>
            <w:tcW w:w="1425" w:type="dxa"/>
            <w:gridSpan w:val="3"/>
            <w:vAlign w:val="top"/>
          </w:tcPr>
          <w:p w14:paraId="6EB307A5">
            <w:pPr>
              <w:pStyle w:val="6"/>
              <w:spacing w:before="182" w:line="228" w:lineRule="auto"/>
              <w:ind w:left="274"/>
              <w:rPr>
                <w:sz w:val="20"/>
                <w:szCs w:val="20"/>
              </w:rPr>
            </w:pPr>
            <w:r>
              <w:rPr>
                <w:b/>
                <w:bCs/>
                <w:spacing w:val="4"/>
                <w:sz w:val="20"/>
                <w:szCs w:val="20"/>
              </w:rPr>
              <w:t>样方面积</w:t>
            </w:r>
          </w:p>
        </w:tc>
        <w:tc>
          <w:tcPr>
            <w:tcW w:w="1457" w:type="dxa"/>
            <w:gridSpan w:val="3"/>
            <w:vAlign w:val="top"/>
          </w:tcPr>
          <w:p w14:paraId="52538C1F">
            <w:pPr>
              <w:spacing w:before="218" w:line="195" w:lineRule="auto"/>
              <w:ind w:left="375"/>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1m×1m</w:t>
            </w:r>
          </w:p>
        </w:tc>
        <w:tc>
          <w:tcPr>
            <w:tcW w:w="1250" w:type="dxa"/>
            <w:vAlign w:val="top"/>
          </w:tcPr>
          <w:p w14:paraId="7B192A0E">
            <w:pPr>
              <w:pStyle w:val="6"/>
              <w:spacing w:before="182" w:line="230" w:lineRule="auto"/>
              <w:ind w:left="438"/>
              <w:rPr>
                <w:sz w:val="20"/>
                <w:szCs w:val="20"/>
              </w:rPr>
            </w:pPr>
            <w:r>
              <w:rPr>
                <w:b/>
                <w:bCs/>
                <w:sz w:val="20"/>
                <w:szCs w:val="20"/>
              </w:rPr>
              <w:t>位置</w:t>
            </w:r>
          </w:p>
        </w:tc>
        <w:tc>
          <w:tcPr>
            <w:tcW w:w="1677" w:type="dxa"/>
            <w:gridSpan w:val="2"/>
            <w:tcBorders>
              <w:right w:val="single" w:color="000000" w:sz="10" w:space="0"/>
            </w:tcBorders>
            <w:vAlign w:val="top"/>
          </w:tcPr>
          <w:p w14:paraId="58BFA1D0">
            <w:pPr>
              <w:spacing w:before="98" w:line="195" w:lineRule="auto"/>
              <w:ind w:left="202"/>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107.687136103</w:t>
            </w:r>
          </w:p>
          <w:p w14:paraId="382D7148">
            <w:pPr>
              <w:spacing w:before="53" w:line="195" w:lineRule="auto"/>
              <w:ind w:left="244"/>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39.532626740</w:t>
            </w:r>
          </w:p>
        </w:tc>
      </w:tr>
      <w:tr w14:paraId="75DAD8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999" w:type="dxa"/>
            <w:gridSpan w:val="2"/>
            <w:tcBorders>
              <w:left w:val="single" w:color="000000" w:sz="10" w:space="0"/>
            </w:tcBorders>
            <w:vAlign w:val="top"/>
          </w:tcPr>
          <w:p w14:paraId="34C511FB">
            <w:pPr>
              <w:pStyle w:val="6"/>
              <w:spacing w:before="49" w:line="201" w:lineRule="auto"/>
              <w:ind w:left="285"/>
              <w:rPr>
                <w:sz w:val="20"/>
                <w:szCs w:val="20"/>
              </w:rPr>
            </w:pPr>
            <w:r>
              <w:rPr>
                <w:b/>
                <w:bCs/>
                <w:spacing w:val="1"/>
                <w:sz w:val="20"/>
                <w:szCs w:val="20"/>
              </w:rPr>
              <w:t>序号</w:t>
            </w:r>
          </w:p>
        </w:tc>
        <w:tc>
          <w:tcPr>
            <w:tcW w:w="1474" w:type="dxa"/>
            <w:gridSpan w:val="3"/>
            <w:vAlign w:val="top"/>
          </w:tcPr>
          <w:p w14:paraId="189B02FA">
            <w:pPr>
              <w:pStyle w:val="6"/>
              <w:spacing w:before="49" w:line="201" w:lineRule="auto"/>
              <w:ind w:left="451"/>
              <w:rPr>
                <w:sz w:val="20"/>
                <w:szCs w:val="20"/>
              </w:rPr>
            </w:pPr>
            <w:r>
              <w:rPr>
                <w:b/>
                <w:bCs/>
                <w:spacing w:val="-6"/>
                <w:sz w:val="20"/>
                <w:szCs w:val="20"/>
              </w:rPr>
              <w:t>中文名</w:t>
            </w:r>
          </w:p>
        </w:tc>
        <w:tc>
          <w:tcPr>
            <w:tcW w:w="1083" w:type="dxa"/>
            <w:gridSpan w:val="3"/>
            <w:vAlign w:val="top"/>
          </w:tcPr>
          <w:p w14:paraId="0C75340D">
            <w:pPr>
              <w:pStyle w:val="6"/>
              <w:spacing w:before="49" w:line="201" w:lineRule="auto"/>
              <w:ind w:left="233"/>
              <w:rPr>
                <w:sz w:val="20"/>
                <w:szCs w:val="20"/>
              </w:rPr>
            </w:pPr>
            <w:r>
              <w:rPr>
                <w:b/>
                <w:bCs/>
                <w:spacing w:val="3"/>
                <w:sz w:val="20"/>
                <w:szCs w:val="20"/>
              </w:rPr>
              <w:t>物候期</w:t>
            </w:r>
          </w:p>
        </w:tc>
        <w:tc>
          <w:tcPr>
            <w:tcW w:w="1810" w:type="dxa"/>
            <w:gridSpan w:val="3"/>
            <w:vAlign w:val="top"/>
          </w:tcPr>
          <w:p w14:paraId="638CA139">
            <w:pPr>
              <w:pStyle w:val="6"/>
              <w:spacing w:before="49" w:line="201" w:lineRule="auto"/>
              <w:ind w:left="468"/>
              <w:rPr>
                <w:sz w:val="20"/>
                <w:szCs w:val="20"/>
              </w:rPr>
            </w:pPr>
            <w:r>
              <w:rPr>
                <w:b/>
                <w:bCs/>
                <w:spacing w:val="3"/>
                <w:sz w:val="20"/>
                <w:szCs w:val="20"/>
              </w:rPr>
              <w:t>丛数</w:t>
            </w:r>
            <w:r>
              <w:rPr>
                <w:rFonts w:ascii="Times New Roman" w:hAnsi="Times New Roman" w:eastAsia="Times New Roman" w:cs="Times New Roman"/>
                <w:b/>
                <w:bCs/>
                <w:spacing w:val="3"/>
                <w:sz w:val="20"/>
                <w:szCs w:val="20"/>
              </w:rPr>
              <w:t>/</w:t>
            </w:r>
            <w:r>
              <w:rPr>
                <w:b/>
                <w:bCs/>
                <w:spacing w:val="3"/>
                <w:sz w:val="20"/>
                <w:szCs w:val="20"/>
              </w:rPr>
              <w:t>株数</w:t>
            </w:r>
          </w:p>
        </w:tc>
        <w:tc>
          <w:tcPr>
            <w:tcW w:w="1476" w:type="dxa"/>
            <w:gridSpan w:val="2"/>
            <w:vAlign w:val="top"/>
          </w:tcPr>
          <w:p w14:paraId="037FFB36">
            <w:pPr>
              <w:pStyle w:val="6"/>
              <w:spacing w:before="49" w:line="201" w:lineRule="auto"/>
              <w:ind w:left="207"/>
              <w:rPr>
                <w:sz w:val="20"/>
                <w:szCs w:val="20"/>
              </w:rPr>
            </w:pPr>
            <w:r>
              <w:rPr>
                <w:b/>
                <w:bCs/>
                <w:spacing w:val="5"/>
                <w:sz w:val="20"/>
                <w:szCs w:val="20"/>
              </w:rPr>
              <w:t>冠幅（</w:t>
            </w:r>
            <w:r>
              <w:rPr>
                <w:rFonts w:ascii="Times New Roman" w:hAnsi="Times New Roman" w:eastAsia="Times New Roman" w:cs="Times New Roman"/>
                <w:b/>
                <w:bCs/>
                <w:sz w:val="20"/>
                <w:szCs w:val="20"/>
              </w:rPr>
              <w:t>cm</w:t>
            </w:r>
            <w:r>
              <w:rPr>
                <w:b/>
                <w:bCs/>
                <w:spacing w:val="5"/>
                <w:sz w:val="20"/>
                <w:szCs w:val="20"/>
              </w:rPr>
              <w:t>）</w:t>
            </w:r>
          </w:p>
        </w:tc>
        <w:tc>
          <w:tcPr>
            <w:tcW w:w="1677" w:type="dxa"/>
            <w:gridSpan w:val="2"/>
            <w:tcBorders>
              <w:right w:val="single" w:color="000000" w:sz="10" w:space="0"/>
            </w:tcBorders>
            <w:vAlign w:val="top"/>
          </w:tcPr>
          <w:p w14:paraId="4214D93E">
            <w:pPr>
              <w:pStyle w:val="6"/>
              <w:spacing w:before="49" w:line="201" w:lineRule="auto"/>
              <w:ind w:right="26"/>
              <w:jc w:val="right"/>
              <w:rPr>
                <w:sz w:val="20"/>
                <w:szCs w:val="20"/>
              </w:rPr>
            </w:pPr>
            <w:r>
              <w:rPr>
                <w:b/>
                <w:bCs/>
                <w:sz w:val="20"/>
                <w:szCs w:val="20"/>
              </w:rPr>
              <w:t>平均高度（</w:t>
            </w:r>
            <w:r>
              <w:rPr>
                <w:rFonts w:ascii="Times New Roman" w:hAnsi="Times New Roman" w:eastAsia="Times New Roman" w:cs="Times New Roman"/>
                <w:b/>
                <w:bCs/>
                <w:sz w:val="20"/>
                <w:szCs w:val="20"/>
              </w:rPr>
              <w:t>cm</w:t>
            </w:r>
            <w:r>
              <w:rPr>
                <w:b/>
                <w:bCs/>
                <w:sz w:val="20"/>
                <w:szCs w:val="20"/>
              </w:rPr>
              <w:t>）</w:t>
            </w:r>
          </w:p>
        </w:tc>
      </w:tr>
      <w:tr w14:paraId="4993A3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999" w:type="dxa"/>
            <w:gridSpan w:val="2"/>
            <w:tcBorders>
              <w:left w:val="single" w:color="000000" w:sz="10" w:space="0"/>
            </w:tcBorders>
            <w:vAlign w:val="top"/>
          </w:tcPr>
          <w:p w14:paraId="605EB60C">
            <w:pPr>
              <w:spacing w:before="84" w:line="190" w:lineRule="auto"/>
              <w:ind w:left="454"/>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474" w:type="dxa"/>
            <w:gridSpan w:val="3"/>
            <w:vAlign w:val="top"/>
          </w:tcPr>
          <w:p w14:paraId="5ED4C80A">
            <w:pPr>
              <w:pStyle w:val="6"/>
              <w:spacing w:before="48" w:line="202" w:lineRule="auto"/>
              <w:ind w:left="431"/>
              <w:rPr>
                <w:sz w:val="20"/>
                <w:szCs w:val="20"/>
              </w:rPr>
            </w:pPr>
            <w:r>
              <w:rPr>
                <w:spacing w:val="3"/>
                <w:sz w:val="20"/>
                <w:szCs w:val="20"/>
              </w:rPr>
              <w:t>芨芨草</w:t>
            </w:r>
          </w:p>
        </w:tc>
        <w:tc>
          <w:tcPr>
            <w:tcW w:w="1083" w:type="dxa"/>
            <w:gridSpan w:val="3"/>
            <w:vAlign w:val="top"/>
          </w:tcPr>
          <w:p w14:paraId="45325024">
            <w:pPr>
              <w:pStyle w:val="6"/>
              <w:spacing w:before="48" w:line="202" w:lineRule="auto"/>
              <w:ind w:left="247"/>
              <w:rPr>
                <w:sz w:val="20"/>
                <w:szCs w:val="20"/>
              </w:rPr>
            </w:pPr>
            <w:r>
              <w:rPr>
                <w:sz w:val="20"/>
                <w:szCs w:val="20"/>
              </w:rPr>
              <w:t>生长期</w:t>
            </w:r>
          </w:p>
        </w:tc>
        <w:tc>
          <w:tcPr>
            <w:tcW w:w="1810" w:type="dxa"/>
            <w:gridSpan w:val="3"/>
            <w:vAlign w:val="top"/>
          </w:tcPr>
          <w:p w14:paraId="09028206">
            <w:pPr>
              <w:spacing w:before="84" w:line="190" w:lineRule="auto"/>
              <w:ind w:left="864"/>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476" w:type="dxa"/>
            <w:gridSpan w:val="2"/>
            <w:vAlign w:val="top"/>
          </w:tcPr>
          <w:p w14:paraId="6876110D">
            <w:pPr>
              <w:spacing w:before="84" w:line="190" w:lineRule="auto"/>
              <w:ind w:left="64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20</w:t>
            </w:r>
          </w:p>
        </w:tc>
        <w:tc>
          <w:tcPr>
            <w:tcW w:w="1677" w:type="dxa"/>
            <w:gridSpan w:val="2"/>
            <w:tcBorders>
              <w:right w:val="single" w:color="000000" w:sz="10" w:space="0"/>
            </w:tcBorders>
            <w:vAlign w:val="top"/>
          </w:tcPr>
          <w:p w14:paraId="356DC61A">
            <w:pPr>
              <w:spacing w:before="84" w:line="190" w:lineRule="auto"/>
              <w:ind w:left="75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80</w:t>
            </w:r>
          </w:p>
        </w:tc>
      </w:tr>
      <w:tr w14:paraId="32A25F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999" w:type="dxa"/>
            <w:gridSpan w:val="2"/>
            <w:tcBorders>
              <w:left w:val="single" w:color="000000" w:sz="10" w:space="0"/>
            </w:tcBorders>
            <w:vAlign w:val="top"/>
          </w:tcPr>
          <w:p w14:paraId="05636E33">
            <w:pPr>
              <w:spacing w:before="85" w:line="189" w:lineRule="auto"/>
              <w:ind w:left="434"/>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474" w:type="dxa"/>
            <w:gridSpan w:val="3"/>
            <w:vAlign w:val="top"/>
          </w:tcPr>
          <w:p w14:paraId="22EB4BB7">
            <w:pPr>
              <w:pStyle w:val="6"/>
              <w:spacing w:before="49" w:line="201" w:lineRule="auto"/>
              <w:ind w:left="218"/>
              <w:rPr>
                <w:sz w:val="20"/>
                <w:szCs w:val="20"/>
              </w:rPr>
            </w:pPr>
            <w:r>
              <w:rPr>
                <w:spacing w:val="6"/>
                <w:sz w:val="20"/>
                <w:szCs w:val="20"/>
              </w:rPr>
              <w:t>无芒隐子草</w:t>
            </w:r>
          </w:p>
        </w:tc>
        <w:tc>
          <w:tcPr>
            <w:tcW w:w="1083" w:type="dxa"/>
            <w:gridSpan w:val="3"/>
            <w:vAlign w:val="top"/>
          </w:tcPr>
          <w:p w14:paraId="1B9C6595">
            <w:pPr>
              <w:pStyle w:val="6"/>
              <w:spacing w:before="49" w:line="201" w:lineRule="auto"/>
              <w:ind w:left="238"/>
              <w:rPr>
                <w:sz w:val="20"/>
                <w:szCs w:val="20"/>
              </w:rPr>
            </w:pPr>
            <w:r>
              <w:rPr>
                <w:spacing w:val="3"/>
                <w:sz w:val="20"/>
                <w:szCs w:val="20"/>
              </w:rPr>
              <w:t>成熟期</w:t>
            </w:r>
          </w:p>
        </w:tc>
        <w:tc>
          <w:tcPr>
            <w:tcW w:w="1810" w:type="dxa"/>
            <w:gridSpan w:val="3"/>
            <w:vAlign w:val="top"/>
          </w:tcPr>
          <w:p w14:paraId="05091D53">
            <w:pPr>
              <w:spacing w:before="85" w:line="189" w:lineRule="auto"/>
              <w:ind w:left="876"/>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476" w:type="dxa"/>
            <w:gridSpan w:val="2"/>
            <w:vAlign w:val="top"/>
          </w:tcPr>
          <w:p w14:paraId="331BD16A">
            <w:pPr>
              <w:spacing w:before="85" w:line="189" w:lineRule="auto"/>
              <w:ind w:left="699"/>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677" w:type="dxa"/>
            <w:gridSpan w:val="2"/>
            <w:tcBorders>
              <w:right w:val="single" w:color="000000" w:sz="10" w:space="0"/>
            </w:tcBorders>
            <w:vAlign w:val="top"/>
          </w:tcPr>
          <w:p w14:paraId="03C6694E">
            <w:pPr>
              <w:spacing w:before="88" w:line="186" w:lineRule="auto"/>
              <w:ind w:left="803"/>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r>
      <w:tr w14:paraId="21DD6E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999" w:type="dxa"/>
            <w:gridSpan w:val="2"/>
            <w:tcBorders>
              <w:left w:val="single" w:color="000000" w:sz="10" w:space="0"/>
            </w:tcBorders>
            <w:vAlign w:val="top"/>
          </w:tcPr>
          <w:p w14:paraId="45E6F405">
            <w:pPr>
              <w:spacing w:before="86" w:line="188" w:lineRule="auto"/>
              <w:ind w:left="438"/>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474" w:type="dxa"/>
            <w:gridSpan w:val="3"/>
            <w:vAlign w:val="top"/>
          </w:tcPr>
          <w:p w14:paraId="2DDBA4F9">
            <w:pPr>
              <w:pStyle w:val="6"/>
              <w:spacing w:before="50" w:line="200" w:lineRule="auto"/>
              <w:ind w:left="532"/>
              <w:rPr>
                <w:sz w:val="20"/>
                <w:szCs w:val="20"/>
              </w:rPr>
            </w:pPr>
            <w:r>
              <w:rPr>
                <w:sz w:val="20"/>
                <w:szCs w:val="20"/>
              </w:rPr>
              <w:t>赖草</w:t>
            </w:r>
          </w:p>
        </w:tc>
        <w:tc>
          <w:tcPr>
            <w:tcW w:w="1083" w:type="dxa"/>
            <w:gridSpan w:val="3"/>
            <w:vAlign w:val="top"/>
          </w:tcPr>
          <w:p w14:paraId="0C116834">
            <w:pPr>
              <w:pStyle w:val="6"/>
              <w:spacing w:before="50" w:line="200" w:lineRule="auto"/>
              <w:ind w:left="238"/>
              <w:rPr>
                <w:sz w:val="20"/>
                <w:szCs w:val="20"/>
              </w:rPr>
            </w:pPr>
            <w:r>
              <w:rPr>
                <w:spacing w:val="3"/>
                <w:sz w:val="20"/>
                <w:szCs w:val="20"/>
              </w:rPr>
              <w:t>成熟期</w:t>
            </w:r>
          </w:p>
        </w:tc>
        <w:tc>
          <w:tcPr>
            <w:tcW w:w="1810" w:type="dxa"/>
            <w:gridSpan w:val="3"/>
            <w:vAlign w:val="top"/>
          </w:tcPr>
          <w:p w14:paraId="5FBAE23B">
            <w:pPr>
              <w:spacing w:before="86" w:line="188" w:lineRule="auto"/>
              <w:ind w:left="854"/>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1476" w:type="dxa"/>
            <w:gridSpan w:val="2"/>
            <w:vAlign w:val="top"/>
          </w:tcPr>
          <w:p w14:paraId="5BE3205B">
            <w:pPr>
              <w:spacing w:before="86" w:line="188" w:lineRule="auto"/>
              <w:ind w:left="699"/>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677" w:type="dxa"/>
            <w:gridSpan w:val="2"/>
            <w:tcBorders>
              <w:right w:val="single" w:color="000000" w:sz="10" w:space="0"/>
            </w:tcBorders>
            <w:vAlign w:val="top"/>
          </w:tcPr>
          <w:p w14:paraId="11F93F93">
            <w:pPr>
              <w:spacing w:before="89" w:line="185" w:lineRule="auto"/>
              <w:ind w:left="803"/>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r>
      <w:tr w14:paraId="66693C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33" w:hRule="atLeast"/>
        </w:trPr>
        <w:tc>
          <w:tcPr>
            <w:tcW w:w="8519" w:type="dxa"/>
            <w:gridSpan w:val="15"/>
            <w:tcBorders>
              <w:left w:val="single" w:color="000000" w:sz="10" w:space="0"/>
              <w:bottom w:val="single" w:color="000000" w:sz="10" w:space="0"/>
              <w:right w:val="single" w:color="000000" w:sz="10" w:space="0"/>
            </w:tcBorders>
            <w:vAlign w:val="top"/>
          </w:tcPr>
          <w:p w14:paraId="26297246">
            <w:pPr>
              <w:spacing w:line="243" w:lineRule="auto"/>
              <w:rPr>
                <w:rFonts w:ascii="Arial"/>
                <w:sz w:val="21"/>
              </w:rPr>
            </w:pPr>
          </w:p>
          <w:p w14:paraId="2A45E9AB">
            <w:pPr>
              <w:spacing w:line="2962" w:lineRule="exact"/>
              <w:ind w:firstLine="2612"/>
            </w:pPr>
            <w:r>
              <w:rPr>
                <w:position w:val="-59"/>
              </w:rPr>
              <w:drawing>
                <wp:inline distT="0" distB="0" distL="0" distR="0">
                  <wp:extent cx="2075180" cy="1880235"/>
                  <wp:effectExtent l="0" t="0" r="0" b="0"/>
                  <wp:docPr id="194" name="IM 194"/>
                  <wp:cNvGraphicFramePr/>
                  <a:graphic xmlns:a="http://schemas.openxmlformats.org/drawingml/2006/main">
                    <a:graphicData uri="http://schemas.openxmlformats.org/drawingml/2006/picture">
                      <pic:pic xmlns:pic="http://schemas.openxmlformats.org/drawingml/2006/picture">
                        <pic:nvPicPr>
                          <pic:cNvPr id="194" name="IM 194"/>
                          <pic:cNvPicPr/>
                        </pic:nvPicPr>
                        <pic:blipFill>
                          <a:blip r:embed="rId255"/>
                          <a:stretch>
                            <a:fillRect/>
                          </a:stretch>
                        </pic:blipFill>
                        <pic:spPr>
                          <a:xfrm>
                            <a:off x="0" y="0"/>
                            <a:ext cx="2075687" cy="1880615"/>
                          </a:xfrm>
                          <a:prstGeom prst="rect">
                            <a:avLst/>
                          </a:prstGeom>
                        </pic:spPr>
                      </pic:pic>
                    </a:graphicData>
                  </a:graphic>
                </wp:inline>
              </w:drawing>
            </w:r>
          </w:p>
        </w:tc>
      </w:tr>
    </w:tbl>
    <w:p w14:paraId="0EBD93EC">
      <w:pPr>
        <w:pStyle w:val="2"/>
      </w:pPr>
    </w:p>
    <w:p w14:paraId="1B13F774">
      <w:pPr>
        <w:sectPr>
          <w:footerReference r:id="rId100" w:type="default"/>
          <w:pgSz w:w="11906" w:h="16839"/>
          <w:pgMar w:top="400" w:right="1680" w:bottom="1118" w:left="1680" w:header="0" w:footer="955" w:gutter="0"/>
          <w:cols w:space="720" w:num="1"/>
        </w:sectPr>
      </w:pPr>
    </w:p>
    <w:p w14:paraId="6F50740D">
      <w:pPr>
        <w:spacing w:before="19"/>
      </w:pPr>
    </w:p>
    <w:p w14:paraId="04D060F2">
      <w:pPr>
        <w:spacing w:before="19"/>
      </w:pPr>
    </w:p>
    <w:p w14:paraId="7D53B6FA">
      <w:pPr>
        <w:spacing w:before="18"/>
      </w:pPr>
    </w:p>
    <w:p w14:paraId="40E0A38B">
      <w:pPr>
        <w:spacing w:before="18"/>
      </w:pPr>
    </w:p>
    <w:tbl>
      <w:tblPr>
        <w:tblStyle w:val="5"/>
        <w:tblW w:w="8519"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30"/>
        <w:gridCol w:w="31"/>
        <w:gridCol w:w="388"/>
        <w:gridCol w:w="239"/>
        <w:gridCol w:w="249"/>
        <w:gridCol w:w="475"/>
        <w:gridCol w:w="360"/>
        <w:gridCol w:w="523"/>
        <w:gridCol w:w="177"/>
        <w:gridCol w:w="375"/>
        <w:gridCol w:w="685"/>
        <w:gridCol w:w="219"/>
        <w:gridCol w:w="119"/>
        <w:gridCol w:w="279"/>
        <w:gridCol w:w="366"/>
        <w:gridCol w:w="378"/>
        <w:gridCol w:w="1084"/>
        <w:gridCol w:w="356"/>
        <w:gridCol w:w="351"/>
        <w:gridCol w:w="186"/>
        <w:gridCol w:w="949"/>
      </w:tblGrid>
      <w:tr w14:paraId="07AC36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8519" w:type="dxa"/>
            <w:gridSpan w:val="21"/>
            <w:tcBorders>
              <w:top w:val="single" w:color="000000" w:sz="10" w:space="0"/>
              <w:left w:val="single" w:color="000000" w:sz="10" w:space="0"/>
              <w:right w:val="single" w:color="000000" w:sz="10" w:space="0"/>
            </w:tcBorders>
            <w:vAlign w:val="top"/>
          </w:tcPr>
          <w:p w14:paraId="47E00C25">
            <w:pPr>
              <w:pStyle w:val="6"/>
              <w:spacing w:before="36" w:line="216" w:lineRule="auto"/>
              <w:ind w:left="111"/>
              <w:rPr>
                <w:sz w:val="20"/>
                <w:szCs w:val="20"/>
              </w:rPr>
            </w:pPr>
            <w:r>
              <w:rPr>
                <w:b/>
                <w:bCs/>
                <w:spacing w:val="3"/>
                <w:sz w:val="20"/>
                <w:szCs w:val="20"/>
              </w:rPr>
              <w:t>样方（</w:t>
            </w:r>
            <w:r>
              <w:rPr>
                <w:rFonts w:ascii="Times New Roman" w:hAnsi="Times New Roman" w:eastAsia="Times New Roman" w:cs="Times New Roman"/>
                <w:b/>
                <w:bCs/>
                <w:spacing w:val="3"/>
                <w:sz w:val="20"/>
                <w:szCs w:val="20"/>
              </w:rPr>
              <w:t>8</w:t>
            </w:r>
            <w:r>
              <w:rPr>
                <w:b/>
                <w:bCs/>
                <w:spacing w:val="3"/>
                <w:sz w:val="20"/>
                <w:szCs w:val="20"/>
              </w:rPr>
              <w:t>）</w:t>
            </w:r>
          </w:p>
        </w:tc>
      </w:tr>
      <w:tr w14:paraId="1F486D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1149" w:type="dxa"/>
            <w:gridSpan w:val="3"/>
            <w:tcBorders>
              <w:left w:val="single" w:color="000000" w:sz="10" w:space="0"/>
            </w:tcBorders>
            <w:vAlign w:val="top"/>
          </w:tcPr>
          <w:p w14:paraId="1027E988">
            <w:pPr>
              <w:pStyle w:val="6"/>
              <w:spacing w:before="137" w:line="229" w:lineRule="auto"/>
              <w:ind w:left="148"/>
              <w:rPr>
                <w:sz w:val="20"/>
                <w:szCs w:val="20"/>
              </w:rPr>
            </w:pPr>
            <w:r>
              <w:rPr>
                <w:b/>
                <w:bCs/>
                <w:spacing w:val="5"/>
                <w:sz w:val="20"/>
                <w:szCs w:val="20"/>
              </w:rPr>
              <w:t>群落名称</w:t>
            </w:r>
          </w:p>
        </w:tc>
        <w:tc>
          <w:tcPr>
            <w:tcW w:w="1846" w:type="dxa"/>
            <w:gridSpan w:val="5"/>
            <w:vAlign w:val="top"/>
          </w:tcPr>
          <w:p w14:paraId="13F35333">
            <w:pPr>
              <w:pStyle w:val="6"/>
              <w:spacing w:before="136" w:line="231" w:lineRule="auto"/>
              <w:ind w:left="193"/>
              <w:rPr>
                <w:sz w:val="20"/>
                <w:szCs w:val="20"/>
              </w:rPr>
            </w:pPr>
            <w:r>
              <w:rPr>
                <w:b/>
                <w:bCs/>
                <w:spacing w:val="6"/>
                <w:sz w:val="20"/>
                <w:szCs w:val="20"/>
              </w:rPr>
              <w:t>无芒隐子草群落</w:t>
            </w:r>
          </w:p>
        </w:tc>
        <w:tc>
          <w:tcPr>
            <w:tcW w:w="1237" w:type="dxa"/>
            <w:gridSpan w:val="3"/>
            <w:vAlign w:val="top"/>
          </w:tcPr>
          <w:p w14:paraId="24548741">
            <w:pPr>
              <w:pStyle w:val="6"/>
              <w:spacing w:before="136" w:line="228" w:lineRule="auto"/>
              <w:ind w:left="208"/>
              <w:rPr>
                <w:sz w:val="20"/>
                <w:szCs w:val="20"/>
              </w:rPr>
            </w:pPr>
            <w:r>
              <w:rPr>
                <w:b/>
                <w:bCs/>
                <w:spacing w:val="4"/>
                <w:sz w:val="20"/>
                <w:szCs w:val="20"/>
              </w:rPr>
              <w:t>样方面积</w:t>
            </w:r>
          </w:p>
        </w:tc>
        <w:tc>
          <w:tcPr>
            <w:tcW w:w="1361" w:type="dxa"/>
            <w:gridSpan w:val="5"/>
            <w:vAlign w:val="top"/>
          </w:tcPr>
          <w:p w14:paraId="7343E3A0">
            <w:pPr>
              <w:spacing w:before="172" w:line="195" w:lineRule="auto"/>
              <w:ind w:left="354"/>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1m×1m</w:t>
            </w:r>
          </w:p>
        </w:tc>
        <w:tc>
          <w:tcPr>
            <w:tcW w:w="1084" w:type="dxa"/>
            <w:vAlign w:val="top"/>
          </w:tcPr>
          <w:p w14:paraId="3892D410">
            <w:pPr>
              <w:pStyle w:val="6"/>
              <w:spacing w:before="136" w:line="230" w:lineRule="auto"/>
              <w:ind w:left="348"/>
              <w:rPr>
                <w:sz w:val="20"/>
                <w:szCs w:val="20"/>
              </w:rPr>
            </w:pPr>
            <w:r>
              <w:rPr>
                <w:b/>
                <w:bCs/>
                <w:sz w:val="20"/>
                <w:szCs w:val="20"/>
              </w:rPr>
              <w:t>位置</w:t>
            </w:r>
          </w:p>
        </w:tc>
        <w:tc>
          <w:tcPr>
            <w:tcW w:w="1842" w:type="dxa"/>
            <w:gridSpan w:val="4"/>
            <w:tcBorders>
              <w:right w:val="single" w:color="000000" w:sz="10" w:space="0"/>
            </w:tcBorders>
            <w:vAlign w:val="top"/>
          </w:tcPr>
          <w:p w14:paraId="2B6F0314">
            <w:pPr>
              <w:spacing w:before="52" w:line="195" w:lineRule="auto"/>
              <w:ind w:left="283"/>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107.654177119</w:t>
            </w:r>
          </w:p>
          <w:p w14:paraId="1F361E84">
            <w:pPr>
              <w:spacing w:before="56" w:line="189" w:lineRule="auto"/>
              <w:ind w:left="321"/>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39.523700349</w:t>
            </w:r>
          </w:p>
        </w:tc>
      </w:tr>
      <w:tr w14:paraId="233C43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30" w:type="dxa"/>
            <w:tcBorders>
              <w:left w:val="single" w:color="000000" w:sz="10" w:space="0"/>
            </w:tcBorders>
            <w:vAlign w:val="top"/>
          </w:tcPr>
          <w:p w14:paraId="7FC1123C">
            <w:pPr>
              <w:pStyle w:val="6"/>
              <w:spacing w:before="34" w:line="215" w:lineRule="auto"/>
              <w:ind w:left="151"/>
              <w:rPr>
                <w:sz w:val="20"/>
                <w:szCs w:val="20"/>
              </w:rPr>
            </w:pPr>
            <w:r>
              <w:rPr>
                <w:b/>
                <w:bCs/>
                <w:spacing w:val="1"/>
                <w:sz w:val="20"/>
                <w:szCs w:val="20"/>
              </w:rPr>
              <w:t>序号</w:t>
            </w:r>
          </w:p>
        </w:tc>
        <w:tc>
          <w:tcPr>
            <w:tcW w:w="1382" w:type="dxa"/>
            <w:gridSpan w:val="5"/>
            <w:vAlign w:val="top"/>
          </w:tcPr>
          <w:p w14:paraId="36A464B5">
            <w:pPr>
              <w:pStyle w:val="6"/>
              <w:spacing w:before="34" w:line="215" w:lineRule="auto"/>
              <w:ind w:left="408"/>
              <w:rPr>
                <w:sz w:val="20"/>
                <w:szCs w:val="20"/>
              </w:rPr>
            </w:pPr>
            <w:r>
              <w:rPr>
                <w:b/>
                <w:bCs/>
                <w:spacing w:val="-6"/>
                <w:sz w:val="20"/>
                <w:szCs w:val="20"/>
              </w:rPr>
              <w:t>中文名</w:t>
            </w:r>
          </w:p>
        </w:tc>
        <w:tc>
          <w:tcPr>
            <w:tcW w:w="1435" w:type="dxa"/>
            <w:gridSpan w:val="4"/>
            <w:vAlign w:val="top"/>
          </w:tcPr>
          <w:p w14:paraId="17DA542A">
            <w:pPr>
              <w:pStyle w:val="6"/>
              <w:spacing w:before="34" w:line="215" w:lineRule="auto"/>
              <w:ind w:left="419"/>
              <w:rPr>
                <w:sz w:val="20"/>
                <w:szCs w:val="20"/>
              </w:rPr>
            </w:pPr>
            <w:r>
              <w:rPr>
                <w:b/>
                <w:bCs/>
                <w:spacing w:val="3"/>
                <w:sz w:val="20"/>
                <w:szCs w:val="20"/>
              </w:rPr>
              <w:t>物候期</w:t>
            </w:r>
          </w:p>
        </w:tc>
        <w:tc>
          <w:tcPr>
            <w:tcW w:w="1668" w:type="dxa"/>
            <w:gridSpan w:val="5"/>
            <w:vAlign w:val="top"/>
          </w:tcPr>
          <w:p w14:paraId="56A089BE">
            <w:pPr>
              <w:pStyle w:val="6"/>
              <w:spacing w:before="34" w:line="215" w:lineRule="auto"/>
              <w:ind w:left="405"/>
              <w:rPr>
                <w:sz w:val="20"/>
                <w:szCs w:val="20"/>
              </w:rPr>
            </w:pPr>
            <w:r>
              <w:rPr>
                <w:b/>
                <w:bCs/>
                <w:spacing w:val="4"/>
                <w:sz w:val="20"/>
                <w:szCs w:val="20"/>
              </w:rPr>
              <w:t>丛数</w:t>
            </w:r>
            <w:r>
              <w:rPr>
                <w:rFonts w:ascii="Times New Roman" w:hAnsi="Times New Roman" w:eastAsia="Times New Roman" w:cs="Times New Roman"/>
                <w:b/>
                <w:bCs/>
                <w:spacing w:val="4"/>
                <w:sz w:val="20"/>
                <w:szCs w:val="20"/>
              </w:rPr>
              <w:t>/</w:t>
            </w:r>
            <w:r>
              <w:rPr>
                <w:b/>
                <w:bCs/>
                <w:spacing w:val="4"/>
                <w:sz w:val="20"/>
                <w:szCs w:val="20"/>
              </w:rPr>
              <w:t>株数</w:t>
            </w:r>
          </w:p>
        </w:tc>
        <w:tc>
          <w:tcPr>
            <w:tcW w:w="2169" w:type="dxa"/>
            <w:gridSpan w:val="4"/>
            <w:vAlign w:val="top"/>
          </w:tcPr>
          <w:p w14:paraId="7FE510FE">
            <w:pPr>
              <w:pStyle w:val="6"/>
              <w:spacing w:before="34" w:line="215" w:lineRule="auto"/>
              <w:ind w:left="343"/>
              <w:rPr>
                <w:sz w:val="20"/>
                <w:szCs w:val="20"/>
              </w:rPr>
            </w:pPr>
            <w:r>
              <w:rPr>
                <w:b/>
                <w:bCs/>
                <w:spacing w:val="6"/>
                <w:sz w:val="20"/>
                <w:szCs w:val="20"/>
              </w:rPr>
              <w:t>平均高度（</w:t>
            </w:r>
            <w:r>
              <w:rPr>
                <w:rFonts w:ascii="Times New Roman" w:hAnsi="Times New Roman" w:eastAsia="Times New Roman" w:cs="Times New Roman"/>
                <w:b/>
                <w:bCs/>
                <w:sz w:val="20"/>
                <w:szCs w:val="20"/>
              </w:rPr>
              <w:t>cm</w:t>
            </w:r>
            <w:r>
              <w:rPr>
                <w:b/>
                <w:bCs/>
                <w:spacing w:val="6"/>
                <w:sz w:val="20"/>
                <w:szCs w:val="20"/>
              </w:rPr>
              <w:t>）</w:t>
            </w:r>
          </w:p>
        </w:tc>
        <w:tc>
          <w:tcPr>
            <w:tcW w:w="1135" w:type="dxa"/>
            <w:gridSpan w:val="2"/>
            <w:tcBorders>
              <w:right w:val="single" w:color="000000" w:sz="10" w:space="0"/>
            </w:tcBorders>
            <w:vAlign w:val="top"/>
          </w:tcPr>
          <w:p w14:paraId="0AFBB072">
            <w:pPr>
              <w:pStyle w:val="6"/>
              <w:spacing w:before="34" w:line="215" w:lineRule="auto"/>
              <w:ind w:left="377"/>
              <w:rPr>
                <w:sz w:val="20"/>
                <w:szCs w:val="20"/>
              </w:rPr>
            </w:pPr>
            <w:r>
              <w:rPr>
                <w:b/>
                <w:bCs/>
                <w:sz w:val="20"/>
                <w:szCs w:val="20"/>
              </w:rPr>
              <w:t>备注</w:t>
            </w:r>
          </w:p>
        </w:tc>
      </w:tr>
      <w:tr w14:paraId="6D6B63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730" w:type="dxa"/>
            <w:tcBorders>
              <w:left w:val="single" w:color="000000" w:sz="10" w:space="0"/>
            </w:tcBorders>
            <w:vAlign w:val="top"/>
          </w:tcPr>
          <w:p w14:paraId="45FC509B">
            <w:pPr>
              <w:spacing w:before="68" w:line="195" w:lineRule="auto"/>
              <w:ind w:left="320"/>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382" w:type="dxa"/>
            <w:gridSpan w:val="5"/>
            <w:vAlign w:val="top"/>
          </w:tcPr>
          <w:p w14:paraId="2A10406C">
            <w:pPr>
              <w:pStyle w:val="6"/>
              <w:spacing w:before="31" w:line="216" w:lineRule="auto"/>
              <w:ind w:left="384"/>
              <w:rPr>
                <w:sz w:val="20"/>
                <w:szCs w:val="20"/>
              </w:rPr>
            </w:pPr>
            <w:r>
              <w:rPr>
                <w:spacing w:val="5"/>
                <w:sz w:val="20"/>
                <w:szCs w:val="20"/>
              </w:rPr>
              <w:t>平车前</w:t>
            </w:r>
          </w:p>
        </w:tc>
        <w:tc>
          <w:tcPr>
            <w:tcW w:w="1435" w:type="dxa"/>
            <w:gridSpan w:val="4"/>
            <w:vAlign w:val="top"/>
          </w:tcPr>
          <w:p w14:paraId="2A75804C">
            <w:pPr>
              <w:pStyle w:val="6"/>
              <w:spacing w:before="31" w:line="216" w:lineRule="auto"/>
              <w:ind w:left="421"/>
              <w:rPr>
                <w:sz w:val="20"/>
                <w:szCs w:val="20"/>
              </w:rPr>
            </w:pPr>
            <w:r>
              <w:rPr>
                <w:spacing w:val="3"/>
                <w:sz w:val="20"/>
                <w:szCs w:val="20"/>
              </w:rPr>
              <w:t>成熟期</w:t>
            </w:r>
          </w:p>
        </w:tc>
        <w:tc>
          <w:tcPr>
            <w:tcW w:w="1668" w:type="dxa"/>
            <w:gridSpan w:val="5"/>
            <w:vAlign w:val="top"/>
          </w:tcPr>
          <w:p w14:paraId="33CF9D7D">
            <w:pPr>
              <w:spacing w:before="68" w:line="195" w:lineRule="auto"/>
              <w:ind w:left="792"/>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2169" w:type="dxa"/>
            <w:gridSpan w:val="4"/>
            <w:vAlign w:val="top"/>
          </w:tcPr>
          <w:p w14:paraId="48FBF238">
            <w:pPr>
              <w:spacing w:before="68" w:line="195" w:lineRule="auto"/>
              <w:ind w:left="1017"/>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1135" w:type="dxa"/>
            <w:gridSpan w:val="2"/>
            <w:tcBorders>
              <w:right w:val="single" w:color="000000" w:sz="10" w:space="0"/>
            </w:tcBorders>
            <w:vAlign w:val="top"/>
          </w:tcPr>
          <w:p w14:paraId="4302DB3F">
            <w:pPr>
              <w:rPr>
                <w:rFonts w:ascii="Arial"/>
                <w:sz w:val="21"/>
              </w:rPr>
            </w:pPr>
          </w:p>
        </w:tc>
      </w:tr>
      <w:tr w14:paraId="5EE3B3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30" w:type="dxa"/>
            <w:tcBorders>
              <w:left w:val="single" w:color="000000" w:sz="10" w:space="0"/>
            </w:tcBorders>
            <w:vAlign w:val="top"/>
          </w:tcPr>
          <w:p w14:paraId="3E8714CE">
            <w:pPr>
              <w:spacing w:before="70" w:line="195" w:lineRule="auto"/>
              <w:ind w:left="300"/>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382" w:type="dxa"/>
            <w:gridSpan w:val="5"/>
            <w:vAlign w:val="top"/>
          </w:tcPr>
          <w:p w14:paraId="04258758">
            <w:pPr>
              <w:pStyle w:val="6"/>
              <w:spacing w:before="35" w:line="214" w:lineRule="auto"/>
              <w:ind w:left="386"/>
              <w:rPr>
                <w:sz w:val="20"/>
                <w:szCs w:val="20"/>
              </w:rPr>
            </w:pPr>
            <w:r>
              <w:rPr>
                <w:spacing w:val="4"/>
                <w:sz w:val="20"/>
                <w:szCs w:val="20"/>
              </w:rPr>
              <w:t>米口袋</w:t>
            </w:r>
          </w:p>
        </w:tc>
        <w:tc>
          <w:tcPr>
            <w:tcW w:w="1435" w:type="dxa"/>
            <w:gridSpan w:val="4"/>
            <w:vAlign w:val="top"/>
          </w:tcPr>
          <w:p w14:paraId="0E147458">
            <w:pPr>
              <w:pStyle w:val="6"/>
              <w:spacing w:before="35" w:line="214" w:lineRule="auto"/>
              <w:ind w:left="421"/>
              <w:rPr>
                <w:sz w:val="20"/>
                <w:szCs w:val="20"/>
              </w:rPr>
            </w:pPr>
            <w:r>
              <w:rPr>
                <w:spacing w:val="3"/>
                <w:sz w:val="20"/>
                <w:szCs w:val="20"/>
              </w:rPr>
              <w:t>成熟期</w:t>
            </w:r>
          </w:p>
        </w:tc>
        <w:tc>
          <w:tcPr>
            <w:tcW w:w="1668" w:type="dxa"/>
            <w:gridSpan w:val="5"/>
            <w:vAlign w:val="top"/>
          </w:tcPr>
          <w:p w14:paraId="48B0F4D0">
            <w:pPr>
              <w:spacing w:before="70" w:line="195" w:lineRule="auto"/>
              <w:ind w:left="792"/>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2169" w:type="dxa"/>
            <w:gridSpan w:val="4"/>
            <w:vAlign w:val="top"/>
          </w:tcPr>
          <w:p w14:paraId="0018559C">
            <w:pPr>
              <w:spacing w:before="70" w:line="195" w:lineRule="auto"/>
              <w:ind w:left="1058"/>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135" w:type="dxa"/>
            <w:gridSpan w:val="2"/>
            <w:tcBorders>
              <w:right w:val="single" w:color="000000" w:sz="10" w:space="0"/>
            </w:tcBorders>
            <w:vAlign w:val="top"/>
          </w:tcPr>
          <w:p w14:paraId="7A26EE06">
            <w:pPr>
              <w:rPr>
                <w:rFonts w:ascii="Arial"/>
                <w:sz w:val="21"/>
              </w:rPr>
            </w:pPr>
          </w:p>
        </w:tc>
      </w:tr>
      <w:tr w14:paraId="142374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30" w:type="dxa"/>
            <w:tcBorders>
              <w:left w:val="single" w:color="000000" w:sz="10" w:space="0"/>
            </w:tcBorders>
            <w:vAlign w:val="top"/>
          </w:tcPr>
          <w:p w14:paraId="2796E3F1">
            <w:pPr>
              <w:spacing w:before="71" w:line="195" w:lineRule="auto"/>
              <w:ind w:left="304"/>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382" w:type="dxa"/>
            <w:gridSpan w:val="5"/>
            <w:vAlign w:val="top"/>
          </w:tcPr>
          <w:p w14:paraId="30753F08">
            <w:pPr>
              <w:pStyle w:val="6"/>
              <w:spacing w:before="36" w:line="213" w:lineRule="auto"/>
              <w:ind w:left="489"/>
              <w:rPr>
                <w:sz w:val="20"/>
                <w:szCs w:val="20"/>
              </w:rPr>
            </w:pPr>
            <w:r>
              <w:rPr>
                <w:sz w:val="20"/>
                <w:szCs w:val="20"/>
              </w:rPr>
              <w:t>赖草</w:t>
            </w:r>
          </w:p>
        </w:tc>
        <w:tc>
          <w:tcPr>
            <w:tcW w:w="1435" w:type="dxa"/>
            <w:gridSpan w:val="4"/>
            <w:vAlign w:val="top"/>
          </w:tcPr>
          <w:p w14:paraId="30AE0AED">
            <w:pPr>
              <w:pStyle w:val="6"/>
              <w:spacing w:before="36" w:line="213" w:lineRule="auto"/>
              <w:ind w:left="421"/>
              <w:rPr>
                <w:sz w:val="20"/>
                <w:szCs w:val="20"/>
              </w:rPr>
            </w:pPr>
            <w:r>
              <w:rPr>
                <w:spacing w:val="3"/>
                <w:sz w:val="20"/>
                <w:szCs w:val="20"/>
              </w:rPr>
              <w:t>成熟期</w:t>
            </w:r>
          </w:p>
        </w:tc>
        <w:tc>
          <w:tcPr>
            <w:tcW w:w="1668" w:type="dxa"/>
            <w:gridSpan w:val="5"/>
            <w:vAlign w:val="top"/>
          </w:tcPr>
          <w:p w14:paraId="1DB54D91">
            <w:pPr>
              <w:spacing w:before="71" w:line="195" w:lineRule="auto"/>
              <w:ind w:left="791"/>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2169" w:type="dxa"/>
            <w:gridSpan w:val="4"/>
            <w:vAlign w:val="top"/>
          </w:tcPr>
          <w:p w14:paraId="3013E0DB">
            <w:pPr>
              <w:spacing w:before="71" w:line="195" w:lineRule="auto"/>
              <w:ind w:left="1049"/>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135" w:type="dxa"/>
            <w:gridSpan w:val="2"/>
            <w:tcBorders>
              <w:right w:val="single" w:color="000000" w:sz="10" w:space="0"/>
            </w:tcBorders>
            <w:vAlign w:val="top"/>
          </w:tcPr>
          <w:p w14:paraId="5415585E">
            <w:pPr>
              <w:rPr>
                <w:rFonts w:ascii="Arial"/>
                <w:sz w:val="21"/>
              </w:rPr>
            </w:pPr>
          </w:p>
        </w:tc>
      </w:tr>
      <w:tr w14:paraId="351A5D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30" w:type="dxa"/>
            <w:tcBorders>
              <w:left w:val="single" w:color="000000" w:sz="10" w:space="0"/>
            </w:tcBorders>
            <w:vAlign w:val="top"/>
          </w:tcPr>
          <w:p w14:paraId="097DDDA5">
            <w:pPr>
              <w:spacing w:before="70" w:line="195" w:lineRule="auto"/>
              <w:ind w:left="299"/>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1382" w:type="dxa"/>
            <w:gridSpan w:val="5"/>
            <w:vAlign w:val="top"/>
          </w:tcPr>
          <w:p w14:paraId="32A8D9BF">
            <w:pPr>
              <w:pStyle w:val="6"/>
              <w:spacing w:before="35" w:line="214" w:lineRule="auto"/>
              <w:ind w:left="175"/>
              <w:rPr>
                <w:sz w:val="20"/>
                <w:szCs w:val="20"/>
              </w:rPr>
            </w:pPr>
            <w:r>
              <w:rPr>
                <w:spacing w:val="6"/>
                <w:sz w:val="20"/>
                <w:szCs w:val="20"/>
              </w:rPr>
              <w:t>无芒隐子草</w:t>
            </w:r>
          </w:p>
        </w:tc>
        <w:tc>
          <w:tcPr>
            <w:tcW w:w="1435" w:type="dxa"/>
            <w:gridSpan w:val="4"/>
            <w:vAlign w:val="top"/>
          </w:tcPr>
          <w:p w14:paraId="65AC9C3C">
            <w:pPr>
              <w:pStyle w:val="6"/>
              <w:spacing w:before="35" w:line="214" w:lineRule="auto"/>
              <w:ind w:left="421"/>
              <w:rPr>
                <w:sz w:val="20"/>
                <w:szCs w:val="20"/>
              </w:rPr>
            </w:pPr>
            <w:r>
              <w:rPr>
                <w:spacing w:val="3"/>
                <w:sz w:val="20"/>
                <w:szCs w:val="20"/>
              </w:rPr>
              <w:t>成熟期</w:t>
            </w:r>
          </w:p>
        </w:tc>
        <w:tc>
          <w:tcPr>
            <w:tcW w:w="1668" w:type="dxa"/>
            <w:gridSpan w:val="5"/>
            <w:vAlign w:val="top"/>
          </w:tcPr>
          <w:p w14:paraId="6C9F0F76">
            <w:pPr>
              <w:spacing w:before="73" w:line="192" w:lineRule="auto"/>
              <w:ind w:left="796"/>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2169" w:type="dxa"/>
            <w:gridSpan w:val="4"/>
            <w:vAlign w:val="top"/>
          </w:tcPr>
          <w:p w14:paraId="5AB188FB">
            <w:pPr>
              <w:spacing w:before="70" w:line="195" w:lineRule="auto"/>
              <w:ind w:left="1053"/>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1135" w:type="dxa"/>
            <w:gridSpan w:val="2"/>
            <w:tcBorders>
              <w:right w:val="single" w:color="000000" w:sz="10" w:space="0"/>
            </w:tcBorders>
            <w:vAlign w:val="top"/>
          </w:tcPr>
          <w:p w14:paraId="093835C2">
            <w:pPr>
              <w:rPr>
                <w:rFonts w:ascii="Arial"/>
                <w:sz w:val="21"/>
              </w:rPr>
            </w:pPr>
          </w:p>
        </w:tc>
      </w:tr>
      <w:tr w14:paraId="18224A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21" w:hRule="atLeast"/>
        </w:trPr>
        <w:tc>
          <w:tcPr>
            <w:tcW w:w="8519" w:type="dxa"/>
            <w:gridSpan w:val="21"/>
            <w:tcBorders>
              <w:left w:val="single" w:color="000000" w:sz="10" w:space="0"/>
              <w:right w:val="single" w:color="000000" w:sz="10" w:space="0"/>
            </w:tcBorders>
            <w:vAlign w:val="top"/>
          </w:tcPr>
          <w:p w14:paraId="75D0971C">
            <w:pPr>
              <w:spacing w:before="53" w:line="3327" w:lineRule="exact"/>
              <w:ind w:firstLine="2492"/>
            </w:pPr>
            <w:r>
              <w:rPr>
                <w:position w:val="-66"/>
              </w:rPr>
              <w:drawing>
                <wp:inline distT="0" distB="0" distL="0" distR="0">
                  <wp:extent cx="2227580" cy="2112010"/>
                  <wp:effectExtent l="0" t="0" r="0" b="0"/>
                  <wp:docPr id="196" name="IM 196"/>
                  <wp:cNvGraphicFramePr/>
                  <a:graphic xmlns:a="http://schemas.openxmlformats.org/drawingml/2006/main">
                    <a:graphicData uri="http://schemas.openxmlformats.org/drawingml/2006/picture">
                      <pic:pic xmlns:pic="http://schemas.openxmlformats.org/drawingml/2006/picture">
                        <pic:nvPicPr>
                          <pic:cNvPr id="196" name="IM 196"/>
                          <pic:cNvPicPr/>
                        </pic:nvPicPr>
                        <pic:blipFill>
                          <a:blip r:embed="rId256"/>
                          <a:stretch>
                            <a:fillRect/>
                          </a:stretch>
                        </pic:blipFill>
                        <pic:spPr>
                          <a:xfrm>
                            <a:off x="0" y="0"/>
                            <a:ext cx="2228087" cy="2112264"/>
                          </a:xfrm>
                          <a:prstGeom prst="rect">
                            <a:avLst/>
                          </a:prstGeom>
                        </pic:spPr>
                      </pic:pic>
                    </a:graphicData>
                  </a:graphic>
                </wp:inline>
              </w:drawing>
            </w:r>
          </w:p>
        </w:tc>
      </w:tr>
      <w:tr w14:paraId="04CAA8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519" w:type="dxa"/>
            <w:gridSpan w:val="21"/>
            <w:tcBorders>
              <w:left w:val="single" w:color="000000" w:sz="10" w:space="0"/>
              <w:right w:val="single" w:color="000000" w:sz="10" w:space="0"/>
            </w:tcBorders>
            <w:vAlign w:val="top"/>
          </w:tcPr>
          <w:p w14:paraId="6B7BE0E4">
            <w:pPr>
              <w:pStyle w:val="6"/>
              <w:spacing w:before="41" w:line="208" w:lineRule="auto"/>
              <w:ind w:left="135"/>
              <w:rPr>
                <w:sz w:val="20"/>
                <w:szCs w:val="20"/>
              </w:rPr>
            </w:pPr>
            <w:r>
              <w:rPr>
                <w:b/>
                <w:bCs/>
                <w:spacing w:val="3"/>
                <w:sz w:val="20"/>
                <w:szCs w:val="20"/>
              </w:rPr>
              <w:t>样方（</w:t>
            </w:r>
            <w:r>
              <w:rPr>
                <w:rFonts w:ascii="Times New Roman" w:hAnsi="Times New Roman" w:eastAsia="Times New Roman" w:cs="Times New Roman"/>
                <w:b/>
                <w:bCs/>
                <w:spacing w:val="3"/>
                <w:sz w:val="20"/>
                <w:szCs w:val="20"/>
              </w:rPr>
              <w:t>9</w:t>
            </w:r>
            <w:r>
              <w:rPr>
                <w:b/>
                <w:bCs/>
                <w:spacing w:val="3"/>
                <w:sz w:val="20"/>
                <w:szCs w:val="20"/>
              </w:rPr>
              <w:t>）</w:t>
            </w:r>
          </w:p>
        </w:tc>
      </w:tr>
      <w:tr w14:paraId="300C9D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1149" w:type="dxa"/>
            <w:gridSpan w:val="3"/>
            <w:tcBorders>
              <w:left w:val="single" w:color="000000" w:sz="10" w:space="0"/>
            </w:tcBorders>
            <w:vAlign w:val="top"/>
          </w:tcPr>
          <w:p w14:paraId="058EDADC">
            <w:pPr>
              <w:pStyle w:val="6"/>
              <w:spacing w:before="177" w:line="229" w:lineRule="auto"/>
              <w:ind w:left="148"/>
              <w:rPr>
                <w:sz w:val="20"/>
                <w:szCs w:val="20"/>
              </w:rPr>
            </w:pPr>
            <w:r>
              <w:rPr>
                <w:b/>
                <w:bCs/>
                <w:spacing w:val="5"/>
                <w:sz w:val="20"/>
                <w:szCs w:val="20"/>
              </w:rPr>
              <w:t>群落名称</w:t>
            </w:r>
          </w:p>
        </w:tc>
        <w:tc>
          <w:tcPr>
            <w:tcW w:w="1323" w:type="dxa"/>
            <w:gridSpan w:val="4"/>
            <w:vAlign w:val="top"/>
          </w:tcPr>
          <w:p w14:paraId="504381EE">
            <w:pPr>
              <w:pStyle w:val="6"/>
              <w:spacing w:before="42" w:line="231" w:lineRule="auto"/>
              <w:ind w:left="140"/>
              <w:rPr>
                <w:sz w:val="20"/>
                <w:szCs w:val="20"/>
              </w:rPr>
            </w:pPr>
            <w:r>
              <w:rPr>
                <w:b/>
                <w:bCs/>
                <w:spacing w:val="4"/>
                <w:sz w:val="20"/>
                <w:szCs w:val="20"/>
              </w:rPr>
              <w:t>无芒隐子草</w:t>
            </w:r>
          </w:p>
          <w:p w14:paraId="03C644E9">
            <w:pPr>
              <w:pStyle w:val="6"/>
              <w:spacing w:before="21" w:line="207" w:lineRule="auto"/>
              <w:ind w:left="454"/>
              <w:rPr>
                <w:sz w:val="20"/>
                <w:szCs w:val="20"/>
              </w:rPr>
            </w:pPr>
            <w:r>
              <w:rPr>
                <w:b/>
                <w:bCs/>
                <w:spacing w:val="1"/>
                <w:sz w:val="20"/>
                <w:szCs w:val="20"/>
              </w:rPr>
              <w:t>群落</w:t>
            </w:r>
          </w:p>
        </w:tc>
        <w:tc>
          <w:tcPr>
            <w:tcW w:w="1760" w:type="dxa"/>
            <w:gridSpan w:val="4"/>
            <w:vAlign w:val="top"/>
          </w:tcPr>
          <w:p w14:paraId="7B7CE59F">
            <w:pPr>
              <w:pStyle w:val="6"/>
              <w:spacing w:before="177" w:line="228" w:lineRule="auto"/>
              <w:ind w:left="469"/>
              <w:rPr>
                <w:sz w:val="20"/>
                <w:szCs w:val="20"/>
              </w:rPr>
            </w:pPr>
            <w:r>
              <w:rPr>
                <w:b/>
                <w:bCs/>
                <w:spacing w:val="4"/>
                <w:sz w:val="20"/>
                <w:szCs w:val="20"/>
              </w:rPr>
              <w:t>样方面积</w:t>
            </w:r>
          </w:p>
        </w:tc>
        <w:tc>
          <w:tcPr>
            <w:tcW w:w="1361" w:type="dxa"/>
            <w:gridSpan w:val="5"/>
            <w:vAlign w:val="top"/>
          </w:tcPr>
          <w:p w14:paraId="3372B3C8">
            <w:pPr>
              <w:spacing w:before="213" w:line="195" w:lineRule="auto"/>
              <w:ind w:left="354"/>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1m×1m</w:t>
            </w:r>
          </w:p>
        </w:tc>
        <w:tc>
          <w:tcPr>
            <w:tcW w:w="1084" w:type="dxa"/>
            <w:vAlign w:val="top"/>
          </w:tcPr>
          <w:p w14:paraId="4C82DA01">
            <w:pPr>
              <w:pStyle w:val="6"/>
              <w:spacing w:before="177" w:line="230" w:lineRule="auto"/>
              <w:ind w:left="348"/>
              <w:rPr>
                <w:sz w:val="20"/>
                <w:szCs w:val="20"/>
              </w:rPr>
            </w:pPr>
            <w:r>
              <w:rPr>
                <w:b/>
                <w:bCs/>
                <w:sz w:val="20"/>
                <w:szCs w:val="20"/>
              </w:rPr>
              <w:t>位置</w:t>
            </w:r>
          </w:p>
        </w:tc>
        <w:tc>
          <w:tcPr>
            <w:tcW w:w="1842" w:type="dxa"/>
            <w:gridSpan w:val="4"/>
            <w:tcBorders>
              <w:right w:val="single" w:color="000000" w:sz="10" w:space="0"/>
            </w:tcBorders>
            <w:vAlign w:val="top"/>
          </w:tcPr>
          <w:p w14:paraId="14616ADD">
            <w:pPr>
              <w:spacing w:before="93" w:line="195" w:lineRule="auto"/>
              <w:ind w:left="278"/>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107.702928950</w:t>
            </w:r>
          </w:p>
          <w:p w14:paraId="4FF839F3">
            <w:pPr>
              <w:spacing w:before="53" w:line="195" w:lineRule="auto"/>
              <w:ind w:left="321"/>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39.537089936</w:t>
            </w:r>
          </w:p>
        </w:tc>
      </w:tr>
      <w:tr w14:paraId="0C1D0A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30" w:type="dxa"/>
            <w:tcBorders>
              <w:left w:val="single" w:color="000000" w:sz="10" w:space="0"/>
            </w:tcBorders>
            <w:vAlign w:val="top"/>
          </w:tcPr>
          <w:p w14:paraId="40CE1AAA">
            <w:pPr>
              <w:pStyle w:val="6"/>
              <w:spacing w:before="43" w:line="206" w:lineRule="auto"/>
              <w:ind w:left="151"/>
              <w:rPr>
                <w:sz w:val="20"/>
                <w:szCs w:val="20"/>
              </w:rPr>
            </w:pPr>
            <w:r>
              <w:rPr>
                <w:b/>
                <w:bCs/>
                <w:spacing w:val="1"/>
                <w:sz w:val="20"/>
                <w:szCs w:val="20"/>
              </w:rPr>
              <w:t>序号</w:t>
            </w:r>
          </w:p>
        </w:tc>
        <w:tc>
          <w:tcPr>
            <w:tcW w:w="907" w:type="dxa"/>
            <w:gridSpan w:val="4"/>
            <w:vAlign w:val="top"/>
          </w:tcPr>
          <w:p w14:paraId="672AEEE3">
            <w:pPr>
              <w:pStyle w:val="6"/>
              <w:spacing w:before="43" w:line="206" w:lineRule="auto"/>
              <w:ind w:left="166"/>
              <w:rPr>
                <w:sz w:val="20"/>
                <w:szCs w:val="20"/>
              </w:rPr>
            </w:pPr>
            <w:r>
              <w:rPr>
                <w:b/>
                <w:bCs/>
                <w:spacing w:val="-6"/>
                <w:sz w:val="20"/>
                <w:szCs w:val="20"/>
              </w:rPr>
              <w:t>中文名</w:t>
            </w:r>
          </w:p>
        </w:tc>
        <w:tc>
          <w:tcPr>
            <w:tcW w:w="1358" w:type="dxa"/>
            <w:gridSpan w:val="3"/>
            <w:vAlign w:val="top"/>
          </w:tcPr>
          <w:p w14:paraId="56388B63">
            <w:pPr>
              <w:pStyle w:val="6"/>
              <w:spacing w:before="43" w:line="206" w:lineRule="auto"/>
              <w:ind w:left="370"/>
              <w:rPr>
                <w:sz w:val="20"/>
                <w:szCs w:val="20"/>
              </w:rPr>
            </w:pPr>
            <w:r>
              <w:rPr>
                <w:b/>
                <w:bCs/>
                <w:spacing w:val="3"/>
                <w:sz w:val="20"/>
                <w:szCs w:val="20"/>
              </w:rPr>
              <w:t>物候期</w:t>
            </w:r>
          </w:p>
        </w:tc>
        <w:tc>
          <w:tcPr>
            <w:tcW w:w="1854" w:type="dxa"/>
            <w:gridSpan w:val="6"/>
            <w:vAlign w:val="top"/>
          </w:tcPr>
          <w:p w14:paraId="0734FF6E">
            <w:pPr>
              <w:pStyle w:val="6"/>
              <w:spacing w:before="43" w:line="206" w:lineRule="auto"/>
              <w:ind w:left="489"/>
              <w:rPr>
                <w:sz w:val="20"/>
                <w:szCs w:val="20"/>
              </w:rPr>
            </w:pPr>
            <w:r>
              <w:rPr>
                <w:b/>
                <w:bCs/>
                <w:spacing w:val="4"/>
                <w:sz w:val="20"/>
                <w:szCs w:val="20"/>
              </w:rPr>
              <w:t>丛数</w:t>
            </w:r>
            <w:r>
              <w:rPr>
                <w:rFonts w:ascii="Times New Roman" w:hAnsi="Times New Roman" w:eastAsia="Times New Roman" w:cs="Times New Roman"/>
                <w:b/>
                <w:bCs/>
                <w:spacing w:val="4"/>
                <w:sz w:val="20"/>
                <w:szCs w:val="20"/>
              </w:rPr>
              <w:t>/</w:t>
            </w:r>
            <w:r>
              <w:rPr>
                <w:b/>
                <w:bCs/>
                <w:spacing w:val="4"/>
                <w:sz w:val="20"/>
                <w:szCs w:val="20"/>
              </w:rPr>
              <w:t>株数</w:t>
            </w:r>
          </w:p>
        </w:tc>
        <w:tc>
          <w:tcPr>
            <w:tcW w:w="2184" w:type="dxa"/>
            <w:gridSpan w:val="4"/>
            <w:vAlign w:val="top"/>
          </w:tcPr>
          <w:p w14:paraId="01691311">
            <w:pPr>
              <w:pStyle w:val="6"/>
              <w:spacing w:before="43" w:line="206" w:lineRule="auto"/>
              <w:ind w:left="342"/>
              <w:rPr>
                <w:sz w:val="20"/>
                <w:szCs w:val="20"/>
              </w:rPr>
            </w:pPr>
            <w:r>
              <w:rPr>
                <w:b/>
                <w:bCs/>
                <w:spacing w:val="6"/>
                <w:sz w:val="20"/>
                <w:szCs w:val="20"/>
              </w:rPr>
              <w:t>平均高度（</w:t>
            </w:r>
            <w:r>
              <w:rPr>
                <w:rFonts w:ascii="Times New Roman" w:hAnsi="Times New Roman" w:eastAsia="Times New Roman" w:cs="Times New Roman"/>
                <w:b/>
                <w:bCs/>
                <w:sz w:val="20"/>
                <w:szCs w:val="20"/>
              </w:rPr>
              <w:t>cm</w:t>
            </w:r>
            <w:r>
              <w:rPr>
                <w:b/>
                <w:bCs/>
                <w:spacing w:val="6"/>
                <w:sz w:val="20"/>
                <w:szCs w:val="20"/>
              </w:rPr>
              <w:t>）</w:t>
            </w:r>
          </w:p>
        </w:tc>
        <w:tc>
          <w:tcPr>
            <w:tcW w:w="1486" w:type="dxa"/>
            <w:gridSpan w:val="3"/>
            <w:tcBorders>
              <w:right w:val="single" w:color="000000" w:sz="10" w:space="0"/>
            </w:tcBorders>
            <w:vAlign w:val="top"/>
          </w:tcPr>
          <w:p w14:paraId="5203270D">
            <w:pPr>
              <w:pStyle w:val="6"/>
              <w:spacing w:before="43" w:line="206" w:lineRule="auto"/>
              <w:ind w:left="548"/>
              <w:rPr>
                <w:sz w:val="20"/>
                <w:szCs w:val="20"/>
              </w:rPr>
            </w:pPr>
            <w:r>
              <w:rPr>
                <w:b/>
                <w:bCs/>
                <w:sz w:val="20"/>
                <w:szCs w:val="20"/>
              </w:rPr>
              <w:t>备注</w:t>
            </w:r>
          </w:p>
        </w:tc>
      </w:tr>
      <w:tr w14:paraId="65512D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30" w:type="dxa"/>
            <w:tcBorders>
              <w:left w:val="single" w:color="000000" w:sz="10" w:space="0"/>
            </w:tcBorders>
            <w:vAlign w:val="top"/>
          </w:tcPr>
          <w:p w14:paraId="7AED34F4">
            <w:pPr>
              <w:spacing w:before="78" w:line="195" w:lineRule="auto"/>
              <w:ind w:left="320"/>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907" w:type="dxa"/>
            <w:gridSpan w:val="4"/>
            <w:vAlign w:val="top"/>
          </w:tcPr>
          <w:p w14:paraId="10665711">
            <w:pPr>
              <w:pStyle w:val="6"/>
              <w:spacing w:before="42" w:line="207" w:lineRule="auto"/>
              <w:ind w:left="142"/>
              <w:rPr>
                <w:sz w:val="20"/>
                <w:szCs w:val="20"/>
              </w:rPr>
            </w:pPr>
            <w:r>
              <w:rPr>
                <w:spacing w:val="4"/>
                <w:sz w:val="20"/>
                <w:szCs w:val="20"/>
              </w:rPr>
              <w:t>地锦草</w:t>
            </w:r>
          </w:p>
        </w:tc>
        <w:tc>
          <w:tcPr>
            <w:tcW w:w="1358" w:type="dxa"/>
            <w:gridSpan w:val="3"/>
            <w:vAlign w:val="top"/>
          </w:tcPr>
          <w:p w14:paraId="78B5373C">
            <w:pPr>
              <w:pStyle w:val="6"/>
              <w:spacing w:before="42" w:line="207" w:lineRule="auto"/>
              <w:ind w:left="373"/>
              <w:rPr>
                <w:sz w:val="20"/>
                <w:szCs w:val="20"/>
              </w:rPr>
            </w:pPr>
            <w:r>
              <w:rPr>
                <w:spacing w:val="3"/>
                <w:sz w:val="20"/>
                <w:szCs w:val="20"/>
              </w:rPr>
              <w:t>成熟期</w:t>
            </w:r>
          </w:p>
        </w:tc>
        <w:tc>
          <w:tcPr>
            <w:tcW w:w="1854" w:type="dxa"/>
            <w:gridSpan w:val="6"/>
            <w:vAlign w:val="top"/>
          </w:tcPr>
          <w:p w14:paraId="04B401DF">
            <w:pPr>
              <w:spacing w:before="63" w:line="195" w:lineRule="auto"/>
              <w:ind w:left="89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184" w:type="dxa"/>
            <w:gridSpan w:val="4"/>
            <w:vAlign w:val="top"/>
          </w:tcPr>
          <w:p w14:paraId="0431FAA9">
            <w:pPr>
              <w:spacing w:before="63" w:line="195" w:lineRule="auto"/>
              <w:ind w:left="955"/>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0.5</w:t>
            </w:r>
          </w:p>
        </w:tc>
        <w:tc>
          <w:tcPr>
            <w:tcW w:w="1486" w:type="dxa"/>
            <w:gridSpan w:val="3"/>
            <w:tcBorders>
              <w:right w:val="single" w:color="000000" w:sz="10" w:space="0"/>
            </w:tcBorders>
            <w:vAlign w:val="top"/>
          </w:tcPr>
          <w:p w14:paraId="5E796728">
            <w:pPr>
              <w:rPr>
                <w:rFonts w:ascii="Arial"/>
                <w:sz w:val="21"/>
              </w:rPr>
            </w:pPr>
          </w:p>
        </w:tc>
      </w:tr>
      <w:tr w14:paraId="6B6FB0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30" w:type="dxa"/>
            <w:tcBorders>
              <w:left w:val="single" w:color="000000" w:sz="10" w:space="0"/>
            </w:tcBorders>
            <w:vAlign w:val="top"/>
          </w:tcPr>
          <w:p w14:paraId="68A06408">
            <w:pPr>
              <w:spacing w:before="79" w:line="195" w:lineRule="auto"/>
              <w:ind w:left="300"/>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907" w:type="dxa"/>
            <w:gridSpan w:val="4"/>
            <w:vAlign w:val="top"/>
          </w:tcPr>
          <w:p w14:paraId="1B0ADD02">
            <w:pPr>
              <w:pStyle w:val="6"/>
              <w:spacing w:before="43" w:line="206" w:lineRule="auto"/>
              <w:ind w:left="244"/>
              <w:rPr>
                <w:sz w:val="20"/>
                <w:szCs w:val="20"/>
              </w:rPr>
            </w:pPr>
            <w:r>
              <w:rPr>
                <w:spacing w:val="2"/>
                <w:sz w:val="20"/>
                <w:szCs w:val="20"/>
              </w:rPr>
              <w:t>蒺藜</w:t>
            </w:r>
          </w:p>
        </w:tc>
        <w:tc>
          <w:tcPr>
            <w:tcW w:w="1358" w:type="dxa"/>
            <w:gridSpan w:val="3"/>
            <w:vAlign w:val="top"/>
          </w:tcPr>
          <w:p w14:paraId="4706D1FF">
            <w:pPr>
              <w:pStyle w:val="6"/>
              <w:spacing w:before="43" w:line="206" w:lineRule="auto"/>
              <w:ind w:left="373"/>
              <w:rPr>
                <w:sz w:val="20"/>
                <w:szCs w:val="20"/>
              </w:rPr>
            </w:pPr>
            <w:r>
              <w:rPr>
                <w:spacing w:val="3"/>
                <w:sz w:val="20"/>
                <w:szCs w:val="20"/>
              </w:rPr>
              <w:t>成熟期</w:t>
            </w:r>
          </w:p>
        </w:tc>
        <w:tc>
          <w:tcPr>
            <w:tcW w:w="1854" w:type="dxa"/>
            <w:gridSpan w:val="6"/>
            <w:vAlign w:val="top"/>
          </w:tcPr>
          <w:p w14:paraId="2527135F">
            <w:pPr>
              <w:spacing w:before="65" w:line="195" w:lineRule="auto"/>
              <w:ind w:left="89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2184" w:type="dxa"/>
            <w:gridSpan w:val="4"/>
            <w:vAlign w:val="top"/>
          </w:tcPr>
          <w:p w14:paraId="2C9AD5D9">
            <w:pPr>
              <w:spacing w:before="65" w:line="195" w:lineRule="auto"/>
              <w:ind w:left="1043"/>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486" w:type="dxa"/>
            <w:gridSpan w:val="3"/>
            <w:tcBorders>
              <w:right w:val="single" w:color="000000" w:sz="10" w:space="0"/>
            </w:tcBorders>
            <w:vAlign w:val="top"/>
          </w:tcPr>
          <w:p w14:paraId="548209AB">
            <w:pPr>
              <w:rPr>
                <w:rFonts w:ascii="Arial"/>
                <w:sz w:val="21"/>
              </w:rPr>
            </w:pPr>
          </w:p>
        </w:tc>
      </w:tr>
      <w:tr w14:paraId="2B1A71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30" w:type="dxa"/>
            <w:tcBorders>
              <w:left w:val="single" w:color="000000" w:sz="10" w:space="0"/>
            </w:tcBorders>
            <w:vAlign w:val="top"/>
          </w:tcPr>
          <w:p w14:paraId="33FBE960">
            <w:pPr>
              <w:spacing w:before="81" w:line="194" w:lineRule="auto"/>
              <w:ind w:left="304"/>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907" w:type="dxa"/>
            <w:gridSpan w:val="4"/>
            <w:vAlign w:val="top"/>
          </w:tcPr>
          <w:p w14:paraId="5387327A">
            <w:pPr>
              <w:pStyle w:val="6"/>
              <w:spacing w:before="44" w:line="205" w:lineRule="auto"/>
              <w:ind w:left="247"/>
              <w:rPr>
                <w:sz w:val="20"/>
                <w:szCs w:val="20"/>
              </w:rPr>
            </w:pPr>
            <w:r>
              <w:rPr>
                <w:sz w:val="20"/>
                <w:szCs w:val="20"/>
              </w:rPr>
              <w:t>赖草</w:t>
            </w:r>
          </w:p>
        </w:tc>
        <w:tc>
          <w:tcPr>
            <w:tcW w:w="1358" w:type="dxa"/>
            <w:gridSpan w:val="3"/>
            <w:vAlign w:val="top"/>
          </w:tcPr>
          <w:p w14:paraId="44A596C2">
            <w:pPr>
              <w:pStyle w:val="6"/>
              <w:spacing w:before="44" w:line="205" w:lineRule="auto"/>
              <w:ind w:left="373"/>
              <w:rPr>
                <w:sz w:val="20"/>
                <w:szCs w:val="20"/>
              </w:rPr>
            </w:pPr>
            <w:r>
              <w:rPr>
                <w:spacing w:val="3"/>
                <w:sz w:val="20"/>
                <w:szCs w:val="20"/>
              </w:rPr>
              <w:t>成熟期</w:t>
            </w:r>
          </w:p>
        </w:tc>
        <w:tc>
          <w:tcPr>
            <w:tcW w:w="1854" w:type="dxa"/>
            <w:gridSpan w:val="6"/>
            <w:vAlign w:val="top"/>
          </w:tcPr>
          <w:p w14:paraId="2D62C0D5">
            <w:pPr>
              <w:spacing w:before="81" w:line="194" w:lineRule="auto"/>
              <w:ind w:left="876"/>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2184" w:type="dxa"/>
            <w:gridSpan w:val="4"/>
            <w:vAlign w:val="top"/>
          </w:tcPr>
          <w:p w14:paraId="0B6B25EA">
            <w:pPr>
              <w:spacing w:before="81" w:line="194" w:lineRule="auto"/>
              <w:ind w:left="1048"/>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486" w:type="dxa"/>
            <w:gridSpan w:val="3"/>
            <w:tcBorders>
              <w:right w:val="single" w:color="000000" w:sz="10" w:space="0"/>
            </w:tcBorders>
            <w:vAlign w:val="top"/>
          </w:tcPr>
          <w:p w14:paraId="0FB674BE">
            <w:pPr>
              <w:rPr>
                <w:rFonts w:ascii="Arial"/>
                <w:sz w:val="21"/>
              </w:rPr>
            </w:pPr>
          </w:p>
        </w:tc>
      </w:tr>
      <w:tr w14:paraId="6AE90F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4" w:hRule="atLeast"/>
        </w:trPr>
        <w:tc>
          <w:tcPr>
            <w:tcW w:w="8519" w:type="dxa"/>
            <w:gridSpan w:val="21"/>
            <w:tcBorders>
              <w:left w:val="single" w:color="000000" w:sz="10" w:space="0"/>
              <w:right w:val="single" w:color="000000" w:sz="10" w:space="0"/>
            </w:tcBorders>
            <w:vAlign w:val="top"/>
          </w:tcPr>
          <w:p w14:paraId="42523711">
            <w:pPr>
              <w:spacing w:before="146" w:line="2808" w:lineRule="exact"/>
              <w:ind w:firstLine="2311"/>
            </w:pPr>
            <w:r>
              <w:rPr>
                <w:position w:val="-56"/>
              </w:rPr>
              <w:drawing>
                <wp:inline distT="0" distB="0" distL="0" distR="0">
                  <wp:extent cx="2456180" cy="1782445"/>
                  <wp:effectExtent l="0" t="0" r="0" b="0"/>
                  <wp:docPr id="198" name="IM 198"/>
                  <wp:cNvGraphicFramePr/>
                  <a:graphic xmlns:a="http://schemas.openxmlformats.org/drawingml/2006/main">
                    <a:graphicData uri="http://schemas.openxmlformats.org/drawingml/2006/picture">
                      <pic:pic xmlns:pic="http://schemas.openxmlformats.org/drawingml/2006/picture">
                        <pic:nvPicPr>
                          <pic:cNvPr id="198" name="IM 198"/>
                          <pic:cNvPicPr/>
                        </pic:nvPicPr>
                        <pic:blipFill>
                          <a:blip r:embed="rId257"/>
                          <a:stretch>
                            <a:fillRect/>
                          </a:stretch>
                        </pic:blipFill>
                        <pic:spPr>
                          <a:xfrm>
                            <a:off x="0" y="0"/>
                            <a:ext cx="2456687" cy="1783079"/>
                          </a:xfrm>
                          <a:prstGeom prst="rect">
                            <a:avLst/>
                          </a:prstGeom>
                        </pic:spPr>
                      </pic:pic>
                    </a:graphicData>
                  </a:graphic>
                </wp:inline>
              </w:drawing>
            </w:r>
          </w:p>
        </w:tc>
      </w:tr>
      <w:tr w14:paraId="2E7742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519" w:type="dxa"/>
            <w:gridSpan w:val="21"/>
            <w:tcBorders>
              <w:left w:val="single" w:color="000000" w:sz="10" w:space="0"/>
              <w:right w:val="single" w:color="000000" w:sz="10" w:space="0"/>
            </w:tcBorders>
            <w:vAlign w:val="top"/>
          </w:tcPr>
          <w:p w14:paraId="28D8DA3F">
            <w:pPr>
              <w:pStyle w:val="6"/>
              <w:spacing w:before="50" w:line="200" w:lineRule="auto"/>
              <w:ind w:left="135"/>
              <w:rPr>
                <w:sz w:val="20"/>
                <w:szCs w:val="20"/>
              </w:rPr>
            </w:pPr>
            <w:r>
              <w:rPr>
                <w:b/>
                <w:bCs/>
                <w:spacing w:val="3"/>
                <w:sz w:val="20"/>
                <w:szCs w:val="20"/>
              </w:rPr>
              <w:t>样方（</w:t>
            </w:r>
            <w:r>
              <w:rPr>
                <w:rFonts w:ascii="Times New Roman" w:hAnsi="Times New Roman" w:eastAsia="Times New Roman" w:cs="Times New Roman"/>
                <w:b/>
                <w:bCs/>
                <w:spacing w:val="3"/>
                <w:sz w:val="20"/>
                <w:szCs w:val="20"/>
              </w:rPr>
              <w:t>10</w:t>
            </w:r>
            <w:r>
              <w:rPr>
                <w:b/>
                <w:bCs/>
                <w:spacing w:val="3"/>
                <w:sz w:val="20"/>
                <w:szCs w:val="20"/>
              </w:rPr>
              <w:t>）</w:t>
            </w:r>
          </w:p>
        </w:tc>
      </w:tr>
      <w:tr w14:paraId="66AE719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1388" w:type="dxa"/>
            <w:gridSpan w:val="4"/>
            <w:tcBorders>
              <w:left w:val="single" w:color="000000" w:sz="10" w:space="0"/>
            </w:tcBorders>
            <w:vAlign w:val="top"/>
          </w:tcPr>
          <w:p w14:paraId="20FD2CE5">
            <w:pPr>
              <w:pStyle w:val="6"/>
              <w:spacing w:before="155" w:line="229" w:lineRule="auto"/>
              <w:ind w:left="268"/>
              <w:rPr>
                <w:sz w:val="20"/>
                <w:szCs w:val="20"/>
              </w:rPr>
            </w:pPr>
            <w:r>
              <w:rPr>
                <w:b/>
                <w:bCs/>
                <w:spacing w:val="5"/>
                <w:sz w:val="20"/>
                <w:szCs w:val="20"/>
              </w:rPr>
              <w:t>群落名称</w:t>
            </w:r>
          </w:p>
        </w:tc>
        <w:tc>
          <w:tcPr>
            <w:tcW w:w="1784" w:type="dxa"/>
            <w:gridSpan w:val="5"/>
            <w:vAlign w:val="top"/>
          </w:tcPr>
          <w:p w14:paraId="34A04371">
            <w:pPr>
              <w:pStyle w:val="6"/>
              <w:spacing w:before="155" w:line="231" w:lineRule="auto"/>
              <w:ind w:left="160"/>
              <w:rPr>
                <w:sz w:val="20"/>
                <w:szCs w:val="20"/>
              </w:rPr>
            </w:pPr>
            <w:r>
              <w:rPr>
                <w:b/>
                <w:bCs/>
                <w:spacing w:val="6"/>
                <w:sz w:val="20"/>
                <w:szCs w:val="20"/>
              </w:rPr>
              <w:t>无芒隐子草群落</w:t>
            </w:r>
          </w:p>
        </w:tc>
        <w:tc>
          <w:tcPr>
            <w:tcW w:w="1279" w:type="dxa"/>
            <w:gridSpan w:val="3"/>
            <w:vAlign w:val="top"/>
          </w:tcPr>
          <w:p w14:paraId="49195496">
            <w:pPr>
              <w:pStyle w:val="6"/>
              <w:spacing w:before="155" w:line="228" w:lineRule="auto"/>
              <w:ind w:left="225"/>
              <w:rPr>
                <w:sz w:val="20"/>
                <w:szCs w:val="20"/>
              </w:rPr>
            </w:pPr>
            <w:r>
              <w:rPr>
                <w:b/>
                <w:bCs/>
                <w:spacing w:val="4"/>
                <w:sz w:val="20"/>
                <w:szCs w:val="20"/>
              </w:rPr>
              <w:t>样方面积</w:t>
            </w:r>
          </w:p>
        </w:tc>
        <w:tc>
          <w:tcPr>
            <w:tcW w:w="1142" w:type="dxa"/>
            <w:gridSpan w:val="4"/>
            <w:vAlign w:val="top"/>
          </w:tcPr>
          <w:p w14:paraId="149BC377">
            <w:pPr>
              <w:spacing w:before="191" w:line="195" w:lineRule="auto"/>
              <w:ind w:left="241"/>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1m×1m</w:t>
            </w:r>
          </w:p>
        </w:tc>
        <w:tc>
          <w:tcPr>
            <w:tcW w:w="1084" w:type="dxa"/>
            <w:vAlign w:val="top"/>
          </w:tcPr>
          <w:p w14:paraId="4A9D958A">
            <w:pPr>
              <w:pStyle w:val="6"/>
              <w:spacing w:before="155" w:line="230" w:lineRule="auto"/>
              <w:ind w:left="348"/>
              <w:rPr>
                <w:sz w:val="20"/>
                <w:szCs w:val="20"/>
              </w:rPr>
            </w:pPr>
            <w:r>
              <w:rPr>
                <w:b/>
                <w:bCs/>
                <w:sz w:val="20"/>
                <w:szCs w:val="20"/>
              </w:rPr>
              <w:t>位置</w:t>
            </w:r>
          </w:p>
        </w:tc>
        <w:tc>
          <w:tcPr>
            <w:tcW w:w="1842" w:type="dxa"/>
            <w:gridSpan w:val="4"/>
            <w:tcBorders>
              <w:right w:val="single" w:color="000000" w:sz="10" w:space="0"/>
            </w:tcBorders>
            <w:vAlign w:val="top"/>
          </w:tcPr>
          <w:p w14:paraId="1A1E1223">
            <w:pPr>
              <w:spacing w:before="71" w:line="195" w:lineRule="auto"/>
              <w:ind w:left="278"/>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107.650400568</w:t>
            </w:r>
          </w:p>
          <w:p w14:paraId="12722547">
            <w:pPr>
              <w:spacing w:before="53" w:line="173" w:lineRule="auto"/>
              <w:ind w:left="321"/>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39.506877534</w:t>
            </w:r>
          </w:p>
        </w:tc>
      </w:tr>
      <w:tr w14:paraId="641949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761" w:type="dxa"/>
            <w:gridSpan w:val="2"/>
            <w:tcBorders>
              <w:left w:val="single" w:color="000000" w:sz="10" w:space="0"/>
            </w:tcBorders>
            <w:vAlign w:val="top"/>
          </w:tcPr>
          <w:p w14:paraId="0CBC021E">
            <w:pPr>
              <w:pStyle w:val="6"/>
              <w:spacing w:before="186" w:line="231" w:lineRule="auto"/>
              <w:ind w:left="165"/>
              <w:rPr>
                <w:sz w:val="20"/>
                <w:szCs w:val="20"/>
              </w:rPr>
            </w:pPr>
            <w:r>
              <w:rPr>
                <w:b/>
                <w:bCs/>
                <w:spacing w:val="1"/>
                <w:sz w:val="20"/>
                <w:szCs w:val="20"/>
              </w:rPr>
              <w:t>序号</w:t>
            </w:r>
          </w:p>
        </w:tc>
        <w:tc>
          <w:tcPr>
            <w:tcW w:w="1351" w:type="dxa"/>
            <w:gridSpan w:val="4"/>
            <w:vAlign w:val="top"/>
          </w:tcPr>
          <w:p w14:paraId="75014ACE">
            <w:pPr>
              <w:pStyle w:val="6"/>
              <w:spacing w:before="186" w:line="231" w:lineRule="auto"/>
              <w:ind w:left="384"/>
              <w:rPr>
                <w:sz w:val="20"/>
                <w:szCs w:val="20"/>
              </w:rPr>
            </w:pPr>
            <w:r>
              <w:rPr>
                <w:b/>
                <w:bCs/>
                <w:spacing w:val="-6"/>
                <w:sz w:val="20"/>
                <w:szCs w:val="20"/>
              </w:rPr>
              <w:t>中文名</w:t>
            </w:r>
          </w:p>
        </w:tc>
        <w:tc>
          <w:tcPr>
            <w:tcW w:w="1060" w:type="dxa"/>
            <w:gridSpan w:val="3"/>
            <w:vAlign w:val="top"/>
          </w:tcPr>
          <w:p w14:paraId="3E437537">
            <w:pPr>
              <w:pStyle w:val="6"/>
              <w:spacing w:before="186" w:line="229" w:lineRule="auto"/>
              <w:ind w:left="215"/>
              <w:rPr>
                <w:sz w:val="20"/>
                <w:szCs w:val="20"/>
              </w:rPr>
            </w:pPr>
            <w:r>
              <w:rPr>
                <w:b/>
                <w:bCs/>
                <w:spacing w:val="3"/>
                <w:sz w:val="20"/>
                <w:szCs w:val="20"/>
              </w:rPr>
              <w:t>物候期</w:t>
            </w:r>
          </w:p>
        </w:tc>
        <w:tc>
          <w:tcPr>
            <w:tcW w:w="1398" w:type="dxa"/>
            <w:gridSpan w:val="4"/>
            <w:vAlign w:val="top"/>
          </w:tcPr>
          <w:p w14:paraId="3A5CB140">
            <w:pPr>
              <w:pStyle w:val="6"/>
              <w:spacing w:before="186" w:line="228" w:lineRule="auto"/>
              <w:ind w:left="255"/>
              <w:rPr>
                <w:sz w:val="20"/>
                <w:szCs w:val="20"/>
              </w:rPr>
            </w:pPr>
            <w:r>
              <w:rPr>
                <w:b/>
                <w:bCs/>
                <w:spacing w:val="4"/>
                <w:sz w:val="20"/>
                <w:szCs w:val="20"/>
              </w:rPr>
              <w:t>丛数</w:t>
            </w:r>
            <w:r>
              <w:rPr>
                <w:rFonts w:ascii="Times New Roman" w:hAnsi="Times New Roman" w:eastAsia="Times New Roman" w:cs="Times New Roman"/>
                <w:b/>
                <w:bCs/>
                <w:spacing w:val="4"/>
                <w:sz w:val="20"/>
                <w:szCs w:val="20"/>
              </w:rPr>
              <w:t>/</w:t>
            </w:r>
            <w:r>
              <w:rPr>
                <w:b/>
                <w:bCs/>
                <w:spacing w:val="4"/>
                <w:sz w:val="20"/>
                <w:szCs w:val="20"/>
              </w:rPr>
              <w:t>株数</w:t>
            </w:r>
          </w:p>
        </w:tc>
        <w:tc>
          <w:tcPr>
            <w:tcW w:w="3000" w:type="dxa"/>
            <w:gridSpan w:val="7"/>
            <w:vAlign w:val="top"/>
          </w:tcPr>
          <w:p w14:paraId="67599B80">
            <w:pPr>
              <w:pStyle w:val="6"/>
              <w:spacing w:before="51" w:line="231" w:lineRule="auto"/>
              <w:ind w:left="957"/>
              <w:rPr>
                <w:sz w:val="20"/>
                <w:szCs w:val="20"/>
              </w:rPr>
            </w:pPr>
            <w:r>
              <w:rPr>
                <w:b/>
                <w:bCs/>
                <w:spacing w:val="5"/>
                <w:sz w:val="20"/>
                <w:szCs w:val="20"/>
              </w:rPr>
              <w:t>冠幅（</w:t>
            </w:r>
            <w:r>
              <w:rPr>
                <w:rFonts w:ascii="Times New Roman" w:hAnsi="Times New Roman" w:eastAsia="Times New Roman" w:cs="Times New Roman"/>
                <w:b/>
                <w:bCs/>
                <w:sz w:val="20"/>
                <w:szCs w:val="20"/>
              </w:rPr>
              <w:t>cm</w:t>
            </w:r>
            <w:r>
              <w:rPr>
                <w:b/>
                <w:bCs/>
                <w:spacing w:val="5"/>
                <w:sz w:val="20"/>
                <w:szCs w:val="20"/>
              </w:rPr>
              <w:t>）</w:t>
            </w:r>
          </w:p>
          <w:p w14:paraId="631870D9">
            <w:pPr>
              <w:pStyle w:val="6"/>
              <w:spacing w:before="21" w:line="198" w:lineRule="auto"/>
              <w:ind w:left="744"/>
              <w:rPr>
                <w:sz w:val="20"/>
                <w:szCs w:val="20"/>
              </w:rPr>
            </w:pPr>
            <w:r>
              <w:rPr>
                <w:b/>
                <w:bCs/>
                <w:spacing w:val="6"/>
                <w:sz w:val="20"/>
                <w:szCs w:val="20"/>
              </w:rPr>
              <w:t>平均高度（</w:t>
            </w:r>
            <w:r>
              <w:rPr>
                <w:rFonts w:ascii="Times New Roman" w:hAnsi="Times New Roman" w:eastAsia="Times New Roman" w:cs="Times New Roman"/>
                <w:b/>
                <w:bCs/>
                <w:sz w:val="20"/>
                <w:szCs w:val="20"/>
              </w:rPr>
              <w:t>cm</w:t>
            </w:r>
            <w:r>
              <w:rPr>
                <w:b/>
                <w:bCs/>
                <w:spacing w:val="6"/>
                <w:sz w:val="20"/>
                <w:szCs w:val="20"/>
              </w:rPr>
              <w:t>）</w:t>
            </w:r>
          </w:p>
        </w:tc>
        <w:tc>
          <w:tcPr>
            <w:tcW w:w="949" w:type="dxa"/>
            <w:tcBorders>
              <w:right w:val="single" w:color="000000" w:sz="10" w:space="0"/>
            </w:tcBorders>
            <w:vAlign w:val="top"/>
          </w:tcPr>
          <w:p w14:paraId="16999D18">
            <w:pPr>
              <w:pStyle w:val="6"/>
              <w:spacing w:before="186" w:line="233" w:lineRule="auto"/>
              <w:ind w:left="277"/>
              <w:rPr>
                <w:sz w:val="20"/>
                <w:szCs w:val="20"/>
              </w:rPr>
            </w:pPr>
            <w:r>
              <w:rPr>
                <w:b/>
                <w:bCs/>
                <w:sz w:val="20"/>
                <w:szCs w:val="20"/>
              </w:rPr>
              <w:t>备注</w:t>
            </w:r>
          </w:p>
        </w:tc>
      </w:tr>
      <w:tr w14:paraId="307BFC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61" w:type="dxa"/>
            <w:gridSpan w:val="2"/>
            <w:tcBorders>
              <w:left w:val="single" w:color="000000" w:sz="10" w:space="0"/>
            </w:tcBorders>
            <w:vAlign w:val="top"/>
          </w:tcPr>
          <w:p w14:paraId="56DB6C24">
            <w:pPr>
              <w:spacing w:before="89" w:line="185" w:lineRule="auto"/>
              <w:ind w:left="334"/>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351" w:type="dxa"/>
            <w:gridSpan w:val="4"/>
            <w:vAlign w:val="top"/>
          </w:tcPr>
          <w:p w14:paraId="32CD6777">
            <w:pPr>
              <w:pStyle w:val="6"/>
              <w:spacing w:before="53" w:line="197" w:lineRule="auto"/>
              <w:ind w:left="464"/>
              <w:rPr>
                <w:sz w:val="20"/>
                <w:szCs w:val="20"/>
              </w:rPr>
            </w:pPr>
            <w:r>
              <w:rPr>
                <w:spacing w:val="2"/>
                <w:sz w:val="20"/>
                <w:szCs w:val="20"/>
              </w:rPr>
              <w:t>碱蓬</w:t>
            </w:r>
          </w:p>
        </w:tc>
        <w:tc>
          <w:tcPr>
            <w:tcW w:w="1060" w:type="dxa"/>
            <w:gridSpan w:val="3"/>
            <w:vAlign w:val="top"/>
          </w:tcPr>
          <w:p w14:paraId="3F535DCB">
            <w:pPr>
              <w:pStyle w:val="6"/>
              <w:spacing w:before="53" w:line="197" w:lineRule="auto"/>
              <w:ind w:left="219"/>
              <w:rPr>
                <w:sz w:val="20"/>
                <w:szCs w:val="20"/>
              </w:rPr>
            </w:pPr>
            <w:r>
              <w:rPr>
                <w:spacing w:val="3"/>
                <w:sz w:val="20"/>
                <w:szCs w:val="20"/>
              </w:rPr>
              <w:t>成熟期</w:t>
            </w:r>
          </w:p>
        </w:tc>
        <w:tc>
          <w:tcPr>
            <w:tcW w:w="1398" w:type="dxa"/>
            <w:gridSpan w:val="4"/>
            <w:vAlign w:val="top"/>
          </w:tcPr>
          <w:p w14:paraId="01243DFF">
            <w:pPr>
              <w:spacing w:before="92" w:line="182" w:lineRule="auto"/>
              <w:ind w:left="648"/>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3000" w:type="dxa"/>
            <w:gridSpan w:val="7"/>
            <w:vAlign w:val="top"/>
          </w:tcPr>
          <w:p w14:paraId="14A22850">
            <w:pPr>
              <w:spacing w:before="89" w:line="185" w:lineRule="auto"/>
              <w:ind w:left="1401"/>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949" w:type="dxa"/>
            <w:tcBorders>
              <w:right w:val="single" w:color="000000" w:sz="10" w:space="0"/>
            </w:tcBorders>
            <w:vAlign w:val="top"/>
          </w:tcPr>
          <w:p w14:paraId="573E584B">
            <w:pPr>
              <w:rPr>
                <w:rFonts w:ascii="Arial"/>
                <w:sz w:val="21"/>
              </w:rPr>
            </w:pPr>
          </w:p>
        </w:tc>
      </w:tr>
      <w:tr w14:paraId="029546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61" w:type="dxa"/>
            <w:gridSpan w:val="2"/>
            <w:tcBorders>
              <w:left w:val="single" w:color="000000" w:sz="10" w:space="0"/>
            </w:tcBorders>
            <w:vAlign w:val="top"/>
          </w:tcPr>
          <w:p w14:paraId="225A1980">
            <w:pPr>
              <w:spacing w:before="88" w:line="186" w:lineRule="auto"/>
              <w:ind w:left="314"/>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351" w:type="dxa"/>
            <w:gridSpan w:val="4"/>
            <w:vAlign w:val="top"/>
          </w:tcPr>
          <w:p w14:paraId="788F2317">
            <w:pPr>
              <w:pStyle w:val="6"/>
              <w:spacing w:before="52" w:line="198" w:lineRule="auto"/>
              <w:ind w:left="371"/>
              <w:rPr>
                <w:sz w:val="20"/>
                <w:szCs w:val="20"/>
              </w:rPr>
            </w:pPr>
            <w:r>
              <w:rPr>
                <w:spacing w:val="1"/>
                <w:sz w:val="20"/>
                <w:szCs w:val="20"/>
              </w:rPr>
              <w:t>百里香</w:t>
            </w:r>
          </w:p>
        </w:tc>
        <w:tc>
          <w:tcPr>
            <w:tcW w:w="1060" w:type="dxa"/>
            <w:gridSpan w:val="3"/>
            <w:vAlign w:val="top"/>
          </w:tcPr>
          <w:p w14:paraId="5321AE77">
            <w:pPr>
              <w:pStyle w:val="6"/>
              <w:spacing w:before="52" w:line="198" w:lineRule="auto"/>
              <w:ind w:left="219"/>
              <w:rPr>
                <w:sz w:val="20"/>
                <w:szCs w:val="20"/>
              </w:rPr>
            </w:pPr>
            <w:r>
              <w:rPr>
                <w:spacing w:val="3"/>
                <w:sz w:val="20"/>
                <w:szCs w:val="20"/>
              </w:rPr>
              <w:t>成熟期</w:t>
            </w:r>
          </w:p>
        </w:tc>
        <w:tc>
          <w:tcPr>
            <w:tcW w:w="1398" w:type="dxa"/>
            <w:gridSpan w:val="4"/>
            <w:vAlign w:val="top"/>
          </w:tcPr>
          <w:p w14:paraId="3D2EEBB4">
            <w:pPr>
              <w:spacing w:before="88" w:line="186" w:lineRule="auto"/>
              <w:ind w:left="650"/>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3000" w:type="dxa"/>
            <w:gridSpan w:val="7"/>
            <w:vAlign w:val="top"/>
          </w:tcPr>
          <w:p w14:paraId="1CBF47E4">
            <w:pPr>
              <w:spacing w:before="88" w:line="186" w:lineRule="auto"/>
              <w:ind w:left="1417"/>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949" w:type="dxa"/>
            <w:tcBorders>
              <w:right w:val="single" w:color="000000" w:sz="10" w:space="0"/>
            </w:tcBorders>
            <w:vAlign w:val="top"/>
          </w:tcPr>
          <w:p w14:paraId="669A46CA">
            <w:pPr>
              <w:rPr>
                <w:rFonts w:ascii="Arial"/>
                <w:sz w:val="21"/>
              </w:rPr>
            </w:pPr>
          </w:p>
        </w:tc>
      </w:tr>
      <w:tr w14:paraId="3BFE72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761" w:type="dxa"/>
            <w:gridSpan w:val="2"/>
            <w:tcBorders>
              <w:left w:val="single" w:color="000000" w:sz="10" w:space="0"/>
            </w:tcBorders>
            <w:vAlign w:val="top"/>
          </w:tcPr>
          <w:p w14:paraId="29B55002">
            <w:pPr>
              <w:spacing w:before="89" w:line="184" w:lineRule="auto"/>
              <w:ind w:left="318"/>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351" w:type="dxa"/>
            <w:gridSpan w:val="4"/>
            <w:vAlign w:val="top"/>
          </w:tcPr>
          <w:p w14:paraId="354B11A4">
            <w:pPr>
              <w:pStyle w:val="6"/>
              <w:spacing w:before="53" w:line="196" w:lineRule="auto"/>
              <w:ind w:left="468"/>
              <w:rPr>
                <w:sz w:val="20"/>
                <w:szCs w:val="20"/>
              </w:rPr>
            </w:pPr>
            <w:r>
              <w:rPr>
                <w:sz w:val="20"/>
                <w:szCs w:val="20"/>
              </w:rPr>
              <w:t>赖草</w:t>
            </w:r>
          </w:p>
        </w:tc>
        <w:tc>
          <w:tcPr>
            <w:tcW w:w="1060" w:type="dxa"/>
            <w:gridSpan w:val="3"/>
            <w:vAlign w:val="top"/>
          </w:tcPr>
          <w:p w14:paraId="6C0C5E4C">
            <w:pPr>
              <w:pStyle w:val="6"/>
              <w:spacing w:before="53" w:line="196" w:lineRule="auto"/>
              <w:ind w:left="219"/>
              <w:rPr>
                <w:sz w:val="20"/>
                <w:szCs w:val="20"/>
              </w:rPr>
            </w:pPr>
            <w:r>
              <w:rPr>
                <w:spacing w:val="3"/>
                <w:sz w:val="20"/>
                <w:szCs w:val="20"/>
              </w:rPr>
              <w:t>成熟期</w:t>
            </w:r>
          </w:p>
        </w:tc>
        <w:tc>
          <w:tcPr>
            <w:tcW w:w="1398" w:type="dxa"/>
            <w:gridSpan w:val="4"/>
            <w:vAlign w:val="top"/>
          </w:tcPr>
          <w:p w14:paraId="7EA96257">
            <w:pPr>
              <w:spacing w:before="89" w:line="184" w:lineRule="auto"/>
              <w:ind w:left="609"/>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12</w:t>
            </w:r>
          </w:p>
        </w:tc>
        <w:tc>
          <w:tcPr>
            <w:tcW w:w="3000" w:type="dxa"/>
            <w:gridSpan w:val="7"/>
            <w:vAlign w:val="top"/>
          </w:tcPr>
          <w:p w14:paraId="7FEC5B3D">
            <w:pPr>
              <w:spacing w:before="89" w:line="184" w:lineRule="auto"/>
              <w:ind w:left="1449"/>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949" w:type="dxa"/>
            <w:tcBorders>
              <w:right w:val="single" w:color="000000" w:sz="10" w:space="0"/>
            </w:tcBorders>
            <w:vAlign w:val="top"/>
          </w:tcPr>
          <w:p w14:paraId="36930EE4">
            <w:pPr>
              <w:rPr>
                <w:rFonts w:ascii="Arial"/>
                <w:sz w:val="21"/>
              </w:rPr>
            </w:pPr>
          </w:p>
        </w:tc>
      </w:tr>
      <w:tr w14:paraId="043473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61" w:type="dxa"/>
            <w:gridSpan w:val="2"/>
            <w:tcBorders>
              <w:left w:val="single" w:color="000000" w:sz="10" w:space="0"/>
            </w:tcBorders>
            <w:vAlign w:val="top"/>
          </w:tcPr>
          <w:p w14:paraId="489FCB59">
            <w:pPr>
              <w:spacing w:before="91" w:line="183" w:lineRule="auto"/>
              <w:ind w:left="313"/>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1351" w:type="dxa"/>
            <w:gridSpan w:val="4"/>
            <w:vAlign w:val="top"/>
          </w:tcPr>
          <w:p w14:paraId="4F2E3CC8">
            <w:pPr>
              <w:pStyle w:val="6"/>
              <w:spacing w:before="55" w:line="195" w:lineRule="auto"/>
              <w:ind w:left="255"/>
              <w:rPr>
                <w:sz w:val="20"/>
                <w:szCs w:val="20"/>
              </w:rPr>
            </w:pPr>
            <w:r>
              <w:rPr>
                <w:spacing w:val="5"/>
                <w:sz w:val="20"/>
                <w:szCs w:val="20"/>
              </w:rPr>
              <w:t>本氏针茅</w:t>
            </w:r>
          </w:p>
        </w:tc>
        <w:tc>
          <w:tcPr>
            <w:tcW w:w="1060" w:type="dxa"/>
            <w:gridSpan w:val="3"/>
            <w:vAlign w:val="top"/>
          </w:tcPr>
          <w:p w14:paraId="2CFB4396">
            <w:pPr>
              <w:pStyle w:val="6"/>
              <w:spacing w:before="55" w:line="195" w:lineRule="auto"/>
              <w:ind w:left="219"/>
              <w:rPr>
                <w:sz w:val="20"/>
                <w:szCs w:val="20"/>
              </w:rPr>
            </w:pPr>
            <w:r>
              <w:rPr>
                <w:spacing w:val="3"/>
                <w:sz w:val="20"/>
                <w:szCs w:val="20"/>
              </w:rPr>
              <w:t>成熟期</w:t>
            </w:r>
          </w:p>
        </w:tc>
        <w:tc>
          <w:tcPr>
            <w:tcW w:w="1398" w:type="dxa"/>
            <w:gridSpan w:val="4"/>
            <w:vAlign w:val="top"/>
          </w:tcPr>
          <w:p w14:paraId="211AF6EA">
            <w:pPr>
              <w:spacing w:before="91" w:line="183" w:lineRule="auto"/>
              <w:ind w:left="609"/>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3000" w:type="dxa"/>
            <w:gridSpan w:val="7"/>
            <w:vAlign w:val="top"/>
          </w:tcPr>
          <w:p w14:paraId="1F5D3573">
            <w:pPr>
              <w:spacing w:before="91" w:line="183" w:lineRule="auto"/>
              <w:ind w:left="1417"/>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949" w:type="dxa"/>
            <w:tcBorders>
              <w:right w:val="single" w:color="000000" w:sz="10" w:space="0"/>
            </w:tcBorders>
            <w:vAlign w:val="top"/>
          </w:tcPr>
          <w:p w14:paraId="41AD9643">
            <w:pPr>
              <w:rPr>
                <w:rFonts w:ascii="Arial"/>
                <w:sz w:val="21"/>
              </w:rPr>
            </w:pPr>
          </w:p>
        </w:tc>
      </w:tr>
      <w:tr w14:paraId="023EAC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761" w:type="dxa"/>
            <w:gridSpan w:val="2"/>
            <w:tcBorders>
              <w:left w:val="single" w:color="000000" w:sz="10" w:space="0"/>
              <w:bottom w:val="single" w:color="000000" w:sz="10" w:space="0"/>
            </w:tcBorders>
            <w:vAlign w:val="top"/>
          </w:tcPr>
          <w:p w14:paraId="75C2AB06">
            <w:pPr>
              <w:spacing w:before="93" w:line="192" w:lineRule="auto"/>
              <w:ind w:left="320"/>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351" w:type="dxa"/>
            <w:gridSpan w:val="4"/>
            <w:tcBorders>
              <w:bottom w:val="single" w:color="000000" w:sz="10" w:space="0"/>
            </w:tcBorders>
            <w:vAlign w:val="top"/>
          </w:tcPr>
          <w:p w14:paraId="584BFFE3">
            <w:pPr>
              <w:pStyle w:val="6"/>
              <w:spacing w:before="54" w:line="216" w:lineRule="auto"/>
              <w:ind w:left="151"/>
              <w:rPr>
                <w:sz w:val="20"/>
                <w:szCs w:val="20"/>
              </w:rPr>
            </w:pPr>
            <w:r>
              <w:rPr>
                <w:spacing w:val="6"/>
                <w:sz w:val="20"/>
                <w:szCs w:val="20"/>
              </w:rPr>
              <w:t>无芒隐子草</w:t>
            </w:r>
          </w:p>
        </w:tc>
        <w:tc>
          <w:tcPr>
            <w:tcW w:w="1060" w:type="dxa"/>
            <w:gridSpan w:val="3"/>
            <w:tcBorders>
              <w:bottom w:val="single" w:color="000000" w:sz="10" w:space="0"/>
            </w:tcBorders>
            <w:vAlign w:val="top"/>
          </w:tcPr>
          <w:p w14:paraId="7B0D50C0">
            <w:pPr>
              <w:pStyle w:val="6"/>
              <w:spacing w:before="54" w:line="216" w:lineRule="auto"/>
              <w:ind w:left="219"/>
              <w:rPr>
                <w:sz w:val="20"/>
                <w:szCs w:val="20"/>
              </w:rPr>
            </w:pPr>
            <w:r>
              <w:rPr>
                <w:spacing w:val="3"/>
                <w:sz w:val="20"/>
                <w:szCs w:val="20"/>
              </w:rPr>
              <w:t>成熟期</w:t>
            </w:r>
          </w:p>
        </w:tc>
        <w:tc>
          <w:tcPr>
            <w:tcW w:w="1398" w:type="dxa"/>
            <w:gridSpan w:val="4"/>
            <w:tcBorders>
              <w:bottom w:val="single" w:color="000000" w:sz="10" w:space="0"/>
            </w:tcBorders>
            <w:vAlign w:val="top"/>
          </w:tcPr>
          <w:p w14:paraId="5F95E43F">
            <w:pPr>
              <w:spacing w:before="90" w:line="195" w:lineRule="auto"/>
              <w:ind w:left="58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20</w:t>
            </w:r>
          </w:p>
        </w:tc>
        <w:tc>
          <w:tcPr>
            <w:tcW w:w="3000" w:type="dxa"/>
            <w:gridSpan w:val="7"/>
            <w:tcBorders>
              <w:bottom w:val="single" w:color="000000" w:sz="10" w:space="0"/>
            </w:tcBorders>
            <w:vAlign w:val="top"/>
          </w:tcPr>
          <w:p w14:paraId="4126B03D">
            <w:pPr>
              <w:spacing w:before="93" w:line="192" w:lineRule="auto"/>
              <w:ind w:left="1455"/>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949" w:type="dxa"/>
            <w:tcBorders>
              <w:bottom w:val="single" w:color="000000" w:sz="10" w:space="0"/>
              <w:right w:val="single" w:color="000000" w:sz="10" w:space="0"/>
            </w:tcBorders>
            <w:vAlign w:val="top"/>
          </w:tcPr>
          <w:p w14:paraId="4E2DC8A9">
            <w:pPr>
              <w:rPr>
                <w:rFonts w:ascii="Arial"/>
                <w:sz w:val="21"/>
              </w:rPr>
            </w:pPr>
          </w:p>
        </w:tc>
      </w:tr>
    </w:tbl>
    <w:p w14:paraId="05103D42">
      <w:pPr>
        <w:pStyle w:val="2"/>
      </w:pPr>
    </w:p>
    <w:p w14:paraId="5B0F002D">
      <w:pPr>
        <w:sectPr>
          <w:footerReference r:id="rId101" w:type="default"/>
          <w:pgSz w:w="11906" w:h="16839"/>
          <w:pgMar w:top="400" w:right="1680" w:bottom="1118" w:left="1680" w:header="0" w:footer="955" w:gutter="0"/>
          <w:cols w:space="720" w:num="1"/>
        </w:sectPr>
      </w:pPr>
    </w:p>
    <w:p w14:paraId="33842D32">
      <w:pPr>
        <w:spacing w:before="19"/>
      </w:pPr>
    </w:p>
    <w:p w14:paraId="77E597A2">
      <w:pPr>
        <w:spacing w:before="19"/>
      </w:pPr>
    </w:p>
    <w:p w14:paraId="043D3F47">
      <w:pPr>
        <w:spacing w:before="18"/>
      </w:pPr>
    </w:p>
    <w:p w14:paraId="23328F54">
      <w:pPr>
        <w:spacing w:before="18"/>
      </w:pPr>
    </w:p>
    <w:tbl>
      <w:tblPr>
        <w:tblStyle w:val="5"/>
        <w:tblW w:w="8519"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61"/>
        <w:gridCol w:w="627"/>
        <w:gridCol w:w="718"/>
        <w:gridCol w:w="98"/>
        <w:gridCol w:w="785"/>
        <w:gridCol w:w="179"/>
        <w:gridCol w:w="98"/>
        <w:gridCol w:w="968"/>
        <w:gridCol w:w="332"/>
        <w:gridCol w:w="120"/>
        <w:gridCol w:w="906"/>
        <w:gridCol w:w="372"/>
        <w:gridCol w:w="712"/>
        <w:gridCol w:w="1053"/>
        <w:gridCol w:w="790"/>
      </w:tblGrid>
      <w:tr w14:paraId="064A6E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6" w:hRule="atLeast"/>
        </w:trPr>
        <w:tc>
          <w:tcPr>
            <w:tcW w:w="8519" w:type="dxa"/>
            <w:gridSpan w:val="15"/>
            <w:tcBorders>
              <w:top w:val="single" w:color="000000" w:sz="10" w:space="0"/>
              <w:left w:val="single" w:color="000000" w:sz="10" w:space="0"/>
              <w:right w:val="single" w:color="000000" w:sz="10" w:space="0"/>
            </w:tcBorders>
            <w:vAlign w:val="top"/>
          </w:tcPr>
          <w:p w14:paraId="14F12284">
            <w:pPr>
              <w:spacing w:before="54" w:line="3067" w:lineRule="exact"/>
              <w:ind w:firstLine="2292"/>
            </w:pPr>
            <w:r>
              <w:rPr>
                <w:position w:val="-61"/>
              </w:rPr>
              <w:drawing>
                <wp:inline distT="0" distB="0" distL="0" distR="0">
                  <wp:extent cx="2482215" cy="1947545"/>
                  <wp:effectExtent l="0" t="0" r="0" b="0"/>
                  <wp:docPr id="200" name="IM 200"/>
                  <wp:cNvGraphicFramePr/>
                  <a:graphic xmlns:a="http://schemas.openxmlformats.org/drawingml/2006/main">
                    <a:graphicData uri="http://schemas.openxmlformats.org/drawingml/2006/picture">
                      <pic:pic xmlns:pic="http://schemas.openxmlformats.org/drawingml/2006/picture">
                        <pic:nvPicPr>
                          <pic:cNvPr id="200" name="IM 200"/>
                          <pic:cNvPicPr/>
                        </pic:nvPicPr>
                        <pic:blipFill>
                          <a:blip r:embed="rId258"/>
                          <a:stretch>
                            <a:fillRect/>
                          </a:stretch>
                        </pic:blipFill>
                        <pic:spPr>
                          <a:xfrm>
                            <a:off x="0" y="0"/>
                            <a:ext cx="2482595" cy="1947671"/>
                          </a:xfrm>
                          <a:prstGeom prst="rect">
                            <a:avLst/>
                          </a:prstGeom>
                        </pic:spPr>
                      </pic:pic>
                    </a:graphicData>
                  </a:graphic>
                </wp:inline>
              </w:drawing>
            </w:r>
          </w:p>
        </w:tc>
      </w:tr>
      <w:tr w14:paraId="65221A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519" w:type="dxa"/>
            <w:gridSpan w:val="15"/>
            <w:tcBorders>
              <w:left w:val="single" w:color="000000" w:sz="10" w:space="0"/>
              <w:right w:val="single" w:color="000000" w:sz="10" w:space="0"/>
            </w:tcBorders>
            <w:vAlign w:val="top"/>
          </w:tcPr>
          <w:p w14:paraId="431F4FE2">
            <w:pPr>
              <w:pStyle w:val="6"/>
              <w:spacing w:before="38" w:line="211" w:lineRule="auto"/>
              <w:ind w:left="135"/>
              <w:rPr>
                <w:sz w:val="20"/>
                <w:szCs w:val="20"/>
              </w:rPr>
            </w:pPr>
            <w:r>
              <w:rPr>
                <w:b/>
                <w:bCs/>
                <w:spacing w:val="1"/>
                <w:sz w:val="20"/>
                <w:szCs w:val="20"/>
              </w:rPr>
              <w:t>样方（</w:t>
            </w:r>
            <w:r>
              <w:rPr>
                <w:rFonts w:ascii="Times New Roman" w:hAnsi="Times New Roman" w:eastAsia="Times New Roman" w:cs="Times New Roman"/>
                <w:b/>
                <w:bCs/>
                <w:spacing w:val="1"/>
                <w:sz w:val="20"/>
                <w:szCs w:val="20"/>
              </w:rPr>
              <w:t>11</w:t>
            </w:r>
            <w:r>
              <w:rPr>
                <w:b/>
                <w:bCs/>
                <w:spacing w:val="1"/>
                <w:sz w:val="20"/>
                <w:szCs w:val="20"/>
              </w:rPr>
              <w:t>）</w:t>
            </w:r>
          </w:p>
        </w:tc>
      </w:tr>
      <w:tr w14:paraId="477D6E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1388" w:type="dxa"/>
            <w:gridSpan w:val="2"/>
            <w:tcBorders>
              <w:left w:val="single" w:color="000000" w:sz="10" w:space="0"/>
            </w:tcBorders>
            <w:vAlign w:val="top"/>
          </w:tcPr>
          <w:p w14:paraId="41BD0C42">
            <w:pPr>
              <w:pStyle w:val="6"/>
              <w:spacing w:before="174" w:line="229" w:lineRule="auto"/>
              <w:ind w:left="268"/>
              <w:rPr>
                <w:sz w:val="20"/>
                <w:szCs w:val="20"/>
              </w:rPr>
            </w:pPr>
            <w:r>
              <w:rPr>
                <w:b/>
                <w:bCs/>
                <w:spacing w:val="5"/>
                <w:sz w:val="20"/>
                <w:szCs w:val="20"/>
              </w:rPr>
              <w:t>群落名称</w:t>
            </w:r>
          </w:p>
        </w:tc>
        <w:tc>
          <w:tcPr>
            <w:tcW w:w="1601" w:type="dxa"/>
            <w:gridSpan w:val="3"/>
            <w:vAlign w:val="top"/>
          </w:tcPr>
          <w:p w14:paraId="723D4ECC">
            <w:pPr>
              <w:pStyle w:val="6"/>
              <w:spacing w:before="39" w:line="231" w:lineRule="auto"/>
              <w:ind w:left="175"/>
              <w:rPr>
                <w:sz w:val="20"/>
                <w:szCs w:val="20"/>
              </w:rPr>
            </w:pPr>
            <w:r>
              <w:rPr>
                <w:b/>
                <w:bCs/>
                <w:spacing w:val="5"/>
                <w:sz w:val="20"/>
                <w:szCs w:val="20"/>
              </w:rPr>
              <w:t>沙蒿和人工柠</w:t>
            </w:r>
          </w:p>
          <w:p w14:paraId="429D7958">
            <w:pPr>
              <w:pStyle w:val="6"/>
              <w:spacing w:before="20" w:line="211" w:lineRule="auto"/>
              <w:ind w:left="491"/>
              <w:rPr>
                <w:sz w:val="20"/>
                <w:szCs w:val="20"/>
              </w:rPr>
            </w:pPr>
            <w:r>
              <w:rPr>
                <w:b/>
                <w:bCs/>
                <w:spacing w:val="2"/>
                <w:sz w:val="20"/>
                <w:szCs w:val="20"/>
              </w:rPr>
              <w:t>条群落</w:t>
            </w:r>
          </w:p>
        </w:tc>
        <w:tc>
          <w:tcPr>
            <w:tcW w:w="1245" w:type="dxa"/>
            <w:gridSpan w:val="3"/>
            <w:vAlign w:val="top"/>
          </w:tcPr>
          <w:p w14:paraId="3FDB5DD5">
            <w:pPr>
              <w:pStyle w:val="6"/>
              <w:spacing w:before="173" w:line="228" w:lineRule="auto"/>
              <w:ind w:left="211"/>
              <w:rPr>
                <w:sz w:val="20"/>
                <w:szCs w:val="20"/>
              </w:rPr>
            </w:pPr>
            <w:r>
              <w:rPr>
                <w:b/>
                <w:bCs/>
                <w:spacing w:val="4"/>
                <w:sz w:val="20"/>
                <w:szCs w:val="20"/>
              </w:rPr>
              <w:t>样方面积</w:t>
            </w:r>
          </w:p>
        </w:tc>
        <w:tc>
          <w:tcPr>
            <w:tcW w:w="1358" w:type="dxa"/>
            <w:gridSpan w:val="3"/>
            <w:vAlign w:val="top"/>
          </w:tcPr>
          <w:p w14:paraId="26EB56C0">
            <w:pPr>
              <w:spacing w:before="215" w:line="192" w:lineRule="auto"/>
              <w:ind w:left="346"/>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5m×5m</w:t>
            </w:r>
          </w:p>
        </w:tc>
        <w:tc>
          <w:tcPr>
            <w:tcW w:w="1084" w:type="dxa"/>
            <w:gridSpan w:val="2"/>
            <w:vAlign w:val="top"/>
          </w:tcPr>
          <w:p w14:paraId="6B1E195E">
            <w:pPr>
              <w:pStyle w:val="6"/>
              <w:spacing w:before="173" w:line="230" w:lineRule="auto"/>
              <w:ind w:left="349"/>
              <w:rPr>
                <w:sz w:val="20"/>
                <w:szCs w:val="20"/>
              </w:rPr>
            </w:pPr>
            <w:r>
              <w:rPr>
                <w:b/>
                <w:bCs/>
                <w:sz w:val="20"/>
                <w:szCs w:val="20"/>
              </w:rPr>
              <w:t>位置</w:t>
            </w:r>
          </w:p>
        </w:tc>
        <w:tc>
          <w:tcPr>
            <w:tcW w:w="1843" w:type="dxa"/>
            <w:gridSpan w:val="2"/>
            <w:tcBorders>
              <w:right w:val="single" w:color="000000" w:sz="10" w:space="0"/>
            </w:tcBorders>
            <w:vAlign w:val="top"/>
          </w:tcPr>
          <w:p w14:paraId="5B9226A4">
            <w:pPr>
              <w:spacing w:before="89" w:line="195" w:lineRule="auto"/>
              <w:ind w:left="279"/>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107.650400568</w:t>
            </w:r>
          </w:p>
          <w:p w14:paraId="6B816E83">
            <w:pPr>
              <w:spacing w:before="55" w:line="195" w:lineRule="auto"/>
              <w:ind w:left="322"/>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39.506877534</w:t>
            </w:r>
          </w:p>
        </w:tc>
      </w:tr>
      <w:tr w14:paraId="33DCAE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761" w:type="dxa"/>
            <w:tcBorders>
              <w:left w:val="single" w:color="000000" w:sz="10" w:space="0"/>
            </w:tcBorders>
            <w:vAlign w:val="top"/>
          </w:tcPr>
          <w:p w14:paraId="110B210C">
            <w:pPr>
              <w:pStyle w:val="6"/>
              <w:spacing w:before="39" w:line="209" w:lineRule="auto"/>
              <w:ind w:left="165"/>
              <w:rPr>
                <w:sz w:val="20"/>
                <w:szCs w:val="20"/>
              </w:rPr>
            </w:pPr>
            <w:r>
              <w:rPr>
                <w:b/>
                <w:bCs/>
                <w:spacing w:val="1"/>
                <w:sz w:val="20"/>
                <w:szCs w:val="20"/>
              </w:rPr>
              <w:t>序号</w:t>
            </w:r>
          </w:p>
        </w:tc>
        <w:tc>
          <w:tcPr>
            <w:tcW w:w="1345" w:type="dxa"/>
            <w:gridSpan w:val="2"/>
            <w:vAlign w:val="top"/>
          </w:tcPr>
          <w:p w14:paraId="4FB02416">
            <w:pPr>
              <w:pStyle w:val="6"/>
              <w:spacing w:before="39" w:line="209" w:lineRule="auto"/>
              <w:ind w:left="384"/>
              <w:rPr>
                <w:sz w:val="20"/>
                <w:szCs w:val="20"/>
              </w:rPr>
            </w:pPr>
            <w:r>
              <w:rPr>
                <w:b/>
                <w:bCs/>
                <w:spacing w:val="-6"/>
                <w:sz w:val="20"/>
                <w:szCs w:val="20"/>
              </w:rPr>
              <w:t>中文名</w:t>
            </w:r>
          </w:p>
        </w:tc>
        <w:tc>
          <w:tcPr>
            <w:tcW w:w="1062" w:type="dxa"/>
            <w:gridSpan w:val="3"/>
            <w:vAlign w:val="top"/>
          </w:tcPr>
          <w:p w14:paraId="357B2FF1">
            <w:pPr>
              <w:pStyle w:val="6"/>
              <w:spacing w:before="39" w:line="209" w:lineRule="auto"/>
              <w:ind w:left="221"/>
              <w:rPr>
                <w:sz w:val="20"/>
                <w:szCs w:val="20"/>
              </w:rPr>
            </w:pPr>
            <w:r>
              <w:rPr>
                <w:b/>
                <w:bCs/>
                <w:spacing w:val="3"/>
                <w:sz w:val="20"/>
                <w:szCs w:val="20"/>
              </w:rPr>
              <w:t>物候期</w:t>
            </w:r>
          </w:p>
        </w:tc>
        <w:tc>
          <w:tcPr>
            <w:tcW w:w="1398" w:type="dxa"/>
            <w:gridSpan w:val="3"/>
            <w:vAlign w:val="top"/>
          </w:tcPr>
          <w:p w14:paraId="0BA3E6A7">
            <w:pPr>
              <w:pStyle w:val="6"/>
              <w:spacing w:before="39" w:line="209" w:lineRule="auto"/>
              <w:ind w:left="259"/>
              <w:rPr>
                <w:sz w:val="20"/>
                <w:szCs w:val="20"/>
              </w:rPr>
            </w:pPr>
            <w:r>
              <w:rPr>
                <w:b/>
                <w:bCs/>
                <w:spacing w:val="4"/>
                <w:sz w:val="20"/>
                <w:szCs w:val="20"/>
              </w:rPr>
              <w:t>丛数</w:t>
            </w:r>
            <w:r>
              <w:rPr>
                <w:rFonts w:ascii="Times New Roman" w:hAnsi="Times New Roman" w:eastAsia="Times New Roman" w:cs="Times New Roman"/>
                <w:b/>
                <w:bCs/>
                <w:spacing w:val="4"/>
                <w:sz w:val="20"/>
                <w:szCs w:val="20"/>
              </w:rPr>
              <w:t>/</w:t>
            </w:r>
            <w:r>
              <w:rPr>
                <w:b/>
                <w:bCs/>
                <w:spacing w:val="4"/>
                <w:sz w:val="20"/>
                <w:szCs w:val="20"/>
              </w:rPr>
              <w:t>株数</w:t>
            </w:r>
          </w:p>
        </w:tc>
        <w:tc>
          <w:tcPr>
            <w:tcW w:w="1398" w:type="dxa"/>
            <w:gridSpan w:val="3"/>
            <w:vAlign w:val="top"/>
          </w:tcPr>
          <w:p w14:paraId="0459C049">
            <w:pPr>
              <w:pStyle w:val="6"/>
              <w:spacing w:before="39" w:line="209" w:lineRule="auto"/>
              <w:ind w:left="160"/>
              <w:rPr>
                <w:sz w:val="20"/>
                <w:szCs w:val="20"/>
              </w:rPr>
            </w:pPr>
            <w:r>
              <w:rPr>
                <w:b/>
                <w:bCs/>
                <w:spacing w:val="4"/>
                <w:sz w:val="20"/>
                <w:szCs w:val="20"/>
              </w:rPr>
              <w:t>冠幅（</w:t>
            </w:r>
            <w:r>
              <w:rPr>
                <w:rFonts w:ascii="Times New Roman" w:hAnsi="Times New Roman" w:eastAsia="Times New Roman" w:cs="Times New Roman"/>
                <w:b/>
                <w:bCs/>
                <w:sz w:val="20"/>
                <w:szCs w:val="20"/>
              </w:rPr>
              <w:t>cm</w:t>
            </w:r>
            <w:r>
              <w:rPr>
                <w:b/>
                <w:bCs/>
                <w:spacing w:val="4"/>
                <w:sz w:val="20"/>
                <w:szCs w:val="20"/>
              </w:rPr>
              <w:t>）</w:t>
            </w:r>
          </w:p>
        </w:tc>
        <w:tc>
          <w:tcPr>
            <w:tcW w:w="1765" w:type="dxa"/>
            <w:gridSpan w:val="2"/>
            <w:vAlign w:val="top"/>
          </w:tcPr>
          <w:p w14:paraId="3CFAA14B">
            <w:pPr>
              <w:pStyle w:val="6"/>
              <w:spacing w:before="39" w:line="209" w:lineRule="auto"/>
              <w:ind w:left="149"/>
              <w:rPr>
                <w:sz w:val="20"/>
                <w:szCs w:val="20"/>
              </w:rPr>
            </w:pPr>
            <w:r>
              <w:rPr>
                <w:b/>
                <w:bCs/>
                <w:spacing w:val="6"/>
                <w:sz w:val="20"/>
                <w:szCs w:val="20"/>
              </w:rPr>
              <w:t>平均高度（</w:t>
            </w:r>
            <w:r>
              <w:rPr>
                <w:rFonts w:ascii="Times New Roman" w:hAnsi="Times New Roman" w:eastAsia="Times New Roman" w:cs="Times New Roman"/>
                <w:b/>
                <w:bCs/>
                <w:sz w:val="20"/>
                <w:szCs w:val="20"/>
              </w:rPr>
              <w:t>cm</w:t>
            </w:r>
            <w:r>
              <w:rPr>
                <w:b/>
                <w:bCs/>
                <w:spacing w:val="6"/>
                <w:sz w:val="20"/>
                <w:szCs w:val="20"/>
              </w:rPr>
              <w:t>）</w:t>
            </w:r>
          </w:p>
        </w:tc>
        <w:tc>
          <w:tcPr>
            <w:tcW w:w="790" w:type="dxa"/>
            <w:tcBorders>
              <w:right w:val="single" w:color="000000" w:sz="10" w:space="0"/>
            </w:tcBorders>
            <w:vAlign w:val="top"/>
          </w:tcPr>
          <w:p w14:paraId="2B184703">
            <w:pPr>
              <w:pStyle w:val="6"/>
              <w:spacing w:before="39" w:line="209" w:lineRule="auto"/>
              <w:ind w:left="202"/>
              <w:rPr>
                <w:sz w:val="20"/>
                <w:szCs w:val="20"/>
              </w:rPr>
            </w:pPr>
            <w:r>
              <w:rPr>
                <w:b/>
                <w:bCs/>
                <w:sz w:val="20"/>
                <w:szCs w:val="20"/>
              </w:rPr>
              <w:t>备注</w:t>
            </w:r>
          </w:p>
        </w:tc>
      </w:tr>
      <w:tr w14:paraId="045DFE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61" w:type="dxa"/>
            <w:tcBorders>
              <w:left w:val="single" w:color="000000" w:sz="10" w:space="0"/>
            </w:tcBorders>
            <w:vAlign w:val="top"/>
          </w:tcPr>
          <w:p w14:paraId="51EB86DE">
            <w:pPr>
              <w:spacing w:before="78" w:line="195" w:lineRule="auto"/>
              <w:ind w:left="334"/>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345" w:type="dxa"/>
            <w:gridSpan w:val="2"/>
            <w:vAlign w:val="top"/>
          </w:tcPr>
          <w:p w14:paraId="66914230">
            <w:pPr>
              <w:pStyle w:val="6"/>
              <w:spacing w:before="41" w:line="208" w:lineRule="auto"/>
              <w:ind w:left="148"/>
              <w:rPr>
                <w:sz w:val="20"/>
                <w:szCs w:val="20"/>
              </w:rPr>
            </w:pPr>
            <w:r>
              <w:rPr>
                <w:spacing w:val="7"/>
                <w:sz w:val="20"/>
                <w:szCs w:val="20"/>
              </w:rPr>
              <w:t>柠条锦鸡儿</w:t>
            </w:r>
          </w:p>
        </w:tc>
        <w:tc>
          <w:tcPr>
            <w:tcW w:w="1062" w:type="dxa"/>
            <w:gridSpan w:val="3"/>
            <w:vAlign w:val="top"/>
          </w:tcPr>
          <w:p w14:paraId="21214BC3">
            <w:pPr>
              <w:pStyle w:val="6"/>
              <w:spacing w:before="41" w:line="208" w:lineRule="auto"/>
              <w:ind w:left="225"/>
              <w:rPr>
                <w:sz w:val="20"/>
                <w:szCs w:val="20"/>
              </w:rPr>
            </w:pPr>
            <w:r>
              <w:rPr>
                <w:spacing w:val="3"/>
                <w:sz w:val="20"/>
                <w:szCs w:val="20"/>
              </w:rPr>
              <w:t>成熟期</w:t>
            </w:r>
          </w:p>
        </w:tc>
        <w:tc>
          <w:tcPr>
            <w:tcW w:w="1398" w:type="dxa"/>
            <w:gridSpan w:val="3"/>
            <w:vAlign w:val="top"/>
          </w:tcPr>
          <w:p w14:paraId="083DBF62">
            <w:pPr>
              <w:spacing w:before="78" w:line="195" w:lineRule="auto"/>
              <w:ind w:left="646"/>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398" w:type="dxa"/>
            <w:gridSpan w:val="3"/>
            <w:vAlign w:val="top"/>
          </w:tcPr>
          <w:p w14:paraId="4C7E7FC1">
            <w:pPr>
              <w:spacing w:before="77" w:line="195" w:lineRule="auto"/>
              <w:ind w:left="59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23</w:t>
            </w:r>
          </w:p>
        </w:tc>
        <w:tc>
          <w:tcPr>
            <w:tcW w:w="1765" w:type="dxa"/>
            <w:gridSpan w:val="2"/>
            <w:vAlign w:val="top"/>
          </w:tcPr>
          <w:p w14:paraId="715C6A74">
            <w:pPr>
              <w:spacing w:before="77" w:line="195" w:lineRule="auto"/>
              <w:ind w:left="78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25</w:t>
            </w:r>
          </w:p>
        </w:tc>
        <w:tc>
          <w:tcPr>
            <w:tcW w:w="790" w:type="dxa"/>
            <w:tcBorders>
              <w:right w:val="single" w:color="000000" w:sz="10" w:space="0"/>
            </w:tcBorders>
            <w:vAlign w:val="top"/>
          </w:tcPr>
          <w:p w14:paraId="3FC7289A">
            <w:pPr>
              <w:rPr>
                <w:rFonts w:ascii="Arial"/>
                <w:sz w:val="21"/>
              </w:rPr>
            </w:pPr>
          </w:p>
        </w:tc>
      </w:tr>
      <w:tr w14:paraId="1779A6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761" w:type="dxa"/>
            <w:tcBorders>
              <w:left w:val="single" w:color="000000" w:sz="10" w:space="0"/>
            </w:tcBorders>
            <w:vAlign w:val="top"/>
          </w:tcPr>
          <w:p w14:paraId="333E9B57">
            <w:pPr>
              <w:spacing w:before="76" w:line="195" w:lineRule="auto"/>
              <w:ind w:left="314"/>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345" w:type="dxa"/>
            <w:gridSpan w:val="2"/>
            <w:vAlign w:val="top"/>
          </w:tcPr>
          <w:p w14:paraId="2B49131B">
            <w:pPr>
              <w:pStyle w:val="6"/>
              <w:spacing w:before="40" w:line="208" w:lineRule="auto"/>
              <w:ind w:left="362"/>
              <w:rPr>
                <w:sz w:val="20"/>
                <w:szCs w:val="20"/>
              </w:rPr>
            </w:pPr>
            <w:r>
              <w:rPr>
                <w:spacing w:val="4"/>
                <w:sz w:val="20"/>
                <w:szCs w:val="20"/>
              </w:rPr>
              <w:t>蛛丝蓬</w:t>
            </w:r>
          </w:p>
        </w:tc>
        <w:tc>
          <w:tcPr>
            <w:tcW w:w="1062" w:type="dxa"/>
            <w:gridSpan w:val="3"/>
            <w:vAlign w:val="top"/>
          </w:tcPr>
          <w:p w14:paraId="3EE71AB3">
            <w:pPr>
              <w:pStyle w:val="6"/>
              <w:spacing w:before="40" w:line="208" w:lineRule="auto"/>
              <w:ind w:left="225"/>
              <w:rPr>
                <w:sz w:val="20"/>
                <w:szCs w:val="20"/>
              </w:rPr>
            </w:pPr>
            <w:r>
              <w:rPr>
                <w:spacing w:val="3"/>
                <w:sz w:val="20"/>
                <w:szCs w:val="20"/>
              </w:rPr>
              <w:t>成熟期</w:t>
            </w:r>
          </w:p>
        </w:tc>
        <w:tc>
          <w:tcPr>
            <w:tcW w:w="1398" w:type="dxa"/>
            <w:gridSpan w:val="3"/>
            <w:vAlign w:val="top"/>
          </w:tcPr>
          <w:p w14:paraId="3D89A906">
            <w:pPr>
              <w:spacing w:before="76" w:line="195" w:lineRule="auto"/>
              <w:ind w:left="59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20</w:t>
            </w:r>
          </w:p>
        </w:tc>
        <w:tc>
          <w:tcPr>
            <w:tcW w:w="1398" w:type="dxa"/>
            <w:gridSpan w:val="3"/>
            <w:vAlign w:val="top"/>
          </w:tcPr>
          <w:p w14:paraId="1E5ECE17">
            <w:pPr>
              <w:spacing w:before="79" w:line="192" w:lineRule="auto"/>
              <w:ind w:left="658"/>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765" w:type="dxa"/>
            <w:gridSpan w:val="2"/>
            <w:vAlign w:val="top"/>
          </w:tcPr>
          <w:p w14:paraId="4FCF6D7D">
            <w:pPr>
              <w:spacing w:before="76" w:line="195" w:lineRule="auto"/>
              <w:ind w:left="812"/>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11</w:t>
            </w:r>
          </w:p>
        </w:tc>
        <w:tc>
          <w:tcPr>
            <w:tcW w:w="790" w:type="dxa"/>
            <w:tcBorders>
              <w:right w:val="single" w:color="000000" w:sz="10" w:space="0"/>
            </w:tcBorders>
            <w:vAlign w:val="top"/>
          </w:tcPr>
          <w:p w14:paraId="6ED1F89D">
            <w:pPr>
              <w:rPr>
                <w:rFonts w:ascii="Arial"/>
                <w:sz w:val="21"/>
              </w:rPr>
            </w:pPr>
          </w:p>
        </w:tc>
      </w:tr>
      <w:tr w14:paraId="6FB9FC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761" w:type="dxa"/>
            <w:tcBorders>
              <w:left w:val="single" w:color="000000" w:sz="10" w:space="0"/>
            </w:tcBorders>
            <w:vAlign w:val="top"/>
          </w:tcPr>
          <w:p w14:paraId="75E3F240">
            <w:pPr>
              <w:spacing w:before="78" w:line="195" w:lineRule="auto"/>
              <w:ind w:left="318"/>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345" w:type="dxa"/>
            <w:gridSpan w:val="2"/>
            <w:vAlign w:val="top"/>
          </w:tcPr>
          <w:p w14:paraId="530E1F41">
            <w:pPr>
              <w:pStyle w:val="6"/>
              <w:spacing w:before="42" w:line="206" w:lineRule="auto"/>
              <w:ind w:left="364"/>
              <w:rPr>
                <w:sz w:val="20"/>
                <w:szCs w:val="20"/>
              </w:rPr>
            </w:pPr>
            <w:r>
              <w:rPr>
                <w:spacing w:val="3"/>
                <w:sz w:val="20"/>
                <w:szCs w:val="20"/>
              </w:rPr>
              <w:t>雾冰藜</w:t>
            </w:r>
          </w:p>
        </w:tc>
        <w:tc>
          <w:tcPr>
            <w:tcW w:w="1062" w:type="dxa"/>
            <w:gridSpan w:val="3"/>
            <w:vAlign w:val="top"/>
          </w:tcPr>
          <w:p w14:paraId="647C80AC">
            <w:pPr>
              <w:pStyle w:val="6"/>
              <w:spacing w:before="42" w:line="206" w:lineRule="auto"/>
              <w:ind w:left="225"/>
              <w:rPr>
                <w:sz w:val="20"/>
                <w:szCs w:val="20"/>
              </w:rPr>
            </w:pPr>
            <w:r>
              <w:rPr>
                <w:spacing w:val="3"/>
                <w:sz w:val="20"/>
                <w:szCs w:val="20"/>
              </w:rPr>
              <w:t>成熟期</w:t>
            </w:r>
          </w:p>
        </w:tc>
        <w:tc>
          <w:tcPr>
            <w:tcW w:w="1398" w:type="dxa"/>
            <w:gridSpan w:val="3"/>
            <w:vAlign w:val="top"/>
          </w:tcPr>
          <w:p w14:paraId="730FD503">
            <w:pPr>
              <w:spacing w:before="78" w:line="195" w:lineRule="auto"/>
              <w:ind w:left="613"/>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1398" w:type="dxa"/>
            <w:gridSpan w:val="3"/>
            <w:vAlign w:val="top"/>
          </w:tcPr>
          <w:p w14:paraId="1A786B35">
            <w:pPr>
              <w:spacing w:before="78" w:line="195" w:lineRule="auto"/>
              <w:ind w:left="656"/>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765" w:type="dxa"/>
            <w:gridSpan w:val="2"/>
            <w:vAlign w:val="top"/>
          </w:tcPr>
          <w:p w14:paraId="0E5A91E4">
            <w:pPr>
              <w:spacing w:before="78" w:line="195" w:lineRule="auto"/>
              <w:ind w:left="808"/>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790" w:type="dxa"/>
            <w:tcBorders>
              <w:right w:val="single" w:color="000000" w:sz="10" w:space="0"/>
            </w:tcBorders>
            <w:vAlign w:val="top"/>
          </w:tcPr>
          <w:p w14:paraId="498E588D">
            <w:pPr>
              <w:rPr>
                <w:rFonts w:ascii="Arial"/>
                <w:sz w:val="21"/>
              </w:rPr>
            </w:pPr>
          </w:p>
        </w:tc>
      </w:tr>
      <w:tr w14:paraId="7C780F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5" w:hRule="atLeast"/>
        </w:trPr>
        <w:tc>
          <w:tcPr>
            <w:tcW w:w="8519" w:type="dxa"/>
            <w:gridSpan w:val="15"/>
            <w:tcBorders>
              <w:left w:val="single" w:color="000000" w:sz="10" w:space="0"/>
              <w:right w:val="single" w:color="000000" w:sz="10" w:space="0"/>
            </w:tcBorders>
            <w:vAlign w:val="top"/>
          </w:tcPr>
          <w:p w14:paraId="2B84B371">
            <w:pPr>
              <w:spacing w:before="60" w:line="3183" w:lineRule="exact"/>
              <w:ind w:firstLine="2364"/>
            </w:pPr>
            <w:r>
              <w:rPr>
                <w:position w:val="-63"/>
              </w:rPr>
              <w:drawing>
                <wp:inline distT="0" distB="0" distL="0" distR="0">
                  <wp:extent cx="2389505" cy="2020570"/>
                  <wp:effectExtent l="0" t="0" r="0" b="0"/>
                  <wp:docPr id="202" name="IM 202"/>
                  <wp:cNvGraphicFramePr/>
                  <a:graphic xmlns:a="http://schemas.openxmlformats.org/drawingml/2006/main">
                    <a:graphicData uri="http://schemas.openxmlformats.org/drawingml/2006/picture">
                      <pic:pic xmlns:pic="http://schemas.openxmlformats.org/drawingml/2006/picture">
                        <pic:nvPicPr>
                          <pic:cNvPr id="202" name="IM 202"/>
                          <pic:cNvPicPr/>
                        </pic:nvPicPr>
                        <pic:blipFill>
                          <a:blip r:embed="rId259"/>
                          <a:stretch>
                            <a:fillRect/>
                          </a:stretch>
                        </pic:blipFill>
                        <pic:spPr>
                          <a:xfrm>
                            <a:off x="0" y="0"/>
                            <a:ext cx="2389631" cy="2020824"/>
                          </a:xfrm>
                          <a:prstGeom prst="rect">
                            <a:avLst/>
                          </a:prstGeom>
                        </pic:spPr>
                      </pic:pic>
                    </a:graphicData>
                  </a:graphic>
                </wp:inline>
              </w:drawing>
            </w:r>
          </w:p>
        </w:tc>
      </w:tr>
      <w:tr w14:paraId="280DFC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519" w:type="dxa"/>
            <w:gridSpan w:val="15"/>
            <w:tcBorders>
              <w:left w:val="single" w:color="000000" w:sz="10" w:space="0"/>
              <w:right w:val="single" w:color="000000" w:sz="10" w:space="0"/>
            </w:tcBorders>
            <w:vAlign w:val="top"/>
          </w:tcPr>
          <w:p w14:paraId="3D86F807">
            <w:pPr>
              <w:pStyle w:val="6"/>
              <w:spacing w:before="53" w:line="197" w:lineRule="auto"/>
              <w:ind w:left="135"/>
              <w:rPr>
                <w:sz w:val="20"/>
                <w:szCs w:val="20"/>
              </w:rPr>
            </w:pPr>
            <w:r>
              <w:rPr>
                <w:b/>
                <w:bCs/>
                <w:spacing w:val="3"/>
                <w:sz w:val="20"/>
                <w:szCs w:val="20"/>
              </w:rPr>
              <w:t>样方（</w:t>
            </w:r>
            <w:r>
              <w:rPr>
                <w:rFonts w:ascii="Times New Roman" w:hAnsi="Times New Roman" w:eastAsia="Times New Roman" w:cs="Times New Roman"/>
                <w:b/>
                <w:bCs/>
                <w:spacing w:val="3"/>
                <w:sz w:val="20"/>
                <w:szCs w:val="20"/>
              </w:rPr>
              <w:t>12</w:t>
            </w:r>
            <w:r>
              <w:rPr>
                <w:b/>
                <w:bCs/>
                <w:spacing w:val="3"/>
                <w:sz w:val="20"/>
                <w:szCs w:val="20"/>
              </w:rPr>
              <w:t>）</w:t>
            </w:r>
          </w:p>
        </w:tc>
      </w:tr>
      <w:tr w14:paraId="5518C5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1388" w:type="dxa"/>
            <w:gridSpan w:val="2"/>
            <w:tcBorders>
              <w:left w:val="single" w:color="000000" w:sz="10" w:space="0"/>
            </w:tcBorders>
            <w:vAlign w:val="top"/>
          </w:tcPr>
          <w:p w14:paraId="70BF36A5">
            <w:pPr>
              <w:pStyle w:val="6"/>
              <w:spacing w:before="186" w:line="229" w:lineRule="auto"/>
              <w:ind w:left="268"/>
              <w:rPr>
                <w:sz w:val="20"/>
                <w:szCs w:val="20"/>
              </w:rPr>
            </w:pPr>
            <w:r>
              <w:rPr>
                <w:b/>
                <w:bCs/>
                <w:spacing w:val="5"/>
                <w:sz w:val="20"/>
                <w:szCs w:val="20"/>
              </w:rPr>
              <w:t>群落名称</w:t>
            </w:r>
          </w:p>
        </w:tc>
        <w:tc>
          <w:tcPr>
            <w:tcW w:w="1601" w:type="dxa"/>
            <w:gridSpan w:val="3"/>
            <w:vAlign w:val="top"/>
          </w:tcPr>
          <w:p w14:paraId="2BFB0465">
            <w:pPr>
              <w:pStyle w:val="6"/>
              <w:spacing w:before="51" w:line="231" w:lineRule="auto"/>
              <w:ind w:left="175"/>
              <w:rPr>
                <w:sz w:val="20"/>
                <w:szCs w:val="20"/>
              </w:rPr>
            </w:pPr>
            <w:r>
              <w:rPr>
                <w:b/>
                <w:bCs/>
                <w:spacing w:val="5"/>
                <w:sz w:val="20"/>
                <w:szCs w:val="20"/>
              </w:rPr>
              <w:t>沙蒿和人工柠</w:t>
            </w:r>
          </w:p>
          <w:p w14:paraId="0CF96608">
            <w:pPr>
              <w:pStyle w:val="6"/>
              <w:spacing w:before="21" w:line="198" w:lineRule="auto"/>
              <w:ind w:left="491"/>
              <w:rPr>
                <w:sz w:val="20"/>
                <w:szCs w:val="20"/>
              </w:rPr>
            </w:pPr>
            <w:r>
              <w:rPr>
                <w:b/>
                <w:bCs/>
                <w:spacing w:val="2"/>
                <w:sz w:val="20"/>
                <w:szCs w:val="20"/>
              </w:rPr>
              <w:t>条群落</w:t>
            </w:r>
          </w:p>
        </w:tc>
        <w:tc>
          <w:tcPr>
            <w:tcW w:w="1245" w:type="dxa"/>
            <w:gridSpan w:val="3"/>
            <w:vAlign w:val="top"/>
          </w:tcPr>
          <w:p w14:paraId="1B092F6E">
            <w:pPr>
              <w:pStyle w:val="6"/>
              <w:spacing w:before="186" w:line="228" w:lineRule="auto"/>
              <w:ind w:left="211"/>
              <w:rPr>
                <w:sz w:val="20"/>
                <w:szCs w:val="20"/>
              </w:rPr>
            </w:pPr>
            <w:r>
              <w:rPr>
                <w:b/>
                <w:bCs/>
                <w:spacing w:val="4"/>
                <w:sz w:val="20"/>
                <w:szCs w:val="20"/>
              </w:rPr>
              <w:t>样方面积</w:t>
            </w:r>
          </w:p>
        </w:tc>
        <w:tc>
          <w:tcPr>
            <w:tcW w:w="1358" w:type="dxa"/>
            <w:gridSpan w:val="3"/>
            <w:vAlign w:val="top"/>
          </w:tcPr>
          <w:p w14:paraId="1BA64AD2">
            <w:pPr>
              <w:spacing w:before="227" w:line="192" w:lineRule="auto"/>
              <w:ind w:left="346"/>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5m×5m</w:t>
            </w:r>
          </w:p>
        </w:tc>
        <w:tc>
          <w:tcPr>
            <w:tcW w:w="1084" w:type="dxa"/>
            <w:gridSpan w:val="2"/>
            <w:vAlign w:val="top"/>
          </w:tcPr>
          <w:p w14:paraId="4EA558E0">
            <w:pPr>
              <w:pStyle w:val="6"/>
              <w:spacing w:before="186" w:line="230" w:lineRule="auto"/>
              <w:ind w:left="349"/>
              <w:rPr>
                <w:sz w:val="20"/>
                <w:szCs w:val="20"/>
              </w:rPr>
            </w:pPr>
            <w:r>
              <w:rPr>
                <w:b/>
                <w:bCs/>
                <w:sz w:val="20"/>
                <w:szCs w:val="20"/>
              </w:rPr>
              <w:t>位置</w:t>
            </w:r>
          </w:p>
        </w:tc>
        <w:tc>
          <w:tcPr>
            <w:tcW w:w="1843" w:type="dxa"/>
            <w:gridSpan w:val="2"/>
            <w:tcBorders>
              <w:right w:val="single" w:color="000000" w:sz="10" w:space="0"/>
            </w:tcBorders>
            <w:vAlign w:val="top"/>
          </w:tcPr>
          <w:p w14:paraId="4B822B6A">
            <w:pPr>
              <w:spacing w:before="102" w:line="195" w:lineRule="auto"/>
              <w:ind w:left="279"/>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107.650400568</w:t>
            </w:r>
          </w:p>
          <w:p w14:paraId="54A13AFD">
            <w:pPr>
              <w:spacing w:before="55" w:line="195" w:lineRule="auto"/>
              <w:ind w:left="322"/>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39.506877534</w:t>
            </w:r>
          </w:p>
        </w:tc>
      </w:tr>
      <w:tr w14:paraId="05E737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61" w:type="dxa"/>
            <w:tcBorders>
              <w:left w:val="single" w:color="000000" w:sz="10" w:space="0"/>
            </w:tcBorders>
            <w:vAlign w:val="top"/>
          </w:tcPr>
          <w:p w14:paraId="4276F9C2">
            <w:pPr>
              <w:pStyle w:val="6"/>
              <w:spacing w:before="53" w:line="197" w:lineRule="auto"/>
              <w:ind w:left="165"/>
              <w:rPr>
                <w:sz w:val="20"/>
                <w:szCs w:val="20"/>
              </w:rPr>
            </w:pPr>
            <w:r>
              <w:rPr>
                <w:b/>
                <w:bCs/>
                <w:spacing w:val="1"/>
                <w:sz w:val="20"/>
                <w:szCs w:val="20"/>
              </w:rPr>
              <w:t>序号</w:t>
            </w:r>
          </w:p>
        </w:tc>
        <w:tc>
          <w:tcPr>
            <w:tcW w:w="1443" w:type="dxa"/>
            <w:gridSpan w:val="3"/>
            <w:vAlign w:val="top"/>
          </w:tcPr>
          <w:p w14:paraId="36E1D149">
            <w:pPr>
              <w:pStyle w:val="6"/>
              <w:spacing w:before="53" w:line="197" w:lineRule="auto"/>
              <w:ind w:left="435"/>
              <w:rPr>
                <w:sz w:val="20"/>
                <w:szCs w:val="20"/>
              </w:rPr>
            </w:pPr>
            <w:r>
              <w:rPr>
                <w:b/>
                <w:bCs/>
                <w:spacing w:val="-6"/>
                <w:sz w:val="20"/>
                <w:szCs w:val="20"/>
              </w:rPr>
              <w:t>中文名</w:t>
            </w:r>
          </w:p>
        </w:tc>
        <w:tc>
          <w:tcPr>
            <w:tcW w:w="1062" w:type="dxa"/>
            <w:gridSpan w:val="3"/>
            <w:vAlign w:val="top"/>
          </w:tcPr>
          <w:p w14:paraId="40EC6615">
            <w:pPr>
              <w:pStyle w:val="6"/>
              <w:spacing w:before="53" w:line="197" w:lineRule="auto"/>
              <w:ind w:left="221"/>
              <w:rPr>
                <w:sz w:val="20"/>
                <w:szCs w:val="20"/>
              </w:rPr>
            </w:pPr>
            <w:r>
              <w:rPr>
                <w:b/>
                <w:bCs/>
                <w:spacing w:val="3"/>
                <w:sz w:val="20"/>
                <w:szCs w:val="20"/>
              </w:rPr>
              <w:t>物候期</w:t>
            </w:r>
          </w:p>
        </w:tc>
        <w:tc>
          <w:tcPr>
            <w:tcW w:w="1420" w:type="dxa"/>
            <w:gridSpan w:val="3"/>
            <w:vAlign w:val="top"/>
          </w:tcPr>
          <w:p w14:paraId="48FFE066">
            <w:pPr>
              <w:pStyle w:val="6"/>
              <w:spacing w:before="53" w:line="197" w:lineRule="auto"/>
              <w:ind w:left="271"/>
              <w:rPr>
                <w:sz w:val="20"/>
                <w:szCs w:val="20"/>
              </w:rPr>
            </w:pPr>
            <w:r>
              <w:rPr>
                <w:b/>
                <w:bCs/>
                <w:spacing w:val="3"/>
                <w:sz w:val="20"/>
                <w:szCs w:val="20"/>
              </w:rPr>
              <w:t>丛数</w:t>
            </w:r>
            <w:r>
              <w:rPr>
                <w:rFonts w:ascii="Times New Roman" w:hAnsi="Times New Roman" w:eastAsia="Times New Roman" w:cs="Times New Roman"/>
                <w:b/>
                <w:bCs/>
                <w:spacing w:val="3"/>
                <w:sz w:val="20"/>
                <w:szCs w:val="20"/>
              </w:rPr>
              <w:t>/</w:t>
            </w:r>
            <w:r>
              <w:rPr>
                <w:b/>
                <w:bCs/>
                <w:spacing w:val="3"/>
                <w:sz w:val="20"/>
                <w:szCs w:val="20"/>
              </w:rPr>
              <w:t>株数</w:t>
            </w:r>
          </w:p>
        </w:tc>
        <w:tc>
          <w:tcPr>
            <w:tcW w:w="1278" w:type="dxa"/>
            <w:gridSpan w:val="2"/>
            <w:vAlign w:val="top"/>
          </w:tcPr>
          <w:p w14:paraId="5C821A19">
            <w:pPr>
              <w:pStyle w:val="6"/>
              <w:spacing w:before="53" w:line="197" w:lineRule="auto"/>
              <w:ind w:left="148"/>
              <w:rPr>
                <w:sz w:val="20"/>
                <w:szCs w:val="20"/>
              </w:rPr>
            </w:pPr>
            <w:r>
              <w:rPr>
                <w:b/>
                <w:bCs/>
                <w:spacing w:val="4"/>
                <w:sz w:val="20"/>
                <w:szCs w:val="20"/>
              </w:rPr>
              <w:t>冠幅（</w:t>
            </w:r>
            <w:r>
              <w:rPr>
                <w:rFonts w:ascii="Times New Roman" w:hAnsi="Times New Roman" w:eastAsia="Times New Roman" w:cs="Times New Roman"/>
                <w:b/>
                <w:bCs/>
                <w:sz w:val="20"/>
                <w:szCs w:val="20"/>
              </w:rPr>
              <w:t>cm</w:t>
            </w:r>
            <w:r>
              <w:rPr>
                <w:b/>
                <w:bCs/>
                <w:spacing w:val="4"/>
                <w:sz w:val="20"/>
                <w:szCs w:val="20"/>
              </w:rPr>
              <w:t>）</w:t>
            </w:r>
          </w:p>
        </w:tc>
        <w:tc>
          <w:tcPr>
            <w:tcW w:w="1765" w:type="dxa"/>
            <w:gridSpan w:val="2"/>
            <w:vAlign w:val="top"/>
          </w:tcPr>
          <w:p w14:paraId="2DA24707">
            <w:pPr>
              <w:pStyle w:val="6"/>
              <w:spacing w:before="53" w:line="197" w:lineRule="auto"/>
              <w:ind w:left="149"/>
              <w:rPr>
                <w:sz w:val="20"/>
                <w:szCs w:val="20"/>
              </w:rPr>
            </w:pPr>
            <w:r>
              <w:rPr>
                <w:b/>
                <w:bCs/>
                <w:spacing w:val="6"/>
                <w:sz w:val="20"/>
                <w:szCs w:val="20"/>
              </w:rPr>
              <w:t>平均高度（</w:t>
            </w:r>
            <w:r>
              <w:rPr>
                <w:rFonts w:ascii="Times New Roman" w:hAnsi="Times New Roman" w:eastAsia="Times New Roman" w:cs="Times New Roman"/>
                <w:b/>
                <w:bCs/>
                <w:sz w:val="20"/>
                <w:szCs w:val="20"/>
              </w:rPr>
              <w:t>cm</w:t>
            </w:r>
            <w:r>
              <w:rPr>
                <w:b/>
                <w:bCs/>
                <w:spacing w:val="6"/>
                <w:sz w:val="20"/>
                <w:szCs w:val="20"/>
              </w:rPr>
              <w:t>）</w:t>
            </w:r>
          </w:p>
        </w:tc>
        <w:tc>
          <w:tcPr>
            <w:tcW w:w="790" w:type="dxa"/>
            <w:tcBorders>
              <w:right w:val="single" w:color="000000" w:sz="10" w:space="0"/>
            </w:tcBorders>
            <w:vAlign w:val="top"/>
          </w:tcPr>
          <w:p w14:paraId="72DCE151">
            <w:pPr>
              <w:pStyle w:val="6"/>
              <w:spacing w:before="53" w:line="197" w:lineRule="auto"/>
              <w:ind w:left="202"/>
              <w:rPr>
                <w:sz w:val="20"/>
                <w:szCs w:val="20"/>
              </w:rPr>
            </w:pPr>
            <w:r>
              <w:rPr>
                <w:b/>
                <w:bCs/>
                <w:sz w:val="20"/>
                <w:szCs w:val="20"/>
              </w:rPr>
              <w:t>备注</w:t>
            </w:r>
          </w:p>
        </w:tc>
      </w:tr>
      <w:tr w14:paraId="7796B7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61" w:type="dxa"/>
            <w:tcBorders>
              <w:left w:val="single" w:color="000000" w:sz="10" w:space="0"/>
            </w:tcBorders>
            <w:vAlign w:val="top"/>
          </w:tcPr>
          <w:p w14:paraId="7E4B80EF">
            <w:pPr>
              <w:spacing w:before="90" w:line="184" w:lineRule="auto"/>
              <w:ind w:left="334"/>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443" w:type="dxa"/>
            <w:gridSpan w:val="3"/>
            <w:vAlign w:val="top"/>
          </w:tcPr>
          <w:p w14:paraId="0E592298">
            <w:pPr>
              <w:pStyle w:val="6"/>
              <w:spacing w:before="54" w:line="196" w:lineRule="auto"/>
              <w:ind w:left="198"/>
              <w:rPr>
                <w:sz w:val="20"/>
                <w:szCs w:val="20"/>
              </w:rPr>
            </w:pPr>
            <w:r>
              <w:rPr>
                <w:spacing w:val="7"/>
                <w:sz w:val="20"/>
                <w:szCs w:val="20"/>
              </w:rPr>
              <w:t>柠条锦鸡儿</w:t>
            </w:r>
          </w:p>
        </w:tc>
        <w:tc>
          <w:tcPr>
            <w:tcW w:w="1062" w:type="dxa"/>
            <w:gridSpan w:val="3"/>
            <w:vAlign w:val="top"/>
          </w:tcPr>
          <w:p w14:paraId="757A1170">
            <w:pPr>
              <w:pStyle w:val="6"/>
              <w:spacing w:before="54" w:line="196" w:lineRule="auto"/>
              <w:ind w:left="226"/>
              <w:rPr>
                <w:sz w:val="20"/>
                <w:szCs w:val="20"/>
              </w:rPr>
            </w:pPr>
            <w:r>
              <w:rPr>
                <w:spacing w:val="3"/>
                <w:sz w:val="20"/>
                <w:szCs w:val="20"/>
              </w:rPr>
              <w:t>成熟期</w:t>
            </w:r>
          </w:p>
        </w:tc>
        <w:tc>
          <w:tcPr>
            <w:tcW w:w="1420" w:type="dxa"/>
            <w:gridSpan w:val="3"/>
            <w:vAlign w:val="top"/>
          </w:tcPr>
          <w:p w14:paraId="5EC2EED9">
            <w:pPr>
              <w:spacing w:before="90" w:line="184" w:lineRule="auto"/>
              <w:ind w:left="626"/>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16</w:t>
            </w:r>
          </w:p>
        </w:tc>
        <w:tc>
          <w:tcPr>
            <w:tcW w:w="1278" w:type="dxa"/>
            <w:gridSpan w:val="2"/>
            <w:vAlign w:val="top"/>
          </w:tcPr>
          <w:p w14:paraId="167DE8C6">
            <w:pPr>
              <w:spacing w:before="93" w:line="181" w:lineRule="auto"/>
              <w:ind w:left="598"/>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765" w:type="dxa"/>
            <w:gridSpan w:val="2"/>
            <w:vAlign w:val="top"/>
          </w:tcPr>
          <w:p w14:paraId="0A9A8F5C">
            <w:pPr>
              <w:spacing w:before="90" w:line="184" w:lineRule="auto"/>
              <w:ind w:left="812"/>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11</w:t>
            </w:r>
          </w:p>
        </w:tc>
        <w:tc>
          <w:tcPr>
            <w:tcW w:w="790" w:type="dxa"/>
            <w:tcBorders>
              <w:right w:val="single" w:color="000000" w:sz="10" w:space="0"/>
            </w:tcBorders>
            <w:vAlign w:val="top"/>
          </w:tcPr>
          <w:p w14:paraId="760BAF91">
            <w:pPr>
              <w:rPr>
                <w:rFonts w:ascii="Arial"/>
                <w:sz w:val="21"/>
              </w:rPr>
            </w:pPr>
          </w:p>
        </w:tc>
      </w:tr>
      <w:tr w14:paraId="227930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761" w:type="dxa"/>
            <w:tcBorders>
              <w:left w:val="single" w:color="000000" w:sz="10" w:space="0"/>
            </w:tcBorders>
            <w:vAlign w:val="top"/>
          </w:tcPr>
          <w:p w14:paraId="566DD140">
            <w:pPr>
              <w:spacing w:before="91" w:line="182" w:lineRule="auto"/>
              <w:ind w:left="314"/>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443" w:type="dxa"/>
            <w:gridSpan w:val="3"/>
            <w:vAlign w:val="top"/>
          </w:tcPr>
          <w:p w14:paraId="30E9E099">
            <w:pPr>
              <w:pStyle w:val="6"/>
              <w:spacing w:before="55" w:line="194" w:lineRule="auto"/>
              <w:ind w:left="410"/>
              <w:rPr>
                <w:sz w:val="20"/>
                <w:szCs w:val="20"/>
              </w:rPr>
            </w:pPr>
            <w:r>
              <w:rPr>
                <w:spacing w:val="4"/>
                <w:sz w:val="20"/>
                <w:szCs w:val="20"/>
              </w:rPr>
              <w:t>蛛丝蓬</w:t>
            </w:r>
          </w:p>
        </w:tc>
        <w:tc>
          <w:tcPr>
            <w:tcW w:w="1062" w:type="dxa"/>
            <w:gridSpan w:val="3"/>
            <w:vAlign w:val="top"/>
          </w:tcPr>
          <w:p w14:paraId="2E035390">
            <w:pPr>
              <w:pStyle w:val="6"/>
              <w:spacing w:before="55" w:line="194" w:lineRule="auto"/>
              <w:ind w:left="226"/>
              <w:rPr>
                <w:sz w:val="20"/>
                <w:szCs w:val="20"/>
              </w:rPr>
            </w:pPr>
            <w:r>
              <w:rPr>
                <w:spacing w:val="3"/>
                <w:sz w:val="20"/>
                <w:szCs w:val="20"/>
              </w:rPr>
              <w:t>成熟期</w:t>
            </w:r>
          </w:p>
        </w:tc>
        <w:tc>
          <w:tcPr>
            <w:tcW w:w="1420" w:type="dxa"/>
            <w:gridSpan w:val="3"/>
            <w:vAlign w:val="top"/>
          </w:tcPr>
          <w:p w14:paraId="666F084E">
            <w:pPr>
              <w:spacing w:before="91" w:line="182" w:lineRule="auto"/>
              <w:ind w:left="65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1278" w:type="dxa"/>
            <w:gridSpan w:val="2"/>
            <w:vAlign w:val="top"/>
          </w:tcPr>
          <w:p w14:paraId="4C566F81">
            <w:pPr>
              <w:spacing w:before="91" w:line="182" w:lineRule="auto"/>
              <w:ind w:left="596"/>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765" w:type="dxa"/>
            <w:gridSpan w:val="2"/>
            <w:vAlign w:val="top"/>
          </w:tcPr>
          <w:p w14:paraId="01EFC950">
            <w:pPr>
              <w:spacing w:before="91" w:line="182" w:lineRule="auto"/>
              <w:ind w:left="808"/>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790" w:type="dxa"/>
            <w:tcBorders>
              <w:right w:val="single" w:color="000000" w:sz="10" w:space="0"/>
            </w:tcBorders>
            <w:vAlign w:val="top"/>
          </w:tcPr>
          <w:p w14:paraId="5C81A889">
            <w:pPr>
              <w:rPr>
                <w:rFonts w:ascii="Arial"/>
                <w:sz w:val="21"/>
              </w:rPr>
            </w:pPr>
          </w:p>
        </w:tc>
      </w:tr>
      <w:tr w14:paraId="78E036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61" w:type="dxa"/>
            <w:tcBorders>
              <w:left w:val="single" w:color="000000" w:sz="10" w:space="0"/>
            </w:tcBorders>
            <w:vAlign w:val="top"/>
          </w:tcPr>
          <w:p w14:paraId="0B0ACF70">
            <w:pPr>
              <w:spacing w:before="91" w:line="184" w:lineRule="auto"/>
              <w:ind w:left="318"/>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443" w:type="dxa"/>
            <w:gridSpan w:val="3"/>
            <w:vAlign w:val="top"/>
          </w:tcPr>
          <w:p w14:paraId="1ABE42BA">
            <w:pPr>
              <w:pStyle w:val="6"/>
              <w:spacing w:before="55" w:line="196" w:lineRule="auto"/>
              <w:ind w:left="412"/>
              <w:rPr>
                <w:sz w:val="20"/>
                <w:szCs w:val="20"/>
              </w:rPr>
            </w:pPr>
            <w:r>
              <w:rPr>
                <w:spacing w:val="3"/>
                <w:sz w:val="20"/>
                <w:szCs w:val="20"/>
              </w:rPr>
              <w:t>雾冰藜</w:t>
            </w:r>
          </w:p>
        </w:tc>
        <w:tc>
          <w:tcPr>
            <w:tcW w:w="1062" w:type="dxa"/>
            <w:gridSpan w:val="3"/>
            <w:vAlign w:val="top"/>
          </w:tcPr>
          <w:p w14:paraId="2605E1A0">
            <w:pPr>
              <w:pStyle w:val="6"/>
              <w:spacing w:before="55" w:line="196" w:lineRule="auto"/>
              <w:ind w:left="226"/>
              <w:rPr>
                <w:sz w:val="20"/>
                <w:szCs w:val="20"/>
              </w:rPr>
            </w:pPr>
            <w:r>
              <w:rPr>
                <w:spacing w:val="3"/>
                <w:sz w:val="20"/>
                <w:szCs w:val="20"/>
              </w:rPr>
              <w:t>成熟期</w:t>
            </w:r>
          </w:p>
        </w:tc>
        <w:tc>
          <w:tcPr>
            <w:tcW w:w="1420" w:type="dxa"/>
            <w:gridSpan w:val="3"/>
            <w:vAlign w:val="top"/>
          </w:tcPr>
          <w:p w14:paraId="3F61AAE1">
            <w:pPr>
              <w:spacing w:before="91" w:line="184" w:lineRule="auto"/>
              <w:ind w:left="67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278" w:type="dxa"/>
            <w:gridSpan w:val="2"/>
            <w:vAlign w:val="top"/>
          </w:tcPr>
          <w:p w14:paraId="69D0E55D">
            <w:pPr>
              <w:spacing w:before="94" w:line="181" w:lineRule="auto"/>
              <w:ind w:left="598"/>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765" w:type="dxa"/>
            <w:gridSpan w:val="2"/>
            <w:vAlign w:val="top"/>
          </w:tcPr>
          <w:p w14:paraId="7CB2A110">
            <w:pPr>
              <w:spacing w:before="91" w:line="184" w:lineRule="auto"/>
              <w:ind w:left="78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45</w:t>
            </w:r>
          </w:p>
        </w:tc>
        <w:tc>
          <w:tcPr>
            <w:tcW w:w="790" w:type="dxa"/>
            <w:tcBorders>
              <w:right w:val="single" w:color="000000" w:sz="10" w:space="0"/>
            </w:tcBorders>
            <w:vAlign w:val="top"/>
          </w:tcPr>
          <w:p w14:paraId="2E41D477">
            <w:pPr>
              <w:rPr>
                <w:rFonts w:ascii="Arial"/>
                <w:sz w:val="21"/>
              </w:rPr>
            </w:pPr>
          </w:p>
        </w:tc>
      </w:tr>
      <w:tr w14:paraId="3963EA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761" w:type="dxa"/>
            <w:tcBorders>
              <w:left w:val="single" w:color="000000" w:sz="10" w:space="0"/>
              <w:bottom w:val="single" w:color="000000" w:sz="10" w:space="0"/>
            </w:tcBorders>
            <w:vAlign w:val="top"/>
          </w:tcPr>
          <w:p w14:paraId="6A0D95FE">
            <w:pPr>
              <w:spacing w:before="91" w:line="195" w:lineRule="auto"/>
              <w:ind w:left="313"/>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1443" w:type="dxa"/>
            <w:gridSpan w:val="3"/>
            <w:tcBorders>
              <w:bottom w:val="single" w:color="000000" w:sz="10" w:space="0"/>
            </w:tcBorders>
            <w:vAlign w:val="top"/>
          </w:tcPr>
          <w:p w14:paraId="59304B44">
            <w:pPr>
              <w:pStyle w:val="6"/>
              <w:spacing w:before="56" w:line="214" w:lineRule="auto"/>
              <w:ind w:left="419"/>
              <w:rPr>
                <w:sz w:val="20"/>
                <w:szCs w:val="20"/>
              </w:rPr>
            </w:pPr>
            <w:r>
              <w:rPr>
                <w:spacing w:val="1"/>
                <w:sz w:val="20"/>
                <w:szCs w:val="20"/>
              </w:rPr>
              <w:t>霸王草</w:t>
            </w:r>
          </w:p>
        </w:tc>
        <w:tc>
          <w:tcPr>
            <w:tcW w:w="1062" w:type="dxa"/>
            <w:gridSpan w:val="3"/>
            <w:tcBorders>
              <w:bottom w:val="single" w:color="000000" w:sz="10" w:space="0"/>
            </w:tcBorders>
            <w:vAlign w:val="top"/>
          </w:tcPr>
          <w:p w14:paraId="1EFBBB35">
            <w:pPr>
              <w:pStyle w:val="6"/>
              <w:spacing w:before="56" w:line="214" w:lineRule="auto"/>
              <w:ind w:left="226"/>
              <w:rPr>
                <w:sz w:val="20"/>
                <w:szCs w:val="20"/>
              </w:rPr>
            </w:pPr>
            <w:r>
              <w:rPr>
                <w:spacing w:val="3"/>
                <w:sz w:val="20"/>
                <w:szCs w:val="20"/>
              </w:rPr>
              <w:t>成熟期</w:t>
            </w:r>
          </w:p>
        </w:tc>
        <w:tc>
          <w:tcPr>
            <w:tcW w:w="1420" w:type="dxa"/>
            <w:gridSpan w:val="3"/>
            <w:tcBorders>
              <w:bottom w:val="single" w:color="000000" w:sz="10" w:space="0"/>
            </w:tcBorders>
            <w:vAlign w:val="top"/>
          </w:tcPr>
          <w:p w14:paraId="17D72C78">
            <w:pPr>
              <w:spacing w:before="91" w:line="195" w:lineRule="auto"/>
              <w:ind w:left="626"/>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16</w:t>
            </w:r>
          </w:p>
        </w:tc>
        <w:tc>
          <w:tcPr>
            <w:tcW w:w="1278" w:type="dxa"/>
            <w:gridSpan w:val="2"/>
            <w:tcBorders>
              <w:bottom w:val="single" w:color="000000" w:sz="10" w:space="0"/>
            </w:tcBorders>
            <w:vAlign w:val="top"/>
          </w:tcPr>
          <w:p w14:paraId="1EDF1E29">
            <w:pPr>
              <w:spacing w:before="94" w:line="192" w:lineRule="auto"/>
              <w:ind w:left="598"/>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765" w:type="dxa"/>
            <w:gridSpan w:val="2"/>
            <w:tcBorders>
              <w:bottom w:val="single" w:color="000000" w:sz="10" w:space="0"/>
            </w:tcBorders>
            <w:vAlign w:val="top"/>
          </w:tcPr>
          <w:p w14:paraId="11306B77">
            <w:pPr>
              <w:spacing w:before="91" w:line="195" w:lineRule="auto"/>
              <w:ind w:left="812"/>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11</w:t>
            </w:r>
          </w:p>
        </w:tc>
        <w:tc>
          <w:tcPr>
            <w:tcW w:w="790" w:type="dxa"/>
            <w:tcBorders>
              <w:bottom w:val="single" w:color="000000" w:sz="10" w:space="0"/>
              <w:right w:val="single" w:color="000000" w:sz="10" w:space="0"/>
            </w:tcBorders>
            <w:vAlign w:val="top"/>
          </w:tcPr>
          <w:p w14:paraId="190692C3">
            <w:pPr>
              <w:rPr>
                <w:rFonts w:ascii="Arial"/>
                <w:sz w:val="21"/>
              </w:rPr>
            </w:pPr>
          </w:p>
        </w:tc>
      </w:tr>
    </w:tbl>
    <w:p w14:paraId="393B091A">
      <w:pPr>
        <w:pStyle w:val="2"/>
      </w:pPr>
    </w:p>
    <w:p w14:paraId="071E09C5">
      <w:pPr>
        <w:sectPr>
          <w:footerReference r:id="rId102" w:type="default"/>
          <w:pgSz w:w="11906" w:h="16839"/>
          <w:pgMar w:top="400" w:right="1680" w:bottom="1118" w:left="1680" w:header="0" w:footer="955" w:gutter="0"/>
          <w:cols w:space="720" w:num="1"/>
        </w:sectPr>
      </w:pPr>
    </w:p>
    <w:p w14:paraId="352DB908">
      <w:pPr>
        <w:spacing w:before="19"/>
      </w:pPr>
    </w:p>
    <w:p w14:paraId="2502A968">
      <w:pPr>
        <w:spacing w:before="19"/>
      </w:pPr>
    </w:p>
    <w:p w14:paraId="15934F7E">
      <w:pPr>
        <w:spacing w:before="18"/>
      </w:pPr>
    </w:p>
    <w:p w14:paraId="3F483783">
      <w:pPr>
        <w:spacing w:before="18"/>
      </w:pPr>
    </w:p>
    <w:tbl>
      <w:tblPr>
        <w:tblStyle w:val="5"/>
        <w:tblW w:w="8519"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61"/>
        <w:gridCol w:w="627"/>
        <w:gridCol w:w="464"/>
        <w:gridCol w:w="239"/>
        <w:gridCol w:w="897"/>
        <w:gridCol w:w="494"/>
        <w:gridCol w:w="752"/>
        <w:gridCol w:w="332"/>
        <w:gridCol w:w="1027"/>
        <w:gridCol w:w="537"/>
        <w:gridCol w:w="547"/>
        <w:gridCol w:w="544"/>
        <w:gridCol w:w="224"/>
        <w:gridCol w:w="1074"/>
      </w:tblGrid>
      <w:tr w14:paraId="457193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0" w:hRule="atLeast"/>
        </w:trPr>
        <w:tc>
          <w:tcPr>
            <w:tcW w:w="8519" w:type="dxa"/>
            <w:gridSpan w:val="14"/>
            <w:tcBorders>
              <w:top w:val="single" w:color="000000" w:sz="10" w:space="0"/>
              <w:left w:val="single" w:color="000000" w:sz="10" w:space="0"/>
              <w:right w:val="single" w:color="000000" w:sz="10" w:space="0"/>
            </w:tcBorders>
            <w:vAlign w:val="top"/>
          </w:tcPr>
          <w:p w14:paraId="1F8376C7">
            <w:pPr>
              <w:spacing w:before="54" w:line="3684" w:lineRule="exact"/>
              <w:ind w:firstLine="2247"/>
            </w:pPr>
            <w:r>
              <w:rPr>
                <w:position w:val="-73"/>
              </w:rPr>
              <w:drawing>
                <wp:inline distT="0" distB="0" distL="0" distR="0">
                  <wp:extent cx="2541905" cy="2339340"/>
                  <wp:effectExtent l="0" t="0" r="0" b="0"/>
                  <wp:docPr id="204" name="IM 204"/>
                  <wp:cNvGraphicFramePr/>
                  <a:graphic xmlns:a="http://schemas.openxmlformats.org/drawingml/2006/main">
                    <a:graphicData uri="http://schemas.openxmlformats.org/drawingml/2006/picture">
                      <pic:pic xmlns:pic="http://schemas.openxmlformats.org/drawingml/2006/picture">
                        <pic:nvPicPr>
                          <pic:cNvPr id="204" name="IM 204"/>
                          <pic:cNvPicPr/>
                        </pic:nvPicPr>
                        <pic:blipFill>
                          <a:blip r:embed="rId260"/>
                          <a:stretch>
                            <a:fillRect/>
                          </a:stretch>
                        </pic:blipFill>
                        <pic:spPr>
                          <a:xfrm>
                            <a:off x="0" y="0"/>
                            <a:ext cx="2542032" cy="2339340"/>
                          </a:xfrm>
                          <a:prstGeom prst="rect">
                            <a:avLst/>
                          </a:prstGeom>
                        </pic:spPr>
                      </pic:pic>
                    </a:graphicData>
                  </a:graphic>
                </wp:inline>
              </w:drawing>
            </w:r>
          </w:p>
        </w:tc>
      </w:tr>
      <w:tr w14:paraId="7D3FE5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8519" w:type="dxa"/>
            <w:gridSpan w:val="14"/>
            <w:tcBorders>
              <w:left w:val="single" w:color="000000" w:sz="10" w:space="0"/>
              <w:right w:val="single" w:color="000000" w:sz="10" w:space="0"/>
            </w:tcBorders>
            <w:vAlign w:val="top"/>
          </w:tcPr>
          <w:p w14:paraId="1DC93777">
            <w:pPr>
              <w:pStyle w:val="6"/>
              <w:spacing w:before="40" w:line="208" w:lineRule="auto"/>
              <w:ind w:left="135"/>
              <w:rPr>
                <w:sz w:val="20"/>
                <w:szCs w:val="20"/>
              </w:rPr>
            </w:pPr>
            <w:r>
              <w:rPr>
                <w:b/>
                <w:bCs/>
                <w:spacing w:val="3"/>
                <w:sz w:val="20"/>
                <w:szCs w:val="20"/>
              </w:rPr>
              <w:t>样方（</w:t>
            </w:r>
            <w:r>
              <w:rPr>
                <w:rFonts w:ascii="Times New Roman" w:hAnsi="Times New Roman" w:eastAsia="Times New Roman" w:cs="Times New Roman"/>
                <w:b/>
                <w:bCs/>
                <w:spacing w:val="3"/>
                <w:sz w:val="20"/>
                <w:szCs w:val="20"/>
              </w:rPr>
              <w:t>13</w:t>
            </w:r>
            <w:r>
              <w:rPr>
                <w:b/>
                <w:bCs/>
                <w:spacing w:val="3"/>
                <w:sz w:val="20"/>
                <w:szCs w:val="20"/>
              </w:rPr>
              <w:t>）</w:t>
            </w:r>
          </w:p>
        </w:tc>
      </w:tr>
      <w:tr w14:paraId="30E8EE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1388" w:type="dxa"/>
            <w:gridSpan w:val="2"/>
            <w:tcBorders>
              <w:left w:val="single" w:color="000000" w:sz="10" w:space="0"/>
            </w:tcBorders>
            <w:vAlign w:val="top"/>
          </w:tcPr>
          <w:p w14:paraId="7A5599AA">
            <w:pPr>
              <w:pStyle w:val="6"/>
              <w:spacing w:before="175" w:line="229" w:lineRule="auto"/>
              <w:ind w:left="268"/>
              <w:rPr>
                <w:sz w:val="20"/>
                <w:szCs w:val="20"/>
              </w:rPr>
            </w:pPr>
            <w:r>
              <w:rPr>
                <w:b/>
                <w:bCs/>
                <w:spacing w:val="5"/>
                <w:sz w:val="20"/>
                <w:szCs w:val="20"/>
              </w:rPr>
              <w:t>群落名称</w:t>
            </w:r>
          </w:p>
        </w:tc>
        <w:tc>
          <w:tcPr>
            <w:tcW w:w="1600" w:type="dxa"/>
            <w:gridSpan w:val="3"/>
            <w:vAlign w:val="top"/>
          </w:tcPr>
          <w:p w14:paraId="60083F33">
            <w:pPr>
              <w:pStyle w:val="6"/>
              <w:spacing w:before="40" w:line="231" w:lineRule="auto"/>
              <w:ind w:left="175"/>
              <w:rPr>
                <w:sz w:val="20"/>
                <w:szCs w:val="20"/>
              </w:rPr>
            </w:pPr>
            <w:r>
              <w:rPr>
                <w:b/>
                <w:bCs/>
                <w:spacing w:val="5"/>
                <w:sz w:val="20"/>
                <w:szCs w:val="20"/>
              </w:rPr>
              <w:t>沙蒿和人工柠</w:t>
            </w:r>
          </w:p>
          <w:p w14:paraId="0DF7B255">
            <w:pPr>
              <w:pStyle w:val="6"/>
              <w:spacing w:before="23" w:line="207" w:lineRule="auto"/>
              <w:ind w:left="491"/>
              <w:rPr>
                <w:sz w:val="20"/>
                <w:szCs w:val="20"/>
              </w:rPr>
            </w:pPr>
            <w:r>
              <w:rPr>
                <w:b/>
                <w:bCs/>
                <w:spacing w:val="2"/>
                <w:sz w:val="20"/>
                <w:szCs w:val="20"/>
              </w:rPr>
              <w:t>条群落</w:t>
            </w:r>
          </w:p>
        </w:tc>
        <w:tc>
          <w:tcPr>
            <w:tcW w:w="1246" w:type="dxa"/>
            <w:gridSpan w:val="2"/>
            <w:vAlign w:val="top"/>
          </w:tcPr>
          <w:p w14:paraId="5688BC87">
            <w:pPr>
              <w:pStyle w:val="6"/>
              <w:spacing w:before="175" w:line="228" w:lineRule="auto"/>
              <w:ind w:left="212"/>
              <w:rPr>
                <w:sz w:val="20"/>
                <w:szCs w:val="20"/>
              </w:rPr>
            </w:pPr>
            <w:r>
              <w:rPr>
                <w:b/>
                <w:bCs/>
                <w:spacing w:val="4"/>
                <w:sz w:val="20"/>
                <w:szCs w:val="20"/>
              </w:rPr>
              <w:t>样方面积</w:t>
            </w:r>
          </w:p>
        </w:tc>
        <w:tc>
          <w:tcPr>
            <w:tcW w:w="1359" w:type="dxa"/>
            <w:gridSpan w:val="2"/>
            <w:vAlign w:val="top"/>
          </w:tcPr>
          <w:p w14:paraId="47623D5B">
            <w:pPr>
              <w:spacing w:before="216" w:line="192" w:lineRule="auto"/>
              <w:ind w:left="346"/>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5m×5m</w:t>
            </w:r>
          </w:p>
        </w:tc>
        <w:tc>
          <w:tcPr>
            <w:tcW w:w="1084" w:type="dxa"/>
            <w:gridSpan w:val="2"/>
            <w:vAlign w:val="top"/>
          </w:tcPr>
          <w:p w14:paraId="7647F970">
            <w:pPr>
              <w:pStyle w:val="6"/>
              <w:spacing w:before="175" w:line="230" w:lineRule="auto"/>
              <w:ind w:left="348"/>
              <w:rPr>
                <w:sz w:val="20"/>
                <w:szCs w:val="20"/>
              </w:rPr>
            </w:pPr>
            <w:r>
              <w:rPr>
                <w:b/>
                <w:bCs/>
                <w:sz w:val="20"/>
                <w:szCs w:val="20"/>
              </w:rPr>
              <w:t>位置</w:t>
            </w:r>
          </w:p>
        </w:tc>
        <w:tc>
          <w:tcPr>
            <w:tcW w:w="1842" w:type="dxa"/>
            <w:gridSpan w:val="3"/>
            <w:tcBorders>
              <w:right w:val="single" w:color="000000" w:sz="10" w:space="0"/>
            </w:tcBorders>
            <w:vAlign w:val="top"/>
          </w:tcPr>
          <w:p w14:paraId="7DA84622">
            <w:pPr>
              <w:spacing w:before="91" w:line="195" w:lineRule="auto"/>
              <w:ind w:left="290"/>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107.606111933</w:t>
            </w:r>
          </w:p>
          <w:p w14:paraId="5BC7213B">
            <w:pPr>
              <w:spacing w:before="55" w:line="195" w:lineRule="auto"/>
              <w:ind w:left="325"/>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39.489711396</w:t>
            </w:r>
          </w:p>
        </w:tc>
      </w:tr>
      <w:tr w14:paraId="6CB918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761" w:type="dxa"/>
            <w:tcBorders>
              <w:left w:val="single" w:color="000000" w:sz="10" w:space="0"/>
            </w:tcBorders>
            <w:vAlign w:val="top"/>
          </w:tcPr>
          <w:p w14:paraId="52CFB00C">
            <w:pPr>
              <w:pStyle w:val="6"/>
              <w:spacing w:before="177" w:line="231" w:lineRule="auto"/>
              <w:ind w:left="165"/>
              <w:rPr>
                <w:sz w:val="20"/>
                <w:szCs w:val="20"/>
              </w:rPr>
            </w:pPr>
            <w:r>
              <w:rPr>
                <w:b/>
                <w:bCs/>
                <w:spacing w:val="1"/>
                <w:sz w:val="20"/>
                <w:szCs w:val="20"/>
              </w:rPr>
              <w:t>序号</w:t>
            </w:r>
          </w:p>
        </w:tc>
        <w:tc>
          <w:tcPr>
            <w:tcW w:w="1330" w:type="dxa"/>
            <w:gridSpan w:val="3"/>
            <w:vAlign w:val="top"/>
          </w:tcPr>
          <w:p w14:paraId="7901BA9F">
            <w:pPr>
              <w:pStyle w:val="6"/>
              <w:spacing w:before="177" w:line="231" w:lineRule="auto"/>
              <w:ind w:left="380"/>
              <w:rPr>
                <w:sz w:val="20"/>
                <w:szCs w:val="20"/>
              </w:rPr>
            </w:pPr>
            <w:r>
              <w:rPr>
                <w:b/>
                <w:bCs/>
                <w:spacing w:val="-6"/>
                <w:sz w:val="20"/>
                <w:szCs w:val="20"/>
              </w:rPr>
              <w:t>中文名</w:t>
            </w:r>
          </w:p>
        </w:tc>
        <w:tc>
          <w:tcPr>
            <w:tcW w:w="1391" w:type="dxa"/>
            <w:gridSpan w:val="2"/>
            <w:vAlign w:val="top"/>
          </w:tcPr>
          <w:p w14:paraId="51FC6E20">
            <w:pPr>
              <w:pStyle w:val="6"/>
              <w:spacing w:before="178" w:line="229" w:lineRule="auto"/>
              <w:ind w:left="387"/>
              <w:rPr>
                <w:sz w:val="20"/>
                <w:szCs w:val="20"/>
              </w:rPr>
            </w:pPr>
            <w:r>
              <w:rPr>
                <w:b/>
                <w:bCs/>
                <w:spacing w:val="3"/>
                <w:sz w:val="20"/>
                <w:szCs w:val="20"/>
              </w:rPr>
              <w:t>物候期</w:t>
            </w:r>
          </w:p>
        </w:tc>
        <w:tc>
          <w:tcPr>
            <w:tcW w:w="1084" w:type="dxa"/>
            <w:gridSpan w:val="2"/>
            <w:vAlign w:val="top"/>
          </w:tcPr>
          <w:p w14:paraId="048F6AD9">
            <w:pPr>
              <w:pStyle w:val="6"/>
              <w:spacing w:before="41" w:line="228" w:lineRule="auto"/>
              <w:ind w:left="209"/>
              <w:rPr>
                <w:sz w:val="20"/>
                <w:szCs w:val="20"/>
              </w:rPr>
            </w:pPr>
            <w:r>
              <w:rPr>
                <w:b/>
                <w:bCs/>
                <w:spacing w:val="2"/>
                <w:sz w:val="20"/>
                <w:szCs w:val="20"/>
              </w:rPr>
              <w:t>丛数</w:t>
            </w:r>
            <w:r>
              <w:rPr>
                <w:rFonts w:ascii="Times New Roman" w:hAnsi="Times New Roman" w:eastAsia="Times New Roman" w:cs="Times New Roman"/>
                <w:b/>
                <w:bCs/>
                <w:spacing w:val="2"/>
                <w:sz w:val="20"/>
                <w:szCs w:val="20"/>
              </w:rPr>
              <w:t>/</w:t>
            </w:r>
            <w:r>
              <w:rPr>
                <w:b/>
                <w:bCs/>
                <w:spacing w:val="2"/>
                <w:sz w:val="20"/>
                <w:szCs w:val="20"/>
              </w:rPr>
              <w:t>株</w:t>
            </w:r>
          </w:p>
          <w:p w14:paraId="5A26D777">
            <w:pPr>
              <w:pStyle w:val="6"/>
              <w:spacing w:before="26" w:line="207" w:lineRule="auto"/>
              <w:ind w:left="446"/>
              <w:rPr>
                <w:sz w:val="20"/>
                <w:szCs w:val="20"/>
              </w:rPr>
            </w:pPr>
            <w:r>
              <w:rPr>
                <w:b/>
                <w:bCs/>
                <w:spacing w:val="-3"/>
                <w:sz w:val="20"/>
                <w:szCs w:val="20"/>
              </w:rPr>
              <w:t>数</w:t>
            </w:r>
          </w:p>
        </w:tc>
        <w:tc>
          <w:tcPr>
            <w:tcW w:w="1027" w:type="dxa"/>
            <w:vAlign w:val="top"/>
          </w:tcPr>
          <w:p w14:paraId="36145124">
            <w:pPr>
              <w:pStyle w:val="6"/>
              <w:spacing w:before="41" w:line="231" w:lineRule="auto"/>
              <w:ind w:left="318"/>
              <w:rPr>
                <w:sz w:val="20"/>
                <w:szCs w:val="20"/>
              </w:rPr>
            </w:pPr>
            <w:r>
              <w:rPr>
                <w:b/>
                <w:bCs/>
                <w:spacing w:val="-1"/>
                <w:sz w:val="20"/>
                <w:szCs w:val="20"/>
              </w:rPr>
              <w:t>冠幅</w:t>
            </w:r>
          </w:p>
          <w:p w14:paraId="6D47F263">
            <w:pPr>
              <w:pStyle w:val="6"/>
              <w:spacing w:before="23" w:line="207" w:lineRule="auto"/>
              <w:ind w:left="186"/>
              <w:rPr>
                <w:sz w:val="20"/>
                <w:szCs w:val="20"/>
              </w:rPr>
            </w:pPr>
            <w:r>
              <w:rPr>
                <w:b/>
                <w:bCs/>
                <w:sz w:val="20"/>
                <w:szCs w:val="20"/>
              </w:rPr>
              <w:t>（</w:t>
            </w:r>
            <w:r>
              <w:rPr>
                <w:rFonts w:ascii="Times New Roman" w:hAnsi="Times New Roman" w:eastAsia="Times New Roman" w:cs="Times New Roman"/>
                <w:b/>
                <w:bCs/>
                <w:sz w:val="20"/>
                <w:szCs w:val="20"/>
              </w:rPr>
              <w:t>cm</w:t>
            </w:r>
            <w:r>
              <w:rPr>
                <w:b/>
                <w:bCs/>
                <w:sz w:val="20"/>
                <w:szCs w:val="20"/>
              </w:rPr>
              <w:t>）</w:t>
            </w:r>
          </w:p>
        </w:tc>
        <w:tc>
          <w:tcPr>
            <w:tcW w:w="1628" w:type="dxa"/>
            <w:gridSpan w:val="3"/>
            <w:vAlign w:val="top"/>
          </w:tcPr>
          <w:p w14:paraId="2F60149D">
            <w:pPr>
              <w:pStyle w:val="6"/>
              <w:spacing w:before="177" w:line="232" w:lineRule="auto"/>
              <w:ind w:left="145"/>
              <w:rPr>
                <w:sz w:val="20"/>
                <w:szCs w:val="20"/>
              </w:rPr>
            </w:pPr>
            <w:r>
              <w:rPr>
                <w:b/>
                <w:bCs/>
                <w:spacing w:val="-3"/>
                <w:sz w:val="20"/>
                <w:szCs w:val="20"/>
              </w:rPr>
              <w:t>平均高度（</w:t>
            </w:r>
            <w:r>
              <w:rPr>
                <w:rFonts w:ascii="Times New Roman" w:hAnsi="Times New Roman" w:eastAsia="Times New Roman" w:cs="Times New Roman"/>
                <w:b/>
                <w:bCs/>
                <w:spacing w:val="-3"/>
                <w:sz w:val="20"/>
                <w:szCs w:val="20"/>
              </w:rPr>
              <w:t>cm</w:t>
            </w:r>
            <w:r>
              <w:rPr>
                <w:b/>
                <w:bCs/>
                <w:spacing w:val="-3"/>
                <w:sz w:val="20"/>
                <w:szCs w:val="20"/>
              </w:rPr>
              <w:t>）</w:t>
            </w:r>
          </w:p>
        </w:tc>
        <w:tc>
          <w:tcPr>
            <w:tcW w:w="1298" w:type="dxa"/>
            <w:gridSpan w:val="2"/>
            <w:tcBorders>
              <w:right w:val="single" w:color="000000" w:sz="10" w:space="0"/>
            </w:tcBorders>
            <w:vAlign w:val="top"/>
          </w:tcPr>
          <w:p w14:paraId="3ED1F8B2">
            <w:pPr>
              <w:pStyle w:val="6"/>
              <w:spacing w:before="178" w:line="233" w:lineRule="auto"/>
              <w:ind w:left="454"/>
              <w:rPr>
                <w:sz w:val="20"/>
                <w:szCs w:val="20"/>
              </w:rPr>
            </w:pPr>
            <w:r>
              <w:rPr>
                <w:b/>
                <w:bCs/>
                <w:sz w:val="20"/>
                <w:szCs w:val="20"/>
              </w:rPr>
              <w:t>备注</w:t>
            </w:r>
          </w:p>
        </w:tc>
      </w:tr>
      <w:tr w14:paraId="7CF548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761" w:type="dxa"/>
            <w:tcBorders>
              <w:left w:val="single" w:color="000000" w:sz="10" w:space="0"/>
            </w:tcBorders>
            <w:vAlign w:val="top"/>
          </w:tcPr>
          <w:p w14:paraId="785985A4">
            <w:pPr>
              <w:spacing w:before="77" w:line="195" w:lineRule="auto"/>
              <w:ind w:left="334"/>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330" w:type="dxa"/>
            <w:gridSpan w:val="3"/>
            <w:vAlign w:val="top"/>
          </w:tcPr>
          <w:p w14:paraId="466E821E">
            <w:pPr>
              <w:pStyle w:val="6"/>
              <w:spacing w:before="41" w:line="207" w:lineRule="auto"/>
              <w:ind w:left="141"/>
              <w:rPr>
                <w:sz w:val="20"/>
                <w:szCs w:val="20"/>
              </w:rPr>
            </w:pPr>
            <w:r>
              <w:rPr>
                <w:spacing w:val="7"/>
                <w:sz w:val="20"/>
                <w:szCs w:val="20"/>
              </w:rPr>
              <w:t>柠条锦鸡儿</w:t>
            </w:r>
          </w:p>
        </w:tc>
        <w:tc>
          <w:tcPr>
            <w:tcW w:w="1391" w:type="dxa"/>
            <w:gridSpan w:val="2"/>
            <w:vAlign w:val="top"/>
          </w:tcPr>
          <w:p w14:paraId="7334AF67">
            <w:pPr>
              <w:pStyle w:val="6"/>
              <w:spacing w:before="41" w:line="207" w:lineRule="auto"/>
              <w:ind w:left="389"/>
              <w:rPr>
                <w:sz w:val="20"/>
                <w:szCs w:val="20"/>
              </w:rPr>
            </w:pPr>
            <w:r>
              <w:rPr>
                <w:spacing w:val="3"/>
                <w:sz w:val="20"/>
                <w:szCs w:val="20"/>
              </w:rPr>
              <w:t>成熟期</w:t>
            </w:r>
          </w:p>
        </w:tc>
        <w:tc>
          <w:tcPr>
            <w:tcW w:w="1084" w:type="dxa"/>
            <w:gridSpan w:val="2"/>
            <w:vAlign w:val="top"/>
          </w:tcPr>
          <w:p w14:paraId="188F8372">
            <w:pPr>
              <w:spacing w:before="77" w:line="195" w:lineRule="auto"/>
              <w:ind w:left="458"/>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15</w:t>
            </w:r>
          </w:p>
        </w:tc>
        <w:tc>
          <w:tcPr>
            <w:tcW w:w="1027" w:type="dxa"/>
            <w:vAlign w:val="top"/>
          </w:tcPr>
          <w:p w14:paraId="36FE97E6">
            <w:pPr>
              <w:spacing w:before="77" w:line="195" w:lineRule="auto"/>
              <w:ind w:left="412"/>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23</w:t>
            </w:r>
          </w:p>
        </w:tc>
        <w:tc>
          <w:tcPr>
            <w:tcW w:w="1628" w:type="dxa"/>
            <w:gridSpan w:val="3"/>
            <w:vAlign w:val="top"/>
          </w:tcPr>
          <w:p w14:paraId="100841C2">
            <w:pPr>
              <w:spacing w:before="77" w:line="195" w:lineRule="auto"/>
              <w:ind w:left="71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25</w:t>
            </w:r>
          </w:p>
        </w:tc>
        <w:tc>
          <w:tcPr>
            <w:tcW w:w="1298" w:type="dxa"/>
            <w:gridSpan w:val="2"/>
            <w:tcBorders>
              <w:right w:val="single" w:color="000000" w:sz="10" w:space="0"/>
            </w:tcBorders>
            <w:vAlign w:val="top"/>
          </w:tcPr>
          <w:p w14:paraId="6F8894C7">
            <w:pPr>
              <w:rPr>
                <w:rFonts w:ascii="Arial"/>
                <w:sz w:val="21"/>
              </w:rPr>
            </w:pPr>
          </w:p>
        </w:tc>
      </w:tr>
      <w:tr w14:paraId="365ECD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761" w:type="dxa"/>
            <w:tcBorders>
              <w:left w:val="single" w:color="000000" w:sz="10" w:space="0"/>
            </w:tcBorders>
            <w:vAlign w:val="top"/>
          </w:tcPr>
          <w:p w14:paraId="11B45725">
            <w:pPr>
              <w:spacing w:before="80" w:line="194" w:lineRule="auto"/>
              <w:ind w:left="314"/>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330" w:type="dxa"/>
            <w:gridSpan w:val="3"/>
            <w:vAlign w:val="top"/>
          </w:tcPr>
          <w:p w14:paraId="3750806A">
            <w:pPr>
              <w:pStyle w:val="6"/>
              <w:spacing w:before="43" w:line="205" w:lineRule="auto"/>
              <w:ind w:left="355"/>
              <w:rPr>
                <w:sz w:val="20"/>
                <w:szCs w:val="20"/>
              </w:rPr>
            </w:pPr>
            <w:r>
              <w:rPr>
                <w:spacing w:val="4"/>
                <w:sz w:val="20"/>
                <w:szCs w:val="20"/>
              </w:rPr>
              <w:t>蛛丝蓬</w:t>
            </w:r>
          </w:p>
        </w:tc>
        <w:tc>
          <w:tcPr>
            <w:tcW w:w="1391" w:type="dxa"/>
            <w:gridSpan w:val="2"/>
            <w:vAlign w:val="top"/>
          </w:tcPr>
          <w:p w14:paraId="53F8C2D6">
            <w:pPr>
              <w:pStyle w:val="6"/>
              <w:spacing w:before="43" w:line="205" w:lineRule="auto"/>
              <w:ind w:left="389"/>
              <w:rPr>
                <w:sz w:val="20"/>
                <w:szCs w:val="20"/>
              </w:rPr>
            </w:pPr>
            <w:r>
              <w:rPr>
                <w:spacing w:val="3"/>
                <w:sz w:val="20"/>
                <w:szCs w:val="20"/>
              </w:rPr>
              <w:t>成熟期</w:t>
            </w:r>
          </w:p>
        </w:tc>
        <w:tc>
          <w:tcPr>
            <w:tcW w:w="1084" w:type="dxa"/>
            <w:gridSpan w:val="2"/>
            <w:vAlign w:val="top"/>
          </w:tcPr>
          <w:p w14:paraId="472A147E">
            <w:pPr>
              <w:spacing w:before="80" w:line="194" w:lineRule="auto"/>
              <w:ind w:left="43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25</w:t>
            </w:r>
          </w:p>
        </w:tc>
        <w:tc>
          <w:tcPr>
            <w:tcW w:w="1027" w:type="dxa"/>
            <w:vAlign w:val="top"/>
          </w:tcPr>
          <w:p w14:paraId="1C39F215">
            <w:pPr>
              <w:spacing w:before="82" w:line="191" w:lineRule="auto"/>
              <w:ind w:left="470"/>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628" w:type="dxa"/>
            <w:gridSpan w:val="3"/>
            <w:vAlign w:val="top"/>
          </w:tcPr>
          <w:p w14:paraId="6E19D5F8">
            <w:pPr>
              <w:spacing w:before="80" w:line="194" w:lineRule="auto"/>
              <w:ind w:left="739"/>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11</w:t>
            </w:r>
          </w:p>
        </w:tc>
        <w:tc>
          <w:tcPr>
            <w:tcW w:w="1298" w:type="dxa"/>
            <w:gridSpan w:val="2"/>
            <w:tcBorders>
              <w:right w:val="single" w:color="000000" w:sz="10" w:space="0"/>
            </w:tcBorders>
            <w:vAlign w:val="top"/>
          </w:tcPr>
          <w:p w14:paraId="6D2C5D04">
            <w:pPr>
              <w:rPr>
                <w:rFonts w:ascii="Arial"/>
                <w:sz w:val="21"/>
              </w:rPr>
            </w:pPr>
          </w:p>
        </w:tc>
      </w:tr>
      <w:tr w14:paraId="235E42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61" w:type="dxa"/>
            <w:tcBorders>
              <w:left w:val="single" w:color="000000" w:sz="10" w:space="0"/>
            </w:tcBorders>
            <w:vAlign w:val="top"/>
          </w:tcPr>
          <w:p w14:paraId="61BDE84D">
            <w:pPr>
              <w:spacing w:before="82" w:line="193" w:lineRule="auto"/>
              <w:ind w:left="318"/>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330" w:type="dxa"/>
            <w:gridSpan w:val="3"/>
            <w:vAlign w:val="top"/>
          </w:tcPr>
          <w:p w14:paraId="15E31FC3">
            <w:pPr>
              <w:pStyle w:val="6"/>
              <w:spacing w:before="46" w:line="204" w:lineRule="auto"/>
              <w:ind w:left="357"/>
              <w:rPr>
                <w:sz w:val="20"/>
                <w:szCs w:val="20"/>
              </w:rPr>
            </w:pPr>
            <w:r>
              <w:rPr>
                <w:spacing w:val="3"/>
                <w:sz w:val="20"/>
                <w:szCs w:val="20"/>
              </w:rPr>
              <w:t>雾冰藜</w:t>
            </w:r>
          </w:p>
        </w:tc>
        <w:tc>
          <w:tcPr>
            <w:tcW w:w="1391" w:type="dxa"/>
            <w:gridSpan w:val="2"/>
            <w:vAlign w:val="top"/>
          </w:tcPr>
          <w:p w14:paraId="7BF3747D">
            <w:pPr>
              <w:pStyle w:val="6"/>
              <w:spacing w:before="46" w:line="204" w:lineRule="auto"/>
              <w:ind w:left="389"/>
              <w:rPr>
                <w:sz w:val="20"/>
                <w:szCs w:val="20"/>
              </w:rPr>
            </w:pPr>
            <w:r>
              <w:rPr>
                <w:spacing w:val="3"/>
                <w:sz w:val="20"/>
                <w:szCs w:val="20"/>
              </w:rPr>
              <w:t>成熟期</w:t>
            </w:r>
          </w:p>
        </w:tc>
        <w:tc>
          <w:tcPr>
            <w:tcW w:w="1084" w:type="dxa"/>
            <w:gridSpan w:val="2"/>
            <w:vAlign w:val="top"/>
          </w:tcPr>
          <w:p w14:paraId="79AC8D4E">
            <w:pPr>
              <w:spacing w:before="82" w:line="193" w:lineRule="auto"/>
              <w:ind w:left="499"/>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027" w:type="dxa"/>
            <w:vAlign w:val="top"/>
          </w:tcPr>
          <w:p w14:paraId="7EBF9C7F">
            <w:pPr>
              <w:spacing w:before="84" w:line="190" w:lineRule="auto"/>
              <w:ind w:left="470"/>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628" w:type="dxa"/>
            <w:gridSpan w:val="3"/>
            <w:vAlign w:val="top"/>
          </w:tcPr>
          <w:p w14:paraId="50D7B7BC">
            <w:pPr>
              <w:spacing w:before="82" w:line="193" w:lineRule="auto"/>
              <w:ind w:left="737"/>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1298" w:type="dxa"/>
            <w:gridSpan w:val="2"/>
            <w:tcBorders>
              <w:right w:val="single" w:color="000000" w:sz="10" w:space="0"/>
            </w:tcBorders>
            <w:vAlign w:val="top"/>
          </w:tcPr>
          <w:p w14:paraId="5AFD4991">
            <w:pPr>
              <w:rPr>
                <w:rFonts w:ascii="Arial"/>
                <w:sz w:val="21"/>
              </w:rPr>
            </w:pPr>
          </w:p>
        </w:tc>
      </w:tr>
      <w:tr w14:paraId="1820B0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45" w:hRule="atLeast"/>
        </w:trPr>
        <w:tc>
          <w:tcPr>
            <w:tcW w:w="8519" w:type="dxa"/>
            <w:gridSpan w:val="14"/>
            <w:tcBorders>
              <w:left w:val="single" w:color="000000" w:sz="10" w:space="0"/>
              <w:right w:val="single" w:color="000000" w:sz="10" w:space="0"/>
            </w:tcBorders>
            <w:vAlign w:val="top"/>
          </w:tcPr>
          <w:p w14:paraId="46F42EAE">
            <w:pPr>
              <w:spacing w:before="62" w:line="3252" w:lineRule="exact"/>
              <w:ind w:firstLine="2448"/>
            </w:pPr>
            <w:r>
              <w:rPr>
                <w:position w:val="-65"/>
              </w:rPr>
              <w:drawing>
                <wp:inline distT="0" distB="0" distL="0" distR="0">
                  <wp:extent cx="2284095" cy="2065020"/>
                  <wp:effectExtent l="0" t="0" r="0" b="0"/>
                  <wp:docPr id="206" name="IM 206"/>
                  <wp:cNvGraphicFramePr/>
                  <a:graphic xmlns:a="http://schemas.openxmlformats.org/drawingml/2006/main">
                    <a:graphicData uri="http://schemas.openxmlformats.org/drawingml/2006/picture">
                      <pic:pic xmlns:pic="http://schemas.openxmlformats.org/drawingml/2006/picture">
                        <pic:nvPicPr>
                          <pic:cNvPr id="206" name="IM 206"/>
                          <pic:cNvPicPr/>
                        </pic:nvPicPr>
                        <pic:blipFill>
                          <a:blip r:embed="rId261"/>
                          <a:stretch>
                            <a:fillRect/>
                          </a:stretch>
                        </pic:blipFill>
                        <pic:spPr>
                          <a:xfrm>
                            <a:off x="0" y="0"/>
                            <a:ext cx="2284476" cy="2065020"/>
                          </a:xfrm>
                          <a:prstGeom prst="rect">
                            <a:avLst/>
                          </a:prstGeom>
                        </pic:spPr>
                      </pic:pic>
                    </a:graphicData>
                  </a:graphic>
                </wp:inline>
              </w:drawing>
            </w:r>
          </w:p>
        </w:tc>
      </w:tr>
      <w:tr w14:paraId="0B70DE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8519" w:type="dxa"/>
            <w:gridSpan w:val="14"/>
            <w:tcBorders>
              <w:left w:val="single" w:color="000000" w:sz="10" w:space="0"/>
              <w:right w:val="single" w:color="000000" w:sz="10" w:space="0"/>
            </w:tcBorders>
            <w:vAlign w:val="top"/>
          </w:tcPr>
          <w:p w14:paraId="22C23749">
            <w:pPr>
              <w:pStyle w:val="6"/>
              <w:spacing w:before="52" w:line="197" w:lineRule="auto"/>
              <w:ind w:left="135"/>
              <w:rPr>
                <w:sz w:val="20"/>
                <w:szCs w:val="20"/>
              </w:rPr>
            </w:pPr>
            <w:r>
              <w:rPr>
                <w:b/>
                <w:bCs/>
                <w:spacing w:val="3"/>
                <w:sz w:val="20"/>
                <w:szCs w:val="20"/>
              </w:rPr>
              <w:t>样方（</w:t>
            </w:r>
            <w:r>
              <w:rPr>
                <w:rFonts w:ascii="Times New Roman" w:hAnsi="Times New Roman" w:eastAsia="Times New Roman" w:cs="Times New Roman"/>
                <w:b/>
                <w:bCs/>
                <w:spacing w:val="3"/>
                <w:sz w:val="20"/>
                <w:szCs w:val="20"/>
              </w:rPr>
              <w:t>14</w:t>
            </w:r>
            <w:r>
              <w:rPr>
                <w:b/>
                <w:bCs/>
                <w:spacing w:val="3"/>
                <w:sz w:val="20"/>
                <w:szCs w:val="20"/>
              </w:rPr>
              <w:t>）</w:t>
            </w:r>
          </w:p>
        </w:tc>
      </w:tr>
      <w:tr w14:paraId="7055DC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1388" w:type="dxa"/>
            <w:gridSpan w:val="2"/>
            <w:tcBorders>
              <w:left w:val="single" w:color="000000" w:sz="10" w:space="0"/>
            </w:tcBorders>
            <w:vAlign w:val="top"/>
          </w:tcPr>
          <w:p w14:paraId="005A363A">
            <w:pPr>
              <w:pStyle w:val="6"/>
              <w:spacing w:before="189" w:line="229" w:lineRule="auto"/>
              <w:ind w:left="268"/>
              <w:rPr>
                <w:sz w:val="20"/>
                <w:szCs w:val="20"/>
              </w:rPr>
            </w:pPr>
            <w:r>
              <w:rPr>
                <w:b/>
                <w:bCs/>
                <w:spacing w:val="5"/>
                <w:sz w:val="20"/>
                <w:szCs w:val="20"/>
              </w:rPr>
              <w:t>群落名称</w:t>
            </w:r>
          </w:p>
        </w:tc>
        <w:tc>
          <w:tcPr>
            <w:tcW w:w="1600" w:type="dxa"/>
            <w:gridSpan w:val="3"/>
            <w:vAlign w:val="top"/>
          </w:tcPr>
          <w:p w14:paraId="71390701">
            <w:pPr>
              <w:pStyle w:val="6"/>
              <w:spacing w:before="54" w:line="231" w:lineRule="auto"/>
              <w:ind w:left="175"/>
              <w:rPr>
                <w:sz w:val="20"/>
                <w:szCs w:val="20"/>
              </w:rPr>
            </w:pPr>
            <w:r>
              <w:rPr>
                <w:b/>
                <w:bCs/>
                <w:spacing w:val="5"/>
                <w:sz w:val="20"/>
                <w:szCs w:val="20"/>
              </w:rPr>
              <w:t>沙蒿和人工柠</w:t>
            </w:r>
          </w:p>
          <w:p w14:paraId="73693E38">
            <w:pPr>
              <w:pStyle w:val="6"/>
              <w:spacing w:before="20" w:line="197" w:lineRule="auto"/>
              <w:ind w:left="491"/>
              <w:rPr>
                <w:sz w:val="20"/>
                <w:szCs w:val="20"/>
              </w:rPr>
            </w:pPr>
            <w:r>
              <w:rPr>
                <w:b/>
                <w:bCs/>
                <w:spacing w:val="2"/>
                <w:sz w:val="20"/>
                <w:szCs w:val="20"/>
              </w:rPr>
              <w:t>条群落</w:t>
            </w:r>
          </w:p>
        </w:tc>
        <w:tc>
          <w:tcPr>
            <w:tcW w:w="1246" w:type="dxa"/>
            <w:gridSpan w:val="2"/>
            <w:vAlign w:val="top"/>
          </w:tcPr>
          <w:p w14:paraId="6B405E3A">
            <w:pPr>
              <w:pStyle w:val="6"/>
              <w:spacing w:before="189" w:line="228" w:lineRule="auto"/>
              <w:ind w:left="212"/>
              <w:rPr>
                <w:sz w:val="20"/>
                <w:szCs w:val="20"/>
              </w:rPr>
            </w:pPr>
            <w:r>
              <w:rPr>
                <w:b/>
                <w:bCs/>
                <w:spacing w:val="4"/>
                <w:sz w:val="20"/>
                <w:szCs w:val="20"/>
              </w:rPr>
              <w:t>样方面积</w:t>
            </w:r>
          </w:p>
        </w:tc>
        <w:tc>
          <w:tcPr>
            <w:tcW w:w="1359" w:type="dxa"/>
            <w:gridSpan w:val="2"/>
            <w:vAlign w:val="top"/>
          </w:tcPr>
          <w:p w14:paraId="4B20EC90">
            <w:pPr>
              <w:spacing w:before="227" w:line="195" w:lineRule="auto"/>
              <w:ind w:left="247"/>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10m×10m</w:t>
            </w:r>
          </w:p>
        </w:tc>
        <w:tc>
          <w:tcPr>
            <w:tcW w:w="1084" w:type="dxa"/>
            <w:gridSpan w:val="2"/>
            <w:vAlign w:val="top"/>
          </w:tcPr>
          <w:p w14:paraId="2806C514">
            <w:pPr>
              <w:pStyle w:val="6"/>
              <w:spacing w:before="189" w:line="230" w:lineRule="auto"/>
              <w:ind w:left="348"/>
              <w:rPr>
                <w:sz w:val="20"/>
                <w:szCs w:val="20"/>
              </w:rPr>
            </w:pPr>
            <w:r>
              <w:rPr>
                <w:b/>
                <w:bCs/>
                <w:sz w:val="20"/>
                <w:szCs w:val="20"/>
              </w:rPr>
              <w:t>位置</w:t>
            </w:r>
          </w:p>
        </w:tc>
        <w:tc>
          <w:tcPr>
            <w:tcW w:w="1842" w:type="dxa"/>
            <w:gridSpan w:val="3"/>
            <w:tcBorders>
              <w:right w:val="single" w:color="000000" w:sz="10" w:space="0"/>
            </w:tcBorders>
            <w:vAlign w:val="top"/>
          </w:tcPr>
          <w:p w14:paraId="4FEDA07E">
            <w:pPr>
              <w:spacing w:before="104" w:line="195" w:lineRule="auto"/>
              <w:ind w:left="278"/>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107.680612971</w:t>
            </w:r>
          </w:p>
          <w:p w14:paraId="0907D9D0">
            <w:pPr>
              <w:spacing w:before="55" w:line="195" w:lineRule="auto"/>
              <w:ind w:left="321"/>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39.539493195</w:t>
            </w:r>
          </w:p>
        </w:tc>
      </w:tr>
      <w:tr w14:paraId="369145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61" w:type="dxa"/>
            <w:tcBorders>
              <w:left w:val="single" w:color="000000" w:sz="10" w:space="0"/>
            </w:tcBorders>
            <w:vAlign w:val="top"/>
          </w:tcPr>
          <w:p w14:paraId="1D488528">
            <w:pPr>
              <w:pStyle w:val="6"/>
              <w:spacing w:before="54" w:line="196" w:lineRule="auto"/>
              <w:ind w:left="165"/>
              <w:rPr>
                <w:sz w:val="20"/>
                <w:szCs w:val="20"/>
              </w:rPr>
            </w:pPr>
            <w:r>
              <w:rPr>
                <w:b/>
                <w:bCs/>
                <w:spacing w:val="1"/>
                <w:sz w:val="20"/>
                <w:szCs w:val="20"/>
              </w:rPr>
              <w:t>序号</w:t>
            </w:r>
          </w:p>
        </w:tc>
        <w:tc>
          <w:tcPr>
            <w:tcW w:w="1091" w:type="dxa"/>
            <w:gridSpan w:val="2"/>
            <w:vAlign w:val="top"/>
          </w:tcPr>
          <w:p w14:paraId="4E8C8F19">
            <w:pPr>
              <w:pStyle w:val="6"/>
              <w:spacing w:before="54" w:line="196" w:lineRule="auto"/>
              <w:ind w:left="260"/>
              <w:rPr>
                <w:sz w:val="20"/>
                <w:szCs w:val="20"/>
              </w:rPr>
            </w:pPr>
            <w:r>
              <w:rPr>
                <w:b/>
                <w:bCs/>
                <w:spacing w:val="-6"/>
                <w:sz w:val="20"/>
                <w:szCs w:val="20"/>
              </w:rPr>
              <w:t>中文名</w:t>
            </w:r>
          </w:p>
        </w:tc>
        <w:tc>
          <w:tcPr>
            <w:tcW w:w="1630" w:type="dxa"/>
            <w:gridSpan w:val="3"/>
            <w:vAlign w:val="top"/>
          </w:tcPr>
          <w:p w14:paraId="0B86809D">
            <w:pPr>
              <w:pStyle w:val="6"/>
              <w:spacing w:before="54" w:line="196" w:lineRule="auto"/>
              <w:ind w:left="506"/>
              <w:rPr>
                <w:sz w:val="20"/>
                <w:szCs w:val="20"/>
              </w:rPr>
            </w:pPr>
            <w:r>
              <w:rPr>
                <w:b/>
                <w:bCs/>
                <w:spacing w:val="3"/>
                <w:sz w:val="20"/>
                <w:szCs w:val="20"/>
              </w:rPr>
              <w:t>物候期</w:t>
            </w:r>
          </w:p>
        </w:tc>
        <w:tc>
          <w:tcPr>
            <w:tcW w:w="1084" w:type="dxa"/>
            <w:gridSpan w:val="2"/>
            <w:vAlign w:val="top"/>
          </w:tcPr>
          <w:p w14:paraId="4F877955">
            <w:pPr>
              <w:pStyle w:val="6"/>
              <w:spacing w:before="54" w:line="196" w:lineRule="auto"/>
              <w:ind w:left="141"/>
              <w:rPr>
                <w:sz w:val="20"/>
                <w:szCs w:val="20"/>
              </w:rPr>
            </w:pPr>
            <w:r>
              <w:rPr>
                <w:b/>
                <w:bCs/>
                <w:spacing w:val="1"/>
                <w:sz w:val="20"/>
                <w:szCs w:val="20"/>
              </w:rPr>
              <w:t>株（丛）</w:t>
            </w:r>
          </w:p>
        </w:tc>
        <w:tc>
          <w:tcPr>
            <w:tcW w:w="1564" w:type="dxa"/>
            <w:gridSpan w:val="2"/>
            <w:vAlign w:val="top"/>
          </w:tcPr>
          <w:p w14:paraId="79B12F5B">
            <w:pPr>
              <w:pStyle w:val="6"/>
              <w:spacing w:before="54" w:line="196" w:lineRule="auto"/>
              <w:ind w:left="210"/>
              <w:rPr>
                <w:rFonts w:ascii="Times New Roman" w:hAnsi="Times New Roman" w:eastAsia="Times New Roman" w:cs="Times New Roman"/>
                <w:sz w:val="20"/>
                <w:szCs w:val="20"/>
              </w:rPr>
            </w:pPr>
            <w:r>
              <w:rPr>
                <w:b/>
                <w:bCs/>
                <w:spacing w:val="6"/>
                <w:sz w:val="20"/>
                <w:szCs w:val="20"/>
              </w:rPr>
              <w:t>平均高度</w:t>
            </w:r>
            <w:r>
              <w:rPr>
                <w:rFonts w:ascii="Times New Roman" w:hAnsi="Times New Roman" w:eastAsia="Times New Roman" w:cs="Times New Roman"/>
                <w:b/>
                <w:bCs/>
                <w:spacing w:val="6"/>
                <w:sz w:val="20"/>
                <w:szCs w:val="20"/>
              </w:rPr>
              <w:t>/</w:t>
            </w:r>
            <w:r>
              <w:rPr>
                <w:rFonts w:ascii="Times New Roman" w:hAnsi="Times New Roman" w:eastAsia="Times New Roman" w:cs="Times New Roman"/>
                <w:b/>
                <w:bCs/>
                <w:sz w:val="20"/>
                <w:szCs w:val="20"/>
              </w:rPr>
              <w:t>cm</w:t>
            </w:r>
          </w:p>
        </w:tc>
        <w:tc>
          <w:tcPr>
            <w:tcW w:w="1315" w:type="dxa"/>
            <w:gridSpan w:val="3"/>
            <w:vAlign w:val="top"/>
          </w:tcPr>
          <w:p w14:paraId="440E7339">
            <w:pPr>
              <w:pStyle w:val="6"/>
              <w:spacing w:before="54" w:line="196" w:lineRule="auto"/>
              <w:ind w:left="305"/>
              <w:rPr>
                <w:rFonts w:ascii="Times New Roman" w:hAnsi="Times New Roman" w:eastAsia="Times New Roman" w:cs="Times New Roman"/>
                <w:sz w:val="20"/>
                <w:szCs w:val="20"/>
              </w:rPr>
            </w:pPr>
            <w:r>
              <w:rPr>
                <w:b/>
                <w:bCs/>
                <w:spacing w:val="4"/>
                <w:sz w:val="20"/>
                <w:szCs w:val="20"/>
              </w:rPr>
              <w:t>冠幅</w:t>
            </w:r>
            <w:r>
              <w:rPr>
                <w:rFonts w:ascii="Times New Roman" w:hAnsi="Times New Roman" w:eastAsia="Times New Roman" w:cs="Times New Roman"/>
                <w:b/>
                <w:bCs/>
                <w:spacing w:val="4"/>
                <w:sz w:val="20"/>
                <w:szCs w:val="20"/>
              </w:rPr>
              <w:t>/</w:t>
            </w:r>
            <w:r>
              <w:rPr>
                <w:rFonts w:ascii="Times New Roman" w:hAnsi="Times New Roman" w:eastAsia="Times New Roman" w:cs="Times New Roman"/>
                <w:b/>
                <w:bCs/>
                <w:sz w:val="20"/>
                <w:szCs w:val="20"/>
              </w:rPr>
              <w:t>cm</w:t>
            </w:r>
          </w:p>
        </w:tc>
        <w:tc>
          <w:tcPr>
            <w:tcW w:w="1074" w:type="dxa"/>
            <w:tcBorders>
              <w:right w:val="single" w:color="000000" w:sz="10" w:space="0"/>
            </w:tcBorders>
            <w:vAlign w:val="top"/>
          </w:tcPr>
          <w:p w14:paraId="6785A894">
            <w:pPr>
              <w:pStyle w:val="6"/>
              <w:spacing w:before="54" w:line="196" w:lineRule="auto"/>
              <w:ind w:left="342"/>
              <w:rPr>
                <w:sz w:val="20"/>
                <w:szCs w:val="20"/>
              </w:rPr>
            </w:pPr>
            <w:r>
              <w:rPr>
                <w:b/>
                <w:bCs/>
                <w:sz w:val="20"/>
                <w:szCs w:val="20"/>
              </w:rPr>
              <w:t>备注</w:t>
            </w:r>
          </w:p>
        </w:tc>
      </w:tr>
      <w:tr w14:paraId="7DDF4B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761" w:type="dxa"/>
            <w:tcBorders>
              <w:left w:val="single" w:color="000000" w:sz="10" w:space="0"/>
            </w:tcBorders>
            <w:vAlign w:val="top"/>
          </w:tcPr>
          <w:p w14:paraId="7C48B3C4">
            <w:pPr>
              <w:spacing w:before="92" w:line="181" w:lineRule="auto"/>
              <w:ind w:left="334"/>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091" w:type="dxa"/>
            <w:gridSpan w:val="2"/>
            <w:vAlign w:val="top"/>
          </w:tcPr>
          <w:p w14:paraId="065EA719">
            <w:pPr>
              <w:pStyle w:val="6"/>
              <w:spacing w:before="55" w:line="194" w:lineRule="auto"/>
              <w:ind w:left="199"/>
              <w:rPr>
                <w:sz w:val="20"/>
                <w:szCs w:val="20"/>
              </w:rPr>
            </w:pPr>
            <w:r>
              <w:rPr>
                <w:spacing w:val="19"/>
                <w:sz w:val="20"/>
                <w:szCs w:val="20"/>
              </w:rPr>
              <w:t>黄花蒿</w:t>
            </w:r>
          </w:p>
        </w:tc>
        <w:tc>
          <w:tcPr>
            <w:tcW w:w="1630" w:type="dxa"/>
            <w:gridSpan w:val="3"/>
            <w:vAlign w:val="top"/>
          </w:tcPr>
          <w:p w14:paraId="379CF3E3">
            <w:pPr>
              <w:pStyle w:val="6"/>
              <w:spacing w:before="55" w:line="194" w:lineRule="auto"/>
              <w:ind w:left="477"/>
              <w:rPr>
                <w:sz w:val="20"/>
                <w:szCs w:val="20"/>
              </w:rPr>
            </w:pPr>
            <w:r>
              <w:rPr>
                <w:spacing w:val="18"/>
                <w:sz w:val="20"/>
                <w:szCs w:val="20"/>
              </w:rPr>
              <w:t>成熟期</w:t>
            </w:r>
          </w:p>
        </w:tc>
        <w:tc>
          <w:tcPr>
            <w:tcW w:w="1084" w:type="dxa"/>
            <w:gridSpan w:val="2"/>
            <w:vAlign w:val="top"/>
          </w:tcPr>
          <w:p w14:paraId="006D8234">
            <w:pPr>
              <w:spacing w:before="92" w:line="181" w:lineRule="auto"/>
              <w:ind w:left="446"/>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16</w:t>
            </w:r>
          </w:p>
        </w:tc>
        <w:tc>
          <w:tcPr>
            <w:tcW w:w="1564" w:type="dxa"/>
            <w:gridSpan w:val="2"/>
            <w:vAlign w:val="top"/>
          </w:tcPr>
          <w:p w14:paraId="425B05C6">
            <w:pPr>
              <w:spacing w:before="95" w:line="178" w:lineRule="auto"/>
              <w:ind w:left="734"/>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315" w:type="dxa"/>
            <w:gridSpan w:val="3"/>
            <w:vAlign w:val="top"/>
          </w:tcPr>
          <w:p w14:paraId="1C287333">
            <w:pPr>
              <w:spacing w:before="92" w:line="181" w:lineRule="auto"/>
              <w:ind w:left="570"/>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11</w:t>
            </w:r>
          </w:p>
        </w:tc>
        <w:tc>
          <w:tcPr>
            <w:tcW w:w="1074" w:type="dxa"/>
            <w:tcBorders>
              <w:right w:val="single" w:color="000000" w:sz="10" w:space="0"/>
            </w:tcBorders>
            <w:vAlign w:val="top"/>
          </w:tcPr>
          <w:p w14:paraId="2EC07926">
            <w:pPr>
              <w:rPr>
                <w:rFonts w:ascii="Arial"/>
                <w:sz w:val="21"/>
              </w:rPr>
            </w:pPr>
          </w:p>
        </w:tc>
      </w:tr>
      <w:tr w14:paraId="152818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9" w:hRule="atLeast"/>
        </w:trPr>
        <w:tc>
          <w:tcPr>
            <w:tcW w:w="761" w:type="dxa"/>
            <w:tcBorders>
              <w:left w:val="single" w:color="000000" w:sz="10" w:space="0"/>
              <w:bottom w:val="single" w:color="000000" w:sz="10" w:space="0"/>
            </w:tcBorders>
            <w:vAlign w:val="top"/>
          </w:tcPr>
          <w:p w14:paraId="56B2A1FA">
            <w:pPr>
              <w:spacing w:before="92" w:line="195" w:lineRule="auto"/>
              <w:ind w:left="314"/>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091" w:type="dxa"/>
            <w:gridSpan w:val="2"/>
            <w:tcBorders>
              <w:bottom w:val="single" w:color="000000" w:sz="10" w:space="0"/>
            </w:tcBorders>
            <w:vAlign w:val="top"/>
          </w:tcPr>
          <w:p w14:paraId="72F25E51">
            <w:pPr>
              <w:pStyle w:val="6"/>
              <w:spacing w:before="56" w:line="215" w:lineRule="auto"/>
              <w:ind w:left="203"/>
              <w:rPr>
                <w:sz w:val="20"/>
                <w:szCs w:val="20"/>
              </w:rPr>
            </w:pPr>
            <w:r>
              <w:rPr>
                <w:spacing w:val="18"/>
                <w:sz w:val="20"/>
                <w:szCs w:val="20"/>
              </w:rPr>
              <w:t>雾冰藜</w:t>
            </w:r>
          </w:p>
        </w:tc>
        <w:tc>
          <w:tcPr>
            <w:tcW w:w="1630" w:type="dxa"/>
            <w:gridSpan w:val="3"/>
            <w:tcBorders>
              <w:bottom w:val="single" w:color="000000" w:sz="10" w:space="0"/>
            </w:tcBorders>
            <w:vAlign w:val="top"/>
          </w:tcPr>
          <w:p w14:paraId="187D32C3">
            <w:pPr>
              <w:pStyle w:val="6"/>
              <w:spacing w:before="56" w:line="215" w:lineRule="auto"/>
              <w:ind w:left="477"/>
              <w:rPr>
                <w:sz w:val="20"/>
                <w:szCs w:val="20"/>
              </w:rPr>
            </w:pPr>
            <w:r>
              <w:rPr>
                <w:spacing w:val="18"/>
                <w:sz w:val="20"/>
                <w:szCs w:val="20"/>
              </w:rPr>
              <w:t>成熟期</w:t>
            </w:r>
          </w:p>
        </w:tc>
        <w:tc>
          <w:tcPr>
            <w:tcW w:w="1084" w:type="dxa"/>
            <w:gridSpan w:val="2"/>
            <w:tcBorders>
              <w:bottom w:val="single" w:color="000000" w:sz="10" w:space="0"/>
            </w:tcBorders>
            <w:vAlign w:val="top"/>
          </w:tcPr>
          <w:p w14:paraId="482CFFF8">
            <w:pPr>
              <w:spacing w:before="92" w:line="195" w:lineRule="auto"/>
              <w:ind w:left="482"/>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1564" w:type="dxa"/>
            <w:gridSpan w:val="2"/>
            <w:tcBorders>
              <w:bottom w:val="single" w:color="000000" w:sz="10" w:space="0"/>
            </w:tcBorders>
            <w:vAlign w:val="top"/>
          </w:tcPr>
          <w:p w14:paraId="3D1D059E">
            <w:pPr>
              <w:spacing w:before="91" w:line="195" w:lineRule="auto"/>
              <w:ind w:left="733"/>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315" w:type="dxa"/>
            <w:gridSpan w:val="3"/>
            <w:tcBorders>
              <w:bottom w:val="single" w:color="000000" w:sz="10" w:space="0"/>
            </w:tcBorders>
            <w:vAlign w:val="top"/>
          </w:tcPr>
          <w:p w14:paraId="16B37A26">
            <w:pPr>
              <w:spacing w:before="91" w:line="195" w:lineRule="auto"/>
              <w:ind w:left="57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10</w:t>
            </w:r>
          </w:p>
        </w:tc>
        <w:tc>
          <w:tcPr>
            <w:tcW w:w="1074" w:type="dxa"/>
            <w:tcBorders>
              <w:bottom w:val="single" w:color="000000" w:sz="10" w:space="0"/>
              <w:right w:val="single" w:color="000000" w:sz="10" w:space="0"/>
            </w:tcBorders>
            <w:vAlign w:val="top"/>
          </w:tcPr>
          <w:p w14:paraId="12045A7A">
            <w:pPr>
              <w:rPr>
                <w:rFonts w:ascii="Arial"/>
                <w:sz w:val="21"/>
              </w:rPr>
            </w:pPr>
          </w:p>
        </w:tc>
      </w:tr>
    </w:tbl>
    <w:p w14:paraId="13E47A6A">
      <w:pPr>
        <w:pStyle w:val="2"/>
      </w:pPr>
    </w:p>
    <w:p w14:paraId="72C17200">
      <w:pPr>
        <w:sectPr>
          <w:footerReference r:id="rId103" w:type="default"/>
          <w:pgSz w:w="11906" w:h="16839"/>
          <w:pgMar w:top="400" w:right="1680" w:bottom="1118" w:left="1680" w:header="0" w:footer="955" w:gutter="0"/>
          <w:cols w:space="720" w:num="1"/>
        </w:sectPr>
      </w:pPr>
    </w:p>
    <w:p w14:paraId="2EEDC0A3">
      <w:pPr>
        <w:spacing w:before="19"/>
      </w:pPr>
    </w:p>
    <w:p w14:paraId="0D0F08BD">
      <w:pPr>
        <w:spacing w:before="19"/>
      </w:pPr>
    </w:p>
    <w:p w14:paraId="6D421163">
      <w:pPr>
        <w:spacing w:before="18"/>
      </w:pPr>
    </w:p>
    <w:p w14:paraId="7F89453C">
      <w:pPr>
        <w:spacing w:before="18"/>
      </w:pPr>
    </w:p>
    <w:tbl>
      <w:tblPr>
        <w:tblStyle w:val="5"/>
        <w:tblW w:w="8519"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61"/>
        <w:gridCol w:w="627"/>
        <w:gridCol w:w="673"/>
        <w:gridCol w:w="927"/>
        <w:gridCol w:w="493"/>
        <w:gridCol w:w="752"/>
        <w:gridCol w:w="587"/>
        <w:gridCol w:w="772"/>
        <w:gridCol w:w="477"/>
        <w:gridCol w:w="607"/>
        <w:gridCol w:w="963"/>
        <w:gridCol w:w="880"/>
      </w:tblGrid>
      <w:tr w14:paraId="3B7168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1" w:hRule="atLeast"/>
        </w:trPr>
        <w:tc>
          <w:tcPr>
            <w:tcW w:w="8519" w:type="dxa"/>
            <w:gridSpan w:val="12"/>
            <w:tcBorders>
              <w:top w:val="single" w:color="000000" w:sz="10" w:space="0"/>
              <w:left w:val="single" w:color="000000" w:sz="10" w:space="0"/>
              <w:right w:val="single" w:color="000000" w:sz="10" w:space="0"/>
            </w:tcBorders>
            <w:vAlign w:val="top"/>
          </w:tcPr>
          <w:p w14:paraId="4FF23DD0">
            <w:pPr>
              <w:spacing w:before="54" w:line="3185" w:lineRule="exact"/>
              <w:ind w:firstLine="2448"/>
            </w:pPr>
            <w:r>
              <w:rPr>
                <w:position w:val="-63"/>
              </w:rPr>
              <w:drawing>
                <wp:inline distT="0" distB="0" distL="0" distR="0">
                  <wp:extent cx="2284095" cy="2021840"/>
                  <wp:effectExtent l="0" t="0" r="0" b="0"/>
                  <wp:docPr id="208" name="IM 208"/>
                  <wp:cNvGraphicFramePr/>
                  <a:graphic xmlns:a="http://schemas.openxmlformats.org/drawingml/2006/main">
                    <a:graphicData uri="http://schemas.openxmlformats.org/drawingml/2006/picture">
                      <pic:pic xmlns:pic="http://schemas.openxmlformats.org/drawingml/2006/picture">
                        <pic:nvPicPr>
                          <pic:cNvPr id="208" name="IM 208"/>
                          <pic:cNvPicPr/>
                        </pic:nvPicPr>
                        <pic:blipFill>
                          <a:blip r:embed="rId262"/>
                          <a:stretch>
                            <a:fillRect/>
                          </a:stretch>
                        </pic:blipFill>
                        <pic:spPr>
                          <a:xfrm>
                            <a:off x="0" y="0"/>
                            <a:ext cx="2284476" cy="2022347"/>
                          </a:xfrm>
                          <a:prstGeom prst="rect">
                            <a:avLst/>
                          </a:prstGeom>
                        </pic:spPr>
                      </pic:pic>
                    </a:graphicData>
                  </a:graphic>
                </wp:inline>
              </w:drawing>
            </w:r>
          </w:p>
        </w:tc>
      </w:tr>
      <w:tr w14:paraId="448138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8519" w:type="dxa"/>
            <w:gridSpan w:val="12"/>
            <w:tcBorders>
              <w:left w:val="single" w:color="000000" w:sz="10" w:space="0"/>
              <w:right w:val="single" w:color="000000" w:sz="10" w:space="0"/>
            </w:tcBorders>
            <w:vAlign w:val="top"/>
          </w:tcPr>
          <w:p w14:paraId="3920BE18">
            <w:pPr>
              <w:pStyle w:val="6"/>
              <w:spacing w:before="40" w:line="208" w:lineRule="auto"/>
              <w:ind w:left="111"/>
              <w:rPr>
                <w:sz w:val="20"/>
                <w:szCs w:val="20"/>
              </w:rPr>
            </w:pPr>
            <w:r>
              <w:rPr>
                <w:b/>
                <w:bCs/>
                <w:spacing w:val="3"/>
                <w:sz w:val="20"/>
                <w:szCs w:val="20"/>
              </w:rPr>
              <w:t>样方（</w:t>
            </w:r>
            <w:r>
              <w:rPr>
                <w:rFonts w:ascii="Times New Roman" w:hAnsi="Times New Roman" w:eastAsia="Times New Roman" w:cs="Times New Roman"/>
                <w:b/>
                <w:bCs/>
                <w:spacing w:val="3"/>
                <w:sz w:val="20"/>
                <w:szCs w:val="20"/>
              </w:rPr>
              <w:t>15</w:t>
            </w:r>
            <w:r>
              <w:rPr>
                <w:b/>
                <w:bCs/>
                <w:spacing w:val="3"/>
                <w:sz w:val="20"/>
                <w:szCs w:val="20"/>
              </w:rPr>
              <w:t>）</w:t>
            </w:r>
          </w:p>
        </w:tc>
      </w:tr>
      <w:tr w14:paraId="366C60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1388" w:type="dxa"/>
            <w:gridSpan w:val="2"/>
            <w:tcBorders>
              <w:left w:val="single" w:color="000000" w:sz="10" w:space="0"/>
            </w:tcBorders>
            <w:vAlign w:val="top"/>
          </w:tcPr>
          <w:p w14:paraId="7F702403">
            <w:pPr>
              <w:pStyle w:val="6"/>
              <w:spacing w:before="177" w:line="229" w:lineRule="auto"/>
              <w:ind w:left="268"/>
              <w:rPr>
                <w:sz w:val="20"/>
                <w:szCs w:val="20"/>
              </w:rPr>
            </w:pPr>
            <w:r>
              <w:rPr>
                <w:b/>
                <w:bCs/>
                <w:spacing w:val="5"/>
                <w:sz w:val="20"/>
                <w:szCs w:val="20"/>
              </w:rPr>
              <w:t>群落名称</w:t>
            </w:r>
          </w:p>
        </w:tc>
        <w:tc>
          <w:tcPr>
            <w:tcW w:w="1600" w:type="dxa"/>
            <w:gridSpan w:val="2"/>
            <w:vAlign w:val="top"/>
          </w:tcPr>
          <w:p w14:paraId="59242045">
            <w:pPr>
              <w:pStyle w:val="6"/>
              <w:spacing w:before="40" w:line="231" w:lineRule="auto"/>
              <w:ind w:left="175"/>
              <w:rPr>
                <w:sz w:val="20"/>
                <w:szCs w:val="20"/>
              </w:rPr>
            </w:pPr>
            <w:r>
              <w:rPr>
                <w:b/>
                <w:bCs/>
                <w:spacing w:val="5"/>
                <w:sz w:val="20"/>
                <w:szCs w:val="20"/>
              </w:rPr>
              <w:t>沙蒿和人工柠</w:t>
            </w:r>
          </w:p>
          <w:p w14:paraId="43E48B52">
            <w:pPr>
              <w:pStyle w:val="6"/>
              <w:spacing w:before="23" w:line="207" w:lineRule="auto"/>
              <w:ind w:left="491"/>
              <w:rPr>
                <w:sz w:val="20"/>
                <w:szCs w:val="20"/>
              </w:rPr>
            </w:pPr>
            <w:r>
              <w:rPr>
                <w:b/>
                <w:bCs/>
                <w:spacing w:val="2"/>
                <w:sz w:val="20"/>
                <w:szCs w:val="20"/>
              </w:rPr>
              <w:t>条群落</w:t>
            </w:r>
          </w:p>
        </w:tc>
        <w:tc>
          <w:tcPr>
            <w:tcW w:w="1245" w:type="dxa"/>
            <w:gridSpan w:val="2"/>
            <w:vAlign w:val="top"/>
          </w:tcPr>
          <w:p w14:paraId="5B3D3487">
            <w:pPr>
              <w:pStyle w:val="6"/>
              <w:spacing w:before="177" w:line="228" w:lineRule="auto"/>
              <w:ind w:left="212"/>
              <w:rPr>
                <w:sz w:val="20"/>
                <w:szCs w:val="20"/>
              </w:rPr>
            </w:pPr>
            <w:r>
              <w:rPr>
                <w:b/>
                <w:bCs/>
                <w:spacing w:val="4"/>
                <w:sz w:val="20"/>
                <w:szCs w:val="20"/>
              </w:rPr>
              <w:t>样方面积</w:t>
            </w:r>
          </w:p>
        </w:tc>
        <w:tc>
          <w:tcPr>
            <w:tcW w:w="1359" w:type="dxa"/>
            <w:gridSpan w:val="2"/>
            <w:vAlign w:val="top"/>
          </w:tcPr>
          <w:p w14:paraId="4282477E">
            <w:pPr>
              <w:spacing w:before="216" w:line="192" w:lineRule="auto"/>
              <w:ind w:left="347"/>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5m×5m</w:t>
            </w:r>
          </w:p>
        </w:tc>
        <w:tc>
          <w:tcPr>
            <w:tcW w:w="1084" w:type="dxa"/>
            <w:gridSpan w:val="2"/>
            <w:vAlign w:val="top"/>
          </w:tcPr>
          <w:p w14:paraId="16251755">
            <w:pPr>
              <w:pStyle w:val="6"/>
              <w:spacing w:before="177" w:line="230" w:lineRule="auto"/>
              <w:ind w:left="349"/>
              <w:rPr>
                <w:sz w:val="20"/>
                <w:szCs w:val="20"/>
              </w:rPr>
            </w:pPr>
            <w:r>
              <w:rPr>
                <w:b/>
                <w:bCs/>
                <w:sz w:val="20"/>
                <w:szCs w:val="20"/>
              </w:rPr>
              <w:t>位置</w:t>
            </w:r>
          </w:p>
        </w:tc>
        <w:tc>
          <w:tcPr>
            <w:tcW w:w="1843" w:type="dxa"/>
            <w:gridSpan w:val="2"/>
            <w:tcBorders>
              <w:right w:val="single" w:color="000000" w:sz="10" w:space="0"/>
            </w:tcBorders>
            <w:vAlign w:val="top"/>
          </w:tcPr>
          <w:p w14:paraId="5717C3EC">
            <w:pPr>
              <w:spacing w:before="93" w:line="195" w:lineRule="auto"/>
              <w:ind w:left="279"/>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107.664133479</w:t>
            </w:r>
          </w:p>
          <w:p w14:paraId="1DC25A17">
            <w:pPr>
              <w:spacing w:before="53" w:line="195" w:lineRule="auto"/>
              <w:ind w:left="322"/>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39.526446931</w:t>
            </w:r>
          </w:p>
        </w:tc>
      </w:tr>
      <w:tr w14:paraId="2286EE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8" w:hRule="atLeast"/>
        </w:trPr>
        <w:tc>
          <w:tcPr>
            <w:tcW w:w="761" w:type="dxa"/>
            <w:tcBorders>
              <w:left w:val="single" w:color="000000" w:sz="10" w:space="0"/>
            </w:tcBorders>
            <w:vAlign w:val="top"/>
          </w:tcPr>
          <w:p w14:paraId="1AC5E1FD">
            <w:pPr>
              <w:pStyle w:val="6"/>
              <w:spacing w:before="164" w:line="231" w:lineRule="auto"/>
              <w:ind w:left="165"/>
              <w:rPr>
                <w:sz w:val="20"/>
                <w:szCs w:val="20"/>
              </w:rPr>
            </w:pPr>
            <w:r>
              <w:rPr>
                <w:b/>
                <w:bCs/>
                <w:spacing w:val="1"/>
                <w:sz w:val="20"/>
                <w:szCs w:val="20"/>
              </w:rPr>
              <w:t>序号</w:t>
            </w:r>
          </w:p>
        </w:tc>
        <w:tc>
          <w:tcPr>
            <w:tcW w:w="1300" w:type="dxa"/>
            <w:gridSpan w:val="2"/>
            <w:vAlign w:val="top"/>
          </w:tcPr>
          <w:p w14:paraId="6A64FDFD">
            <w:pPr>
              <w:pStyle w:val="6"/>
              <w:spacing w:before="164" w:line="231" w:lineRule="auto"/>
              <w:ind w:left="363"/>
              <w:rPr>
                <w:sz w:val="20"/>
                <w:szCs w:val="20"/>
              </w:rPr>
            </w:pPr>
            <w:r>
              <w:rPr>
                <w:b/>
                <w:bCs/>
                <w:spacing w:val="-6"/>
                <w:sz w:val="20"/>
                <w:szCs w:val="20"/>
              </w:rPr>
              <w:t>中文名</w:t>
            </w:r>
          </w:p>
        </w:tc>
        <w:tc>
          <w:tcPr>
            <w:tcW w:w="1420" w:type="dxa"/>
            <w:gridSpan w:val="2"/>
            <w:vAlign w:val="top"/>
          </w:tcPr>
          <w:p w14:paraId="49A72881">
            <w:pPr>
              <w:pStyle w:val="6"/>
              <w:spacing w:before="164" w:line="229" w:lineRule="auto"/>
              <w:ind w:left="402"/>
              <w:rPr>
                <w:sz w:val="20"/>
                <w:szCs w:val="20"/>
              </w:rPr>
            </w:pPr>
            <w:r>
              <w:rPr>
                <w:b/>
                <w:bCs/>
                <w:spacing w:val="3"/>
                <w:sz w:val="20"/>
                <w:szCs w:val="20"/>
              </w:rPr>
              <w:t>物候期</w:t>
            </w:r>
          </w:p>
        </w:tc>
        <w:tc>
          <w:tcPr>
            <w:tcW w:w="1339" w:type="dxa"/>
            <w:gridSpan w:val="2"/>
            <w:vAlign w:val="top"/>
          </w:tcPr>
          <w:p w14:paraId="14B7CA61">
            <w:pPr>
              <w:pStyle w:val="6"/>
              <w:spacing w:before="164" w:line="228" w:lineRule="auto"/>
              <w:ind w:left="262"/>
              <w:rPr>
                <w:sz w:val="20"/>
                <w:szCs w:val="20"/>
              </w:rPr>
            </w:pPr>
            <w:r>
              <w:rPr>
                <w:b/>
                <w:bCs/>
                <w:spacing w:val="1"/>
                <w:sz w:val="20"/>
                <w:szCs w:val="20"/>
              </w:rPr>
              <w:t>株（丛）</w:t>
            </w:r>
          </w:p>
        </w:tc>
        <w:tc>
          <w:tcPr>
            <w:tcW w:w="1249" w:type="dxa"/>
            <w:gridSpan w:val="2"/>
            <w:vAlign w:val="top"/>
          </w:tcPr>
          <w:p w14:paraId="2188DF6B">
            <w:pPr>
              <w:pStyle w:val="6"/>
              <w:spacing w:before="43" w:line="232" w:lineRule="auto"/>
              <w:ind w:left="218"/>
              <w:rPr>
                <w:sz w:val="20"/>
                <w:szCs w:val="20"/>
              </w:rPr>
            </w:pPr>
            <w:r>
              <w:rPr>
                <w:b/>
                <w:bCs/>
                <w:spacing w:val="5"/>
                <w:sz w:val="20"/>
                <w:szCs w:val="20"/>
              </w:rPr>
              <w:t>平均高度</w:t>
            </w:r>
          </w:p>
          <w:p w14:paraId="1290C993">
            <w:pPr>
              <w:spacing w:before="42" w:line="178" w:lineRule="auto"/>
              <w:ind w:left="463"/>
              <w:rPr>
                <w:rFonts w:ascii="Times New Roman" w:hAnsi="Times New Roman" w:eastAsia="Times New Roman" w:cs="Times New Roman"/>
                <w:sz w:val="20"/>
                <w:szCs w:val="20"/>
              </w:rPr>
            </w:pPr>
            <w:r>
              <w:rPr>
                <w:rFonts w:ascii="Times New Roman" w:hAnsi="Times New Roman" w:eastAsia="Times New Roman" w:cs="Times New Roman"/>
                <w:b/>
                <w:bCs/>
                <w:spacing w:val="14"/>
                <w:sz w:val="20"/>
                <w:szCs w:val="20"/>
              </w:rPr>
              <w:t>/</w:t>
            </w:r>
            <w:r>
              <w:rPr>
                <w:rFonts w:ascii="Times New Roman" w:hAnsi="Times New Roman" w:eastAsia="Times New Roman" w:cs="Times New Roman"/>
                <w:b/>
                <w:bCs/>
                <w:sz w:val="20"/>
                <w:szCs w:val="20"/>
              </w:rPr>
              <w:t>cm</w:t>
            </w:r>
          </w:p>
        </w:tc>
        <w:tc>
          <w:tcPr>
            <w:tcW w:w="1570" w:type="dxa"/>
            <w:gridSpan w:val="2"/>
            <w:vAlign w:val="top"/>
          </w:tcPr>
          <w:p w14:paraId="4CBADB4C">
            <w:pPr>
              <w:pStyle w:val="6"/>
              <w:spacing w:before="164" w:line="231" w:lineRule="auto"/>
              <w:ind w:left="174"/>
              <w:rPr>
                <w:sz w:val="20"/>
                <w:szCs w:val="20"/>
              </w:rPr>
            </w:pPr>
            <w:r>
              <w:rPr>
                <w:b/>
                <w:bCs/>
                <w:spacing w:val="3"/>
                <w:sz w:val="20"/>
                <w:szCs w:val="20"/>
              </w:rPr>
              <w:t>冠幅（平均）</w:t>
            </w:r>
          </w:p>
        </w:tc>
        <w:tc>
          <w:tcPr>
            <w:tcW w:w="880" w:type="dxa"/>
            <w:tcBorders>
              <w:right w:val="single" w:color="000000" w:sz="10" w:space="0"/>
            </w:tcBorders>
            <w:vAlign w:val="top"/>
          </w:tcPr>
          <w:p w14:paraId="37389A75">
            <w:pPr>
              <w:pStyle w:val="6"/>
              <w:spacing w:before="164" w:line="233" w:lineRule="auto"/>
              <w:ind w:left="247"/>
              <w:rPr>
                <w:sz w:val="20"/>
                <w:szCs w:val="20"/>
              </w:rPr>
            </w:pPr>
            <w:r>
              <w:rPr>
                <w:b/>
                <w:bCs/>
                <w:sz w:val="20"/>
                <w:szCs w:val="20"/>
              </w:rPr>
              <w:t>备注</w:t>
            </w:r>
          </w:p>
        </w:tc>
      </w:tr>
      <w:tr w14:paraId="3EB252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761" w:type="dxa"/>
            <w:tcBorders>
              <w:left w:val="single" w:color="000000" w:sz="10" w:space="0"/>
            </w:tcBorders>
            <w:vAlign w:val="top"/>
          </w:tcPr>
          <w:p w14:paraId="41012486">
            <w:pPr>
              <w:spacing w:before="78" w:line="195" w:lineRule="auto"/>
              <w:ind w:left="334"/>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300" w:type="dxa"/>
            <w:gridSpan w:val="2"/>
            <w:vAlign w:val="top"/>
          </w:tcPr>
          <w:p w14:paraId="58C40A2F">
            <w:pPr>
              <w:pStyle w:val="6"/>
              <w:spacing w:before="41" w:line="207" w:lineRule="auto"/>
              <w:ind w:left="338"/>
              <w:rPr>
                <w:sz w:val="20"/>
                <w:szCs w:val="20"/>
              </w:rPr>
            </w:pPr>
            <w:r>
              <w:rPr>
                <w:spacing w:val="5"/>
                <w:sz w:val="20"/>
                <w:szCs w:val="20"/>
              </w:rPr>
              <w:t>黄花蒿</w:t>
            </w:r>
          </w:p>
        </w:tc>
        <w:tc>
          <w:tcPr>
            <w:tcW w:w="1420" w:type="dxa"/>
            <w:gridSpan w:val="2"/>
            <w:vAlign w:val="top"/>
          </w:tcPr>
          <w:p w14:paraId="54E446F1">
            <w:pPr>
              <w:pStyle w:val="6"/>
              <w:spacing w:before="41" w:line="207" w:lineRule="auto"/>
              <w:ind w:left="371"/>
              <w:rPr>
                <w:sz w:val="20"/>
                <w:szCs w:val="20"/>
              </w:rPr>
            </w:pPr>
            <w:r>
              <w:rPr>
                <w:spacing w:val="18"/>
                <w:sz w:val="20"/>
                <w:szCs w:val="20"/>
              </w:rPr>
              <w:t>成熟期</w:t>
            </w:r>
          </w:p>
        </w:tc>
        <w:tc>
          <w:tcPr>
            <w:tcW w:w="1339" w:type="dxa"/>
            <w:gridSpan w:val="2"/>
            <w:vAlign w:val="top"/>
          </w:tcPr>
          <w:p w14:paraId="68882D24">
            <w:pPr>
              <w:spacing w:before="81" w:line="192" w:lineRule="auto"/>
              <w:ind w:left="624"/>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249" w:type="dxa"/>
            <w:gridSpan w:val="2"/>
            <w:vAlign w:val="top"/>
          </w:tcPr>
          <w:p w14:paraId="25BD4F4D">
            <w:pPr>
              <w:spacing w:before="63" w:line="195" w:lineRule="auto"/>
              <w:ind w:left="581"/>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570" w:type="dxa"/>
            <w:gridSpan w:val="2"/>
            <w:vAlign w:val="top"/>
          </w:tcPr>
          <w:p w14:paraId="5F2E8B5A">
            <w:pPr>
              <w:spacing w:before="63" w:line="195" w:lineRule="auto"/>
              <w:ind w:left="739"/>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880" w:type="dxa"/>
            <w:tcBorders>
              <w:right w:val="single" w:color="000000" w:sz="10" w:space="0"/>
            </w:tcBorders>
            <w:vAlign w:val="top"/>
          </w:tcPr>
          <w:p w14:paraId="37619266">
            <w:pPr>
              <w:rPr>
                <w:rFonts w:ascii="Arial"/>
                <w:sz w:val="21"/>
              </w:rPr>
            </w:pPr>
          </w:p>
        </w:tc>
      </w:tr>
      <w:tr w14:paraId="056C4F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61" w:type="dxa"/>
            <w:tcBorders>
              <w:left w:val="single" w:color="000000" w:sz="10" w:space="0"/>
            </w:tcBorders>
            <w:vAlign w:val="top"/>
          </w:tcPr>
          <w:p w14:paraId="5735F89D">
            <w:pPr>
              <w:spacing w:before="81" w:line="194" w:lineRule="auto"/>
              <w:ind w:left="314"/>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300" w:type="dxa"/>
            <w:gridSpan w:val="2"/>
            <w:vAlign w:val="top"/>
          </w:tcPr>
          <w:p w14:paraId="772BB460">
            <w:pPr>
              <w:pStyle w:val="6"/>
              <w:spacing w:before="44" w:line="205" w:lineRule="auto"/>
              <w:ind w:left="447"/>
              <w:rPr>
                <w:sz w:val="20"/>
                <w:szCs w:val="20"/>
              </w:rPr>
            </w:pPr>
            <w:r>
              <w:rPr>
                <w:spacing w:val="-1"/>
                <w:sz w:val="20"/>
                <w:szCs w:val="20"/>
              </w:rPr>
              <w:t>油蒿</w:t>
            </w:r>
          </w:p>
        </w:tc>
        <w:tc>
          <w:tcPr>
            <w:tcW w:w="1420" w:type="dxa"/>
            <w:gridSpan w:val="2"/>
            <w:vAlign w:val="top"/>
          </w:tcPr>
          <w:p w14:paraId="06829AA2">
            <w:pPr>
              <w:pStyle w:val="6"/>
              <w:spacing w:before="44" w:line="205" w:lineRule="auto"/>
              <w:ind w:left="371"/>
              <w:rPr>
                <w:sz w:val="20"/>
                <w:szCs w:val="20"/>
              </w:rPr>
            </w:pPr>
            <w:r>
              <w:rPr>
                <w:spacing w:val="18"/>
                <w:sz w:val="20"/>
                <w:szCs w:val="20"/>
              </w:rPr>
              <w:t>成熟期</w:t>
            </w:r>
          </w:p>
        </w:tc>
        <w:tc>
          <w:tcPr>
            <w:tcW w:w="1339" w:type="dxa"/>
            <w:gridSpan w:val="2"/>
            <w:vAlign w:val="top"/>
          </w:tcPr>
          <w:p w14:paraId="4273BA63">
            <w:pPr>
              <w:spacing w:before="68" w:line="192" w:lineRule="auto"/>
              <w:ind w:left="619"/>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249" w:type="dxa"/>
            <w:gridSpan w:val="2"/>
            <w:vAlign w:val="top"/>
          </w:tcPr>
          <w:p w14:paraId="7D40D13E">
            <w:pPr>
              <w:spacing w:before="68" w:line="192" w:lineRule="auto"/>
              <w:ind w:left="516"/>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75</w:t>
            </w:r>
          </w:p>
        </w:tc>
        <w:tc>
          <w:tcPr>
            <w:tcW w:w="1570" w:type="dxa"/>
            <w:gridSpan w:val="2"/>
            <w:vAlign w:val="top"/>
          </w:tcPr>
          <w:p w14:paraId="59C07E87">
            <w:pPr>
              <w:spacing w:before="65" w:line="195" w:lineRule="auto"/>
              <w:ind w:left="68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30</w:t>
            </w:r>
          </w:p>
        </w:tc>
        <w:tc>
          <w:tcPr>
            <w:tcW w:w="880" w:type="dxa"/>
            <w:tcBorders>
              <w:right w:val="single" w:color="000000" w:sz="10" w:space="0"/>
            </w:tcBorders>
            <w:vAlign w:val="top"/>
          </w:tcPr>
          <w:p w14:paraId="00DC7021">
            <w:pPr>
              <w:rPr>
                <w:rFonts w:ascii="Arial"/>
                <w:sz w:val="21"/>
              </w:rPr>
            </w:pPr>
          </w:p>
        </w:tc>
      </w:tr>
      <w:tr w14:paraId="574A06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761" w:type="dxa"/>
            <w:tcBorders>
              <w:left w:val="single" w:color="000000" w:sz="10" w:space="0"/>
            </w:tcBorders>
            <w:vAlign w:val="top"/>
          </w:tcPr>
          <w:p w14:paraId="7F639A9E">
            <w:pPr>
              <w:spacing w:before="82" w:line="192" w:lineRule="auto"/>
              <w:ind w:left="318"/>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300" w:type="dxa"/>
            <w:gridSpan w:val="2"/>
            <w:vAlign w:val="top"/>
          </w:tcPr>
          <w:p w14:paraId="3E00D08D">
            <w:pPr>
              <w:pStyle w:val="6"/>
              <w:spacing w:before="46" w:line="203" w:lineRule="auto"/>
              <w:ind w:left="338"/>
              <w:rPr>
                <w:sz w:val="20"/>
                <w:szCs w:val="20"/>
              </w:rPr>
            </w:pPr>
            <w:r>
              <w:rPr>
                <w:spacing w:val="5"/>
                <w:sz w:val="20"/>
                <w:szCs w:val="20"/>
              </w:rPr>
              <w:t>狗尾草</w:t>
            </w:r>
          </w:p>
        </w:tc>
        <w:tc>
          <w:tcPr>
            <w:tcW w:w="1420" w:type="dxa"/>
            <w:gridSpan w:val="2"/>
            <w:vAlign w:val="top"/>
          </w:tcPr>
          <w:p w14:paraId="292A81C7">
            <w:pPr>
              <w:pStyle w:val="6"/>
              <w:spacing w:before="46" w:line="203" w:lineRule="auto"/>
              <w:ind w:left="490"/>
              <w:rPr>
                <w:sz w:val="20"/>
                <w:szCs w:val="20"/>
              </w:rPr>
            </w:pPr>
            <w:r>
              <w:rPr>
                <w:spacing w:val="11"/>
                <w:sz w:val="20"/>
                <w:szCs w:val="20"/>
              </w:rPr>
              <w:t>结果</w:t>
            </w:r>
          </w:p>
        </w:tc>
        <w:tc>
          <w:tcPr>
            <w:tcW w:w="1339" w:type="dxa"/>
            <w:gridSpan w:val="2"/>
            <w:vAlign w:val="top"/>
          </w:tcPr>
          <w:p w14:paraId="16454418">
            <w:pPr>
              <w:spacing w:before="67" w:line="195" w:lineRule="auto"/>
              <w:ind w:left="556"/>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20</w:t>
            </w:r>
          </w:p>
        </w:tc>
        <w:tc>
          <w:tcPr>
            <w:tcW w:w="1249" w:type="dxa"/>
            <w:gridSpan w:val="2"/>
            <w:vAlign w:val="top"/>
          </w:tcPr>
          <w:p w14:paraId="01E3842A">
            <w:pPr>
              <w:spacing w:before="67" w:line="195" w:lineRule="auto"/>
              <w:ind w:left="53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10</w:t>
            </w:r>
          </w:p>
        </w:tc>
        <w:tc>
          <w:tcPr>
            <w:tcW w:w="1570" w:type="dxa"/>
            <w:gridSpan w:val="2"/>
            <w:vAlign w:val="top"/>
          </w:tcPr>
          <w:p w14:paraId="589E2142">
            <w:pPr>
              <w:spacing w:before="67" w:line="195" w:lineRule="auto"/>
              <w:ind w:left="69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15</w:t>
            </w:r>
          </w:p>
        </w:tc>
        <w:tc>
          <w:tcPr>
            <w:tcW w:w="880" w:type="dxa"/>
            <w:tcBorders>
              <w:right w:val="single" w:color="000000" w:sz="10" w:space="0"/>
            </w:tcBorders>
            <w:vAlign w:val="top"/>
          </w:tcPr>
          <w:p w14:paraId="46351AED">
            <w:pPr>
              <w:rPr>
                <w:rFonts w:ascii="Arial"/>
                <w:sz w:val="21"/>
              </w:rPr>
            </w:pPr>
          </w:p>
        </w:tc>
      </w:tr>
      <w:tr w14:paraId="5D7413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94" w:hRule="atLeast"/>
        </w:trPr>
        <w:tc>
          <w:tcPr>
            <w:tcW w:w="8519" w:type="dxa"/>
            <w:gridSpan w:val="12"/>
            <w:tcBorders>
              <w:left w:val="single" w:color="000000" w:sz="10" w:space="0"/>
              <w:bottom w:val="single" w:color="000000" w:sz="10" w:space="0"/>
              <w:right w:val="single" w:color="000000" w:sz="10" w:space="0"/>
            </w:tcBorders>
            <w:vAlign w:val="top"/>
          </w:tcPr>
          <w:p w14:paraId="519AE38F">
            <w:pPr>
              <w:spacing w:before="63" w:line="3278" w:lineRule="exact"/>
              <w:ind w:firstLine="2297"/>
            </w:pPr>
            <w:r>
              <w:rPr>
                <w:position w:val="-65"/>
              </w:rPr>
              <w:drawing>
                <wp:inline distT="0" distB="0" distL="0" distR="0">
                  <wp:extent cx="2474595" cy="2081530"/>
                  <wp:effectExtent l="0" t="0" r="0" b="0"/>
                  <wp:docPr id="210" name="IM 210"/>
                  <wp:cNvGraphicFramePr/>
                  <a:graphic xmlns:a="http://schemas.openxmlformats.org/drawingml/2006/main">
                    <a:graphicData uri="http://schemas.openxmlformats.org/drawingml/2006/picture">
                      <pic:pic xmlns:pic="http://schemas.openxmlformats.org/drawingml/2006/picture">
                        <pic:nvPicPr>
                          <pic:cNvPr id="210" name="IM 210"/>
                          <pic:cNvPicPr/>
                        </pic:nvPicPr>
                        <pic:blipFill>
                          <a:blip r:embed="rId263"/>
                          <a:stretch>
                            <a:fillRect/>
                          </a:stretch>
                        </pic:blipFill>
                        <pic:spPr>
                          <a:xfrm>
                            <a:off x="0" y="0"/>
                            <a:ext cx="2474976" cy="2081783"/>
                          </a:xfrm>
                          <a:prstGeom prst="rect">
                            <a:avLst/>
                          </a:prstGeom>
                        </pic:spPr>
                      </pic:pic>
                    </a:graphicData>
                  </a:graphic>
                </wp:inline>
              </w:drawing>
            </w:r>
          </w:p>
        </w:tc>
      </w:tr>
    </w:tbl>
    <w:p w14:paraId="1C4DE1FD">
      <w:pPr>
        <w:spacing w:before="156" w:line="220" w:lineRule="auto"/>
        <w:ind w:left="609"/>
        <w:rPr>
          <w:rFonts w:ascii="仿宋" w:hAnsi="仿宋" w:eastAsia="仿宋" w:cs="仿宋"/>
          <w:sz w:val="24"/>
          <w:szCs w:val="24"/>
        </w:rPr>
      </w:pPr>
      <w:r>
        <w:rPr>
          <w:rFonts w:ascii="Times New Roman" w:hAnsi="Times New Roman" w:eastAsia="Times New Roman" w:cs="Times New Roman"/>
          <w:b/>
          <w:bCs/>
          <w:spacing w:val="-2"/>
          <w:sz w:val="24"/>
          <w:szCs w:val="24"/>
        </w:rPr>
        <w:t xml:space="preserve">5.3.5.3  </w:t>
      </w:r>
      <w:r>
        <w:rPr>
          <w:rFonts w:ascii="仿宋" w:hAnsi="仿宋" w:eastAsia="仿宋" w:cs="仿宋"/>
          <w:b/>
          <w:bCs/>
          <w:spacing w:val="-2"/>
          <w:sz w:val="24"/>
          <w:szCs w:val="24"/>
        </w:rPr>
        <w:t>主要植被类型分布</w:t>
      </w:r>
    </w:p>
    <w:p w14:paraId="0F61AD06">
      <w:pPr>
        <w:spacing w:before="181" w:line="359" w:lineRule="auto"/>
        <w:ind w:left="139" w:right="121" w:firstLine="479"/>
        <w:jc w:val="both"/>
        <w:rPr>
          <w:rFonts w:ascii="仿宋" w:hAnsi="仿宋" w:eastAsia="仿宋" w:cs="仿宋"/>
          <w:sz w:val="24"/>
          <w:szCs w:val="24"/>
        </w:rPr>
      </w:pPr>
      <w:r>
        <w:rPr>
          <w:rFonts w:ascii="仿宋" w:hAnsi="仿宋" w:eastAsia="仿宋" w:cs="仿宋"/>
          <w:spacing w:val="-4"/>
          <w:sz w:val="24"/>
          <w:szCs w:val="24"/>
        </w:rPr>
        <w:t>评价区内植被类型主要参照《中国植被》的分类系统，采用植被型组、植被</w:t>
      </w:r>
      <w:r>
        <w:rPr>
          <w:rFonts w:ascii="仿宋" w:hAnsi="仿宋" w:eastAsia="仿宋" w:cs="仿宋"/>
          <w:spacing w:val="15"/>
          <w:sz w:val="24"/>
          <w:szCs w:val="24"/>
        </w:rPr>
        <w:t xml:space="preserve"> </w:t>
      </w:r>
      <w:r>
        <w:rPr>
          <w:rFonts w:ascii="仿宋" w:hAnsi="仿宋" w:eastAsia="仿宋" w:cs="仿宋"/>
          <w:spacing w:val="-3"/>
          <w:sz w:val="24"/>
          <w:szCs w:val="24"/>
        </w:rPr>
        <w:t>型、群系等基本单位，在对现存陆生植被进行考察</w:t>
      </w:r>
      <w:r>
        <w:rPr>
          <w:rFonts w:ascii="仿宋" w:hAnsi="仿宋" w:eastAsia="仿宋" w:cs="仿宋"/>
          <w:spacing w:val="-4"/>
          <w:sz w:val="24"/>
          <w:szCs w:val="24"/>
        </w:rPr>
        <w:t>的基础上，结合卫星遥感影像</w:t>
      </w:r>
      <w:r>
        <w:rPr>
          <w:rFonts w:ascii="仿宋" w:hAnsi="仿宋" w:eastAsia="仿宋" w:cs="仿宋"/>
          <w:sz w:val="24"/>
          <w:szCs w:val="24"/>
        </w:rPr>
        <w:t xml:space="preserve"> </w:t>
      </w:r>
      <w:r>
        <w:rPr>
          <w:rFonts w:ascii="仿宋" w:hAnsi="仿宋" w:eastAsia="仿宋" w:cs="仿宋"/>
          <w:spacing w:val="-4"/>
          <w:sz w:val="24"/>
          <w:szCs w:val="24"/>
        </w:rPr>
        <w:t>解译结果，参照《环境影响评价技术导则  生态影响》（</w:t>
      </w:r>
      <w:r>
        <w:rPr>
          <w:rFonts w:ascii="Times New Roman" w:hAnsi="Times New Roman" w:eastAsia="Times New Roman" w:cs="Times New Roman"/>
          <w:spacing w:val="-4"/>
          <w:sz w:val="24"/>
          <w:szCs w:val="24"/>
        </w:rPr>
        <w:t>HJ1</w:t>
      </w:r>
      <w:r>
        <w:rPr>
          <w:rFonts w:ascii="Times New Roman" w:hAnsi="Times New Roman" w:eastAsia="Times New Roman" w:cs="Times New Roman"/>
          <w:spacing w:val="-5"/>
          <w:sz w:val="24"/>
          <w:szCs w:val="24"/>
        </w:rPr>
        <w:t>9-2022</w:t>
      </w:r>
      <w:r>
        <w:rPr>
          <w:rFonts w:ascii="仿宋" w:hAnsi="仿宋" w:eastAsia="仿宋" w:cs="仿宋"/>
          <w:spacing w:val="-5"/>
          <w:sz w:val="24"/>
          <w:szCs w:val="24"/>
        </w:rPr>
        <w:t>）中附表</w:t>
      </w:r>
      <w:r>
        <w:rPr>
          <w:rFonts w:ascii="仿宋" w:hAnsi="仿宋" w:eastAsia="仿宋" w:cs="仿宋"/>
          <w:spacing w:val="-56"/>
          <w:sz w:val="24"/>
          <w:szCs w:val="24"/>
        </w:rPr>
        <w:t xml:space="preserve"> </w:t>
      </w:r>
      <w:r>
        <w:rPr>
          <w:rFonts w:ascii="Times New Roman" w:hAnsi="Times New Roman" w:eastAsia="Times New Roman" w:cs="Times New Roman"/>
          <w:spacing w:val="-5"/>
          <w:sz w:val="24"/>
          <w:szCs w:val="24"/>
        </w:rPr>
        <w:t>B.</w:t>
      </w:r>
      <w:r>
        <w:rPr>
          <w:rFonts w:ascii="Times New Roman" w:hAnsi="Times New Roman" w:eastAsia="Times New Roman" w:cs="Times New Roman"/>
          <w:spacing w:val="-27"/>
          <w:sz w:val="24"/>
          <w:szCs w:val="24"/>
        </w:rPr>
        <w:t xml:space="preserve"> </w:t>
      </w:r>
      <w:r>
        <w:rPr>
          <w:rFonts w:ascii="Times New Roman" w:hAnsi="Times New Roman" w:eastAsia="Times New Roman" w:cs="Times New Roman"/>
          <w:spacing w:val="-5"/>
          <w:sz w:val="24"/>
          <w:szCs w:val="24"/>
        </w:rPr>
        <w:t>1</w:t>
      </w:r>
      <w:r>
        <w:rPr>
          <w:rFonts w:ascii="Times New Roman" w:hAnsi="Times New Roman" w:eastAsia="Times New Roman" w:cs="Times New Roman"/>
          <w:sz w:val="24"/>
          <w:szCs w:val="24"/>
        </w:rPr>
        <w:t xml:space="preserve"> </w:t>
      </w:r>
      <w:r>
        <w:rPr>
          <w:rFonts w:ascii="仿宋" w:hAnsi="仿宋" w:eastAsia="仿宋" w:cs="仿宋"/>
          <w:spacing w:val="-1"/>
          <w:sz w:val="24"/>
          <w:szCs w:val="24"/>
        </w:rPr>
        <w:t>进行群落调查统计分析。结果表明，评价区植被以草原植被为主。</w:t>
      </w:r>
    </w:p>
    <w:p w14:paraId="095F9D82">
      <w:pPr>
        <w:spacing w:line="359" w:lineRule="auto"/>
        <w:ind w:left="138" w:right="121" w:firstLine="480"/>
        <w:jc w:val="both"/>
        <w:rPr>
          <w:rFonts w:ascii="仿宋" w:hAnsi="仿宋" w:eastAsia="仿宋" w:cs="仿宋"/>
          <w:sz w:val="24"/>
          <w:szCs w:val="24"/>
        </w:rPr>
      </w:pPr>
      <w:r>
        <w:rPr>
          <w:rFonts w:ascii="仿宋" w:hAnsi="仿宋" w:eastAsia="仿宋" w:cs="仿宋"/>
          <w:spacing w:val="-4"/>
          <w:sz w:val="24"/>
          <w:szCs w:val="24"/>
        </w:rPr>
        <w:t>根据现场调查和查阅历史资料，评价区域内未发现《国家重点保护野生植物</w:t>
      </w:r>
      <w:r>
        <w:rPr>
          <w:rFonts w:ascii="仿宋" w:hAnsi="仿宋" w:eastAsia="仿宋" w:cs="仿宋"/>
          <w:spacing w:val="15"/>
          <w:sz w:val="24"/>
          <w:szCs w:val="24"/>
        </w:rPr>
        <w:t xml:space="preserve"> </w:t>
      </w:r>
      <w:r>
        <w:rPr>
          <w:rFonts w:ascii="仿宋" w:hAnsi="仿宋" w:eastAsia="仿宋" w:cs="仿宋"/>
          <w:spacing w:val="-3"/>
          <w:sz w:val="24"/>
          <w:szCs w:val="24"/>
        </w:rPr>
        <w:t>名录》所列的物种，未涉及《中国生物多样性红色名</w:t>
      </w:r>
      <w:r>
        <w:rPr>
          <w:rFonts w:ascii="仿宋" w:hAnsi="仿宋" w:eastAsia="仿宋" w:cs="仿宋"/>
          <w:spacing w:val="-4"/>
          <w:sz w:val="24"/>
          <w:szCs w:val="24"/>
        </w:rPr>
        <w:t>录》中列为极危、濒危和易</w:t>
      </w:r>
      <w:r>
        <w:rPr>
          <w:rFonts w:ascii="仿宋" w:hAnsi="仿宋" w:eastAsia="仿宋" w:cs="仿宋"/>
          <w:sz w:val="24"/>
          <w:szCs w:val="24"/>
        </w:rPr>
        <w:t xml:space="preserve"> </w:t>
      </w:r>
      <w:r>
        <w:rPr>
          <w:rFonts w:ascii="仿宋" w:hAnsi="仿宋" w:eastAsia="仿宋" w:cs="仿宋"/>
          <w:spacing w:val="-1"/>
          <w:sz w:val="24"/>
          <w:szCs w:val="24"/>
        </w:rPr>
        <w:t>危等物种，半日花为《内蒙古自治区重点保护野生植物名录》所列物种。</w:t>
      </w:r>
    </w:p>
    <w:p w14:paraId="1CE666D1">
      <w:pPr>
        <w:spacing w:line="359" w:lineRule="auto"/>
        <w:rPr>
          <w:rFonts w:ascii="仿宋" w:hAnsi="仿宋" w:eastAsia="仿宋" w:cs="仿宋"/>
          <w:sz w:val="24"/>
          <w:szCs w:val="24"/>
        </w:rPr>
        <w:sectPr>
          <w:footerReference r:id="rId104" w:type="default"/>
          <w:pgSz w:w="11906" w:h="16839"/>
          <w:pgMar w:top="400" w:right="1680" w:bottom="1118" w:left="1680" w:header="0" w:footer="955" w:gutter="0"/>
          <w:cols w:space="720" w:num="1"/>
        </w:sectPr>
      </w:pPr>
    </w:p>
    <w:p w14:paraId="302E451F">
      <w:pPr>
        <w:pStyle w:val="2"/>
        <w:spacing w:line="247" w:lineRule="auto"/>
      </w:pPr>
    </w:p>
    <w:p w14:paraId="43023EA2">
      <w:pPr>
        <w:pStyle w:val="2"/>
        <w:spacing w:line="247" w:lineRule="auto"/>
      </w:pPr>
    </w:p>
    <w:p w14:paraId="4F424650">
      <w:pPr>
        <w:pStyle w:val="2"/>
        <w:spacing w:line="248" w:lineRule="auto"/>
      </w:pPr>
    </w:p>
    <w:p w14:paraId="580A0264">
      <w:pPr>
        <w:pStyle w:val="2"/>
        <w:spacing w:line="248" w:lineRule="auto"/>
      </w:pPr>
    </w:p>
    <w:p w14:paraId="3EC5D9D4">
      <w:pPr>
        <w:spacing w:before="78" w:line="221" w:lineRule="auto"/>
        <w:ind w:left="2292"/>
        <w:rPr>
          <w:rFonts w:ascii="仿宋" w:hAnsi="仿宋" w:eastAsia="仿宋" w:cs="仿宋"/>
          <w:sz w:val="24"/>
          <w:szCs w:val="24"/>
        </w:rPr>
      </w:pPr>
      <w:r>
        <w:rPr>
          <w:rFonts w:ascii="仿宋" w:hAnsi="仿宋" w:eastAsia="仿宋" w:cs="仿宋"/>
          <w:b/>
          <w:bCs/>
          <w:spacing w:val="-3"/>
          <w:sz w:val="24"/>
          <w:szCs w:val="24"/>
        </w:rPr>
        <w:t>表</w:t>
      </w:r>
      <w:r>
        <w:rPr>
          <w:rFonts w:ascii="仿宋" w:hAnsi="仿宋" w:eastAsia="仿宋" w:cs="仿宋"/>
          <w:spacing w:val="-38"/>
          <w:sz w:val="24"/>
          <w:szCs w:val="24"/>
        </w:rPr>
        <w:t xml:space="preserve"> </w:t>
      </w:r>
      <w:r>
        <w:rPr>
          <w:rFonts w:ascii="Times New Roman" w:hAnsi="Times New Roman" w:eastAsia="Times New Roman" w:cs="Times New Roman"/>
          <w:b/>
          <w:bCs/>
          <w:spacing w:val="-3"/>
          <w:sz w:val="24"/>
          <w:szCs w:val="24"/>
        </w:rPr>
        <w:t xml:space="preserve">5-5    </w:t>
      </w:r>
      <w:r>
        <w:rPr>
          <w:rFonts w:ascii="仿宋" w:hAnsi="仿宋" w:eastAsia="仿宋" w:cs="仿宋"/>
          <w:b/>
          <w:bCs/>
          <w:spacing w:val="-3"/>
          <w:sz w:val="24"/>
          <w:szCs w:val="24"/>
        </w:rPr>
        <w:t>重要野生植物调查结果统计表</w:t>
      </w:r>
    </w:p>
    <w:p w14:paraId="2D9D79D4">
      <w:pPr>
        <w:spacing w:line="169" w:lineRule="exact"/>
      </w:pPr>
    </w:p>
    <w:tbl>
      <w:tblPr>
        <w:tblStyle w:val="5"/>
        <w:tblW w:w="8514"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51"/>
        <w:gridCol w:w="1301"/>
        <w:gridCol w:w="1376"/>
        <w:gridCol w:w="1434"/>
        <w:gridCol w:w="1212"/>
        <w:gridCol w:w="1212"/>
        <w:gridCol w:w="1228"/>
      </w:tblGrid>
      <w:tr w14:paraId="74B4DA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8" w:hRule="atLeast"/>
        </w:trPr>
        <w:tc>
          <w:tcPr>
            <w:tcW w:w="751" w:type="dxa"/>
            <w:tcBorders>
              <w:top w:val="single" w:color="000000" w:sz="10" w:space="0"/>
              <w:left w:val="single" w:color="000000" w:sz="10" w:space="0"/>
            </w:tcBorders>
            <w:vAlign w:val="top"/>
          </w:tcPr>
          <w:p w14:paraId="42105819">
            <w:pPr>
              <w:pStyle w:val="6"/>
              <w:spacing w:before="169" w:line="231" w:lineRule="auto"/>
              <w:ind w:left="160"/>
              <w:rPr>
                <w:sz w:val="20"/>
                <w:szCs w:val="20"/>
              </w:rPr>
            </w:pPr>
            <w:r>
              <w:rPr>
                <w:b/>
                <w:bCs/>
                <w:spacing w:val="1"/>
                <w:sz w:val="20"/>
                <w:szCs w:val="20"/>
              </w:rPr>
              <w:t>序号</w:t>
            </w:r>
          </w:p>
        </w:tc>
        <w:tc>
          <w:tcPr>
            <w:tcW w:w="1301" w:type="dxa"/>
            <w:tcBorders>
              <w:top w:val="single" w:color="000000" w:sz="10" w:space="0"/>
            </w:tcBorders>
            <w:vAlign w:val="top"/>
          </w:tcPr>
          <w:p w14:paraId="1A179172">
            <w:pPr>
              <w:pStyle w:val="6"/>
              <w:spacing w:before="169" w:line="229" w:lineRule="auto"/>
              <w:ind w:left="232"/>
              <w:rPr>
                <w:sz w:val="20"/>
                <w:szCs w:val="20"/>
              </w:rPr>
            </w:pPr>
            <w:r>
              <w:rPr>
                <w:b/>
                <w:bCs/>
                <w:spacing w:val="4"/>
                <w:sz w:val="20"/>
                <w:szCs w:val="20"/>
              </w:rPr>
              <w:t>物种名称</w:t>
            </w:r>
          </w:p>
        </w:tc>
        <w:tc>
          <w:tcPr>
            <w:tcW w:w="1376" w:type="dxa"/>
            <w:tcBorders>
              <w:top w:val="single" w:color="000000" w:sz="10" w:space="0"/>
            </w:tcBorders>
            <w:vAlign w:val="top"/>
          </w:tcPr>
          <w:p w14:paraId="3D15912A">
            <w:pPr>
              <w:pStyle w:val="6"/>
              <w:spacing w:before="169" w:line="229" w:lineRule="auto"/>
              <w:ind w:left="275"/>
              <w:rPr>
                <w:sz w:val="20"/>
                <w:szCs w:val="20"/>
              </w:rPr>
            </w:pPr>
            <w:r>
              <w:rPr>
                <w:b/>
                <w:bCs/>
                <w:spacing w:val="4"/>
                <w:sz w:val="20"/>
                <w:szCs w:val="20"/>
              </w:rPr>
              <w:t>保护级别</w:t>
            </w:r>
          </w:p>
        </w:tc>
        <w:tc>
          <w:tcPr>
            <w:tcW w:w="1434" w:type="dxa"/>
            <w:tcBorders>
              <w:top w:val="single" w:color="000000" w:sz="10" w:space="0"/>
            </w:tcBorders>
            <w:vAlign w:val="top"/>
          </w:tcPr>
          <w:p w14:paraId="29A0D16C">
            <w:pPr>
              <w:pStyle w:val="6"/>
              <w:spacing w:before="168" w:line="232" w:lineRule="auto"/>
              <w:ind w:left="306"/>
              <w:rPr>
                <w:sz w:val="20"/>
                <w:szCs w:val="20"/>
              </w:rPr>
            </w:pPr>
            <w:r>
              <w:rPr>
                <w:b/>
                <w:bCs/>
                <w:spacing w:val="5"/>
                <w:sz w:val="20"/>
                <w:szCs w:val="20"/>
              </w:rPr>
              <w:t>濒危等级</w:t>
            </w:r>
          </w:p>
        </w:tc>
        <w:tc>
          <w:tcPr>
            <w:tcW w:w="1212" w:type="dxa"/>
            <w:tcBorders>
              <w:top w:val="single" w:color="000000" w:sz="10" w:space="0"/>
            </w:tcBorders>
            <w:vAlign w:val="top"/>
          </w:tcPr>
          <w:p w14:paraId="549C3AC1">
            <w:pPr>
              <w:pStyle w:val="6"/>
              <w:spacing w:before="169" w:line="229" w:lineRule="auto"/>
              <w:ind w:left="202"/>
              <w:rPr>
                <w:sz w:val="20"/>
                <w:szCs w:val="20"/>
              </w:rPr>
            </w:pPr>
            <w:r>
              <w:rPr>
                <w:b/>
                <w:bCs/>
                <w:spacing w:val="4"/>
                <w:sz w:val="20"/>
                <w:szCs w:val="20"/>
              </w:rPr>
              <w:t>分布区域</w:t>
            </w:r>
          </w:p>
        </w:tc>
        <w:tc>
          <w:tcPr>
            <w:tcW w:w="1212" w:type="dxa"/>
            <w:tcBorders>
              <w:top w:val="single" w:color="000000" w:sz="10" w:space="0"/>
            </w:tcBorders>
            <w:vAlign w:val="top"/>
          </w:tcPr>
          <w:p w14:paraId="5D966FBE">
            <w:pPr>
              <w:pStyle w:val="6"/>
              <w:spacing w:before="169" w:line="229" w:lineRule="auto"/>
              <w:ind w:left="213"/>
              <w:rPr>
                <w:sz w:val="20"/>
                <w:szCs w:val="20"/>
              </w:rPr>
            </w:pPr>
            <w:r>
              <w:rPr>
                <w:b/>
                <w:bCs/>
                <w:spacing w:val="2"/>
                <w:sz w:val="20"/>
                <w:szCs w:val="20"/>
              </w:rPr>
              <w:t>资料来源</w:t>
            </w:r>
          </w:p>
        </w:tc>
        <w:tc>
          <w:tcPr>
            <w:tcW w:w="1228" w:type="dxa"/>
            <w:tcBorders>
              <w:top w:val="single" w:color="000000" w:sz="10" w:space="0"/>
              <w:right w:val="single" w:color="000000" w:sz="10" w:space="0"/>
            </w:tcBorders>
            <w:vAlign w:val="top"/>
          </w:tcPr>
          <w:p w14:paraId="382FC2AC">
            <w:pPr>
              <w:pStyle w:val="6"/>
              <w:spacing w:before="34" w:line="228" w:lineRule="auto"/>
              <w:ind w:left="423" w:right="176" w:hanging="211"/>
              <w:rPr>
                <w:sz w:val="20"/>
                <w:szCs w:val="20"/>
              </w:rPr>
            </w:pPr>
            <w:r>
              <w:rPr>
                <w:b/>
                <w:bCs/>
                <w:spacing w:val="3"/>
                <w:sz w:val="20"/>
                <w:szCs w:val="20"/>
              </w:rPr>
              <w:t>工程占用</w:t>
            </w:r>
            <w:r>
              <w:rPr>
                <w:spacing w:val="2"/>
                <w:sz w:val="20"/>
                <w:szCs w:val="20"/>
              </w:rPr>
              <w:t xml:space="preserve"> </w:t>
            </w:r>
            <w:r>
              <w:rPr>
                <w:b/>
                <w:bCs/>
                <w:spacing w:val="-2"/>
                <w:sz w:val="20"/>
                <w:szCs w:val="20"/>
              </w:rPr>
              <w:t>情况</w:t>
            </w:r>
          </w:p>
        </w:tc>
      </w:tr>
      <w:tr w14:paraId="68438D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2" w:hRule="atLeast"/>
        </w:trPr>
        <w:tc>
          <w:tcPr>
            <w:tcW w:w="751" w:type="dxa"/>
            <w:tcBorders>
              <w:left w:val="single" w:color="000000" w:sz="10" w:space="0"/>
              <w:bottom w:val="single" w:color="000000" w:sz="10" w:space="0"/>
            </w:tcBorders>
            <w:vAlign w:val="top"/>
          </w:tcPr>
          <w:p w14:paraId="6AC7569C">
            <w:pPr>
              <w:spacing w:before="82" w:line="195" w:lineRule="auto"/>
              <w:ind w:left="330"/>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301" w:type="dxa"/>
            <w:tcBorders>
              <w:bottom w:val="single" w:color="000000" w:sz="10" w:space="0"/>
            </w:tcBorders>
            <w:vAlign w:val="top"/>
          </w:tcPr>
          <w:p w14:paraId="02A243C7">
            <w:pPr>
              <w:pStyle w:val="6"/>
              <w:spacing w:before="46" w:line="217" w:lineRule="auto"/>
              <w:ind w:left="340"/>
              <w:rPr>
                <w:sz w:val="20"/>
                <w:szCs w:val="20"/>
              </w:rPr>
            </w:pPr>
            <w:r>
              <w:rPr>
                <w:spacing w:val="4"/>
                <w:sz w:val="20"/>
                <w:szCs w:val="20"/>
              </w:rPr>
              <w:t>半日花</w:t>
            </w:r>
          </w:p>
        </w:tc>
        <w:tc>
          <w:tcPr>
            <w:tcW w:w="1376" w:type="dxa"/>
            <w:tcBorders>
              <w:bottom w:val="single" w:color="000000" w:sz="10" w:space="0"/>
            </w:tcBorders>
            <w:vAlign w:val="top"/>
          </w:tcPr>
          <w:p w14:paraId="4DB170C2">
            <w:pPr>
              <w:pStyle w:val="6"/>
              <w:spacing w:before="46" w:line="217" w:lineRule="auto"/>
              <w:ind w:left="313"/>
              <w:rPr>
                <w:sz w:val="20"/>
                <w:szCs w:val="20"/>
              </w:rPr>
            </w:pPr>
            <w:r>
              <w:rPr>
                <w:spacing w:val="-4"/>
                <w:sz w:val="20"/>
                <w:szCs w:val="20"/>
              </w:rPr>
              <w:t>自治区级</w:t>
            </w:r>
          </w:p>
        </w:tc>
        <w:tc>
          <w:tcPr>
            <w:tcW w:w="1434" w:type="dxa"/>
            <w:tcBorders>
              <w:bottom w:val="single" w:color="000000" w:sz="10" w:space="0"/>
            </w:tcBorders>
            <w:vAlign w:val="top"/>
          </w:tcPr>
          <w:p w14:paraId="5B72D8F6">
            <w:pPr>
              <w:pStyle w:val="6"/>
              <w:spacing w:before="46" w:line="217" w:lineRule="auto"/>
              <w:ind w:left="520"/>
              <w:rPr>
                <w:sz w:val="20"/>
                <w:szCs w:val="20"/>
              </w:rPr>
            </w:pPr>
            <w:r>
              <w:rPr>
                <w:sz w:val="20"/>
                <w:szCs w:val="20"/>
              </w:rPr>
              <w:t>无危</w:t>
            </w:r>
          </w:p>
        </w:tc>
        <w:tc>
          <w:tcPr>
            <w:tcW w:w="1212" w:type="dxa"/>
            <w:tcBorders>
              <w:bottom w:val="single" w:color="000000" w:sz="10" w:space="0"/>
            </w:tcBorders>
            <w:vAlign w:val="top"/>
          </w:tcPr>
          <w:p w14:paraId="340D4F9B">
            <w:pPr>
              <w:pStyle w:val="6"/>
              <w:spacing w:before="46" w:line="217" w:lineRule="auto"/>
              <w:ind w:left="201"/>
              <w:rPr>
                <w:sz w:val="20"/>
                <w:szCs w:val="20"/>
              </w:rPr>
            </w:pPr>
            <w:r>
              <w:rPr>
                <w:spacing w:val="5"/>
                <w:sz w:val="20"/>
                <w:szCs w:val="20"/>
              </w:rPr>
              <w:t>道路两侧</w:t>
            </w:r>
          </w:p>
        </w:tc>
        <w:tc>
          <w:tcPr>
            <w:tcW w:w="1212" w:type="dxa"/>
            <w:tcBorders>
              <w:bottom w:val="single" w:color="000000" w:sz="10" w:space="0"/>
            </w:tcBorders>
            <w:vAlign w:val="top"/>
          </w:tcPr>
          <w:p w14:paraId="6BF2A270">
            <w:pPr>
              <w:pStyle w:val="6"/>
              <w:spacing w:before="46" w:line="217" w:lineRule="auto"/>
              <w:ind w:left="204"/>
              <w:rPr>
                <w:sz w:val="20"/>
                <w:szCs w:val="20"/>
              </w:rPr>
            </w:pPr>
            <w:r>
              <w:rPr>
                <w:spacing w:val="6"/>
                <w:sz w:val="20"/>
                <w:szCs w:val="20"/>
              </w:rPr>
              <w:t>现场调查</w:t>
            </w:r>
          </w:p>
        </w:tc>
        <w:tc>
          <w:tcPr>
            <w:tcW w:w="1228" w:type="dxa"/>
            <w:tcBorders>
              <w:bottom w:val="single" w:color="000000" w:sz="10" w:space="0"/>
              <w:right w:val="single" w:color="000000" w:sz="10" w:space="0"/>
            </w:tcBorders>
            <w:vAlign w:val="top"/>
          </w:tcPr>
          <w:p w14:paraId="399B9025">
            <w:pPr>
              <w:pStyle w:val="6"/>
              <w:spacing w:before="46" w:line="217" w:lineRule="auto"/>
              <w:ind w:left="314"/>
              <w:rPr>
                <w:sz w:val="20"/>
                <w:szCs w:val="20"/>
              </w:rPr>
            </w:pPr>
            <w:r>
              <w:rPr>
                <w:spacing w:val="4"/>
                <w:sz w:val="20"/>
                <w:szCs w:val="20"/>
              </w:rPr>
              <w:t>未占用</w:t>
            </w:r>
          </w:p>
        </w:tc>
      </w:tr>
    </w:tbl>
    <w:p w14:paraId="09E440D1">
      <w:pPr>
        <w:spacing w:before="179" w:line="220" w:lineRule="auto"/>
        <w:ind w:left="1932"/>
        <w:rPr>
          <w:rFonts w:ascii="仿宋" w:hAnsi="仿宋" w:eastAsia="仿宋" w:cs="仿宋"/>
          <w:sz w:val="24"/>
          <w:szCs w:val="24"/>
        </w:rPr>
      </w:pPr>
      <w:r>
        <w:rPr>
          <w:rFonts w:ascii="仿宋" w:hAnsi="仿宋" w:eastAsia="仿宋" w:cs="仿宋"/>
          <w:b/>
          <w:bCs/>
          <w:spacing w:val="-5"/>
          <w:sz w:val="24"/>
          <w:szCs w:val="24"/>
        </w:rPr>
        <w:t>表</w:t>
      </w:r>
      <w:r>
        <w:rPr>
          <w:rFonts w:ascii="仿宋" w:hAnsi="仿宋" w:eastAsia="仿宋" w:cs="仿宋"/>
          <w:spacing w:val="-43"/>
          <w:sz w:val="24"/>
          <w:szCs w:val="24"/>
        </w:rPr>
        <w:t xml:space="preserve"> </w:t>
      </w:r>
      <w:r>
        <w:rPr>
          <w:rFonts w:ascii="Times New Roman" w:hAnsi="Times New Roman" w:eastAsia="Times New Roman" w:cs="Times New Roman"/>
          <w:b/>
          <w:bCs/>
          <w:spacing w:val="-5"/>
          <w:sz w:val="24"/>
          <w:szCs w:val="24"/>
        </w:rPr>
        <w:t xml:space="preserve">5-6     </w:t>
      </w:r>
      <w:r>
        <w:rPr>
          <w:rFonts w:ascii="仿宋" w:hAnsi="仿宋" w:eastAsia="仿宋" w:cs="仿宋"/>
          <w:b/>
          <w:bCs/>
          <w:spacing w:val="-5"/>
          <w:sz w:val="24"/>
          <w:szCs w:val="24"/>
        </w:rPr>
        <w:t>自治区重点保护野生植物分布情况表</w:t>
      </w:r>
    </w:p>
    <w:p w14:paraId="4B87AE67">
      <w:pPr>
        <w:spacing w:line="170" w:lineRule="exact"/>
      </w:pPr>
    </w:p>
    <w:tbl>
      <w:tblPr>
        <w:tblStyle w:val="5"/>
        <w:tblW w:w="8514"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73"/>
        <w:gridCol w:w="1966"/>
        <w:gridCol w:w="1415"/>
        <w:gridCol w:w="1415"/>
        <w:gridCol w:w="1415"/>
        <w:gridCol w:w="1430"/>
      </w:tblGrid>
      <w:tr w14:paraId="2BEC14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7" w:hRule="atLeast"/>
        </w:trPr>
        <w:tc>
          <w:tcPr>
            <w:tcW w:w="873" w:type="dxa"/>
            <w:tcBorders>
              <w:top w:val="single" w:color="000000" w:sz="10" w:space="0"/>
              <w:left w:val="single" w:color="000000" w:sz="10" w:space="0"/>
            </w:tcBorders>
            <w:vAlign w:val="top"/>
          </w:tcPr>
          <w:p w14:paraId="0FD055AA">
            <w:pPr>
              <w:pStyle w:val="6"/>
              <w:spacing w:before="171" w:line="231" w:lineRule="auto"/>
              <w:ind w:left="223"/>
              <w:rPr>
                <w:sz w:val="20"/>
                <w:szCs w:val="20"/>
              </w:rPr>
            </w:pPr>
            <w:r>
              <w:rPr>
                <w:b/>
                <w:bCs/>
                <w:spacing w:val="1"/>
                <w:sz w:val="20"/>
                <w:szCs w:val="20"/>
              </w:rPr>
              <w:t>序号</w:t>
            </w:r>
          </w:p>
        </w:tc>
        <w:tc>
          <w:tcPr>
            <w:tcW w:w="1966" w:type="dxa"/>
            <w:tcBorders>
              <w:top w:val="single" w:color="000000" w:sz="10" w:space="0"/>
            </w:tcBorders>
            <w:vAlign w:val="top"/>
          </w:tcPr>
          <w:p w14:paraId="5CC6AFDB">
            <w:pPr>
              <w:pStyle w:val="6"/>
              <w:spacing w:before="171" w:line="229" w:lineRule="auto"/>
              <w:ind w:left="566"/>
              <w:rPr>
                <w:sz w:val="20"/>
                <w:szCs w:val="20"/>
              </w:rPr>
            </w:pPr>
            <w:r>
              <w:rPr>
                <w:b/>
                <w:bCs/>
                <w:spacing w:val="4"/>
                <w:sz w:val="20"/>
                <w:szCs w:val="20"/>
              </w:rPr>
              <w:t>物种名称</w:t>
            </w:r>
          </w:p>
        </w:tc>
        <w:tc>
          <w:tcPr>
            <w:tcW w:w="1415" w:type="dxa"/>
            <w:tcBorders>
              <w:top w:val="single" w:color="000000" w:sz="10" w:space="0"/>
            </w:tcBorders>
            <w:vAlign w:val="top"/>
          </w:tcPr>
          <w:p w14:paraId="1CB7B264">
            <w:pPr>
              <w:pStyle w:val="6"/>
              <w:spacing w:before="171" w:line="229" w:lineRule="auto"/>
              <w:ind w:left="296"/>
              <w:rPr>
                <w:sz w:val="20"/>
                <w:szCs w:val="20"/>
              </w:rPr>
            </w:pPr>
            <w:r>
              <w:rPr>
                <w:b/>
                <w:bCs/>
                <w:spacing w:val="4"/>
                <w:sz w:val="20"/>
                <w:szCs w:val="20"/>
              </w:rPr>
              <w:t>保护级别</w:t>
            </w:r>
          </w:p>
        </w:tc>
        <w:tc>
          <w:tcPr>
            <w:tcW w:w="1415" w:type="dxa"/>
            <w:tcBorders>
              <w:top w:val="single" w:color="000000" w:sz="10" w:space="0"/>
            </w:tcBorders>
            <w:vAlign w:val="top"/>
          </w:tcPr>
          <w:p w14:paraId="7D19F51E">
            <w:pPr>
              <w:pStyle w:val="6"/>
              <w:spacing w:before="34" w:line="228" w:lineRule="auto"/>
              <w:ind w:left="166"/>
              <w:rPr>
                <w:sz w:val="20"/>
                <w:szCs w:val="20"/>
              </w:rPr>
            </w:pPr>
            <w:r>
              <w:rPr>
                <w:b/>
                <w:bCs/>
                <w:spacing w:val="4"/>
                <w:sz w:val="20"/>
                <w:szCs w:val="20"/>
              </w:rPr>
              <w:t>株数</w:t>
            </w:r>
            <w:r>
              <w:rPr>
                <w:rFonts w:ascii="Times New Roman" w:hAnsi="Times New Roman" w:eastAsia="Times New Roman" w:cs="Times New Roman"/>
                <w:b/>
                <w:bCs/>
                <w:spacing w:val="4"/>
                <w:sz w:val="20"/>
                <w:szCs w:val="20"/>
              </w:rPr>
              <w:t>/</w:t>
            </w:r>
            <w:r>
              <w:rPr>
                <w:b/>
                <w:bCs/>
                <w:spacing w:val="4"/>
                <w:sz w:val="20"/>
                <w:szCs w:val="20"/>
              </w:rPr>
              <w:t>样方面</w:t>
            </w:r>
          </w:p>
          <w:p w14:paraId="2AF97E84">
            <w:pPr>
              <w:pStyle w:val="6"/>
              <w:spacing w:before="26" w:line="202" w:lineRule="auto"/>
              <w:ind w:left="617"/>
              <w:rPr>
                <w:sz w:val="20"/>
                <w:szCs w:val="20"/>
              </w:rPr>
            </w:pPr>
            <w:r>
              <w:rPr>
                <w:b/>
                <w:bCs/>
                <w:spacing w:val="-3"/>
                <w:sz w:val="20"/>
                <w:szCs w:val="20"/>
              </w:rPr>
              <w:t>积</w:t>
            </w:r>
          </w:p>
        </w:tc>
        <w:tc>
          <w:tcPr>
            <w:tcW w:w="1415" w:type="dxa"/>
            <w:tcBorders>
              <w:top w:val="single" w:color="000000" w:sz="10" w:space="0"/>
            </w:tcBorders>
            <w:vAlign w:val="top"/>
          </w:tcPr>
          <w:p w14:paraId="1DA670AC">
            <w:pPr>
              <w:pStyle w:val="6"/>
              <w:spacing w:before="171" w:line="230" w:lineRule="auto"/>
              <w:ind w:left="205"/>
              <w:rPr>
                <w:sz w:val="20"/>
                <w:szCs w:val="20"/>
              </w:rPr>
            </w:pPr>
            <w:r>
              <w:rPr>
                <w:b/>
                <w:bCs/>
                <w:spacing w:val="3"/>
                <w:sz w:val="20"/>
                <w:szCs w:val="20"/>
              </w:rPr>
              <w:t>与工程位置</w:t>
            </w:r>
          </w:p>
        </w:tc>
        <w:tc>
          <w:tcPr>
            <w:tcW w:w="1430" w:type="dxa"/>
            <w:tcBorders>
              <w:top w:val="single" w:color="000000" w:sz="10" w:space="0"/>
              <w:right w:val="single" w:color="000000" w:sz="10" w:space="0"/>
            </w:tcBorders>
            <w:vAlign w:val="top"/>
          </w:tcPr>
          <w:p w14:paraId="6F3745D6">
            <w:pPr>
              <w:pStyle w:val="6"/>
              <w:spacing w:before="35" w:line="227" w:lineRule="auto"/>
              <w:ind w:left="515" w:right="277" w:hanging="171"/>
              <w:rPr>
                <w:sz w:val="20"/>
                <w:szCs w:val="20"/>
              </w:rPr>
            </w:pPr>
            <w:r>
              <w:rPr>
                <w:b/>
                <w:bCs/>
                <w:spacing w:val="-4"/>
                <w:sz w:val="20"/>
                <w:szCs w:val="20"/>
              </w:rPr>
              <w:t>占地范围</w:t>
            </w:r>
            <w:r>
              <w:rPr>
                <w:sz w:val="20"/>
                <w:szCs w:val="20"/>
              </w:rPr>
              <w:t xml:space="preserve"> </w:t>
            </w:r>
            <w:r>
              <w:rPr>
                <w:b/>
                <w:bCs/>
                <w:spacing w:val="-8"/>
                <w:sz w:val="20"/>
                <w:szCs w:val="20"/>
              </w:rPr>
              <w:t>内</w:t>
            </w:r>
            <w:r>
              <w:rPr>
                <w:rFonts w:ascii="Times New Roman" w:hAnsi="Times New Roman" w:eastAsia="Times New Roman" w:cs="Times New Roman"/>
                <w:b/>
                <w:bCs/>
                <w:spacing w:val="-8"/>
                <w:sz w:val="20"/>
                <w:szCs w:val="20"/>
              </w:rPr>
              <w:t>/</w:t>
            </w:r>
            <w:r>
              <w:rPr>
                <w:b/>
                <w:bCs/>
                <w:spacing w:val="-8"/>
                <w:sz w:val="20"/>
                <w:szCs w:val="20"/>
              </w:rPr>
              <w:t>外</w:t>
            </w:r>
          </w:p>
        </w:tc>
      </w:tr>
      <w:tr w14:paraId="42612F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3" w:hRule="atLeast"/>
        </w:trPr>
        <w:tc>
          <w:tcPr>
            <w:tcW w:w="873" w:type="dxa"/>
            <w:tcBorders>
              <w:left w:val="single" w:color="000000" w:sz="10" w:space="0"/>
              <w:bottom w:val="single" w:color="000000" w:sz="10" w:space="0"/>
            </w:tcBorders>
            <w:vAlign w:val="top"/>
          </w:tcPr>
          <w:p w14:paraId="19E98558">
            <w:pPr>
              <w:spacing w:before="85" w:line="195" w:lineRule="auto"/>
              <w:ind w:left="39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966" w:type="dxa"/>
            <w:tcBorders>
              <w:bottom w:val="single" w:color="000000" w:sz="10" w:space="0"/>
            </w:tcBorders>
            <w:vAlign w:val="top"/>
          </w:tcPr>
          <w:p w14:paraId="33985061">
            <w:pPr>
              <w:pStyle w:val="6"/>
              <w:spacing w:before="49" w:line="216" w:lineRule="auto"/>
              <w:ind w:left="674"/>
              <w:rPr>
                <w:sz w:val="20"/>
                <w:szCs w:val="20"/>
              </w:rPr>
            </w:pPr>
            <w:r>
              <w:rPr>
                <w:spacing w:val="4"/>
                <w:sz w:val="20"/>
                <w:szCs w:val="20"/>
              </w:rPr>
              <w:t>半日花</w:t>
            </w:r>
          </w:p>
        </w:tc>
        <w:tc>
          <w:tcPr>
            <w:tcW w:w="1415" w:type="dxa"/>
            <w:tcBorders>
              <w:bottom w:val="single" w:color="000000" w:sz="10" w:space="0"/>
            </w:tcBorders>
            <w:vAlign w:val="top"/>
          </w:tcPr>
          <w:p w14:paraId="7A36F66F">
            <w:pPr>
              <w:pStyle w:val="6"/>
              <w:spacing w:before="49" w:line="216" w:lineRule="auto"/>
              <w:ind w:left="335"/>
              <w:rPr>
                <w:sz w:val="20"/>
                <w:szCs w:val="20"/>
              </w:rPr>
            </w:pPr>
            <w:r>
              <w:rPr>
                <w:spacing w:val="-4"/>
                <w:sz w:val="20"/>
                <w:szCs w:val="20"/>
              </w:rPr>
              <w:t>自治区级</w:t>
            </w:r>
          </w:p>
        </w:tc>
        <w:tc>
          <w:tcPr>
            <w:tcW w:w="1415" w:type="dxa"/>
            <w:tcBorders>
              <w:bottom w:val="single" w:color="000000" w:sz="10" w:space="0"/>
            </w:tcBorders>
            <w:vAlign w:val="top"/>
          </w:tcPr>
          <w:p w14:paraId="66F68F29">
            <w:pPr>
              <w:pStyle w:val="6"/>
              <w:spacing w:before="49" w:line="216" w:lineRule="auto"/>
              <w:ind w:left="513"/>
              <w:rPr>
                <w:sz w:val="20"/>
                <w:szCs w:val="20"/>
              </w:rPr>
            </w:pPr>
            <w:r>
              <w:rPr>
                <w:sz w:val="20"/>
                <w:szCs w:val="20"/>
              </w:rPr>
              <w:t>无危</w:t>
            </w:r>
          </w:p>
        </w:tc>
        <w:tc>
          <w:tcPr>
            <w:tcW w:w="1415" w:type="dxa"/>
            <w:tcBorders>
              <w:bottom w:val="single" w:color="000000" w:sz="10" w:space="0"/>
            </w:tcBorders>
            <w:vAlign w:val="top"/>
          </w:tcPr>
          <w:p w14:paraId="6E6B9C70">
            <w:pPr>
              <w:pStyle w:val="6"/>
              <w:spacing w:before="49" w:line="216" w:lineRule="auto"/>
              <w:ind w:left="306"/>
              <w:rPr>
                <w:sz w:val="20"/>
                <w:szCs w:val="20"/>
              </w:rPr>
            </w:pPr>
            <w:r>
              <w:rPr>
                <w:spacing w:val="5"/>
                <w:sz w:val="20"/>
                <w:szCs w:val="20"/>
              </w:rPr>
              <w:t>道路两侧</w:t>
            </w:r>
          </w:p>
        </w:tc>
        <w:tc>
          <w:tcPr>
            <w:tcW w:w="1430" w:type="dxa"/>
            <w:tcBorders>
              <w:bottom w:val="single" w:color="000000" w:sz="10" w:space="0"/>
              <w:right w:val="single" w:color="000000" w:sz="10" w:space="0"/>
            </w:tcBorders>
            <w:vAlign w:val="top"/>
          </w:tcPr>
          <w:p w14:paraId="2CEB06DA">
            <w:pPr>
              <w:pStyle w:val="6"/>
              <w:spacing w:before="49" w:line="216" w:lineRule="auto"/>
              <w:ind w:left="310"/>
              <w:rPr>
                <w:sz w:val="20"/>
                <w:szCs w:val="20"/>
              </w:rPr>
            </w:pPr>
            <w:r>
              <w:rPr>
                <w:spacing w:val="6"/>
                <w:sz w:val="20"/>
                <w:szCs w:val="20"/>
              </w:rPr>
              <w:t>现场调查</w:t>
            </w:r>
          </w:p>
        </w:tc>
      </w:tr>
    </w:tbl>
    <w:p w14:paraId="525466DA">
      <w:pPr>
        <w:spacing w:before="173"/>
      </w:pPr>
    </w:p>
    <w:tbl>
      <w:tblPr>
        <w:tblStyle w:val="5"/>
        <w:tblW w:w="8520" w:type="dxa"/>
        <w:tblInd w:w="12" w:type="dxa"/>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Layout w:type="fixed"/>
        <w:tblCellMar>
          <w:top w:w="0" w:type="dxa"/>
          <w:left w:w="0" w:type="dxa"/>
          <w:bottom w:w="0" w:type="dxa"/>
          <w:right w:w="0" w:type="dxa"/>
        </w:tblCellMar>
      </w:tblPr>
      <w:tblGrid>
        <w:gridCol w:w="8520"/>
      </w:tblGrid>
      <w:tr w14:paraId="18ABB73B">
        <w:tblPrEx>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CellMar>
            <w:top w:w="0" w:type="dxa"/>
            <w:left w:w="0" w:type="dxa"/>
            <w:bottom w:w="0" w:type="dxa"/>
            <w:right w:w="0" w:type="dxa"/>
          </w:tblCellMar>
        </w:tblPrEx>
        <w:trPr>
          <w:trHeight w:val="2860" w:hRule="atLeast"/>
        </w:trPr>
        <w:tc>
          <w:tcPr>
            <w:tcW w:w="8520" w:type="dxa"/>
            <w:vAlign w:val="top"/>
          </w:tcPr>
          <w:p w14:paraId="6758FED2">
            <w:pPr>
              <w:spacing w:before="125" w:line="2611" w:lineRule="exact"/>
              <w:ind w:firstLine="2723"/>
            </w:pPr>
            <w:r>
              <w:rPr>
                <w:position w:val="-52"/>
              </w:rPr>
              <w:drawing>
                <wp:inline distT="0" distB="0" distL="0" distR="0">
                  <wp:extent cx="1948815" cy="1657985"/>
                  <wp:effectExtent l="0" t="0" r="0" b="0"/>
                  <wp:docPr id="212" name="IM 212"/>
                  <wp:cNvGraphicFramePr/>
                  <a:graphic xmlns:a="http://schemas.openxmlformats.org/drawingml/2006/main">
                    <a:graphicData uri="http://schemas.openxmlformats.org/drawingml/2006/picture">
                      <pic:pic xmlns:pic="http://schemas.openxmlformats.org/drawingml/2006/picture">
                        <pic:nvPicPr>
                          <pic:cNvPr id="212" name="IM 212"/>
                          <pic:cNvPicPr/>
                        </pic:nvPicPr>
                        <pic:blipFill>
                          <a:blip r:embed="rId264"/>
                          <a:stretch>
                            <a:fillRect/>
                          </a:stretch>
                        </pic:blipFill>
                        <pic:spPr>
                          <a:xfrm>
                            <a:off x="0" y="0"/>
                            <a:ext cx="1949195" cy="1658111"/>
                          </a:xfrm>
                          <a:prstGeom prst="rect">
                            <a:avLst/>
                          </a:prstGeom>
                        </pic:spPr>
                      </pic:pic>
                    </a:graphicData>
                  </a:graphic>
                </wp:inline>
              </w:drawing>
            </w:r>
          </w:p>
        </w:tc>
      </w:tr>
    </w:tbl>
    <w:p w14:paraId="5A60CDC3">
      <w:pPr>
        <w:spacing w:before="155" w:line="222" w:lineRule="auto"/>
        <w:ind w:left="609"/>
        <w:rPr>
          <w:rFonts w:ascii="仿宋" w:hAnsi="仿宋" w:eastAsia="仿宋" w:cs="仿宋"/>
          <w:sz w:val="24"/>
          <w:szCs w:val="24"/>
        </w:rPr>
      </w:pPr>
      <w:r>
        <w:rPr>
          <w:rFonts w:ascii="Times New Roman" w:hAnsi="Times New Roman" w:eastAsia="Times New Roman" w:cs="Times New Roman"/>
          <w:b/>
          <w:bCs/>
          <w:spacing w:val="-2"/>
          <w:sz w:val="24"/>
          <w:szCs w:val="24"/>
        </w:rPr>
        <w:t xml:space="preserve">5.3.5.4  </w:t>
      </w:r>
      <w:r>
        <w:rPr>
          <w:rFonts w:ascii="仿宋" w:hAnsi="仿宋" w:eastAsia="仿宋" w:cs="仿宋"/>
          <w:b/>
          <w:bCs/>
          <w:spacing w:val="-2"/>
          <w:sz w:val="24"/>
          <w:szCs w:val="24"/>
        </w:rPr>
        <w:t>植被覆盖度现状调查</w:t>
      </w:r>
    </w:p>
    <w:p w14:paraId="4EAF149E">
      <w:pPr>
        <w:spacing w:before="181" w:line="359" w:lineRule="auto"/>
        <w:ind w:left="118" w:right="118" w:firstLine="497"/>
        <w:rPr>
          <w:rFonts w:ascii="仿宋" w:hAnsi="仿宋" w:eastAsia="仿宋" w:cs="仿宋"/>
          <w:sz w:val="24"/>
          <w:szCs w:val="24"/>
        </w:rPr>
      </w:pPr>
      <w:r>
        <w:rPr>
          <w:rFonts w:ascii="仿宋" w:hAnsi="仿宋" w:eastAsia="仿宋" w:cs="仿宋"/>
          <w:spacing w:val="-4"/>
          <w:sz w:val="24"/>
          <w:szCs w:val="24"/>
        </w:rPr>
        <w:t>植被覆盖度指森林、草地、灌丛、农业植被等在地面的垂直投影面积占统计</w:t>
      </w:r>
      <w:r>
        <w:rPr>
          <w:rFonts w:ascii="仿宋" w:hAnsi="仿宋" w:eastAsia="仿宋" w:cs="仿宋"/>
          <w:spacing w:val="15"/>
          <w:sz w:val="24"/>
          <w:szCs w:val="24"/>
        </w:rPr>
        <w:t xml:space="preserve"> </w:t>
      </w:r>
      <w:r>
        <w:rPr>
          <w:rFonts w:ascii="仿宋" w:hAnsi="仿宋" w:eastAsia="仿宋" w:cs="仿宋"/>
          <w:spacing w:val="12"/>
          <w:sz w:val="24"/>
          <w:szCs w:val="24"/>
        </w:rPr>
        <w:t>区总面积的百分比。本区域内植被覆盖度的调</w:t>
      </w:r>
      <w:r>
        <w:rPr>
          <w:rFonts w:ascii="仿宋" w:hAnsi="仿宋" w:eastAsia="仿宋" w:cs="仿宋"/>
          <w:spacing w:val="11"/>
          <w:sz w:val="24"/>
          <w:szCs w:val="24"/>
        </w:rPr>
        <w:t>查利用遥感估算的方法，通过</w:t>
      </w:r>
      <w:r>
        <w:rPr>
          <w:rFonts w:ascii="仿宋" w:hAnsi="仿宋" w:eastAsia="仿宋" w:cs="仿宋"/>
          <w:sz w:val="24"/>
          <w:szCs w:val="24"/>
        </w:rPr>
        <w:t xml:space="preserve"> </w:t>
      </w:r>
      <w:r>
        <w:rPr>
          <w:rFonts w:ascii="Times New Roman" w:hAnsi="Times New Roman" w:eastAsia="Times New Roman" w:cs="Times New Roman"/>
          <w:spacing w:val="-2"/>
          <w:sz w:val="24"/>
          <w:szCs w:val="24"/>
        </w:rPr>
        <w:t>NDVI</w:t>
      </w:r>
      <w:r>
        <w:rPr>
          <w:rFonts w:ascii="Times New Roman" w:hAnsi="Times New Roman" w:eastAsia="Times New Roman" w:cs="Times New Roman"/>
          <w:spacing w:val="25"/>
          <w:sz w:val="24"/>
          <w:szCs w:val="24"/>
        </w:rPr>
        <w:t xml:space="preserve"> </w:t>
      </w:r>
      <w:r>
        <w:rPr>
          <w:rFonts w:ascii="仿宋" w:hAnsi="仿宋" w:eastAsia="仿宋" w:cs="仿宋"/>
          <w:spacing w:val="-2"/>
          <w:sz w:val="24"/>
          <w:szCs w:val="24"/>
        </w:rPr>
        <w:t>指数进行计算，并根据</w:t>
      </w:r>
      <w:r>
        <w:rPr>
          <w:rFonts w:ascii="仿宋" w:hAnsi="仿宋" w:eastAsia="仿宋" w:cs="仿宋"/>
          <w:spacing w:val="-63"/>
          <w:sz w:val="24"/>
          <w:szCs w:val="24"/>
        </w:rPr>
        <w:t xml:space="preserve"> </w:t>
      </w:r>
      <w:r>
        <w:rPr>
          <w:rFonts w:ascii="Times New Roman" w:hAnsi="Times New Roman" w:eastAsia="Times New Roman" w:cs="Times New Roman"/>
          <w:spacing w:val="-2"/>
          <w:sz w:val="24"/>
          <w:szCs w:val="24"/>
        </w:rPr>
        <w:t>NDVI</w:t>
      </w:r>
      <w:r>
        <w:rPr>
          <w:rFonts w:ascii="Times New Roman" w:hAnsi="Times New Roman" w:eastAsia="Times New Roman" w:cs="Times New Roman"/>
          <w:spacing w:val="15"/>
          <w:w w:val="101"/>
          <w:sz w:val="24"/>
          <w:szCs w:val="24"/>
        </w:rPr>
        <w:t xml:space="preserve"> </w:t>
      </w:r>
      <w:r>
        <w:rPr>
          <w:rFonts w:ascii="仿宋" w:hAnsi="仿宋" w:eastAsia="仿宋" w:cs="仿宋"/>
          <w:spacing w:val="-2"/>
          <w:sz w:val="24"/>
          <w:szCs w:val="24"/>
        </w:rPr>
        <w:t>指数值通过等间隔断裂法，将植被覆盖度分</w:t>
      </w:r>
      <w:r>
        <w:rPr>
          <w:rFonts w:ascii="仿宋" w:hAnsi="仿宋" w:eastAsia="仿宋" w:cs="仿宋"/>
          <w:sz w:val="24"/>
          <w:szCs w:val="24"/>
        </w:rPr>
        <w:t xml:space="preserve"> 为极低覆盖度（</w:t>
      </w:r>
      <w:r>
        <w:rPr>
          <w:rFonts w:ascii="Times New Roman" w:hAnsi="Times New Roman" w:eastAsia="Times New Roman" w:cs="Times New Roman"/>
          <w:sz w:val="24"/>
          <w:szCs w:val="24"/>
        </w:rPr>
        <w:t>0-20%</w:t>
      </w:r>
      <w:r>
        <w:rPr>
          <w:rFonts w:ascii="仿宋" w:hAnsi="仿宋" w:eastAsia="仿宋" w:cs="仿宋"/>
          <w:sz w:val="24"/>
          <w:szCs w:val="24"/>
        </w:rPr>
        <w:t>）、低覆盖度（</w:t>
      </w:r>
      <w:r>
        <w:rPr>
          <w:rFonts w:ascii="Times New Roman" w:hAnsi="Times New Roman" w:eastAsia="Times New Roman" w:cs="Times New Roman"/>
          <w:sz w:val="24"/>
          <w:szCs w:val="24"/>
        </w:rPr>
        <w:t>20%-30%</w:t>
      </w:r>
      <w:r>
        <w:rPr>
          <w:rFonts w:ascii="仿宋" w:hAnsi="仿宋" w:eastAsia="仿宋" w:cs="仿宋"/>
          <w:sz w:val="24"/>
          <w:szCs w:val="24"/>
        </w:rPr>
        <w:t>）</w:t>
      </w:r>
      <w:r>
        <w:rPr>
          <w:rFonts w:ascii="仿宋" w:hAnsi="仿宋" w:eastAsia="仿宋" w:cs="仿宋"/>
          <w:spacing w:val="-1"/>
          <w:sz w:val="24"/>
          <w:szCs w:val="24"/>
        </w:rPr>
        <w:t>、中低覆盖度（</w:t>
      </w:r>
      <w:r>
        <w:rPr>
          <w:rFonts w:ascii="Times New Roman" w:hAnsi="Times New Roman" w:eastAsia="Times New Roman" w:cs="Times New Roman"/>
          <w:spacing w:val="-1"/>
          <w:sz w:val="24"/>
          <w:szCs w:val="24"/>
        </w:rPr>
        <w:t>30%-40%</w:t>
      </w:r>
      <w:r>
        <w:rPr>
          <w:rFonts w:ascii="仿宋" w:hAnsi="仿宋" w:eastAsia="仿宋" w:cs="仿宋"/>
          <w:spacing w:val="-1"/>
          <w:sz w:val="24"/>
          <w:szCs w:val="24"/>
        </w:rPr>
        <w:t>）、</w:t>
      </w:r>
      <w:r>
        <w:rPr>
          <w:rFonts w:ascii="仿宋" w:hAnsi="仿宋" w:eastAsia="仿宋" w:cs="仿宋"/>
          <w:sz w:val="24"/>
          <w:szCs w:val="24"/>
        </w:rPr>
        <w:t xml:space="preserve"> 中覆盖度（</w:t>
      </w:r>
      <w:r>
        <w:rPr>
          <w:rFonts w:ascii="Times New Roman" w:hAnsi="Times New Roman" w:eastAsia="Times New Roman" w:cs="Times New Roman"/>
          <w:sz w:val="24"/>
          <w:szCs w:val="24"/>
        </w:rPr>
        <w:t>40%-50%</w:t>
      </w:r>
      <w:r>
        <w:rPr>
          <w:rFonts w:ascii="仿宋" w:hAnsi="仿宋" w:eastAsia="仿宋" w:cs="仿宋"/>
          <w:sz w:val="24"/>
          <w:szCs w:val="24"/>
        </w:rPr>
        <w:t>）、高覆盖度（</w:t>
      </w:r>
      <w:r>
        <w:rPr>
          <w:rFonts w:ascii="Times New Roman" w:hAnsi="Times New Roman" w:eastAsia="Times New Roman" w:cs="Times New Roman"/>
          <w:sz w:val="24"/>
          <w:szCs w:val="24"/>
        </w:rPr>
        <w:t>&gt;50%</w:t>
      </w:r>
      <w:r>
        <w:rPr>
          <w:rFonts w:ascii="仿宋" w:hAnsi="仿宋" w:eastAsia="仿宋" w:cs="仿宋"/>
          <w:sz w:val="24"/>
          <w:szCs w:val="24"/>
        </w:rPr>
        <w:t>）等五类。</w:t>
      </w:r>
    </w:p>
    <w:p w14:paraId="71D8CC19">
      <w:pPr>
        <w:spacing w:before="1" w:line="359" w:lineRule="auto"/>
        <w:ind w:left="136" w:right="120" w:firstLine="481"/>
        <w:rPr>
          <w:rFonts w:ascii="仿宋" w:hAnsi="仿宋" w:eastAsia="仿宋" w:cs="仿宋"/>
          <w:sz w:val="24"/>
          <w:szCs w:val="24"/>
        </w:rPr>
      </w:pPr>
      <w:r>
        <w:rPr>
          <w:rFonts w:ascii="仿宋" w:hAnsi="仿宋" w:eastAsia="仿宋" w:cs="仿宋"/>
          <w:spacing w:val="-2"/>
          <w:sz w:val="24"/>
          <w:szCs w:val="24"/>
        </w:rPr>
        <w:t>评价区域植被覆盖度情况见表</w:t>
      </w:r>
      <w:r>
        <w:rPr>
          <w:rFonts w:ascii="仿宋" w:hAnsi="仿宋" w:eastAsia="仿宋" w:cs="仿宋"/>
          <w:spacing w:val="-38"/>
          <w:sz w:val="24"/>
          <w:szCs w:val="24"/>
        </w:rPr>
        <w:t xml:space="preserve"> </w:t>
      </w:r>
      <w:r>
        <w:rPr>
          <w:rFonts w:ascii="Times New Roman" w:hAnsi="Times New Roman" w:eastAsia="Times New Roman" w:cs="Times New Roman"/>
          <w:spacing w:val="-2"/>
          <w:sz w:val="24"/>
          <w:szCs w:val="24"/>
        </w:rPr>
        <w:t>5-7</w:t>
      </w:r>
      <w:r>
        <w:rPr>
          <w:rFonts w:ascii="Times New Roman" w:hAnsi="Times New Roman" w:eastAsia="Times New Roman" w:cs="Times New Roman"/>
          <w:spacing w:val="19"/>
          <w:sz w:val="24"/>
          <w:szCs w:val="24"/>
        </w:rPr>
        <w:t xml:space="preserve"> </w:t>
      </w:r>
      <w:r>
        <w:rPr>
          <w:rFonts w:ascii="仿宋" w:hAnsi="仿宋" w:eastAsia="仿宋" w:cs="仿宋"/>
          <w:spacing w:val="-2"/>
          <w:sz w:val="24"/>
          <w:szCs w:val="24"/>
        </w:rPr>
        <w:t>及图</w:t>
      </w:r>
      <w:r>
        <w:rPr>
          <w:rFonts w:ascii="仿宋" w:hAnsi="仿宋" w:eastAsia="仿宋" w:cs="仿宋"/>
          <w:spacing w:val="-46"/>
          <w:sz w:val="24"/>
          <w:szCs w:val="24"/>
        </w:rPr>
        <w:t xml:space="preserve"> </w:t>
      </w:r>
      <w:r>
        <w:rPr>
          <w:rFonts w:ascii="Times New Roman" w:hAnsi="Times New Roman" w:eastAsia="Times New Roman" w:cs="Times New Roman"/>
          <w:spacing w:val="-2"/>
          <w:sz w:val="24"/>
          <w:szCs w:val="24"/>
        </w:rPr>
        <w:t>5-9</w:t>
      </w:r>
      <w:r>
        <w:rPr>
          <w:rFonts w:ascii="Times New Roman" w:hAnsi="Times New Roman" w:eastAsia="Times New Roman" w:cs="Times New Roman"/>
          <w:spacing w:val="-24"/>
          <w:sz w:val="24"/>
          <w:szCs w:val="24"/>
        </w:rPr>
        <w:t xml:space="preserve"> </w:t>
      </w:r>
      <w:r>
        <w:rPr>
          <w:rFonts w:ascii="仿宋" w:hAnsi="仿宋" w:eastAsia="仿宋" w:cs="仿宋"/>
          <w:spacing w:val="-2"/>
          <w:sz w:val="24"/>
          <w:szCs w:val="24"/>
        </w:rPr>
        <w:t>。根据解译结果显示，本区域内</w:t>
      </w:r>
      <w:r>
        <w:rPr>
          <w:rFonts w:ascii="仿宋" w:hAnsi="仿宋" w:eastAsia="仿宋" w:cs="仿宋"/>
          <w:sz w:val="24"/>
          <w:szCs w:val="24"/>
        </w:rPr>
        <w:t xml:space="preserve"> </w:t>
      </w:r>
      <w:r>
        <w:rPr>
          <w:rFonts w:ascii="仿宋" w:hAnsi="仿宋" w:eastAsia="仿宋" w:cs="仿宋"/>
          <w:spacing w:val="-2"/>
          <w:sz w:val="24"/>
          <w:szCs w:val="24"/>
        </w:rPr>
        <w:t>植被以低覆盖度为主。</w:t>
      </w:r>
    </w:p>
    <w:p w14:paraId="669E9704">
      <w:pPr>
        <w:spacing w:before="21" w:line="222" w:lineRule="auto"/>
        <w:ind w:left="2774"/>
        <w:rPr>
          <w:rFonts w:ascii="仿宋" w:hAnsi="仿宋" w:eastAsia="仿宋" w:cs="仿宋"/>
          <w:sz w:val="24"/>
          <w:szCs w:val="24"/>
        </w:rPr>
      </w:pPr>
      <w:r>
        <w:rPr>
          <w:rFonts w:ascii="仿宋" w:hAnsi="仿宋" w:eastAsia="仿宋" w:cs="仿宋"/>
          <w:b/>
          <w:bCs/>
          <w:spacing w:val="-3"/>
          <w:sz w:val="24"/>
          <w:szCs w:val="24"/>
        </w:rPr>
        <w:t>表</w:t>
      </w:r>
      <w:r>
        <w:rPr>
          <w:rFonts w:ascii="仿宋" w:hAnsi="仿宋" w:eastAsia="仿宋" w:cs="仿宋"/>
          <w:spacing w:val="-47"/>
          <w:sz w:val="24"/>
          <w:szCs w:val="24"/>
        </w:rPr>
        <w:t xml:space="preserve"> </w:t>
      </w:r>
      <w:r>
        <w:rPr>
          <w:rFonts w:ascii="Times New Roman" w:hAnsi="Times New Roman" w:eastAsia="Times New Roman" w:cs="Times New Roman"/>
          <w:b/>
          <w:bCs/>
          <w:spacing w:val="-3"/>
          <w:sz w:val="24"/>
          <w:szCs w:val="24"/>
        </w:rPr>
        <w:t xml:space="preserve">5-7    </w:t>
      </w:r>
      <w:r>
        <w:rPr>
          <w:rFonts w:ascii="仿宋" w:hAnsi="仿宋" w:eastAsia="仿宋" w:cs="仿宋"/>
          <w:b/>
          <w:bCs/>
          <w:spacing w:val="-3"/>
          <w:sz w:val="24"/>
          <w:szCs w:val="24"/>
        </w:rPr>
        <w:t>植被覆盖度情况统计</w:t>
      </w:r>
    </w:p>
    <w:p w14:paraId="53720B17">
      <w:pPr>
        <w:spacing w:line="168" w:lineRule="exact"/>
      </w:pPr>
    </w:p>
    <w:tbl>
      <w:tblPr>
        <w:tblStyle w:val="5"/>
        <w:tblW w:w="8516" w:type="dxa"/>
        <w:tblInd w:w="1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488"/>
        <w:gridCol w:w="2586"/>
        <w:gridCol w:w="3442"/>
      </w:tblGrid>
      <w:tr w14:paraId="53DD78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2488" w:type="dxa"/>
            <w:tcBorders>
              <w:top w:val="single" w:color="000000" w:sz="10" w:space="0"/>
              <w:left w:val="single" w:color="000000" w:sz="10" w:space="0"/>
            </w:tcBorders>
            <w:vAlign w:val="top"/>
          </w:tcPr>
          <w:p w14:paraId="236FB891">
            <w:pPr>
              <w:pStyle w:val="6"/>
              <w:spacing w:before="41" w:line="223" w:lineRule="auto"/>
              <w:ind w:left="659"/>
              <w:rPr>
                <w:sz w:val="20"/>
                <w:szCs w:val="20"/>
              </w:rPr>
            </w:pPr>
            <w:r>
              <w:rPr>
                <w:b/>
                <w:bCs/>
                <w:spacing w:val="23"/>
                <w:sz w:val="20"/>
                <w:szCs w:val="20"/>
              </w:rPr>
              <w:t>植被覆盖度</w:t>
            </w:r>
          </w:p>
        </w:tc>
        <w:tc>
          <w:tcPr>
            <w:tcW w:w="2586" w:type="dxa"/>
            <w:tcBorders>
              <w:top w:val="single" w:color="000000" w:sz="10" w:space="0"/>
            </w:tcBorders>
            <w:vAlign w:val="top"/>
          </w:tcPr>
          <w:p w14:paraId="040D189A">
            <w:pPr>
              <w:pStyle w:val="6"/>
              <w:spacing w:before="41" w:line="223" w:lineRule="auto"/>
              <w:ind w:left="643"/>
              <w:rPr>
                <w:sz w:val="20"/>
                <w:szCs w:val="20"/>
              </w:rPr>
            </w:pPr>
            <w:r>
              <w:rPr>
                <w:b/>
                <w:bCs/>
                <w:spacing w:val="22"/>
                <w:sz w:val="20"/>
                <w:szCs w:val="20"/>
              </w:rPr>
              <w:t>面积（</w:t>
            </w:r>
            <w:r>
              <w:rPr>
                <w:rFonts w:ascii="Times New Roman" w:hAnsi="Times New Roman" w:eastAsia="Times New Roman" w:cs="Times New Roman"/>
                <w:b/>
                <w:bCs/>
                <w:sz w:val="20"/>
                <w:szCs w:val="20"/>
              </w:rPr>
              <w:t>hm</w:t>
            </w:r>
            <w:r>
              <w:rPr>
                <w:rFonts w:ascii="Times New Roman" w:hAnsi="Times New Roman" w:eastAsia="Times New Roman" w:cs="Times New Roman"/>
                <w:b/>
                <w:bCs/>
                <w:spacing w:val="22"/>
                <w:position w:val="6"/>
                <w:sz w:val="13"/>
                <w:szCs w:val="13"/>
              </w:rPr>
              <w:t>2</w:t>
            </w:r>
            <w:r>
              <w:rPr>
                <w:b/>
                <w:bCs/>
                <w:spacing w:val="22"/>
                <w:sz w:val="20"/>
                <w:szCs w:val="20"/>
              </w:rPr>
              <w:t>）</w:t>
            </w:r>
          </w:p>
        </w:tc>
        <w:tc>
          <w:tcPr>
            <w:tcW w:w="3442" w:type="dxa"/>
            <w:tcBorders>
              <w:top w:val="single" w:color="000000" w:sz="10" w:space="0"/>
              <w:right w:val="single" w:color="000000" w:sz="10" w:space="0"/>
            </w:tcBorders>
            <w:vAlign w:val="top"/>
          </w:tcPr>
          <w:p w14:paraId="18896FE9">
            <w:pPr>
              <w:pStyle w:val="6"/>
              <w:spacing w:before="41" w:line="223" w:lineRule="auto"/>
              <w:ind w:left="724"/>
              <w:rPr>
                <w:sz w:val="20"/>
                <w:szCs w:val="20"/>
              </w:rPr>
            </w:pPr>
            <w:r>
              <w:rPr>
                <w:b/>
                <w:bCs/>
                <w:spacing w:val="11"/>
                <w:sz w:val="20"/>
                <w:szCs w:val="20"/>
              </w:rPr>
              <w:t>占总面积比例（</w:t>
            </w:r>
            <w:r>
              <w:rPr>
                <w:spacing w:val="-26"/>
                <w:sz w:val="20"/>
                <w:szCs w:val="20"/>
              </w:rPr>
              <w:t xml:space="preserve"> </w:t>
            </w:r>
            <w:r>
              <w:rPr>
                <w:rFonts w:ascii="Times New Roman" w:hAnsi="Times New Roman" w:eastAsia="Times New Roman" w:cs="Times New Roman"/>
                <w:b/>
                <w:bCs/>
                <w:spacing w:val="11"/>
                <w:sz w:val="20"/>
                <w:szCs w:val="20"/>
              </w:rPr>
              <w:t>%</w:t>
            </w:r>
            <w:r>
              <w:rPr>
                <w:b/>
                <w:bCs/>
                <w:spacing w:val="11"/>
                <w:sz w:val="20"/>
                <w:szCs w:val="20"/>
              </w:rPr>
              <w:t>）</w:t>
            </w:r>
          </w:p>
        </w:tc>
      </w:tr>
      <w:tr w14:paraId="281A02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6" w:hRule="atLeast"/>
        </w:trPr>
        <w:tc>
          <w:tcPr>
            <w:tcW w:w="2488" w:type="dxa"/>
            <w:tcBorders>
              <w:left w:val="single" w:color="000000" w:sz="10" w:space="0"/>
            </w:tcBorders>
            <w:vAlign w:val="top"/>
          </w:tcPr>
          <w:p w14:paraId="511B11DA">
            <w:pPr>
              <w:spacing w:before="74" w:line="195" w:lineRule="auto"/>
              <w:ind w:left="929"/>
              <w:rPr>
                <w:rFonts w:ascii="Times New Roman" w:hAnsi="Times New Roman" w:eastAsia="Times New Roman" w:cs="Times New Roman"/>
                <w:sz w:val="20"/>
                <w:szCs w:val="20"/>
              </w:rPr>
            </w:pPr>
            <w:r>
              <w:rPr>
                <w:rFonts w:ascii="Times New Roman" w:hAnsi="Times New Roman" w:eastAsia="Times New Roman" w:cs="Times New Roman"/>
                <w:spacing w:val="11"/>
                <w:sz w:val="20"/>
                <w:szCs w:val="20"/>
              </w:rPr>
              <w:t>0-20%</w:t>
            </w:r>
          </w:p>
        </w:tc>
        <w:tc>
          <w:tcPr>
            <w:tcW w:w="2586" w:type="dxa"/>
            <w:vAlign w:val="top"/>
          </w:tcPr>
          <w:p w14:paraId="65DD74FB">
            <w:pPr>
              <w:spacing w:before="74" w:line="195" w:lineRule="auto"/>
              <w:ind w:left="973"/>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658</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7"/>
                <w:sz w:val="20"/>
                <w:szCs w:val="20"/>
              </w:rPr>
              <w:t>.30</w:t>
            </w:r>
          </w:p>
        </w:tc>
        <w:tc>
          <w:tcPr>
            <w:tcW w:w="3442" w:type="dxa"/>
            <w:tcBorders>
              <w:right w:val="single" w:color="000000" w:sz="10" w:space="0"/>
            </w:tcBorders>
            <w:vAlign w:val="top"/>
          </w:tcPr>
          <w:p w14:paraId="4AFC3816">
            <w:pPr>
              <w:spacing w:before="74" w:line="195" w:lineRule="auto"/>
              <w:ind w:left="146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39</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2"/>
                <w:sz w:val="20"/>
                <w:szCs w:val="20"/>
              </w:rPr>
              <w:t>.</w:t>
            </w:r>
            <w:r>
              <w:rPr>
                <w:rFonts w:ascii="Times New Roman" w:hAnsi="Times New Roman" w:eastAsia="Times New Roman" w:cs="Times New Roman"/>
                <w:spacing w:val="-13"/>
                <w:sz w:val="20"/>
                <w:szCs w:val="20"/>
              </w:rPr>
              <w:t xml:space="preserve"> </w:t>
            </w:r>
            <w:r>
              <w:rPr>
                <w:rFonts w:ascii="Times New Roman" w:hAnsi="Times New Roman" w:eastAsia="Times New Roman" w:cs="Times New Roman"/>
                <w:spacing w:val="-2"/>
                <w:sz w:val="20"/>
                <w:szCs w:val="20"/>
              </w:rPr>
              <w:t>14</w:t>
            </w:r>
          </w:p>
        </w:tc>
      </w:tr>
      <w:tr w14:paraId="0B2693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6" w:hRule="atLeast"/>
        </w:trPr>
        <w:tc>
          <w:tcPr>
            <w:tcW w:w="2488" w:type="dxa"/>
            <w:tcBorders>
              <w:left w:val="single" w:color="000000" w:sz="10" w:space="0"/>
            </w:tcBorders>
            <w:vAlign w:val="top"/>
          </w:tcPr>
          <w:p w14:paraId="73B6E264">
            <w:pPr>
              <w:spacing w:before="78" w:line="195" w:lineRule="auto"/>
              <w:ind w:left="775"/>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20%-30%</w:t>
            </w:r>
          </w:p>
        </w:tc>
        <w:tc>
          <w:tcPr>
            <w:tcW w:w="2586" w:type="dxa"/>
            <w:vAlign w:val="top"/>
          </w:tcPr>
          <w:p w14:paraId="6018AE84">
            <w:pPr>
              <w:spacing w:before="78" w:line="195" w:lineRule="auto"/>
              <w:ind w:left="931"/>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101</w:t>
            </w:r>
            <w:r>
              <w:rPr>
                <w:rFonts w:ascii="Times New Roman" w:hAnsi="Times New Roman" w:eastAsia="Times New Roman" w:cs="Times New Roman"/>
                <w:spacing w:val="-15"/>
                <w:sz w:val="20"/>
                <w:szCs w:val="20"/>
              </w:rPr>
              <w:t xml:space="preserve"> </w:t>
            </w:r>
            <w:r>
              <w:rPr>
                <w:rFonts w:ascii="Times New Roman" w:hAnsi="Times New Roman" w:eastAsia="Times New Roman" w:cs="Times New Roman"/>
                <w:spacing w:val="1"/>
                <w:sz w:val="20"/>
                <w:szCs w:val="20"/>
              </w:rPr>
              <w:t>1</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1"/>
                <w:sz w:val="20"/>
                <w:szCs w:val="20"/>
              </w:rPr>
              <w:t>.88</w:t>
            </w:r>
          </w:p>
        </w:tc>
        <w:tc>
          <w:tcPr>
            <w:tcW w:w="3442" w:type="dxa"/>
            <w:tcBorders>
              <w:right w:val="single" w:color="000000" w:sz="10" w:space="0"/>
            </w:tcBorders>
            <w:vAlign w:val="top"/>
          </w:tcPr>
          <w:p w14:paraId="7848CA74">
            <w:pPr>
              <w:spacing w:before="78" w:line="195" w:lineRule="auto"/>
              <w:ind w:left="146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60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2"/>
                <w:sz w:val="20"/>
                <w:szCs w:val="20"/>
              </w:rPr>
              <w:t>.</w:t>
            </w:r>
            <w:r>
              <w:rPr>
                <w:rFonts w:ascii="Times New Roman" w:hAnsi="Times New Roman" w:eastAsia="Times New Roman" w:cs="Times New Roman"/>
                <w:spacing w:val="-13"/>
                <w:sz w:val="20"/>
                <w:szCs w:val="20"/>
              </w:rPr>
              <w:t xml:space="preserve"> </w:t>
            </w:r>
            <w:r>
              <w:rPr>
                <w:rFonts w:ascii="Times New Roman" w:hAnsi="Times New Roman" w:eastAsia="Times New Roman" w:cs="Times New Roman"/>
                <w:spacing w:val="-2"/>
                <w:sz w:val="20"/>
                <w:szCs w:val="20"/>
              </w:rPr>
              <w:t>17</w:t>
            </w:r>
          </w:p>
        </w:tc>
      </w:tr>
      <w:tr w14:paraId="71E79A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6" w:hRule="atLeast"/>
        </w:trPr>
        <w:tc>
          <w:tcPr>
            <w:tcW w:w="2488" w:type="dxa"/>
            <w:tcBorders>
              <w:left w:val="single" w:color="000000" w:sz="10" w:space="0"/>
            </w:tcBorders>
            <w:vAlign w:val="top"/>
          </w:tcPr>
          <w:p w14:paraId="5128DE7B">
            <w:pPr>
              <w:spacing w:before="82" w:line="195" w:lineRule="auto"/>
              <w:ind w:left="779"/>
              <w:rPr>
                <w:rFonts w:ascii="Times New Roman" w:hAnsi="Times New Roman" w:eastAsia="Times New Roman" w:cs="Times New Roman"/>
                <w:sz w:val="20"/>
                <w:szCs w:val="20"/>
              </w:rPr>
            </w:pPr>
            <w:r>
              <w:rPr>
                <w:rFonts w:ascii="Times New Roman" w:hAnsi="Times New Roman" w:eastAsia="Times New Roman" w:cs="Times New Roman"/>
                <w:spacing w:val="13"/>
                <w:sz w:val="20"/>
                <w:szCs w:val="20"/>
              </w:rPr>
              <w:t>30%-40%</w:t>
            </w:r>
          </w:p>
        </w:tc>
        <w:tc>
          <w:tcPr>
            <w:tcW w:w="2586" w:type="dxa"/>
            <w:vAlign w:val="top"/>
          </w:tcPr>
          <w:p w14:paraId="13761E7E">
            <w:pPr>
              <w:spacing w:before="82" w:line="195" w:lineRule="auto"/>
              <w:ind w:left="1090"/>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9.09</w:t>
            </w:r>
          </w:p>
        </w:tc>
        <w:tc>
          <w:tcPr>
            <w:tcW w:w="3442" w:type="dxa"/>
            <w:tcBorders>
              <w:right w:val="single" w:color="000000" w:sz="10" w:space="0"/>
            </w:tcBorders>
            <w:vAlign w:val="top"/>
          </w:tcPr>
          <w:p w14:paraId="1FCE234C">
            <w:pPr>
              <w:spacing w:before="82" w:line="195" w:lineRule="auto"/>
              <w:ind w:left="1517"/>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0.54</w:t>
            </w:r>
          </w:p>
        </w:tc>
      </w:tr>
      <w:tr w14:paraId="7F06B0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2488" w:type="dxa"/>
            <w:tcBorders>
              <w:left w:val="single" w:color="000000" w:sz="10" w:space="0"/>
            </w:tcBorders>
            <w:vAlign w:val="top"/>
          </w:tcPr>
          <w:p w14:paraId="2F77EDF8">
            <w:pPr>
              <w:spacing w:before="86" w:line="195" w:lineRule="auto"/>
              <w:ind w:left="774"/>
              <w:rPr>
                <w:rFonts w:ascii="Times New Roman" w:hAnsi="Times New Roman" w:eastAsia="Times New Roman" w:cs="Times New Roman"/>
                <w:sz w:val="20"/>
                <w:szCs w:val="20"/>
              </w:rPr>
            </w:pPr>
            <w:r>
              <w:rPr>
                <w:rFonts w:ascii="Times New Roman" w:hAnsi="Times New Roman" w:eastAsia="Times New Roman" w:cs="Times New Roman"/>
                <w:spacing w:val="14"/>
                <w:sz w:val="20"/>
                <w:szCs w:val="20"/>
              </w:rPr>
              <w:t>40%-50%</w:t>
            </w:r>
          </w:p>
        </w:tc>
        <w:tc>
          <w:tcPr>
            <w:tcW w:w="2586" w:type="dxa"/>
            <w:vAlign w:val="top"/>
          </w:tcPr>
          <w:p w14:paraId="584ED88A">
            <w:pPr>
              <w:spacing w:before="86" w:line="195" w:lineRule="auto"/>
              <w:ind w:left="1089"/>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0.54</w:t>
            </w:r>
          </w:p>
        </w:tc>
        <w:tc>
          <w:tcPr>
            <w:tcW w:w="3442" w:type="dxa"/>
            <w:tcBorders>
              <w:right w:val="single" w:color="000000" w:sz="10" w:space="0"/>
            </w:tcBorders>
            <w:vAlign w:val="top"/>
          </w:tcPr>
          <w:p w14:paraId="430F7650">
            <w:pPr>
              <w:spacing w:before="86" w:line="195" w:lineRule="auto"/>
              <w:ind w:left="1517"/>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0.03</w:t>
            </w:r>
          </w:p>
        </w:tc>
      </w:tr>
      <w:tr w14:paraId="633D10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2488" w:type="dxa"/>
            <w:tcBorders>
              <w:left w:val="single" w:color="000000" w:sz="10" w:space="0"/>
            </w:tcBorders>
            <w:vAlign w:val="top"/>
          </w:tcPr>
          <w:p w14:paraId="5D373F39">
            <w:pPr>
              <w:spacing w:before="89" w:line="195" w:lineRule="auto"/>
              <w:ind w:left="959"/>
              <w:rPr>
                <w:rFonts w:ascii="Times New Roman" w:hAnsi="Times New Roman" w:eastAsia="Times New Roman" w:cs="Times New Roman"/>
                <w:sz w:val="20"/>
                <w:szCs w:val="20"/>
              </w:rPr>
            </w:pPr>
            <w:r>
              <w:rPr>
                <w:rFonts w:ascii="Times New Roman" w:hAnsi="Times New Roman" w:eastAsia="Times New Roman" w:cs="Times New Roman"/>
                <w:spacing w:val="12"/>
                <w:sz w:val="20"/>
                <w:szCs w:val="20"/>
              </w:rPr>
              <w:t>&gt;50%</w:t>
            </w:r>
          </w:p>
        </w:tc>
        <w:tc>
          <w:tcPr>
            <w:tcW w:w="2586" w:type="dxa"/>
            <w:vAlign w:val="top"/>
          </w:tcPr>
          <w:p w14:paraId="13865113">
            <w:pPr>
              <w:spacing w:before="89" w:line="195" w:lineRule="auto"/>
              <w:ind w:left="1106"/>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1.89</w:t>
            </w:r>
          </w:p>
        </w:tc>
        <w:tc>
          <w:tcPr>
            <w:tcW w:w="3442" w:type="dxa"/>
            <w:tcBorders>
              <w:right w:val="single" w:color="000000" w:sz="10" w:space="0"/>
            </w:tcBorders>
            <w:vAlign w:val="top"/>
          </w:tcPr>
          <w:p w14:paraId="7205277F">
            <w:pPr>
              <w:spacing w:before="89" w:line="195" w:lineRule="auto"/>
              <w:ind w:left="1517"/>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0.</w:t>
            </w:r>
            <w:r>
              <w:rPr>
                <w:rFonts w:ascii="Times New Roman" w:hAnsi="Times New Roman" w:eastAsia="Times New Roman" w:cs="Times New Roman"/>
                <w:spacing w:val="-13"/>
                <w:sz w:val="20"/>
                <w:szCs w:val="20"/>
              </w:rPr>
              <w:t xml:space="preserve"> </w:t>
            </w:r>
            <w:r>
              <w:rPr>
                <w:rFonts w:ascii="Times New Roman" w:hAnsi="Times New Roman" w:eastAsia="Times New Roman" w:cs="Times New Roman"/>
                <w:spacing w:val="-4"/>
                <w:sz w:val="20"/>
                <w:szCs w:val="20"/>
              </w:rPr>
              <w:t>1</w:t>
            </w:r>
            <w:r>
              <w:rPr>
                <w:rFonts w:ascii="Times New Roman" w:hAnsi="Times New Roman" w:eastAsia="Times New Roman" w:cs="Times New Roman"/>
                <w:spacing w:val="-13"/>
                <w:sz w:val="20"/>
                <w:szCs w:val="20"/>
              </w:rPr>
              <w:t xml:space="preserve"> </w:t>
            </w:r>
            <w:r>
              <w:rPr>
                <w:rFonts w:ascii="Times New Roman" w:hAnsi="Times New Roman" w:eastAsia="Times New Roman" w:cs="Times New Roman"/>
                <w:spacing w:val="-4"/>
                <w:sz w:val="20"/>
                <w:szCs w:val="20"/>
              </w:rPr>
              <w:t>1</w:t>
            </w:r>
          </w:p>
        </w:tc>
      </w:tr>
      <w:tr w14:paraId="5F9CCB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8" w:hRule="atLeast"/>
        </w:trPr>
        <w:tc>
          <w:tcPr>
            <w:tcW w:w="2488" w:type="dxa"/>
            <w:tcBorders>
              <w:left w:val="single" w:color="000000" w:sz="10" w:space="0"/>
              <w:bottom w:val="single" w:color="000000" w:sz="10" w:space="0"/>
            </w:tcBorders>
            <w:vAlign w:val="top"/>
          </w:tcPr>
          <w:p w14:paraId="0623F884">
            <w:pPr>
              <w:pStyle w:val="6"/>
              <w:spacing w:before="56" w:line="223" w:lineRule="auto"/>
              <w:ind w:left="1019"/>
              <w:rPr>
                <w:sz w:val="20"/>
                <w:szCs w:val="20"/>
              </w:rPr>
            </w:pPr>
            <w:r>
              <w:rPr>
                <w:b/>
                <w:bCs/>
                <w:spacing w:val="7"/>
                <w:sz w:val="20"/>
                <w:szCs w:val="20"/>
              </w:rPr>
              <w:t>总计</w:t>
            </w:r>
          </w:p>
        </w:tc>
        <w:tc>
          <w:tcPr>
            <w:tcW w:w="2586" w:type="dxa"/>
            <w:tcBorders>
              <w:bottom w:val="single" w:color="000000" w:sz="10" w:space="0"/>
            </w:tcBorders>
            <w:vAlign w:val="top"/>
          </w:tcPr>
          <w:p w14:paraId="2F7BB91F">
            <w:pPr>
              <w:spacing w:before="92" w:line="195" w:lineRule="auto"/>
              <w:ind w:left="931"/>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1681</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6"/>
                <w:sz w:val="20"/>
                <w:szCs w:val="20"/>
              </w:rPr>
              <w:t>.70</w:t>
            </w:r>
          </w:p>
        </w:tc>
        <w:tc>
          <w:tcPr>
            <w:tcW w:w="3442" w:type="dxa"/>
            <w:tcBorders>
              <w:bottom w:val="single" w:color="000000" w:sz="10" w:space="0"/>
              <w:right w:val="single" w:color="000000" w:sz="10" w:space="0"/>
            </w:tcBorders>
            <w:vAlign w:val="top"/>
          </w:tcPr>
          <w:p w14:paraId="1870001D">
            <w:pPr>
              <w:spacing w:before="92" w:line="195" w:lineRule="auto"/>
              <w:ind w:left="1419"/>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100</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4"/>
                <w:sz w:val="20"/>
                <w:szCs w:val="20"/>
              </w:rPr>
              <w:t>.00</w:t>
            </w:r>
          </w:p>
        </w:tc>
      </w:tr>
    </w:tbl>
    <w:p w14:paraId="156CDF7F">
      <w:pPr>
        <w:pStyle w:val="2"/>
      </w:pPr>
    </w:p>
    <w:p w14:paraId="6C578028">
      <w:pPr>
        <w:sectPr>
          <w:footerReference r:id="rId105" w:type="default"/>
          <w:pgSz w:w="11906" w:h="16839"/>
          <w:pgMar w:top="400" w:right="1683" w:bottom="1118" w:left="1680" w:header="0" w:footer="955" w:gutter="0"/>
          <w:cols w:space="720" w:num="1"/>
        </w:sectPr>
      </w:pPr>
    </w:p>
    <w:p w14:paraId="4D542CA5">
      <w:pPr>
        <w:pStyle w:val="2"/>
        <w:spacing w:line="258" w:lineRule="auto"/>
      </w:pPr>
    </w:p>
    <w:p w14:paraId="1AC1322A">
      <w:pPr>
        <w:pStyle w:val="2"/>
        <w:spacing w:line="258" w:lineRule="auto"/>
      </w:pPr>
    </w:p>
    <w:p w14:paraId="15ACFD8B">
      <w:pPr>
        <w:pStyle w:val="2"/>
        <w:spacing w:line="258" w:lineRule="auto"/>
      </w:pPr>
    </w:p>
    <w:p w14:paraId="7F760B35">
      <w:pPr>
        <w:pStyle w:val="2"/>
        <w:spacing w:line="259" w:lineRule="auto"/>
      </w:pPr>
    </w:p>
    <w:p w14:paraId="5D441448">
      <w:pPr>
        <w:spacing w:line="5890" w:lineRule="exact"/>
        <w:ind w:firstLine="123"/>
      </w:pPr>
      <w:r>
        <w:rPr>
          <w:position w:val="-117"/>
        </w:rPr>
        <w:drawing>
          <wp:inline distT="0" distB="0" distL="0" distR="0">
            <wp:extent cx="5278120" cy="3740150"/>
            <wp:effectExtent l="0" t="0" r="0" b="0"/>
            <wp:docPr id="214" name="IM 214"/>
            <wp:cNvGraphicFramePr/>
            <a:graphic xmlns:a="http://schemas.openxmlformats.org/drawingml/2006/main">
              <a:graphicData uri="http://schemas.openxmlformats.org/drawingml/2006/picture">
                <pic:pic xmlns:pic="http://schemas.openxmlformats.org/drawingml/2006/picture">
                  <pic:nvPicPr>
                    <pic:cNvPr id="214" name="IM 214"/>
                    <pic:cNvPicPr/>
                  </pic:nvPicPr>
                  <pic:blipFill>
                    <a:blip r:embed="rId265"/>
                    <a:stretch>
                      <a:fillRect/>
                    </a:stretch>
                  </pic:blipFill>
                  <pic:spPr>
                    <a:xfrm>
                      <a:off x="0" y="0"/>
                      <a:ext cx="5278373" cy="3740658"/>
                    </a:xfrm>
                    <a:prstGeom prst="rect">
                      <a:avLst/>
                    </a:prstGeom>
                  </pic:spPr>
                </pic:pic>
              </a:graphicData>
            </a:graphic>
          </wp:inline>
        </w:drawing>
      </w:r>
    </w:p>
    <w:p w14:paraId="1A28F823">
      <w:pPr>
        <w:spacing w:before="197" w:line="222" w:lineRule="auto"/>
        <w:ind w:left="3278"/>
        <w:rPr>
          <w:rFonts w:ascii="仿宋" w:hAnsi="仿宋" w:eastAsia="仿宋" w:cs="仿宋"/>
          <w:sz w:val="24"/>
          <w:szCs w:val="24"/>
        </w:rPr>
      </w:pPr>
      <w:r>
        <w:rPr>
          <w:rFonts w:ascii="仿宋" w:hAnsi="仿宋" w:eastAsia="仿宋" w:cs="仿宋"/>
          <w:b/>
          <w:bCs/>
          <w:spacing w:val="-9"/>
          <w:sz w:val="24"/>
          <w:szCs w:val="24"/>
        </w:rPr>
        <w:t>图</w:t>
      </w:r>
      <w:r>
        <w:rPr>
          <w:rFonts w:ascii="仿宋" w:hAnsi="仿宋" w:eastAsia="仿宋" w:cs="仿宋"/>
          <w:spacing w:val="-46"/>
          <w:sz w:val="24"/>
          <w:szCs w:val="24"/>
        </w:rPr>
        <w:t xml:space="preserve"> </w:t>
      </w:r>
      <w:r>
        <w:rPr>
          <w:rFonts w:ascii="Times New Roman" w:hAnsi="Times New Roman" w:eastAsia="Times New Roman" w:cs="Times New Roman"/>
          <w:b/>
          <w:bCs/>
          <w:spacing w:val="-9"/>
          <w:sz w:val="24"/>
          <w:szCs w:val="24"/>
        </w:rPr>
        <w:t>5-9</w:t>
      </w:r>
      <w:r>
        <w:rPr>
          <w:rFonts w:ascii="Times New Roman" w:hAnsi="Times New Roman" w:eastAsia="Times New Roman" w:cs="Times New Roman"/>
          <w:b/>
          <w:bCs/>
          <w:spacing w:val="3"/>
          <w:sz w:val="24"/>
          <w:szCs w:val="24"/>
        </w:rPr>
        <w:t xml:space="preserve">    </w:t>
      </w:r>
      <w:r>
        <w:rPr>
          <w:rFonts w:ascii="仿宋" w:hAnsi="仿宋" w:eastAsia="仿宋" w:cs="仿宋"/>
          <w:b/>
          <w:bCs/>
          <w:spacing w:val="-9"/>
          <w:sz w:val="24"/>
          <w:szCs w:val="24"/>
        </w:rPr>
        <w:t>植被覆盖图</w:t>
      </w:r>
    </w:p>
    <w:p w14:paraId="6F65DF0E">
      <w:pPr>
        <w:spacing w:before="202" w:line="221" w:lineRule="auto"/>
        <w:ind w:left="369"/>
        <w:outlineLvl w:val="2"/>
        <w:rPr>
          <w:rFonts w:ascii="仿宋" w:hAnsi="仿宋" w:eastAsia="仿宋" w:cs="仿宋"/>
          <w:sz w:val="24"/>
          <w:szCs w:val="24"/>
        </w:rPr>
      </w:pPr>
      <w:r>
        <w:rPr>
          <w:rFonts w:ascii="Times New Roman" w:hAnsi="Times New Roman" w:eastAsia="Times New Roman" w:cs="Times New Roman"/>
          <w:b/>
          <w:bCs/>
          <w:spacing w:val="-2"/>
          <w:sz w:val="24"/>
          <w:szCs w:val="24"/>
        </w:rPr>
        <w:t xml:space="preserve">5.3.6  </w:t>
      </w:r>
      <w:r>
        <w:rPr>
          <w:rFonts w:ascii="仿宋" w:hAnsi="仿宋" w:eastAsia="仿宋" w:cs="仿宋"/>
          <w:b/>
          <w:bCs/>
          <w:spacing w:val="-2"/>
          <w:sz w:val="24"/>
          <w:szCs w:val="24"/>
        </w:rPr>
        <w:t>动物现状调查与评价</w:t>
      </w:r>
    </w:p>
    <w:p w14:paraId="0C8065ED">
      <w:pPr>
        <w:spacing w:before="179" w:line="220" w:lineRule="auto"/>
        <w:ind w:left="622"/>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1</w:t>
      </w:r>
      <w:r>
        <w:rPr>
          <w:rFonts w:ascii="仿宋" w:hAnsi="仿宋" w:eastAsia="仿宋" w:cs="仿宋"/>
          <w:spacing w:val="-2"/>
          <w:sz w:val="24"/>
          <w:szCs w:val="24"/>
        </w:rPr>
        <w:t>）区域野生动物分布特征</w:t>
      </w:r>
    </w:p>
    <w:p w14:paraId="1CC092AC">
      <w:pPr>
        <w:spacing w:before="179" w:line="359" w:lineRule="auto"/>
        <w:ind w:left="139" w:right="116" w:firstLine="479"/>
        <w:rPr>
          <w:rFonts w:ascii="仿宋" w:hAnsi="仿宋" w:eastAsia="仿宋" w:cs="仿宋"/>
          <w:sz w:val="24"/>
          <w:szCs w:val="24"/>
        </w:rPr>
      </w:pPr>
      <w:r>
        <w:rPr>
          <w:rFonts w:ascii="仿宋" w:hAnsi="仿宋" w:eastAsia="仿宋" w:cs="仿宋"/>
          <w:spacing w:val="4"/>
          <w:sz w:val="24"/>
          <w:szCs w:val="24"/>
        </w:rPr>
        <w:t>本次评价野生动物多样性调查主要采用现场调查与查找资</w:t>
      </w:r>
      <w:r>
        <w:rPr>
          <w:rFonts w:ascii="仿宋" w:hAnsi="仿宋" w:eastAsia="仿宋" w:cs="仿宋"/>
          <w:spacing w:val="3"/>
          <w:sz w:val="24"/>
          <w:szCs w:val="24"/>
        </w:rPr>
        <w:t>料相结合的方式</w:t>
      </w:r>
      <w:r>
        <w:rPr>
          <w:rFonts w:ascii="仿宋" w:hAnsi="仿宋" w:eastAsia="仿宋" w:cs="仿宋"/>
          <w:sz w:val="24"/>
          <w:szCs w:val="24"/>
        </w:rPr>
        <w:t xml:space="preserve"> </w:t>
      </w:r>
      <w:r>
        <w:rPr>
          <w:rFonts w:ascii="仿宋" w:hAnsi="仿宋" w:eastAsia="仿宋" w:cs="仿宋"/>
          <w:spacing w:val="-3"/>
          <w:sz w:val="24"/>
          <w:szCs w:val="24"/>
        </w:rPr>
        <w:t>进行，评价范围内由于人类的长期干扰和生态环境</w:t>
      </w:r>
      <w:r>
        <w:rPr>
          <w:rFonts w:ascii="仿宋" w:hAnsi="仿宋" w:eastAsia="仿宋" w:cs="仿宋"/>
          <w:spacing w:val="-4"/>
          <w:sz w:val="24"/>
          <w:szCs w:val="24"/>
        </w:rPr>
        <w:t>的改变，项目评价区域大量野</w:t>
      </w:r>
      <w:r>
        <w:rPr>
          <w:rFonts w:ascii="仿宋" w:hAnsi="仿宋" w:eastAsia="仿宋" w:cs="仿宋"/>
          <w:sz w:val="24"/>
          <w:szCs w:val="24"/>
        </w:rPr>
        <w:t xml:space="preserve"> </w:t>
      </w:r>
      <w:r>
        <w:rPr>
          <w:rFonts w:ascii="仿宋" w:hAnsi="仿宋" w:eastAsia="仿宋" w:cs="仿宋"/>
          <w:spacing w:val="-3"/>
          <w:sz w:val="24"/>
          <w:szCs w:val="24"/>
        </w:rPr>
        <w:t>生动物消失。根据现状调查与资料记载，典型的草</w:t>
      </w:r>
      <w:r>
        <w:rPr>
          <w:rFonts w:ascii="仿宋" w:hAnsi="仿宋" w:eastAsia="仿宋" w:cs="仿宋"/>
          <w:spacing w:val="-4"/>
          <w:sz w:val="24"/>
          <w:szCs w:val="24"/>
        </w:rPr>
        <w:t>原动物主要有草兔、艾鼬、黄</w:t>
      </w:r>
      <w:r>
        <w:rPr>
          <w:rFonts w:ascii="仿宋" w:hAnsi="仿宋" w:eastAsia="仿宋" w:cs="仿宋"/>
          <w:sz w:val="24"/>
          <w:szCs w:val="24"/>
        </w:rPr>
        <w:t xml:space="preserve"> </w:t>
      </w:r>
      <w:r>
        <w:rPr>
          <w:rFonts w:ascii="仿宋" w:hAnsi="仿宋" w:eastAsia="仿宋" w:cs="仿宋"/>
          <w:spacing w:val="-3"/>
          <w:sz w:val="24"/>
          <w:szCs w:val="24"/>
        </w:rPr>
        <w:t>鼬、草原黄鼠、五趾跳鼠、长爪沙鼠、草原沙蜥等</w:t>
      </w:r>
      <w:r>
        <w:rPr>
          <w:rFonts w:ascii="仿宋" w:hAnsi="仿宋" w:eastAsia="仿宋" w:cs="仿宋"/>
          <w:spacing w:val="-4"/>
          <w:sz w:val="24"/>
          <w:szCs w:val="24"/>
        </w:rPr>
        <w:t>主要优势种；评价区域鸟类主</w:t>
      </w:r>
      <w:r>
        <w:rPr>
          <w:rFonts w:ascii="仿宋" w:hAnsi="仿宋" w:eastAsia="仿宋" w:cs="仿宋"/>
          <w:sz w:val="24"/>
          <w:szCs w:val="24"/>
        </w:rPr>
        <w:t xml:space="preserve"> </w:t>
      </w:r>
      <w:r>
        <w:rPr>
          <w:rFonts w:ascii="仿宋" w:hAnsi="仿宋" w:eastAsia="仿宋" w:cs="仿宋"/>
          <w:spacing w:val="-3"/>
          <w:sz w:val="24"/>
          <w:szCs w:val="24"/>
        </w:rPr>
        <w:t>要为雀形目种。雀形目中百灵科的几种鸟如短趾百</w:t>
      </w:r>
      <w:r>
        <w:rPr>
          <w:rFonts w:ascii="仿宋" w:hAnsi="仿宋" w:eastAsia="仿宋" w:cs="仿宋"/>
          <w:spacing w:val="-4"/>
          <w:sz w:val="24"/>
          <w:szCs w:val="24"/>
        </w:rPr>
        <w:t>灵等构成了当地的优势种。此</w:t>
      </w:r>
      <w:r>
        <w:rPr>
          <w:rFonts w:ascii="仿宋" w:hAnsi="仿宋" w:eastAsia="仿宋" w:cs="仿宋"/>
          <w:sz w:val="24"/>
          <w:szCs w:val="24"/>
        </w:rPr>
        <w:t xml:space="preserve"> </w:t>
      </w:r>
      <w:r>
        <w:rPr>
          <w:rFonts w:ascii="仿宋" w:hAnsi="仿宋" w:eastAsia="仿宋" w:cs="仿宋"/>
          <w:spacing w:val="-1"/>
          <w:sz w:val="24"/>
          <w:szCs w:val="24"/>
        </w:rPr>
        <w:t>外，喜鹊、麻雀等在本区的数量也有分布。</w:t>
      </w:r>
    </w:p>
    <w:p w14:paraId="7AB2BCDC">
      <w:pPr>
        <w:spacing w:before="4" w:line="359" w:lineRule="auto"/>
        <w:ind w:left="158" w:right="51" w:firstLine="460"/>
        <w:jc w:val="both"/>
        <w:rPr>
          <w:rFonts w:ascii="仿宋" w:hAnsi="仿宋" w:eastAsia="仿宋" w:cs="仿宋"/>
          <w:sz w:val="24"/>
          <w:szCs w:val="24"/>
        </w:rPr>
      </w:pPr>
      <w:r>
        <w:rPr>
          <w:rFonts w:ascii="仿宋" w:hAnsi="仿宋" w:eastAsia="仿宋" w:cs="仿宋"/>
          <w:spacing w:val="-9"/>
          <w:sz w:val="24"/>
          <w:szCs w:val="24"/>
        </w:rPr>
        <w:t>根据现场勘查，以及对牧户的走访调查，项目区工程不涉及地表水体、河流，</w:t>
      </w:r>
      <w:r>
        <w:rPr>
          <w:rFonts w:ascii="仿宋" w:hAnsi="仿宋" w:eastAsia="仿宋" w:cs="仿宋"/>
          <w:spacing w:val="15"/>
          <w:sz w:val="24"/>
          <w:szCs w:val="24"/>
        </w:rPr>
        <w:t xml:space="preserve"> </w:t>
      </w:r>
      <w:r>
        <w:rPr>
          <w:rFonts w:ascii="仿宋" w:hAnsi="仿宋" w:eastAsia="仿宋" w:cs="仿宋"/>
          <w:spacing w:val="3"/>
          <w:sz w:val="24"/>
          <w:szCs w:val="24"/>
        </w:rPr>
        <w:t>因此评价区内评价范围内没有各级保护的野生动物栖息地及野生动物自然保护</w:t>
      </w:r>
      <w:r>
        <w:rPr>
          <w:rFonts w:ascii="仿宋" w:hAnsi="仿宋" w:eastAsia="仿宋" w:cs="仿宋"/>
          <w:sz w:val="24"/>
          <w:szCs w:val="24"/>
        </w:rPr>
        <w:t xml:space="preserve"> </w:t>
      </w:r>
      <w:r>
        <w:rPr>
          <w:rFonts w:ascii="仿宋" w:hAnsi="仿宋" w:eastAsia="仿宋" w:cs="仿宋"/>
          <w:spacing w:val="-5"/>
          <w:sz w:val="24"/>
          <w:szCs w:val="24"/>
        </w:rPr>
        <w:t>区。主要动物名录如表</w:t>
      </w:r>
      <w:r>
        <w:rPr>
          <w:rFonts w:ascii="仿宋" w:hAnsi="仿宋" w:eastAsia="仿宋" w:cs="仿宋"/>
          <w:spacing w:val="-36"/>
          <w:sz w:val="24"/>
          <w:szCs w:val="24"/>
        </w:rPr>
        <w:t xml:space="preserve"> </w:t>
      </w:r>
      <w:r>
        <w:rPr>
          <w:rFonts w:ascii="Times New Roman" w:hAnsi="Times New Roman" w:eastAsia="Times New Roman" w:cs="Times New Roman"/>
          <w:spacing w:val="-5"/>
          <w:sz w:val="24"/>
          <w:szCs w:val="24"/>
        </w:rPr>
        <w:t>5-8</w:t>
      </w:r>
      <w:r>
        <w:rPr>
          <w:rFonts w:ascii="Times New Roman" w:hAnsi="Times New Roman" w:eastAsia="Times New Roman" w:cs="Times New Roman"/>
          <w:spacing w:val="17"/>
          <w:w w:val="101"/>
          <w:sz w:val="24"/>
          <w:szCs w:val="24"/>
        </w:rPr>
        <w:t xml:space="preserve"> </w:t>
      </w:r>
      <w:r>
        <w:rPr>
          <w:rFonts w:ascii="仿宋" w:hAnsi="仿宋" w:eastAsia="仿宋" w:cs="仿宋"/>
          <w:spacing w:val="-5"/>
          <w:sz w:val="24"/>
          <w:szCs w:val="24"/>
        </w:rPr>
        <w:t>所示。</w:t>
      </w:r>
    </w:p>
    <w:p w14:paraId="7AB05811">
      <w:pPr>
        <w:spacing w:before="24" w:line="221" w:lineRule="auto"/>
        <w:ind w:left="3137"/>
        <w:rPr>
          <w:rFonts w:ascii="仿宋" w:hAnsi="仿宋" w:eastAsia="仿宋" w:cs="仿宋"/>
          <w:sz w:val="24"/>
          <w:szCs w:val="24"/>
        </w:rPr>
      </w:pPr>
      <w:r>
        <w:rPr>
          <w:rFonts w:ascii="仿宋" w:hAnsi="仿宋" w:eastAsia="仿宋" w:cs="仿宋"/>
          <w:b/>
          <w:bCs/>
          <w:spacing w:val="-7"/>
          <w:sz w:val="24"/>
          <w:szCs w:val="24"/>
        </w:rPr>
        <w:t>表</w:t>
      </w:r>
      <w:r>
        <w:rPr>
          <w:rFonts w:ascii="仿宋" w:hAnsi="仿宋" w:eastAsia="仿宋" w:cs="仿宋"/>
          <w:spacing w:val="-45"/>
          <w:sz w:val="24"/>
          <w:szCs w:val="24"/>
        </w:rPr>
        <w:t xml:space="preserve"> </w:t>
      </w:r>
      <w:r>
        <w:rPr>
          <w:rFonts w:ascii="Times New Roman" w:hAnsi="Times New Roman" w:eastAsia="Times New Roman" w:cs="Times New Roman"/>
          <w:b/>
          <w:bCs/>
          <w:spacing w:val="-7"/>
          <w:sz w:val="24"/>
          <w:szCs w:val="24"/>
        </w:rPr>
        <w:t>5-8</w:t>
      </w:r>
      <w:r>
        <w:rPr>
          <w:rFonts w:ascii="Times New Roman" w:hAnsi="Times New Roman" w:eastAsia="Times New Roman" w:cs="Times New Roman"/>
          <w:b/>
          <w:bCs/>
          <w:spacing w:val="5"/>
          <w:sz w:val="24"/>
          <w:szCs w:val="24"/>
        </w:rPr>
        <w:t xml:space="preserve">    </w:t>
      </w:r>
      <w:r>
        <w:rPr>
          <w:rFonts w:ascii="仿宋" w:hAnsi="仿宋" w:eastAsia="仿宋" w:cs="仿宋"/>
          <w:b/>
          <w:bCs/>
          <w:spacing w:val="-7"/>
          <w:sz w:val="24"/>
          <w:szCs w:val="24"/>
        </w:rPr>
        <w:t>主要动物名录</w:t>
      </w:r>
    </w:p>
    <w:p w14:paraId="7A5E7134">
      <w:pPr>
        <w:spacing w:line="168" w:lineRule="exact"/>
      </w:pPr>
    </w:p>
    <w:tbl>
      <w:tblPr>
        <w:tblStyle w:val="5"/>
        <w:tblW w:w="8514"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71"/>
        <w:gridCol w:w="1207"/>
        <w:gridCol w:w="2151"/>
        <w:gridCol w:w="1000"/>
        <w:gridCol w:w="978"/>
        <w:gridCol w:w="1007"/>
        <w:gridCol w:w="1400"/>
      </w:tblGrid>
      <w:tr w14:paraId="21F5B8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7" w:hRule="atLeast"/>
        </w:trPr>
        <w:tc>
          <w:tcPr>
            <w:tcW w:w="771" w:type="dxa"/>
            <w:tcBorders>
              <w:top w:val="single" w:color="000000" w:sz="10" w:space="0"/>
              <w:left w:val="single" w:color="000000" w:sz="10" w:space="0"/>
            </w:tcBorders>
            <w:vAlign w:val="top"/>
          </w:tcPr>
          <w:p w14:paraId="3797D06B">
            <w:pPr>
              <w:pStyle w:val="6"/>
              <w:spacing w:before="41" w:line="217" w:lineRule="auto"/>
              <w:ind w:left="170"/>
              <w:rPr>
                <w:sz w:val="20"/>
                <w:szCs w:val="20"/>
              </w:rPr>
            </w:pPr>
            <w:r>
              <w:rPr>
                <w:b/>
                <w:bCs/>
                <w:spacing w:val="1"/>
                <w:sz w:val="20"/>
                <w:szCs w:val="20"/>
              </w:rPr>
              <w:t>序号</w:t>
            </w:r>
          </w:p>
        </w:tc>
        <w:tc>
          <w:tcPr>
            <w:tcW w:w="1207" w:type="dxa"/>
            <w:tcBorders>
              <w:top w:val="single" w:color="000000" w:sz="10" w:space="0"/>
            </w:tcBorders>
            <w:vAlign w:val="top"/>
          </w:tcPr>
          <w:p w14:paraId="0BE48250">
            <w:pPr>
              <w:pStyle w:val="6"/>
              <w:spacing w:before="41" w:line="217" w:lineRule="auto"/>
              <w:ind w:left="317"/>
              <w:rPr>
                <w:sz w:val="20"/>
                <w:szCs w:val="20"/>
              </w:rPr>
            </w:pPr>
            <w:r>
              <w:rPr>
                <w:b/>
                <w:bCs/>
                <w:spacing w:val="-6"/>
                <w:sz w:val="20"/>
                <w:szCs w:val="20"/>
              </w:rPr>
              <w:t>中文名</w:t>
            </w:r>
          </w:p>
        </w:tc>
        <w:tc>
          <w:tcPr>
            <w:tcW w:w="2151" w:type="dxa"/>
            <w:tcBorders>
              <w:top w:val="single" w:color="000000" w:sz="10" w:space="0"/>
            </w:tcBorders>
            <w:vAlign w:val="top"/>
          </w:tcPr>
          <w:p w14:paraId="3D3B348A">
            <w:pPr>
              <w:pStyle w:val="6"/>
              <w:spacing w:before="41" w:line="217" w:lineRule="auto"/>
              <w:ind w:left="661"/>
              <w:rPr>
                <w:sz w:val="20"/>
                <w:szCs w:val="20"/>
              </w:rPr>
            </w:pPr>
            <w:r>
              <w:rPr>
                <w:b/>
                <w:bCs/>
                <w:spacing w:val="5"/>
                <w:sz w:val="20"/>
                <w:szCs w:val="20"/>
              </w:rPr>
              <w:t>拉丁学名</w:t>
            </w:r>
          </w:p>
        </w:tc>
        <w:tc>
          <w:tcPr>
            <w:tcW w:w="1000" w:type="dxa"/>
            <w:tcBorders>
              <w:top w:val="single" w:color="000000" w:sz="10" w:space="0"/>
            </w:tcBorders>
            <w:vAlign w:val="top"/>
          </w:tcPr>
          <w:p w14:paraId="0F97A5F3">
            <w:pPr>
              <w:pStyle w:val="6"/>
              <w:spacing w:before="41" w:line="217" w:lineRule="auto"/>
              <w:ind w:left="409"/>
              <w:rPr>
                <w:sz w:val="20"/>
                <w:szCs w:val="20"/>
              </w:rPr>
            </w:pPr>
            <w:r>
              <w:rPr>
                <w:b/>
                <w:bCs/>
                <w:spacing w:val="-3"/>
                <w:sz w:val="20"/>
                <w:szCs w:val="20"/>
              </w:rPr>
              <w:t>纲</w:t>
            </w:r>
          </w:p>
        </w:tc>
        <w:tc>
          <w:tcPr>
            <w:tcW w:w="978" w:type="dxa"/>
            <w:tcBorders>
              <w:top w:val="single" w:color="000000" w:sz="10" w:space="0"/>
            </w:tcBorders>
            <w:vAlign w:val="top"/>
          </w:tcPr>
          <w:p w14:paraId="48B3AA16">
            <w:pPr>
              <w:pStyle w:val="6"/>
              <w:spacing w:before="41" w:line="217" w:lineRule="auto"/>
              <w:ind w:left="435"/>
              <w:rPr>
                <w:sz w:val="20"/>
                <w:szCs w:val="20"/>
              </w:rPr>
            </w:pPr>
            <w:r>
              <w:rPr>
                <w:b/>
                <w:bCs/>
                <w:spacing w:val="-3"/>
                <w:sz w:val="20"/>
                <w:szCs w:val="20"/>
              </w:rPr>
              <w:t>目</w:t>
            </w:r>
          </w:p>
        </w:tc>
        <w:tc>
          <w:tcPr>
            <w:tcW w:w="1007" w:type="dxa"/>
            <w:tcBorders>
              <w:top w:val="single" w:color="000000" w:sz="10" w:space="0"/>
            </w:tcBorders>
            <w:vAlign w:val="top"/>
          </w:tcPr>
          <w:p w14:paraId="13A45A80">
            <w:pPr>
              <w:pStyle w:val="6"/>
              <w:spacing w:before="41" w:line="217" w:lineRule="auto"/>
              <w:ind w:left="417"/>
              <w:rPr>
                <w:sz w:val="20"/>
                <w:szCs w:val="20"/>
              </w:rPr>
            </w:pPr>
            <w:r>
              <w:rPr>
                <w:b/>
                <w:bCs/>
                <w:spacing w:val="-3"/>
                <w:sz w:val="20"/>
                <w:szCs w:val="20"/>
              </w:rPr>
              <w:t>科</w:t>
            </w:r>
          </w:p>
        </w:tc>
        <w:tc>
          <w:tcPr>
            <w:tcW w:w="1400" w:type="dxa"/>
            <w:tcBorders>
              <w:top w:val="single" w:color="000000" w:sz="10" w:space="0"/>
              <w:right w:val="single" w:color="000000" w:sz="10" w:space="0"/>
            </w:tcBorders>
            <w:vAlign w:val="top"/>
          </w:tcPr>
          <w:p w14:paraId="4745B534">
            <w:pPr>
              <w:pStyle w:val="6"/>
              <w:spacing w:before="41" w:line="217" w:lineRule="auto"/>
              <w:ind w:left="609"/>
              <w:rPr>
                <w:sz w:val="20"/>
                <w:szCs w:val="20"/>
              </w:rPr>
            </w:pPr>
            <w:r>
              <w:rPr>
                <w:b/>
                <w:bCs/>
                <w:spacing w:val="-3"/>
                <w:sz w:val="20"/>
                <w:szCs w:val="20"/>
              </w:rPr>
              <w:t>属</w:t>
            </w:r>
          </w:p>
        </w:tc>
      </w:tr>
      <w:tr w14:paraId="6F907A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771" w:type="dxa"/>
            <w:tcBorders>
              <w:left w:val="single" w:color="000000" w:sz="10" w:space="0"/>
            </w:tcBorders>
            <w:vAlign w:val="top"/>
          </w:tcPr>
          <w:p w14:paraId="3DB8322B">
            <w:pPr>
              <w:spacing w:before="78" w:line="195" w:lineRule="auto"/>
              <w:ind w:left="339"/>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207" w:type="dxa"/>
            <w:vAlign w:val="top"/>
          </w:tcPr>
          <w:p w14:paraId="1B176A88">
            <w:pPr>
              <w:pStyle w:val="6"/>
              <w:spacing w:before="42" w:line="213" w:lineRule="auto"/>
              <w:ind w:left="399"/>
              <w:rPr>
                <w:sz w:val="20"/>
                <w:szCs w:val="20"/>
              </w:rPr>
            </w:pPr>
            <w:r>
              <w:rPr>
                <w:sz w:val="20"/>
                <w:szCs w:val="20"/>
              </w:rPr>
              <w:t>草兔</w:t>
            </w:r>
          </w:p>
        </w:tc>
        <w:tc>
          <w:tcPr>
            <w:tcW w:w="2151" w:type="dxa"/>
            <w:vAlign w:val="top"/>
          </w:tcPr>
          <w:p w14:paraId="50E1F382">
            <w:pPr>
              <w:spacing w:before="81" w:line="194" w:lineRule="auto"/>
              <w:ind w:left="423"/>
              <w:rPr>
                <w:rFonts w:ascii="Times New Roman" w:hAnsi="Times New Roman" w:eastAsia="Times New Roman" w:cs="Times New Roman"/>
                <w:sz w:val="20"/>
                <w:szCs w:val="20"/>
              </w:rPr>
            </w:pPr>
            <w:r>
              <w:rPr>
                <w:rFonts w:ascii="Times New Roman" w:hAnsi="Times New Roman" w:eastAsia="Times New Roman" w:cs="Times New Roman"/>
                <w:i/>
                <w:iCs/>
                <w:spacing w:val="4"/>
                <w:sz w:val="20"/>
                <w:szCs w:val="20"/>
              </w:rPr>
              <w:t>Lepus capensis</w:t>
            </w:r>
          </w:p>
        </w:tc>
        <w:tc>
          <w:tcPr>
            <w:tcW w:w="1000" w:type="dxa"/>
            <w:vAlign w:val="top"/>
          </w:tcPr>
          <w:p w14:paraId="6657A983">
            <w:pPr>
              <w:pStyle w:val="6"/>
              <w:spacing w:before="42" w:line="213" w:lineRule="auto"/>
              <w:ind w:left="203"/>
              <w:rPr>
                <w:sz w:val="20"/>
                <w:szCs w:val="20"/>
              </w:rPr>
            </w:pPr>
            <w:r>
              <w:rPr>
                <w:spacing w:val="2"/>
                <w:sz w:val="20"/>
                <w:szCs w:val="20"/>
              </w:rPr>
              <w:t>哺乳纲</w:t>
            </w:r>
          </w:p>
        </w:tc>
        <w:tc>
          <w:tcPr>
            <w:tcW w:w="978" w:type="dxa"/>
            <w:vAlign w:val="top"/>
          </w:tcPr>
          <w:p w14:paraId="0A088575">
            <w:pPr>
              <w:pStyle w:val="6"/>
              <w:spacing w:before="42" w:line="213" w:lineRule="auto"/>
              <w:ind w:left="189"/>
              <w:rPr>
                <w:sz w:val="20"/>
                <w:szCs w:val="20"/>
              </w:rPr>
            </w:pPr>
            <w:r>
              <w:rPr>
                <w:spacing w:val="5"/>
                <w:sz w:val="20"/>
                <w:szCs w:val="20"/>
              </w:rPr>
              <w:t>兔形目</w:t>
            </w:r>
          </w:p>
        </w:tc>
        <w:tc>
          <w:tcPr>
            <w:tcW w:w="1007" w:type="dxa"/>
            <w:vAlign w:val="top"/>
          </w:tcPr>
          <w:p w14:paraId="29811D51">
            <w:pPr>
              <w:pStyle w:val="6"/>
              <w:spacing w:before="42" w:line="213" w:lineRule="auto"/>
              <w:ind w:left="311"/>
              <w:rPr>
                <w:sz w:val="20"/>
                <w:szCs w:val="20"/>
              </w:rPr>
            </w:pPr>
            <w:r>
              <w:rPr>
                <w:spacing w:val="2"/>
                <w:sz w:val="20"/>
                <w:szCs w:val="20"/>
              </w:rPr>
              <w:t>兔科</w:t>
            </w:r>
          </w:p>
        </w:tc>
        <w:tc>
          <w:tcPr>
            <w:tcW w:w="1400" w:type="dxa"/>
            <w:tcBorders>
              <w:right w:val="single" w:color="000000" w:sz="10" w:space="0"/>
            </w:tcBorders>
            <w:vAlign w:val="top"/>
          </w:tcPr>
          <w:p w14:paraId="2CCFCBAE">
            <w:pPr>
              <w:pStyle w:val="6"/>
              <w:spacing w:before="42" w:line="213" w:lineRule="auto"/>
              <w:ind w:left="504"/>
              <w:rPr>
                <w:sz w:val="20"/>
                <w:szCs w:val="20"/>
              </w:rPr>
            </w:pPr>
            <w:r>
              <w:rPr>
                <w:spacing w:val="2"/>
                <w:sz w:val="20"/>
                <w:szCs w:val="20"/>
              </w:rPr>
              <w:t>兔属</w:t>
            </w:r>
          </w:p>
        </w:tc>
      </w:tr>
      <w:tr w14:paraId="6242E8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771" w:type="dxa"/>
            <w:tcBorders>
              <w:left w:val="single" w:color="000000" w:sz="10" w:space="0"/>
            </w:tcBorders>
            <w:vAlign w:val="top"/>
          </w:tcPr>
          <w:p w14:paraId="2B23E67F">
            <w:pPr>
              <w:spacing w:before="83" w:line="195" w:lineRule="auto"/>
              <w:ind w:left="319"/>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207" w:type="dxa"/>
            <w:vAlign w:val="top"/>
          </w:tcPr>
          <w:p w14:paraId="7CA83607">
            <w:pPr>
              <w:pStyle w:val="6"/>
              <w:spacing w:before="47" w:line="208" w:lineRule="auto"/>
              <w:ind w:left="397"/>
              <w:rPr>
                <w:sz w:val="20"/>
                <w:szCs w:val="20"/>
              </w:rPr>
            </w:pPr>
            <w:r>
              <w:rPr>
                <w:spacing w:val="1"/>
                <w:sz w:val="20"/>
                <w:szCs w:val="20"/>
              </w:rPr>
              <w:t>艾鼬</w:t>
            </w:r>
          </w:p>
        </w:tc>
        <w:tc>
          <w:tcPr>
            <w:tcW w:w="2151" w:type="dxa"/>
            <w:vAlign w:val="top"/>
          </w:tcPr>
          <w:p w14:paraId="5BDCB426">
            <w:pPr>
              <w:spacing w:before="12" w:line="261" w:lineRule="exact"/>
              <w:ind w:left="561"/>
              <w:rPr>
                <w:rFonts w:ascii="Times New Roman" w:hAnsi="Times New Roman" w:eastAsia="Times New Roman" w:cs="Times New Roman"/>
                <w:sz w:val="20"/>
                <w:szCs w:val="20"/>
              </w:rPr>
            </w:pPr>
            <w:r>
              <w:rPr>
                <w:rFonts w:ascii="Times New Roman" w:hAnsi="Times New Roman" w:eastAsia="Times New Roman" w:cs="Times New Roman"/>
                <w:i/>
                <w:iCs/>
                <w:spacing w:val="4"/>
                <w:position w:val="1"/>
                <w:sz w:val="20"/>
                <w:szCs w:val="20"/>
              </w:rPr>
              <w:t>eversmannli</w:t>
            </w:r>
          </w:p>
        </w:tc>
        <w:tc>
          <w:tcPr>
            <w:tcW w:w="1000" w:type="dxa"/>
            <w:vAlign w:val="top"/>
          </w:tcPr>
          <w:p w14:paraId="073B446C">
            <w:pPr>
              <w:pStyle w:val="6"/>
              <w:spacing w:before="47" w:line="208" w:lineRule="auto"/>
              <w:ind w:left="203"/>
              <w:rPr>
                <w:sz w:val="20"/>
                <w:szCs w:val="20"/>
              </w:rPr>
            </w:pPr>
            <w:r>
              <w:rPr>
                <w:spacing w:val="2"/>
                <w:sz w:val="20"/>
                <w:szCs w:val="20"/>
              </w:rPr>
              <w:t>哺乳纲</w:t>
            </w:r>
          </w:p>
        </w:tc>
        <w:tc>
          <w:tcPr>
            <w:tcW w:w="978" w:type="dxa"/>
            <w:vAlign w:val="top"/>
          </w:tcPr>
          <w:p w14:paraId="0415B3EB">
            <w:pPr>
              <w:pStyle w:val="6"/>
              <w:spacing w:before="47" w:line="208" w:lineRule="auto"/>
              <w:ind w:left="189"/>
              <w:rPr>
                <w:sz w:val="20"/>
                <w:szCs w:val="20"/>
              </w:rPr>
            </w:pPr>
            <w:r>
              <w:rPr>
                <w:spacing w:val="5"/>
                <w:sz w:val="20"/>
                <w:szCs w:val="20"/>
              </w:rPr>
              <w:t>食肉目</w:t>
            </w:r>
          </w:p>
        </w:tc>
        <w:tc>
          <w:tcPr>
            <w:tcW w:w="1007" w:type="dxa"/>
            <w:vAlign w:val="top"/>
          </w:tcPr>
          <w:p w14:paraId="3CE539E5">
            <w:pPr>
              <w:pStyle w:val="6"/>
              <w:spacing w:before="47" w:line="208" w:lineRule="auto"/>
              <w:ind w:left="314"/>
              <w:rPr>
                <w:sz w:val="20"/>
                <w:szCs w:val="20"/>
              </w:rPr>
            </w:pPr>
            <w:r>
              <w:rPr>
                <w:sz w:val="20"/>
                <w:szCs w:val="20"/>
              </w:rPr>
              <w:t>鼬科</w:t>
            </w:r>
          </w:p>
        </w:tc>
        <w:tc>
          <w:tcPr>
            <w:tcW w:w="1400" w:type="dxa"/>
            <w:tcBorders>
              <w:right w:val="single" w:color="000000" w:sz="10" w:space="0"/>
            </w:tcBorders>
            <w:vAlign w:val="top"/>
          </w:tcPr>
          <w:p w14:paraId="5DC4EC0F">
            <w:pPr>
              <w:pStyle w:val="6"/>
              <w:spacing w:before="47" w:line="208" w:lineRule="auto"/>
              <w:ind w:left="507"/>
              <w:rPr>
                <w:sz w:val="20"/>
                <w:szCs w:val="20"/>
              </w:rPr>
            </w:pPr>
            <w:r>
              <w:rPr>
                <w:sz w:val="20"/>
                <w:szCs w:val="20"/>
              </w:rPr>
              <w:t>鼬属</w:t>
            </w:r>
          </w:p>
        </w:tc>
      </w:tr>
      <w:tr w14:paraId="664435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771" w:type="dxa"/>
            <w:tcBorders>
              <w:left w:val="single" w:color="000000" w:sz="10" w:space="0"/>
            </w:tcBorders>
            <w:vAlign w:val="top"/>
          </w:tcPr>
          <w:p w14:paraId="1C169190">
            <w:pPr>
              <w:spacing w:before="88" w:line="193" w:lineRule="auto"/>
              <w:ind w:left="323"/>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207" w:type="dxa"/>
            <w:vAlign w:val="top"/>
          </w:tcPr>
          <w:p w14:paraId="7F8A1D6D">
            <w:pPr>
              <w:pStyle w:val="6"/>
              <w:spacing w:before="52" w:line="204" w:lineRule="auto"/>
              <w:ind w:left="395"/>
              <w:rPr>
                <w:sz w:val="20"/>
                <w:szCs w:val="20"/>
              </w:rPr>
            </w:pPr>
            <w:r>
              <w:rPr>
                <w:spacing w:val="2"/>
                <w:sz w:val="20"/>
                <w:szCs w:val="20"/>
              </w:rPr>
              <w:t>黄鼬</w:t>
            </w:r>
          </w:p>
        </w:tc>
        <w:tc>
          <w:tcPr>
            <w:tcW w:w="2151" w:type="dxa"/>
            <w:vAlign w:val="top"/>
          </w:tcPr>
          <w:p w14:paraId="6511F5C4">
            <w:pPr>
              <w:spacing w:before="17" w:line="256" w:lineRule="exact"/>
              <w:ind w:left="378"/>
              <w:rPr>
                <w:rFonts w:ascii="Times New Roman" w:hAnsi="Times New Roman" w:eastAsia="Times New Roman" w:cs="Times New Roman"/>
                <w:sz w:val="20"/>
                <w:szCs w:val="20"/>
              </w:rPr>
            </w:pPr>
            <w:r>
              <w:rPr>
                <w:rFonts w:ascii="Times New Roman" w:hAnsi="Times New Roman" w:eastAsia="Times New Roman" w:cs="Times New Roman"/>
                <w:i/>
                <w:iCs/>
                <w:spacing w:val="4"/>
                <w:position w:val="1"/>
                <w:sz w:val="20"/>
                <w:szCs w:val="20"/>
              </w:rPr>
              <w:t>Mustela sibirica</w:t>
            </w:r>
          </w:p>
        </w:tc>
        <w:tc>
          <w:tcPr>
            <w:tcW w:w="1000" w:type="dxa"/>
            <w:vAlign w:val="top"/>
          </w:tcPr>
          <w:p w14:paraId="700A5BD1">
            <w:pPr>
              <w:pStyle w:val="6"/>
              <w:spacing w:before="52" w:line="204" w:lineRule="auto"/>
              <w:ind w:left="203"/>
              <w:rPr>
                <w:sz w:val="20"/>
                <w:szCs w:val="20"/>
              </w:rPr>
            </w:pPr>
            <w:r>
              <w:rPr>
                <w:spacing w:val="2"/>
                <w:sz w:val="20"/>
                <w:szCs w:val="20"/>
              </w:rPr>
              <w:t>哺乳纲</w:t>
            </w:r>
          </w:p>
        </w:tc>
        <w:tc>
          <w:tcPr>
            <w:tcW w:w="978" w:type="dxa"/>
            <w:vAlign w:val="top"/>
          </w:tcPr>
          <w:p w14:paraId="42423301">
            <w:pPr>
              <w:pStyle w:val="6"/>
              <w:spacing w:before="52" w:line="204" w:lineRule="auto"/>
              <w:ind w:left="189"/>
              <w:rPr>
                <w:sz w:val="20"/>
                <w:szCs w:val="20"/>
              </w:rPr>
            </w:pPr>
            <w:r>
              <w:rPr>
                <w:spacing w:val="5"/>
                <w:sz w:val="20"/>
                <w:szCs w:val="20"/>
              </w:rPr>
              <w:t>食肉目</w:t>
            </w:r>
          </w:p>
        </w:tc>
        <w:tc>
          <w:tcPr>
            <w:tcW w:w="1007" w:type="dxa"/>
            <w:vAlign w:val="top"/>
          </w:tcPr>
          <w:p w14:paraId="4FABCC27">
            <w:pPr>
              <w:pStyle w:val="6"/>
              <w:spacing w:before="52" w:line="204" w:lineRule="auto"/>
              <w:ind w:left="314"/>
              <w:rPr>
                <w:sz w:val="20"/>
                <w:szCs w:val="20"/>
              </w:rPr>
            </w:pPr>
            <w:r>
              <w:rPr>
                <w:sz w:val="20"/>
                <w:szCs w:val="20"/>
              </w:rPr>
              <w:t>鼬科</w:t>
            </w:r>
          </w:p>
        </w:tc>
        <w:tc>
          <w:tcPr>
            <w:tcW w:w="1400" w:type="dxa"/>
            <w:tcBorders>
              <w:right w:val="single" w:color="000000" w:sz="10" w:space="0"/>
            </w:tcBorders>
            <w:vAlign w:val="top"/>
          </w:tcPr>
          <w:p w14:paraId="5945E3B2">
            <w:pPr>
              <w:pStyle w:val="6"/>
              <w:spacing w:before="52" w:line="204" w:lineRule="auto"/>
              <w:ind w:left="507"/>
              <w:rPr>
                <w:sz w:val="20"/>
                <w:szCs w:val="20"/>
              </w:rPr>
            </w:pPr>
            <w:r>
              <w:rPr>
                <w:sz w:val="20"/>
                <w:szCs w:val="20"/>
              </w:rPr>
              <w:t>鼬属</w:t>
            </w:r>
          </w:p>
        </w:tc>
      </w:tr>
      <w:tr w14:paraId="338DDE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5" w:hRule="atLeast"/>
        </w:trPr>
        <w:tc>
          <w:tcPr>
            <w:tcW w:w="771" w:type="dxa"/>
            <w:tcBorders>
              <w:left w:val="single" w:color="000000" w:sz="10" w:space="0"/>
              <w:bottom w:val="single" w:color="000000" w:sz="10" w:space="0"/>
            </w:tcBorders>
            <w:vAlign w:val="top"/>
          </w:tcPr>
          <w:p w14:paraId="056B0E1B">
            <w:pPr>
              <w:spacing w:before="92" w:line="195" w:lineRule="auto"/>
              <w:ind w:left="318"/>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1207" w:type="dxa"/>
            <w:tcBorders>
              <w:bottom w:val="single" w:color="000000" w:sz="10" w:space="0"/>
            </w:tcBorders>
            <w:vAlign w:val="top"/>
          </w:tcPr>
          <w:p w14:paraId="5ACF41DC">
            <w:pPr>
              <w:pStyle w:val="6"/>
              <w:spacing w:before="56" w:line="220" w:lineRule="auto"/>
              <w:ind w:left="395"/>
              <w:rPr>
                <w:sz w:val="20"/>
                <w:szCs w:val="20"/>
              </w:rPr>
            </w:pPr>
            <w:r>
              <w:rPr>
                <w:spacing w:val="2"/>
                <w:sz w:val="20"/>
                <w:szCs w:val="20"/>
              </w:rPr>
              <w:t>刺猬</w:t>
            </w:r>
          </w:p>
        </w:tc>
        <w:tc>
          <w:tcPr>
            <w:tcW w:w="2151" w:type="dxa"/>
            <w:tcBorders>
              <w:bottom w:val="single" w:color="000000" w:sz="10" w:space="0"/>
            </w:tcBorders>
            <w:vAlign w:val="top"/>
          </w:tcPr>
          <w:p w14:paraId="6293C7C8">
            <w:pPr>
              <w:spacing w:before="95" w:line="194" w:lineRule="auto"/>
              <w:ind w:left="178"/>
              <w:rPr>
                <w:rFonts w:ascii="Times New Roman" w:hAnsi="Times New Roman" w:eastAsia="Times New Roman" w:cs="Times New Roman"/>
                <w:sz w:val="20"/>
                <w:szCs w:val="20"/>
              </w:rPr>
            </w:pPr>
            <w:r>
              <w:rPr>
                <w:rFonts w:ascii="Times New Roman" w:hAnsi="Times New Roman" w:eastAsia="Times New Roman" w:cs="Times New Roman"/>
                <w:i/>
                <w:iCs/>
                <w:spacing w:val="4"/>
                <w:sz w:val="20"/>
                <w:szCs w:val="20"/>
              </w:rPr>
              <w:t>Erinaceus europaeus</w:t>
            </w:r>
          </w:p>
        </w:tc>
        <w:tc>
          <w:tcPr>
            <w:tcW w:w="1000" w:type="dxa"/>
            <w:tcBorders>
              <w:bottom w:val="single" w:color="000000" w:sz="10" w:space="0"/>
            </w:tcBorders>
            <w:vAlign w:val="top"/>
          </w:tcPr>
          <w:p w14:paraId="4EC51965">
            <w:pPr>
              <w:pStyle w:val="6"/>
              <w:spacing w:before="56" w:line="220" w:lineRule="auto"/>
              <w:ind w:left="203"/>
              <w:rPr>
                <w:sz w:val="20"/>
                <w:szCs w:val="20"/>
              </w:rPr>
            </w:pPr>
            <w:r>
              <w:rPr>
                <w:spacing w:val="2"/>
                <w:sz w:val="20"/>
                <w:szCs w:val="20"/>
              </w:rPr>
              <w:t>哺乳纲</w:t>
            </w:r>
          </w:p>
        </w:tc>
        <w:tc>
          <w:tcPr>
            <w:tcW w:w="978" w:type="dxa"/>
            <w:tcBorders>
              <w:bottom w:val="single" w:color="000000" w:sz="10" w:space="0"/>
            </w:tcBorders>
            <w:vAlign w:val="top"/>
          </w:tcPr>
          <w:p w14:paraId="3DDF0A31">
            <w:pPr>
              <w:pStyle w:val="6"/>
              <w:spacing w:before="56" w:line="220" w:lineRule="auto"/>
              <w:ind w:left="189"/>
              <w:rPr>
                <w:sz w:val="20"/>
                <w:szCs w:val="20"/>
              </w:rPr>
            </w:pPr>
            <w:r>
              <w:rPr>
                <w:spacing w:val="5"/>
                <w:sz w:val="20"/>
                <w:szCs w:val="20"/>
              </w:rPr>
              <w:t>猬形目</w:t>
            </w:r>
          </w:p>
        </w:tc>
        <w:tc>
          <w:tcPr>
            <w:tcW w:w="1007" w:type="dxa"/>
            <w:tcBorders>
              <w:bottom w:val="single" w:color="000000" w:sz="10" w:space="0"/>
            </w:tcBorders>
            <w:vAlign w:val="top"/>
          </w:tcPr>
          <w:p w14:paraId="2BE79CCA">
            <w:pPr>
              <w:pStyle w:val="6"/>
              <w:spacing w:before="56" w:line="220" w:lineRule="auto"/>
              <w:ind w:left="310"/>
              <w:rPr>
                <w:sz w:val="20"/>
                <w:szCs w:val="20"/>
              </w:rPr>
            </w:pPr>
            <w:r>
              <w:rPr>
                <w:spacing w:val="2"/>
                <w:sz w:val="20"/>
                <w:szCs w:val="20"/>
              </w:rPr>
              <w:t>猬科</w:t>
            </w:r>
          </w:p>
        </w:tc>
        <w:tc>
          <w:tcPr>
            <w:tcW w:w="1400" w:type="dxa"/>
            <w:tcBorders>
              <w:bottom w:val="single" w:color="000000" w:sz="10" w:space="0"/>
              <w:right w:val="single" w:color="000000" w:sz="10" w:space="0"/>
            </w:tcBorders>
            <w:vAlign w:val="top"/>
          </w:tcPr>
          <w:p w14:paraId="5B88C68B">
            <w:pPr>
              <w:pStyle w:val="6"/>
              <w:spacing w:before="56" w:line="220" w:lineRule="auto"/>
              <w:ind w:left="503"/>
              <w:rPr>
                <w:sz w:val="20"/>
                <w:szCs w:val="20"/>
              </w:rPr>
            </w:pPr>
            <w:r>
              <w:rPr>
                <w:spacing w:val="2"/>
                <w:sz w:val="20"/>
                <w:szCs w:val="20"/>
              </w:rPr>
              <w:t>猬属</w:t>
            </w:r>
          </w:p>
        </w:tc>
      </w:tr>
    </w:tbl>
    <w:p w14:paraId="36A3622D">
      <w:pPr>
        <w:pStyle w:val="2"/>
      </w:pPr>
    </w:p>
    <w:p w14:paraId="536E8794">
      <w:pPr>
        <w:sectPr>
          <w:footerReference r:id="rId106" w:type="default"/>
          <w:pgSz w:w="11906" w:h="16839"/>
          <w:pgMar w:top="400" w:right="1685" w:bottom="1118" w:left="1680" w:header="0" w:footer="955" w:gutter="0"/>
          <w:cols w:space="720" w:num="1"/>
        </w:sectPr>
      </w:pPr>
    </w:p>
    <w:p w14:paraId="7FA5D9A9">
      <w:pPr>
        <w:spacing w:before="19"/>
      </w:pPr>
    </w:p>
    <w:p w14:paraId="27475DEC">
      <w:pPr>
        <w:spacing w:before="19"/>
      </w:pPr>
    </w:p>
    <w:p w14:paraId="21C47503">
      <w:pPr>
        <w:spacing w:before="18"/>
      </w:pPr>
    </w:p>
    <w:p w14:paraId="175A22EE">
      <w:pPr>
        <w:spacing w:before="18"/>
      </w:pPr>
    </w:p>
    <w:tbl>
      <w:tblPr>
        <w:tblStyle w:val="5"/>
        <w:tblW w:w="8514"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71"/>
        <w:gridCol w:w="1207"/>
        <w:gridCol w:w="2151"/>
        <w:gridCol w:w="1000"/>
        <w:gridCol w:w="978"/>
        <w:gridCol w:w="1007"/>
        <w:gridCol w:w="1400"/>
      </w:tblGrid>
      <w:tr w14:paraId="3FBEF8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0" w:hRule="atLeast"/>
        </w:trPr>
        <w:tc>
          <w:tcPr>
            <w:tcW w:w="771" w:type="dxa"/>
            <w:tcBorders>
              <w:top w:val="single" w:color="000000" w:sz="10" w:space="0"/>
              <w:left w:val="single" w:color="000000" w:sz="10" w:space="0"/>
            </w:tcBorders>
            <w:vAlign w:val="top"/>
          </w:tcPr>
          <w:p w14:paraId="51D0712F">
            <w:pPr>
              <w:spacing w:before="80" w:line="192" w:lineRule="auto"/>
              <w:ind w:left="325"/>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207" w:type="dxa"/>
            <w:tcBorders>
              <w:top w:val="single" w:color="000000" w:sz="10" w:space="0"/>
            </w:tcBorders>
            <w:vAlign w:val="top"/>
          </w:tcPr>
          <w:p w14:paraId="42527A56">
            <w:pPr>
              <w:pStyle w:val="6"/>
              <w:spacing w:before="41" w:line="220" w:lineRule="auto"/>
              <w:ind w:left="190"/>
              <w:rPr>
                <w:sz w:val="20"/>
                <w:szCs w:val="20"/>
              </w:rPr>
            </w:pPr>
            <w:r>
              <w:rPr>
                <w:spacing w:val="5"/>
                <w:sz w:val="20"/>
                <w:szCs w:val="20"/>
              </w:rPr>
              <w:t>草原黄鼠</w:t>
            </w:r>
          </w:p>
        </w:tc>
        <w:tc>
          <w:tcPr>
            <w:tcW w:w="2151" w:type="dxa"/>
            <w:tcBorders>
              <w:top w:val="single" w:color="000000" w:sz="10" w:space="0"/>
            </w:tcBorders>
            <w:vAlign w:val="top"/>
          </w:tcPr>
          <w:p w14:paraId="70A0D6DA">
            <w:pPr>
              <w:spacing w:before="6" w:line="273" w:lineRule="exact"/>
              <w:ind w:left="362"/>
              <w:rPr>
                <w:rFonts w:ascii="Times New Roman" w:hAnsi="Times New Roman" w:eastAsia="Times New Roman" w:cs="Times New Roman"/>
                <w:sz w:val="20"/>
                <w:szCs w:val="20"/>
              </w:rPr>
            </w:pPr>
            <w:r>
              <w:rPr>
                <w:rFonts w:ascii="Times New Roman" w:hAnsi="Times New Roman" w:eastAsia="Times New Roman" w:cs="Times New Roman"/>
                <w:i/>
                <w:iCs/>
                <w:spacing w:val="3"/>
                <w:position w:val="1"/>
                <w:sz w:val="20"/>
                <w:szCs w:val="20"/>
              </w:rPr>
              <w:t>Citellus dauricus</w:t>
            </w:r>
          </w:p>
        </w:tc>
        <w:tc>
          <w:tcPr>
            <w:tcW w:w="1000" w:type="dxa"/>
            <w:tcBorders>
              <w:top w:val="single" w:color="000000" w:sz="10" w:space="0"/>
            </w:tcBorders>
            <w:vAlign w:val="top"/>
          </w:tcPr>
          <w:p w14:paraId="32C2186B">
            <w:pPr>
              <w:pStyle w:val="6"/>
              <w:spacing w:before="41" w:line="220" w:lineRule="auto"/>
              <w:ind w:left="203"/>
              <w:rPr>
                <w:sz w:val="20"/>
                <w:szCs w:val="20"/>
              </w:rPr>
            </w:pPr>
            <w:r>
              <w:rPr>
                <w:spacing w:val="2"/>
                <w:sz w:val="20"/>
                <w:szCs w:val="20"/>
              </w:rPr>
              <w:t>哺乳纲</w:t>
            </w:r>
          </w:p>
        </w:tc>
        <w:tc>
          <w:tcPr>
            <w:tcW w:w="978" w:type="dxa"/>
            <w:tcBorders>
              <w:top w:val="single" w:color="000000" w:sz="10" w:space="0"/>
            </w:tcBorders>
            <w:vAlign w:val="top"/>
          </w:tcPr>
          <w:p w14:paraId="1C3FDA75">
            <w:pPr>
              <w:pStyle w:val="6"/>
              <w:spacing w:before="41" w:line="220" w:lineRule="auto"/>
              <w:ind w:left="200"/>
              <w:rPr>
                <w:sz w:val="20"/>
                <w:szCs w:val="20"/>
              </w:rPr>
            </w:pPr>
            <w:r>
              <w:rPr>
                <w:spacing w:val="1"/>
                <w:sz w:val="20"/>
                <w:szCs w:val="20"/>
              </w:rPr>
              <w:t>啮齿目</w:t>
            </w:r>
          </w:p>
        </w:tc>
        <w:tc>
          <w:tcPr>
            <w:tcW w:w="1007" w:type="dxa"/>
            <w:tcBorders>
              <w:top w:val="single" w:color="000000" w:sz="10" w:space="0"/>
            </w:tcBorders>
            <w:vAlign w:val="top"/>
          </w:tcPr>
          <w:p w14:paraId="011CB0A4">
            <w:pPr>
              <w:pStyle w:val="6"/>
              <w:spacing w:before="41" w:line="220" w:lineRule="auto"/>
              <w:ind w:left="207"/>
              <w:rPr>
                <w:sz w:val="20"/>
                <w:szCs w:val="20"/>
              </w:rPr>
            </w:pPr>
            <w:r>
              <w:rPr>
                <w:spacing w:val="5"/>
                <w:sz w:val="20"/>
                <w:szCs w:val="20"/>
              </w:rPr>
              <w:t>松鼠科</w:t>
            </w:r>
          </w:p>
        </w:tc>
        <w:tc>
          <w:tcPr>
            <w:tcW w:w="1400" w:type="dxa"/>
            <w:tcBorders>
              <w:top w:val="single" w:color="000000" w:sz="10" w:space="0"/>
              <w:right w:val="single" w:color="000000" w:sz="10" w:space="0"/>
            </w:tcBorders>
            <w:vAlign w:val="top"/>
          </w:tcPr>
          <w:p w14:paraId="26E8BBA0">
            <w:pPr>
              <w:pStyle w:val="6"/>
              <w:spacing w:before="41" w:line="220" w:lineRule="auto"/>
              <w:ind w:left="400"/>
              <w:rPr>
                <w:sz w:val="20"/>
                <w:szCs w:val="20"/>
              </w:rPr>
            </w:pPr>
            <w:r>
              <w:rPr>
                <w:spacing w:val="5"/>
                <w:sz w:val="20"/>
                <w:szCs w:val="20"/>
              </w:rPr>
              <w:t>黄鼠属</w:t>
            </w:r>
          </w:p>
        </w:tc>
      </w:tr>
      <w:tr w14:paraId="6CCC67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5" w:hRule="atLeast"/>
        </w:trPr>
        <w:tc>
          <w:tcPr>
            <w:tcW w:w="771" w:type="dxa"/>
            <w:tcBorders>
              <w:left w:val="single" w:color="000000" w:sz="10" w:space="0"/>
            </w:tcBorders>
            <w:vAlign w:val="top"/>
          </w:tcPr>
          <w:p w14:paraId="6FF08FDD">
            <w:pPr>
              <w:spacing w:before="74" w:line="195" w:lineRule="auto"/>
              <w:ind w:left="324"/>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207" w:type="dxa"/>
            <w:vAlign w:val="top"/>
          </w:tcPr>
          <w:p w14:paraId="11BC42F6">
            <w:pPr>
              <w:pStyle w:val="6"/>
              <w:spacing w:before="38" w:line="218" w:lineRule="auto"/>
              <w:ind w:left="190"/>
              <w:rPr>
                <w:sz w:val="20"/>
                <w:szCs w:val="20"/>
              </w:rPr>
            </w:pPr>
            <w:r>
              <w:rPr>
                <w:spacing w:val="5"/>
                <w:sz w:val="20"/>
                <w:szCs w:val="20"/>
              </w:rPr>
              <w:t>五趾跳鼠</w:t>
            </w:r>
          </w:p>
        </w:tc>
        <w:tc>
          <w:tcPr>
            <w:tcW w:w="2151" w:type="dxa"/>
            <w:vAlign w:val="top"/>
          </w:tcPr>
          <w:p w14:paraId="40CFDB61">
            <w:pPr>
              <w:spacing w:before="4" w:line="271" w:lineRule="exact"/>
              <w:ind w:left="305"/>
              <w:rPr>
                <w:rFonts w:ascii="Times New Roman" w:hAnsi="Times New Roman" w:eastAsia="Times New Roman" w:cs="Times New Roman"/>
                <w:sz w:val="20"/>
                <w:szCs w:val="20"/>
              </w:rPr>
            </w:pPr>
            <w:r>
              <w:rPr>
                <w:rFonts w:ascii="Times New Roman" w:hAnsi="Times New Roman" w:eastAsia="Times New Roman" w:cs="Times New Roman"/>
                <w:i/>
                <w:iCs/>
                <w:spacing w:val="4"/>
                <w:position w:val="3"/>
                <w:sz w:val="20"/>
                <w:szCs w:val="20"/>
              </w:rPr>
              <w:t>Allactaga sibirica</w:t>
            </w:r>
          </w:p>
        </w:tc>
        <w:tc>
          <w:tcPr>
            <w:tcW w:w="1000" w:type="dxa"/>
            <w:vAlign w:val="top"/>
          </w:tcPr>
          <w:p w14:paraId="5D99BFB9">
            <w:pPr>
              <w:pStyle w:val="6"/>
              <w:spacing w:before="38" w:line="218" w:lineRule="auto"/>
              <w:ind w:left="203"/>
              <w:rPr>
                <w:sz w:val="20"/>
                <w:szCs w:val="20"/>
              </w:rPr>
            </w:pPr>
            <w:r>
              <w:rPr>
                <w:spacing w:val="2"/>
                <w:sz w:val="20"/>
                <w:szCs w:val="20"/>
              </w:rPr>
              <w:t>哺乳纲</w:t>
            </w:r>
          </w:p>
        </w:tc>
        <w:tc>
          <w:tcPr>
            <w:tcW w:w="978" w:type="dxa"/>
            <w:vAlign w:val="top"/>
          </w:tcPr>
          <w:p w14:paraId="149AEE91">
            <w:pPr>
              <w:pStyle w:val="6"/>
              <w:spacing w:before="38" w:line="218" w:lineRule="auto"/>
              <w:ind w:left="200"/>
              <w:rPr>
                <w:sz w:val="20"/>
                <w:szCs w:val="20"/>
              </w:rPr>
            </w:pPr>
            <w:r>
              <w:rPr>
                <w:spacing w:val="1"/>
                <w:sz w:val="20"/>
                <w:szCs w:val="20"/>
              </w:rPr>
              <w:t>啮齿目</w:t>
            </w:r>
          </w:p>
        </w:tc>
        <w:tc>
          <w:tcPr>
            <w:tcW w:w="1007" w:type="dxa"/>
            <w:vAlign w:val="top"/>
          </w:tcPr>
          <w:p w14:paraId="639DF503">
            <w:pPr>
              <w:pStyle w:val="6"/>
              <w:spacing w:before="38" w:line="218" w:lineRule="auto"/>
              <w:ind w:left="207"/>
              <w:rPr>
                <w:sz w:val="20"/>
                <w:szCs w:val="20"/>
              </w:rPr>
            </w:pPr>
            <w:r>
              <w:rPr>
                <w:spacing w:val="5"/>
                <w:sz w:val="20"/>
                <w:szCs w:val="20"/>
              </w:rPr>
              <w:t>跳鼠科</w:t>
            </w:r>
          </w:p>
        </w:tc>
        <w:tc>
          <w:tcPr>
            <w:tcW w:w="1400" w:type="dxa"/>
            <w:tcBorders>
              <w:right w:val="single" w:color="000000" w:sz="10" w:space="0"/>
            </w:tcBorders>
            <w:vAlign w:val="top"/>
          </w:tcPr>
          <w:p w14:paraId="512980A9">
            <w:pPr>
              <w:pStyle w:val="6"/>
              <w:spacing w:before="38" w:line="218" w:lineRule="auto"/>
              <w:ind w:left="193"/>
              <w:rPr>
                <w:sz w:val="20"/>
                <w:szCs w:val="20"/>
              </w:rPr>
            </w:pPr>
            <w:r>
              <w:rPr>
                <w:spacing w:val="6"/>
                <w:sz w:val="20"/>
                <w:szCs w:val="20"/>
              </w:rPr>
              <w:t>五趾跳鼠属</w:t>
            </w:r>
          </w:p>
        </w:tc>
      </w:tr>
      <w:tr w14:paraId="6C4E4B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3" w:hRule="atLeast"/>
        </w:trPr>
        <w:tc>
          <w:tcPr>
            <w:tcW w:w="771" w:type="dxa"/>
            <w:tcBorders>
              <w:left w:val="single" w:color="000000" w:sz="10" w:space="0"/>
            </w:tcBorders>
            <w:vAlign w:val="top"/>
          </w:tcPr>
          <w:p w14:paraId="196C1120">
            <w:pPr>
              <w:spacing w:line="242" w:lineRule="auto"/>
              <w:rPr>
                <w:rFonts w:ascii="Arial"/>
                <w:sz w:val="21"/>
              </w:rPr>
            </w:pPr>
          </w:p>
          <w:p w14:paraId="7761FAE4">
            <w:pPr>
              <w:spacing w:before="57" w:line="192" w:lineRule="auto"/>
              <w:ind w:left="322"/>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207" w:type="dxa"/>
            <w:vAlign w:val="top"/>
          </w:tcPr>
          <w:p w14:paraId="7802FD64">
            <w:pPr>
              <w:pStyle w:val="6"/>
              <w:spacing w:before="262" w:line="232" w:lineRule="auto"/>
              <w:ind w:left="187"/>
              <w:rPr>
                <w:sz w:val="20"/>
                <w:szCs w:val="20"/>
              </w:rPr>
            </w:pPr>
            <w:r>
              <w:rPr>
                <w:spacing w:val="5"/>
                <w:sz w:val="20"/>
                <w:szCs w:val="20"/>
              </w:rPr>
              <w:t>长爪沙鼠</w:t>
            </w:r>
          </w:p>
        </w:tc>
        <w:tc>
          <w:tcPr>
            <w:tcW w:w="2151" w:type="dxa"/>
            <w:vAlign w:val="top"/>
          </w:tcPr>
          <w:p w14:paraId="1ACCFE5C">
            <w:pPr>
              <w:spacing w:before="61" w:line="174" w:lineRule="auto"/>
              <w:ind w:left="678"/>
              <w:rPr>
                <w:rFonts w:ascii="Times New Roman" w:hAnsi="Times New Roman" w:eastAsia="Times New Roman" w:cs="Times New Roman"/>
                <w:sz w:val="20"/>
                <w:szCs w:val="20"/>
              </w:rPr>
            </w:pPr>
            <w:r>
              <w:rPr>
                <w:rFonts w:ascii="Times New Roman" w:hAnsi="Times New Roman" w:eastAsia="Times New Roman" w:cs="Times New Roman"/>
                <w:i/>
                <w:iCs/>
                <w:spacing w:val="5"/>
                <w:sz w:val="20"/>
                <w:szCs w:val="20"/>
              </w:rPr>
              <w:t>Meiiones</w:t>
            </w:r>
          </w:p>
          <w:p w14:paraId="13A5D7B9">
            <w:pPr>
              <w:spacing w:line="260" w:lineRule="exact"/>
              <w:ind w:left="474"/>
              <w:rPr>
                <w:rFonts w:ascii="Times New Roman" w:hAnsi="Times New Roman" w:eastAsia="Times New Roman" w:cs="Times New Roman"/>
                <w:sz w:val="20"/>
                <w:szCs w:val="20"/>
              </w:rPr>
            </w:pPr>
            <w:r>
              <w:rPr>
                <w:rFonts w:ascii="Times New Roman" w:hAnsi="Times New Roman" w:eastAsia="Times New Roman" w:cs="Times New Roman"/>
                <w:i/>
                <w:iCs/>
                <w:spacing w:val="2"/>
                <w:position w:val="3"/>
                <w:sz w:val="20"/>
                <w:szCs w:val="20"/>
              </w:rPr>
              <w:t>Unguiculataus</w:t>
            </w:r>
          </w:p>
          <w:p w14:paraId="42F35A57">
            <w:pPr>
              <w:spacing w:line="234" w:lineRule="auto"/>
              <w:ind w:left="375"/>
              <w:rPr>
                <w:rFonts w:ascii="Times New Roman" w:hAnsi="Times New Roman" w:eastAsia="Times New Roman" w:cs="Times New Roman"/>
                <w:sz w:val="20"/>
                <w:szCs w:val="20"/>
              </w:rPr>
            </w:pPr>
            <w:r>
              <w:rPr>
                <w:rFonts w:ascii="Times New Roman" w:hAnsi="Times New Roman" w:eastAsia="Times New Roman" w:cs="Times New Roman"/>
                <w:i/>
                <w:iCs/>
                <w:spacing w:val="5"/>
                <w:sz w:val="20"/>
                <w:szCs w:val="20"/>
              </w:rPr>
              <w:t>Milme-Edwauds</w:t>
            </w:r>
          </w:p>
        </w:tc>
        <w:tc>
          <w:tcPr>
            <w:tcW w:w="1000" w:type="dxa"/>
            <w:vAlign w:val="top"/>
          </w:tcPr>
          <w:p w14:paraId="156D3E87">
            <w:pPr>
              <w:pStyle w:val="6"/>
              <w:spacing w:before="262" w:line="231" w:lineRule="auto"/>
              <w:ind w:left="203"/>
              <w:rPr>
                <w:sz w:val="20"/>
                <w:szCs w:val="20"/>
              </w:rPr>
            </w:pPr>
            <w:r>
              <w:rPr>
                <w:spacing w:val="2"/>
                <w:sz w:val="20"/>
                <w:szCs w:val="20"/>
              </w:rPr>
              <w:t>哺乳纲</w:t>
            </w:r>
          </w:p>
        </w:tc>
        <w:tc>
          <w:tcPr>
            <w:tcW w:w="978" w:type="dxa"/>
            <w:vAlign w:val="top"/>
          </w:tcPr>
          <w:p w14:paraId="354D10F8">
            <w:pPr>
              <w:pStyle w:val="6"/>
              <w:spacing w:before="263" w:line="234" w:lineRule="auto"/>
              <w:ind w:left="200"/>
              <w:rPr>
                <w:sz w:val="20"/>
                <w:szCs w:val="20"/>
              </w:rPr>
            </w:pPr>
            <w:r>
              <w:rPr>
                <w:spacing w:val="1"/>
                <w:sz w:val="20"/>
                <w:szCs w:val="20"/>
              </w:rPr>
              <w:t>啮齿目</w:t>
            </w:r>
          </w:p>
        </w:tc>
        <w:tc>
          <w:tcPr>
            <w:tcW w:w="1007" w:type="dxa"/>
            <w:vAlign w:val="top"/>
          </w:tcPr>
          <w:p w14:paraId="06EDDF0F">
            <w:pPr>
              <w:pStyle w:val="6"/>
              <w:spacing w:before="262" w:line="231" w:lineRule="auto"/>
              <w:ind w:left="212"/>
              <w:rPr>
                <w:sz w:val="20"/>
                <w:szCs w:val="20"/>
              </w:rPr>
            </w:pPr>
            <w:r>
              <w:rPr>
                <w:spacing w:val="3"/>
                <w:sz w:val="20"/>
                <w:szCs w:val="20"/>
              </w:rPr>
              <w:t>仓鼠科</w:t>
            </w:r>
          </w:p>
        </w:tc>
        <w:tc>
          <w:tcPr>
            <w:tcW w:w="1400" w:type="dxa"/>
            <w:tcBorders>
              <w:right w:val="single" w:color="000000" w:sz="10" w:space="0"/>
            </w:tcBorders>
            <w:vAlign w:val="top"/>
          </w:tcPr>
          <w:p w14:paraId="3A258C82">
            <w:pPr>
              <w:pStyle w:val="6"/>
              <w:spacing w:before="262" w:line="232" w:lineRule="auto"/>
              <w:ind w:left="404"/>
              <w:rPr>
                <w:sz w:val="20"/>
                <w:szCs w:val="20"/>
              </w:rPr>
            </w:pPr>
            <w:r>
              <w:rPr>
                <w:spacing w:val="3"/>
                <w:sz w:val="20"/>
                <w:szCs w:val="20"/>
              </w:rPr>
              <w:t>沙鼠属</w:t>
            </w:r>
          </w:p>
        </w:tc>
      </w:tr>
      <w:tr w14:paraId="238358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4" w:hRule="atLeast"/>
        </w:trPr>
        <w:tc>
          <w:tcPr>
            <w:tcW w:w="771" w:type="dxa"/>
            <w:tcBorders>
              <w:left w:val="single" w:color="000000" w:sz="10" w:space="0"/>
            </w:tcBorders>
            <w:vAlign w:val="top"/>
          </w:tcPr>
          <w:p w14:paraId="3F9A5D28">
            <w:pPr>
              <w:spacing w:before="184" w:line="195" w:lineRule="auto"/>
              <w:ind w:left="327"/>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207" w:type="dxa"/>
            <w:vAlign w:val="top"/>
          </w:tcPr>
          <w:p w14:paraId="747E7D87">
            <w:pPr>
              <w:pStyle w:val="6"/>
              <w:spacing w:before="146" w:line="231" w:lineRule="auto"/>
              <w:ind w:left="190"/>
              <w:rPr>
                <w:sz w:val="20"/>
                <w:szCs w:val="20"/>
              </w:rPr>
            </w:pPr>
            <w:r>
              <w:rPr>
                <w:spacing w:val="5"/>
                <w:sz w:val="20"/>
                <w:szCs w:val="20"/>
              </w:rPr>
              <w:t>草原沙蜥</w:t>
            </w:r>
          </w:p>
        </w:tc>
        <w:tc>
          <w:tcPr>
            <w:tcW w:w="2151" w:type="dxa"/>
            <w:vAlign w:val="top"/>
          </w:tcPr>
          <w:p w14:paraId="22A84D1C">
            <w:pPr>
              <w:spacing w:line="253" w:lineRule="exact"/>
              <w:ind w:left="382"/>
              <w:rPr>
                <w:rFonts w:ascii="Times New Roman" w:hAnsi="Times New Roman" w:eastAsia="Times New Roman" w:cs="Times New Roman"/>
                <w:sz w:val="20"/>
                <w:szCs w:val="20"/>
              </w:rPr>
            </w:pPr>
            <w:r>
              <w:rPr>
                <w:rFonts w:ascii="Times New Roman" w:hAnsi="Times New Roman" w:eastAsia="Times New Roman" w:cs="Times New Roman"/>
                <w:i/>
                <w:iCs/>
                <w:spacing w:val="5"/>
                <w:position w:val="3"/>
                <w:sz w:val="20"/>
                <w:szCs w:val="20"/>
              </w:rPr>
              <w:t>Phrynocephalus</w:t>
            </w:r>
          </w:p>
          <w:p w14:paraId="1E36757F">
            <w:pPr>
              <w:spacing w:line="229" w:lineRule="auto"/>
              <w:ind w:left="682"/>
              <w:rPr>
                <w:rFonts w:ascii="Times New Roman" w:hAnsi="Times New Roman" w:eastAsia="Times New Roman" w:cs="Times New Roman"/>
                <w:sz w:val="20"/>
                <w:szCs w:val="20"/>
              </w:rPr>
            </w:pPr>
            <w:r>
              <w:rPr>
                <w:rFonts w:ascii="Times New Roman" w:hAnsi="Times New Roman" w:eastAsia="Times New Roman" w:cs="Times New Roman"/>
                <w:i/>
                <w:iCs/>
                <w:spacing w:val="6"/>
                <w:sz w:val="20"/>
                <w:szCs w:val="20"/>
              </w:rPr>
              <w:t>frontalis</w:t>
            </w:r>
          </w:p>
        </w:tc>
        <w:tc>
          <w:tcPr>
            <w:tcW w:w="1000" w:type="dxa"/>
            <w:vAlign w:val="top"/>
          </w:tcPr>
          <w:p w14:paraId="1E4B2024">
            <w:pPr>
              <w:pStyle w:val="6"/>
              <w:spacing w:before="146" w:line="231" w:lineRule="auto"/>
              <w:ind w:left="203"/>
              <w:rPr>
                <w:sz w:val="20"/>
                <w:szCs w:val="20"/>
              </w:rPr>
            </w:pPr>
            <w:r>
              <w:rPr>
                <w:spacing w:val="2"/>
                <w:sz w:val="20"/>
                <w:szCs w:val="20"/>
              </w:rPr>
              <w:t>哺乳纲</w:t>
            </w:r>
          </w:p>
        </w:tc>
        <w:tc>
          <w:tcPr>
            <w:tcW w:w="978" w:type="dxa"/>
            <w:vAlign w:val="top"/>
          </w:tcPr>
          <w:p w14:paraId="173B9A54">
            <w:pPr>
              <w:pStyle w:val="6"/>
              <w:spacing w:before="146" w:line="231" w:lineRule="auto"/>
              <w:ind w:left="189"/>
              <w:rPr>
                <w:sz w:val="20"/>
                <w:szCs w:val="20"/>
              </w:rPr>
            </w:pPr>
            <w:r>
              <w:rPr>
                <w:spacing w:val="5"/>
                <w:sz w:val="20"/>
                <w:szCs w:val="20"/>
              </w:rPr>
              <w:t>蜥蜴目</w:t>
            </w:r>
          </w:p>
        </w:tc>
        <w:tc>
          <w:tcPr>
            <w:tcW w:w="1007" w:type="dxa"/>
            <w:vAlign w:val="top"/>
          </w:tcPr>
          <w:p w14:paraId="58BBBBBA">
            <w:pPr>
              <w:pStyle w:val="6"/>
              <w:spacing w:before="146" w:line="231" w:lineRule="auto"/>
              <w:ind w:left="210"/>
              <w:rPr>
                <w:sz w:val="20"/>
                <w:szCs w:val="20"/>
              </w:rPr>
            </w:pPr>
            <w:r>
              <w:rPr>
                <w:spacing w:val="4"/>
                <w:sz w:val="20"/>
                <w:szCs w:val="20"/>
              </w:rPr>
              <w:t>鬣蜥科</w:t>
            </w:r>
          </w:p>
        </w:tc>
        <w:tc>
          <w:tcPr>
            <w:tcW w:w="1400" w:type="dxa"/>
            <w:tcBorders>
              <w:right w:val="single" w:color="000000" w:sz="10" w:space="0"/>
            </w:tcBorders>
            <w:vAlign w:val="top"/>
          </w:tcPr>
          <w:p w14:paraId="188C3A63">
            <w:pPr>
              <w:pStyle w:val="6"/>
              <w:spacing w:before="146" w:line="231" w:lineRule="auto"/>
              <w:ind w:left="404"/>
              <w:rPr>
                <w:sz w:val="20"/>
                <w:szCs w:val="20"/>
              </w:rPr>
            </w:pPr>
            <w:r>
              <w:rPr>
                <w:spacing w:val="3"/>
                <w:sz w:val="20"/>
                <w:szCs w:val="20"/>
              </w:rPr>
              <w:t>沙蜥属</w:t>
            </w:r>
          </w:p>
        </w:tc>
      </w:tr>
      <w:tr w14:paraId="1AC833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4" w:hRule="atLeast"/>
        </w:trPr>
        <w:tc>
          <w:tcPr>
            <w:tcW w:w="771" w:type="dxa"/>
            <w:tcBorders>
              <w:left w:val="single" w:color="000000" w:sz="10" w:space="0"/>
            </w:tcBorders>
            <w:vAlign w:val="top"/>
          </w:tcPr>
          <w:p w14:paraId="343B0FAE">
            <w:pPr>
              <w:spacing w:before="187" w:line="195" w:lineRule="auto"/>
              <w:ind w:left="323"/>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1207" w:type="dxa"/>
            <w:vAlign w:val="top"/>
          </w:tcPr>
          <w:p w14:paraId="67E16E8C">
            <w:pPr>
              <w:pStyle w:val="6"/>
              <w:spacing w:before="151" w:line="229" w:lineRule="auto"/>
              <w:ind w:left="189"/>
              <w:rPr>
                <w:sz w:val="20"/>
                <w:szCs w:val="20"/>
              </w:rPr>
            </w:pPr>
            <w:r>
              <w:rPr>
                <w:spacing w:val="5"/>
                <w:sz w:val="20"/>
                <w:szCs w:val="20"/>
              </w:rPr>
              <w:t>短趾百灵</w:t>
            </w:r>
          </w:p>
        </w:tc>
        <w:tc>
          <w:tcPr>
            <w:tcW w:w="2151" w:type="dxa"/>
            <w:vAlign w:val="top"/>
          </w:tcPr>
          <w:p w14:paraId="32B6275C">
            <w:pPr>
              <w:spacing w:line="257" w:lineRule="exact"/>
              <w:ind w:left="581"/>
              <w:rPr>
                <w:rFonts w:ascii="Times New Roman" w:hAnsi="Times New Roman" w:eastAsia="Times New Roman" w:cs="Times New Roman"/>
                <w:sz w:val="20"/>
                <w:szCs w:val="20"/>
              </w:rPr>
            </w:pPr>
            <w:r>
              <w:rPr>
                <w:rFonts w:ascii="Times New Roman" w:hAnsi="Times New Roman" w:eastAsia="Times New Roman" w:cs="Times New Roman"/>
                <w:i/>
                <w:iCs/>
                <w:spacing w:val="2"/>
                <w:position w:val="1"/>
                <w:sz w:val="20"/>
                <w:szCs w:val="20"/>
              </w:rPr>
              <w:t>Calandrella</w:t>
            </w:r>
          </w:p>
          <w:p w14:paraId="52861099">
            <w:pPr>
              <w:spacing w:line="225" w:lineRule="auto"/>
              <w:ind w:left="644"/>
              <w:rPr>
                <w:rFonts w:ascii="Times New Roman" w:hAnsi="Times New Roman" w:eastAsia="Times New Roman" w:cs="Times New Roman"/>
                <w:sz w:val="20"/>
                <w:szCs w:val="20"/>
              </w:rPr>
            </w:pPr>
            <w:r>
              <w:rPr>
                <w:rFonts w:ascii="Times New Roman" w:hAnsi="Times New Roman" w:eastAsia="Times New Roman" w:cs="Times New Roman"/>
                <w:i/>
                <w:iCs/>
                <w:spacing w:val="3"/>
                <w:sz w:val="20"/>
                <w:szCs w:val="20"/>
              </w:rPr>
              <w:t>cheleensis</w:t>
            </w:r>
          </w:p>
        </w:tc>
        <w:tc>
          <w:tcPr>
            <w:tcW w:w="1000" w:type="dxa"/>
            <w:vAlign w:val="top"/>
          </w:tcPr>
          <w:p w14:paraId="4B0AA0F6">
            <w:pPr>
              <w:pStyle w:val="6"/>
              <w:spacing w:before="152" w:line="233" w:lineRule="auto"/>
              <w:ind w:left="310"/>
              <w:rPr>
                <w:sz w:val="20"/>
                <w:szCs w:val="20"/>
              </w:rPr>
            </w:pPr>
            <w:r>
              <w:rPr>
                <w:spacing w:val="-3"/>
                <w:sz w:val="20"/>
                <w:szCs w:val="20"/>
              </w:rPr>
              <w:t>鸟纲</w:t>
            </w:r>
          </w:p>
        </w:tc>
        <w:tc>
          <w:tcPr>
            <w:tcW w:w="978" w:type="dxa"/>
            <w:vAlign w:val="top"/>
          </w:tcPr>
          <w:p w14:paraId="7C735842">
            <w:pPr>
              <w:pStyle w:val="6"/>
              <w:spacing w:before="151" w:line="232" w:lineRule="auto"/>
              <w:ind w:left="189"/>
              <w:rPr>
                <w:sz w:val="20"/>
                <w:szCs w:val="20"/>
              </w:rPr>
            </w:pPr>
            <w:r>
              <w:fldChar w:fldCharType="begin"/>
            </w:r>
            <w:r>
              <w:instrText xml:space="preserve"> HYPERLINK "https://baike.so.com/doc/5585502-5798096.html" </w:instrText>
            </w:r>
            <w:r>
              <w:fldChar w:fldCharType="separate"/>
            </w:r>
            <w:r>
              <w:rPr>
                <w:spacing w:val="5"/>
                <w:sz w:val="20"/>
                <w:szCs w:val="20"/>
              </w:rPr>
              <w:t>雀形目</w:t>
            </w:r>
            <w:r>
              <w:rPr>
                <w:spacing w:val="5"/>
                <w:sz w:val="20"/>
                <w:szCs w:val="20"/>
              </w:rPr>
              <w:fldChar w:fldCharType="end"/>
            </w:r>
          </w:p>
        </w:tc>
        <w:tc>
          <w:tcPr>
            <w:tcW w:w="1007" w:type="dxa"/>
            <w:vAlign w:val="top"/>
          </w:tcPr>
          <w:p w14:paraId="09A378E0">
            <w:pPr>
              <w:pStyle w:val="6"/>
              <w:spacing w:before="151" w:line="229" w:lineRule="auto"/>
              <w:ind w:left="218"/>
              <w:rPr>
                <w:sz w:val="20"/>
                <w:szCs w:val="20"/>
              </w:rPr>
            </w:pPr>
            <w:r>
              <w:rPr>
                <w:spacing w:val="1"/>
                <w:sz w:val="20"/>
                <w:szCs w:val="20"/>
              </w:rPr>
              <w:t>百灵科</w:t>
            </w:r>
          </w:p>
        </w:tc>
        <w:tc>
          <w:tcPr>
            <w:tcW w:w="1400" w:type="dxa"/>
            <w:tcBorders>
              <w:right w:val="single" w:color="000000" w:sz="10" w:space="0"/>
            </w:tcBorders>
            <w:vAlign w:val="top"/>
          </w:tcPr>
          <w:p w14:paraId="4DC4E546">
            <w:pPr>
              <w:pStyle w:val="6"/>
              <w:spacing w:before="151" w:line="229" w:lineRule="auto"/>
              <w:ind w:left="192"/>
              <w:rPr>
                <w:sz w:val="20"/>
                <w:szCs w:val="20"/>
              </w:rPr>
            </w:pPr>
            <w:r>
              <w:rPr>
                <w:spacing w:val="6"/>
                <w:sz w:val="20"/>
                <w:szCs w:val="20"/>
              </w:rPr>
              <w:t>短趾百灵属</w:t>
            </w:r>
          </w:p>
        </w:tc>
      </w:tr>
      <w:tr w14:paraId="3CFF8F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5" w:hRule="atLeast"/>
        </w:trPr>
        <w:tc>
          <w:tcPr>
            <w:tcW w:w="771" w:type="dxa"/>
            <w:tcBorders>
              <w:left w:val="single" w:color="000000" w:sz="10" w:space="0"/>
            </w:tcBorders>
            <w:vAlign w:val="top"/>
          </w:tcPr>
          <w:p w14:paraId="5E769F8A">
            <w:pPr>
              <w:spacing w:before="92" w:line="190" w:lineRule="auto"/>
              <w:ind w:left="286"/>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1207" w:type="dxa"/>
            <w:vAlign w:val="top"/>
          </w:tcPr>
          <w:p w14:paraId="35446A69">
            <w:pPr>
              <w:pStyle w:val="6"/>
              <w:spacing w:before="56" w:line="202" w:lineRule="auto"/>
              <w:ind w:left="400"/>
              <w:rPr>
                <w:sz w:val="20"/>
                <w:szCs w:val="20"/>
              </w:rPr>
            </w:pPr>
            <w:r>
              <w:rPr>
                <w:spacing w:val="-1"/>
                <w:sz w:val="20"/>
                <w:szCs w:val="20"/>
              </w:rPr>
              <w:t>喜鹊</w:t>
            </w:r>
          </w:p>
        </w:tc>
        <w:tc>
          <w:tcPr>
            <w:tcW w:w="2151" w:type="dxa"/>
            <w:vAlign w:val="top"/>
          </w:tcPr>
          <w:p w14:paraId="6B5A9A27">
            <w:pPr>
              <w:spacing w:before="95" w:line="187" w:lineRule="auto"/>
              <w:ind w:left="691"/>
              <w:rPr>
                <w:rFonts w:ascii="Times New Roman" w:hAnsi="Times New Roman" w:eastAsia="Times New Roman" w:cs="Times New Roman"/>
                <w:sz w:val="20"/>
                <w:szCs w:val="20"/>
              </w:rPr>
            </w:pPr>
            <w:r>
              <w:rPr>
                <w:rFonts w:ascii="Times New Roman" w:hAnsi="Times New Roman" w:eastAsia="Times New Roman" w:cs="Times New Roman"/>
                <w:i/>
                <w:iCs/>
                <w:spacing w:val="4"/>
                <w:sz w:val="20"/>
                <w:szCs w:val="20"/>
              </w:rPr>
              <w:t>Picapica</w:t>
            </w:r>
          </w:p>
        </w:tc>
        <w:tc>
          <w:tcPr>
            <w:tcW w:w="1000" w:type="dxa"/>
            <w:vAlign w:val="top"/>
          </w:tcPr>
          <w:p w14:paraId="6966A7CA">
            <w:pPr>
              <w:pStyle w:val="6"/>
              <w:spacing w:before="56" w:line="202" w:lineRule="auto"/>
              <w:ind w:left="310"/>
              <w:rPr>
                <w:sz w:val="20"/>
                <w:szCs w:val="20"/>
              </w:rPr>
            </w:pPr>
            <w:r>
              <w:rPr>
                <w:spacing w:val="-3"/>
                <w:sz w:val="20"/>
                <w:szCs w:val="20"/>
              </w:rPr>
              <w:t>鸟纲</w:t>
            </w:r>
          </w:p>
        </w:tc>
        <w:tc>
          <w:tcPr>
            <w:tcW w:w="978" w:type="dxa"/>
            <w:vAlign w:val="top"/>
          </w:tcPr>
          <w:p w14:paraId="2B6F2DBB">
            <w:pPr>
              <w:pStyle w:val="6"/>
              <w:spacing w:before="56" w:line="202" w:lineRule="auto"/>
              <w:ind w:left="189"/>
              <w:rPr>
                <w:sz w:val="20"/>
                <w:szCs w:val="20"/>
              </w:rPr>
            </w:pPr>
            <w:r>
              <w:fldChar w:fldCharType="begin"/>
            </w:r>
            <w:r>
              <w:instrText xml:space="preserve"> HYPERLINK "https://baike.so.com/doc/5585502-5798096.html" </w:instrText>
            </w:r>
            <w:r>
              <w:fldChar w:fldCharType="separate"/>
            </w:r>
            <w:r>
              <w:rPr>
                <w:spacing w:val="5"/>
                <w:sz w:val="20"/>
                <w:szCs w:val="20"/>
              </w:rPr>
              <w:t>雀形目</w:t>
            </w:r>
            <w:r>
              <w:rPr>
                <w:spacing w:val="5"/>
                <w:sz w:val="20"/>
                <w:szCs w:val="20"/>
              </w:rPr>
              <w:fldChar w:fldCharType="end"/>
            </w:r>
          </w:p>
        </w:tc>
        <w:tc>
          <w:tcPr>
            <w:tcW w:w="1007" w:type="dxa"/>
            <w:vAlign w:val="top"/>
          </w:tcPr>
          <w:p w14:paraId="24CE9A66">
            <w:pPr>
              <w:pStyle w:val="6"/>
              <w:spacing w:before="56" w:line="202" w:lineRule="auto"/>
              <w:ind w:left="308"/>
              <w:rPr>
                <w:sz w:val="20"/>
                <w:szCs w:val="20"/>
              </w:rPr>
            </w:pPr>
            <w:r>
              <w:rPr>
                <w:spacing w:val="3"/>
                <w:sz w:val="20"/>
                <w:szCs w:val="20"/>
              </w:rPr>
              <w:t>鸦科</w:t>
            </w:r>
          </w:p>
        </w:tc>
        <w:tc>
          <w:tcPr>
            <w:tcW w:w="1400" w:type="dxa"/>
            <w:tcBorders>
              <w:right w:val="single" w:color="000000" w:sz="10" w:space="0"/>
            </w:tcBorders>
            <w:vAlign w:val="top"/>
          </w:tcPr>
          <w:p w14:paraId="4EF0D39A">
            <w:pPr>
              <w:pStyle w:val="6"/>
              <w:spacing w:before="56" w:line="202" w:lineRule="auto"/>
              <w:ind w:left="405"/>
              <w:rPr>
                <w:sz w:val="20"/>
                <w:szCs w:val="20"/>
              </w:rPr>
            </w:pPr>
            <w:r>
              <w:rPr>
                <w:spacing w:val="3"/>
                <w:sz w:val="20"/>
                <w:szCs w:val="20"/>
              </w:rPr>
              <w:t>喜鹊属</w:t>
            </w:r>
          </w:p>
        </w:tc>
      </w:tr>
      <w:tr w14:paraId="362884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9" w:hRule="atLeast"/>
        </w:trPr>
        <w:tc>
          <w:tcPr>
            <w:tcW w:w="771" w:type="dxa"/>
            <w:tcBorders>
              <w:left w:val="single" w:color="000000" w:sz="10" w:space="0"/>
              <w:bottom w:val="single" w:color="000000" w:sz="10" w:space="0"/>
            </w:tcBorders>
            <w:vAlign w:val="top"/>
          </w:tcPr>
          <w:p w14:paraId="1728730B">
            <w:pPr>
              <w:spacing w:before="95" w:line="195" w:lineRule="auto"/>
              <w:ind w:left="291"/>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11</w:t>
            </w:r>
          </w:p>
        </w:tc>
        <w:tc>
          <w:tcPr>
            <w:tcW w:w="1207" w:type="dxa"/>
            <w:tcBorders>
              <w:bottom w:val="single" w:color="000000" w:sz="10" w:space="0"/>
            </w:tcBorders>
            <w:vAlign w:val="top"/>
          </w:tcPr>
          <w:p w14:paraId="765D668F">
            <w:pPr>
              <w:pStyle w:val="6"/>
              <w:spacing w:before="59" w:line="221" w:lineRule="auto"/>
              <w:ind w:left="397"/>
              <w:rPr>
                <w:sz w:val="20"/>
                <w:szCs w:val="20"/>
              </w:rPr>
            </w:pPr>
            <w:r>
              <w:rPr>
                <w:spacing w:val="1"/>
                <w:sz w:val="20"/>
                <w:szCs w:val="20"/>
              </w:rPr>
              <w:t>麻雀</w:t>
            </w:r>
          </w:p>
        </w:tc>
        <w:tc>
          <w:tcPr>
            <w:tcW w:w="2151" w:type="dxa"/>
            <w:tcBorders>
              <w:bottom w:val="single" w:color="000000" w:sz="10" w:space="0"/>
            </w:tcBorders>
            <w:vAlign w:val="top"/>
          </w:tcPr>
          <w:p w14:paraId="1B151111">
            <w:pPr>
              <w:spacing w:before="98" w:line="192" w:lineRule="auto"/>
              <w:ind w:left="343"/>
              <w:rPr>
                <w:rFonts w:ascii="Times New Roman" w:hAnsi="Times New Roman" w:eastAsia="Times New Roman" w:cs="Times New Roman"/>
                <w:sz w:val="20"/>
                <w:szCs w:val="20"/>
              </w:rPr>
            </w:pPr>
            <w:r>
              <w:rPr>
                <w:rFonts w:ascii="Times New Roman" w:hAnsi="Times New Roman" w:eastAsia="Times New Roman" w:cs="Times New Roman"/>
                <w:i/>
                <w:iCs/>
                <w:spacing w:val="4"/>
                <w:sz w:val="20"/>
                <w:szCs w:val="20"/>
              </w:rPr>
              <w:t>Passer montanus</w:t>
            </w:r>
          </w:p>
        </w:tc>
        <w:tc>
          <w:tcPr>
            <w:tcW w:w="1000" w:type="dxa"/>
            <w:tcBorders>
              <w:bottom w:val="single" w:color="000000" w:sz="10" w:space="0"/>
            </w:tcBorders>
            <w:vAlign w:val="top"/>
          </w:tcPr>
          <w:p w14:paraId="0A56E936">
            <w:pPr>
              <w:pStyle w:val="6"/>
              <w:spacing w:before="59" w:line="221" w:lineRule="auto"/>
              <w:ind w:left="310"/>
              <w:rPr>
                <w:sz w:val="20"/>
                <w:szCs w:val="20"/>
              </w:rPr>
            </w:pPr>
            <w:r>
              <w:rPr>
                <w:spacing w:val="-3"/>
                <w:sz w:val="20"/>
                <w:szCs w:val="20"/>
              </w:rPr>
              <w:t>鸟纲</w:t>
            </w:r>
          </w:p>
        </w:tc>
        <w:tc>
          <w:tcPr>
            <w:tcW w:w="978" w:type="dxa"/>
            <w:tcBorders>
              <w:bottom w:val="single" w:color="000000" w:sz="10" w:space="0"/>
            </w:tcBorders>
            <w:vAlign w:val="top"/>
          </w:tcPr>
          <w:p w14:paraId="470DF38A">
            <w:pPr>
              <w:pStyle w:val="6"/>
              <w:spacing w:before="59" w:line="221" w:lineRule="auto"/>
              <w:ind w:left="189"/>
              <w:rPr>
                <w:sz w:val="20"/>
                <w:szCs w:val="20"/>
              </w:rPr>
            </w:pPr>
            <w:r>
              <w:fldChar w:fldCharType="begin"/>
            </w:r>
            <w:r>
              <w:instrText xml:space="preserve"> HYPERLINK "https://baike.so.com/doc/5585502-5798096.html" </w:instrText>
            </w:r>
            <w:r>
              <w:fldChar w:fldCharType="separate"/>
            </w:r>
            <w:r>
              <w:rPr>
                <w:spacing w:val="5"/>
                <w:sz w:val="20"/>
                <w:szCs w:val="20"/>
              </w:rPr>
              <w:t>雀形目</w:t>
            </w:r>
            <w:r>
              <w:rPr>
                <w:spacing w:val="5"/>
                <w:sz w:val="20"/>
                <w:szCs w:val="20"/>
              </w:rPr>
              <w:fldChar w:fldCharType="end"/>
            </w:r>
          </w:p>
        </w:tc>
        <w:tc>
          <w:tcPr>
            <w:tcW w:w="1007" w:type="dxa"/>
            <w:tcBorders>
              <w:bottom w:val="single" w:color="000000" w:sz="10" w:space="0"/>
            </w:tcBorders>
            <w:vAlign w:val="top"/>
          </w:tcPr>
          <w:p w14:paraId="5A057510">
            <w:pPr>
              <w:pStyle w:val="6"/>
              <w:spacing w:before="59" w:line="221" w:lineRule="auto"/>
              <w:ind w:left="207"/>
              <w:rPr>
                <w:sz w:val="20"/>
                <w:szCs w:val="20"/>
              </w:rPr>
            </w:pPr>
            <w:r>
              <w:rPr>
                <w:spacing w:val="5"/>
                <w:sz w:val="20"/>
                <w:szCs w:val="20"/>
              </w:rPr>
              <w:t>文鸟科</w:t>
            </w:r>
          </w:p>
        </w:tc>
        <w:tc>
          <w:tcPr>
            <w:tcW w:w="1400" w:type="dxa"/>
            <w:tcBorders>
              <w:bottom w:val="single" w:color="000000" w:sz="10" w:space="0"/>
              <w:right w:val="single" w:color="000000" w:sz="10" w:space="0"/>
            </w:tcBorders>
            <w:vAlign w:val="top"/>
          </w:tcPr>
          <w:p w14:paraId="11B3B13C">
            <w:pPr>
              <w:pStyle w:val="6"/>
              <w:spacing w:before="59" w:line="221" w:lineRule="auto"/>
              <w:ind w:left="402"/>
              <w:rPr>
                <w:sz w:val="20"/>
                <w:szCs w:val="20"/>
              </w:rPr>
            </w:pPr>
            <w:r>
              <w:rPr>
                <w:spacing w:val="4"/>
                <w:sz w:val="20"/>
                <w:szCs w:val="20"/>
              </w:rPr>
              <w:t>麻雀属</w:t>
            </w:r>
          </w:p>
        </w:tc>
      </w:tr>
    </w:tbl>
    <w:p w14:paraId="18A7ED6D">
      <w:pPr>
        <w:spacing w:before="241" w:line="372" w:lineRule="auto"/>
        <w:ind w:left="160" w:right="118" w:firstLine="503"/>
        <w:jc w:val="both"/>
        <w:rPr>
          <w:rFonts w:ascii="仿宋" w:hAnsi="仿宋" w:eastAsia="仿宋" w:cs="仿宋"/>
          <w:sz w:val="24"/>
          <w:szCs w:val="24"/>
        </w:rPr>
      </w:pPr>
      <w:r>
        <w:rPr>
          <w:rFonts w:ascii="仿宋" w:hAnsi="仿宋" w:eastAsia="仿宋" w:cs="仿宋"/>
          <w:sz w:val="24"/>
          <w:szCs w:val="24"/>
        </w:rPr>
        <w:t>因</w:t>
      </w:r>
      <w:r>
        <w:rPr>
          <w:rFonts w:ascii="仿宋" w:hAnsi="仿宋" w:eastAsia="仿宋" w:cs="仿宋"/>
          <w:spacing w:val="-44"/>
          <w:sz w:val="24"/>
          <w:szCs w:val="24"/>
        </w:rPr>
        <w:t xml:space="preserve"> </w:t>
      </w:r>
      <w:r>
        <w:rPr>
          <w:rFonts w:ascii="仿宋" w:hAnsi="仿宋" w:eastAsia="仿宋" w:cs="仿宋"/>
          <w:sz w:val="24"/>
          <w:szCs w:val="24"/>
        </w:rPr>
        <w:t xml:space="preserve">自然环境变化，阿尔巴斯苏木境内野生动物种类数量变化不大。根据现 </w:t>
      </w:r>
      <w:r>
        <w:rPr>
          <w:rFonts w:ascii="仿宋" w:hAnsi="仿宋" w:eastAsia="仿宋" w:cs="仿宋"/>
          <w:spacing w:val="3"/>
          <w:sz w:val="24"/>
          <w:szCs w:val="24"/>
        </w:rPr>
        <w:t>场调查及资料记载，评价区内没有珍稀濒危动物出现，鸟类的留居种类</w:t>
      </w:r>
      <w:r>
        <w:rPr>
          <w:rFonts w:ascii="仿宋" w:hAnsi="仿宋" w:eastAsia="仿宋" w:cs="仿宋"/>
          <w:spacing w:val="2"/>
          <w:sz w:val="24"/>
          <w:szCs w:val="24"/>
        </w:rPr>
        <w:t>没有珍</w:t>
      </w:r>
      <w:r>
        <w:rPr>
          <w:rFonts w:ascii="仿宋" w:hAnsi="仿宋" w:eastAsia="仿宋" w:cs="仿宋"/>
          <w:sz w:val="24"/>
          <w:szCs w:val="24"/>
        </w:rPr>
        <w:t xml:space="preserve"> </w:t>
      </w:r>
      <w:r>
        <w:rPr>
          <w:rFonts w:ascii="仿宋" w:hAnsi="仿宋" w:eastAsia="仿宋" w:cs="仿宋"/>
          <w:spacing w:val="-5"/>
          <w:sz w:val="24"/>
          <w:szCs w:val="24"/>
        </w:rPr>
        <w:t>稀濒危物</w:t>
      </w:r>
    </w:p>
    <w:p w14:paraId="4EDCF1C5">
      <w:pPr>
        <w:spacing w:before="1" w:line="219" w:lineRule="auto"/>
        <w:ind w:left="622"/>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2</w:t>
      </w:r>
      <w:r>
        <w:rPr>
          <w:rFonts w:ascii="仿宋" w:hAnsi="仿宋" w:eastAsia="仿宋" w:cs="仿宋"/>
          <w:spacing w:val="-3"/>
          <w:sz w:val="24"/>
          <w:szCs w:val="24"/>
        </w:rPr>
        <w:t>）动物样线调查</w:t>
      </w:r>
    </w:p>
    <w:p w14:paraId="22EF553F">
      <w:pPr>
        <w:spacing w:before="183" w:line="359" w:lineRule="auto"/>
        <w:ind w:left="136" w:right="116" w:firstLine="489"/>
        <w:rPr>
          <w:rFonts w:ascii="仿宋" w:hAnsi="仿宋" w:eastAsia="仿宋" w:cs="仿宋"/>
          <w:sz w:val="24"/>
          <w:szCs w:val="24"/>
        </w:rPr>
      </w:pPr>
      <w:r>
        <w:rPr>
          <w:rFonts w:ascii="仿宋" w:hAnsi="仿宋" w:eastAsia="仿宋" w:cs="仿宋"/>
          <w:spacing w:val="-2"/>
          <w:sz w:val="24"/>
          <w:szCs w:val="24"/>
        </w:rPr>
        <w:t>为了客观全面地反映本项目评价区域现有动物资源情况，于</w:t>
      </w:r>
      <w:r>
        <w:rPr>
          <w:rFonts w:ascii="仿宋" w:hAnsi="仿宋" w:eastAsia="仿宋" w:cs="仿宋"/>
          <w:spacing w:val="-55"/>
          <w:sz w:val="24"/>
          <w:szCs w:val="24"/>
        </w:rPr>
        <w:t xml:space="preserve"> </w:t>
      </w:r>
      <w:r>
        <w:rPr>
          <w:rFonts w:ascii="Times New Roman" w:hAnsi="Times New Roman" w:eastAsia="Times New Roman" w:cs="Times New Roman"/>
          <w:spacing w:val="-2"/>
          <w:sz w:val="24"/>
          <w:szCs w:val="24"/>
        </w:rPr>
        <w:t>2024</w:t>
      </w:r>
      <w:r>
        <w:rPr>
          <w:rFonts w:ascii="Times New Roman" w:hAnsi="Times New Roman" w:eastAsia="Times New Roman" w:cs="Times New Roman"/>
          <w:spacing w:val="21"/>
          <w:sz w:val="24"/>
          <w:szCs w:val="24"/>
        </w:rPr>
        <w:t xml:space="preserve"> </w:t>
      </w:r>
      <w:r>
        <w:rPr>
          <w:rFonts w:ascii="仿宋" w:hAnsi="仿宋" w:eastAsia="仿宋" w:cs="仿宋"/>
          <w:spacing w:val="-2"/>
          <w:sz w:val="24"/>
          <w:szCs w:val="24"/>
        </w:rPr>
        <w:t>年</w:t>
      </w:r>
      <w:r>
        <w:rPr>
          <w:rFonts w:ascii="仿宋" w:hAnsi="仿宋" w:eastAsia="仿宋" w:cs="仿宋"/>
          <w:spacing w:val="-49"/>
          <w:sz w:val="24"/>
          <w:szCs w:val="24"/>
        </w:rPr>
        <w:t xml:space="preserve"> </w:t>
      </w:r>
      <w:r>
        <w:rPr>
          <w:rFonts w:ascii="Times New Roman" w:hAnsi="Times New Roman" w:eastAsia="Times New Roman" w:cs="Times New Roman"/>
          <w:spacing w:val="-3"/>
          <w:sz w:val="24"/>
          <w:szCs w:val="24"/>
        </w:rPr>
        <w:t>7</w:t>
      </w:r>
      <w:r>
        <w:rPr>
          <w:rFonts w:ascii="Times New Roman" w:hAnsi="Times New Roman" w:eastAsia="Times New Roman" w:cs="Times New Roman"/>
          <w:spacing w:val="27"/>
          <w:w w:val="101"/>
          <w:sz w:val="24"/>
          <w:szCs w:val="24"/>
        </w:rPr>
        <w:t xml:space="preserve"> </w:t>
      </w:r>
      <w:r>
        <w:rPr>
          <w:rFonts w:ascii="仿宋" w:hAnsi="仿宋" w:eastAsia="仿宋" w:cs="仿宋"/>
          <w:spacing w:val="-3"/>
          <w:sz w:val="24"/>
          <w:szCs w:val="24"/>
        </w:rPr>
        <w:t>月基</w:t>
      </w:r>
      <w:r>
        <w:rPr>
          <w:rFonts w:ascii="仿宋" w:hAnsi="仿宋" w:eastAsia="仿宋" w:cs="仿宋"/>
          <w:sz w:val="24"/>
          <w:szCs w:val="24"/>
        </w:rPr>
        <w:t xml:space="preserve"> </w:t>
      </w:r>
      <w:r>
        <w:rPr>
          <w:rFonts w:ascii="仿宋" w:hAnsi="仿宋" w:eastAsia="仿宋" w:cs="仿宋"/>
          <w:spacing w:val="-1"/>
          <w:sz w:val="24"/>
          <w:szCs w:val="24"/>
        </w:rPr>
        <w:t>于《环境影响评价技术导则  生态影响》（</w:t>
      </w:r>
      <w:r>
        <w:rPr>
          <w:rFonts w:ascii="Times New Roman" w:hAnsi="Times New Roman" w:eastAsia="Times New Roman" w:cs="Times New Roman"/>
          <w:spacing w:val="-2"/>
          <w:sz w:val="24"/>
          <w:szCs w:val="24"/>
        </w:rPr>
        <w:t>HJ19-2022</w:t>
      </w:r>
      <w:r>
        <w:rPr>
          <w:rFonts w:ascii="仿宋" w:hAnsi="仿宋" w:eastAsia="仿宋" w:cs="仿宋"/>
          <w:spacing w:val="-2"/>
          <w:sz w:val="24"/>
          <w:szCs w:val="24"/>
        </w:rPr>
        <w:t>）</w:t>
      </w:r>
      <w:r>
        <w:rPr>
          <w:rFonts w:ascii="Times New Roman" w:hAnsi="Times New Roman" w:eastAsia="Times New Roman" w:cs="Times New Roman"/>
          <w:spacing w:val="-2"/>
          <w:sz w:val="24"/>
          <w:szCs w:val="24"/>
        </w:rPr>
        <w:t>-</w:t>
      </w:r>
      <w:r>
        <w:rPr>
          <w:rFonts w:ascii="仿宋" w:hAnsi="仿宋" w:eastAsia="仿宋" w:cs="仿宋"/>
          <w:spacing w:val="-2"/>
          <w:sz w:val="24"/>
          <w:szCs w:val="24"/>
        </w:rPr>
        <w:t>陆生生态一级评价生态</w:t>
      </w:r>
      <w:r>
        <w:rPr>
          <w:rFonts w:ascii="仿宋" w:hAnsi="仿宋" w:eastAsia="仿宋" w:cs="仿宋"/>
          <w:sz w:val="24"/>
          <w:szCs w:val="24"/>
        </w:rPr>
        <w:t xml:space="preserve"> </w:t>
      </w:r>
      <w:r>
        <w:rPr>
          <w:rFonts w:ascii="仿宋" w:hAnsi="仿宋" w:eastAsia="仿宋" w:cs="仿宋"/>
          <w:spacing w:val="-2"/>
          <w:sz w:val="24"/>
          <w:szCs w:val="24"/>
        </w:rPr>
        <w:t>现状调查的要求：一级评价每种生境类型设置的野生动物调查样线数量不少于</w:t>
      </w:r>
      <w:r>
        <w:rPr>
          <w:rFonts w:ascii="仿宋" w:hAnsi="仿宋" w:eastAsia="仿宋" w:cs="仿宋"/>
          <w:spacing w:val="-45"/>
          <w:sz w:val="24"/>
          <w:szCs w:val="24"/>
        </w:rPr>
        <w:t xml:space="preserve"> </w:t>
      </w:r>
      <w:r>
        <w:rPr>
          <w:rFonts w:ascii="Times New Roman" w:hAnsi="Times New Roman" w:eastAsia="Times New Roman" w:cs="Times New Roman"/>
          <w:spacing w:val="-2"/>
          <w:sz w:val="24"/>
          <w:szCs w:val="24"/>
        </w:rPr>
        <w:t>5</w:t>
      </w:r>
      <w:r>
        <w:rPr>
          <w:rFonts w:ascii="Times New Roman" w:hAnsi="Times New Roman" w:eastAsia="Times New Roman" w:cs="Times New Roman"/>
          <w:sz w:val="24"/>
          <w:szCs w:val="24"/>
        </w:rPr>
        <w:t xml:space="preserve"> </w:t>
      </w:r>
      <w:r>
        <w:rPr>
          <w:rFonts w:ascii="仿宋" w:hAnsi="仿宋" w:eastAsia="仿宋" w:cs="仿宋"/>
          <w:spacing w:val="-3"/>
          <w:sz w:val="24"/>
          <w:szCs w:val="24"/>
        </w:rPr>
        <w:t>条。野生动物生境是指野生动物赖以生存的环境条件。它</w:t>
      </w:r>
      <w:r>
        <w:rPr>
          <w:rFonts w:ascii="仿宋" w:hAnsi="仿宋" w:eastAsia="仿宋" w:cs="仿宋"/>
          <w:spacing w:val="-4"/>
          <w:sz w:val="24"/>
          <w:szCs w:val="24"/>
        </w:rPr>
        <w:t>由一定的地理空间（生</w:t>
      </w:r>
      <w:r>
        <w:rPr>
          <w:rFonts w:ascii="仿宋" w:hAnsi="仿宋" w:eastAsia="仿宋" w:cs="仿宋"/>
          <w:sz w:val="24"/>
          <w:szCs w:val="24"/>
        </w:rPr>
        <w:t xml:space="preserve"> </w:t>
      </w:r>
      <w:r>
        <w:rPr>
          <w:rFonts w:ascii="仿宋" w:hAnsi="仿宋" w:eastAsia="仿宋" w:cs="仿宋"/>
          <w:spacing w:val="-3"/>
          <w:sz w:val="24"/>
          <w:szCs w:val="24"/>
        </w:rPr>
        <w:t>物环境）、植物和其他生物（生物环境）构成，其中由植</w:t>
      </w:r>
      <w:r>
        <w:rPr>
          <w:rFonts w:ascii="仿宋" w:hAnsi="仿宋" w:eastAsia="仿宋" w:cs="仿宋"/>
          <w:spacing w:val="-4"/>
          <w:sz w:val="24"/>
          <w:szCs w:val="24"/>
        </w:rPr>
        <w:t>物组成的植被是野生动</w:t>
      </w:r>
      <w:r>
        <w:rPr>
          <w:rFonts w:ascii="仿宋" w:hAnsi="仿宋" w:eastAsia="仿宋" w:cs="仿宋"/>
          <w:sz w:val="24"/>
          <w:szCs w:val="24"/>
        </w:rPr>
        <w:t xml:space="preserve"> </w:t>
      </w:r>
      <w:r>
        <w:rPr>
          <w:rFonts w:ascii="仿宋" w:hAnsi="仿宋" w:eastAsia="仿宋" w:cs="仿宋"/>
          <w:spacing w:val="-3"/>
          <w:sz w:val="24"/>
          <w:szCs w:val="24"/>
        </w:rPr>
        <w:t>物生境的主要因子，是地理空间条件的综合反映。野生动</w:t>
      </w:r>
      <w:r>
        <w:rPr>
          <w:rFonts w:ascii="仿宋" w:hAnsi="仿宋" w:eastAsia="仿宋" w:cs="仿宋"/>
          <w:spacing w:val="-4"/>
          <w:sz w:val="24"/>
          <w:szCs w:val="24"/>
        </w:rPr>
        <w:t>物生境类型的划分按照</w:t>
      </w:r>
      <w:r>
        <w:rPr>
          <w:rFonts w:ascii="仿宋" w:hAnsi="仿宋" w:eastAsia="仿宋" w:cs="仿宋"/>
          <w:sz w:val="24"/>
          <w:szCs w:val="24"/>
        </w:rPr>
        <w:t xml:space="preserve"> </w:t>
      </w:r>
      <w:r>
        <w:rPr>
          <w:rFonts w:ascii="仿宋" w:hAnsi="仿宋" w:eastAsia="仿宋" w:cs="仿宋"/>
          <w:spacing w:val="-2"/>
          <w:sz w:val="24"/>
          <w:szCs w:val="24"/>
        </w:rPr>
        <w:t>原林业部</w:t>
      </w:r>
      <w:r>
        <w:rPr>
          <w:rFonts w:ascii="仿宋" w:hAnsi="仿宋" w:eastAsia="仿宋" w:cs="仿宋"/>
          <w:spacing w:val="-32"/>
          <w:sz w:val="24"/>
          <w:szCs w:val="24"/>
        </w:rPr>
        <w:t xml:space="preserve"> </w:t>
      </w:r>
      <w:r>
        <w:rPr>
          <w:rFonts w:ascii="Times New Roman" w:hAnsi="Times New Roman" w:eastAsia="Times New Roman" w:cs="Times New Roman"/>
          <w:spacing w:val="-2"/>
          <w:sz w:val="24"/>
          <w:szCs w:val="24"/>
        </w:rPr>
        <w:t>1995</w:t>
      </w:r>
      <w:r>
        <w:rPr>
          <w:rFonts w:ascii="Times New Roman" w:hAnsi="Times New Roman" w:eastAsia="Times New Roman" w:cs="Times New Roman"/>
          <w:spacing w:val="20"/>
          <w:w w:val="101"/>
          <w:sz w:val="24"/>
          <w:szCs w:val="24"/>
        </w:rPr>
        <w:t xml:space="preserve"> </w:t>
      </w:r>
      <w:r>
        <w:rPr>
          <w:rFonts w:ascii="仿宋" w:hAnsi="仿宋" w:eastAsia="仿宋" w:cs="仿宋"/>
          <w:spacing w:val="-2"/>
          <w:sz w:val="24"/>
          <w:szCs w:val="24"/>
        </w:rPr>
        <w:t>年制定的《全国陆生野生动物资源调查与监测技术规程》的</w:t>
      </w:r>
      <w:r>
        <w:rPr>
          <w:rFonts w:ascii="仿宋" w:hAnsi="仿宋" w:eastAsia="仿宋" w:cs="仿宋"/>
          <w:spacing w:val="-50"/>
          <w:sz w:val="24"/>
          <w:szCs w:val="24"/>
        </w:rPr>
        <w:t xml:space="preserve"> </w:t>
      </w:r>
      <w:r>
        <w:rPr>
          <w:rFonts w:ascii="Times New Roman" w:hAnsi="Times New Roman" w:eastAsia="Times New Roman" w:cs="Times New Roman"/>
          <w:spacing w:val="-3"/>
          <w:sz w:val="24"/>
          <w:szCs w:val="24"/>
        </w:rPr>
        <w:t>6</w:t>
      </w:r>
      <w:r>
        <w:rPr>
          <w:rFonts w:ascii="Times New Roman" w:hAnsi="Times New Roman" w:eastAsia="Times New Roman" w:cs="Times New Roman"/>
          <w:spacing w:val="20"/>
          <w:w w:val="101"/>
          <w:sz w:val="24"/>
          <w:szCs w:val="24"/>
        </w:rPr>
        <w:t xml:space="preserve"> </w:t>
      </w:r>
      <w:r>
        <w:rPr>
          <w:rFonts w:ascii="仿宋" w:hAnsi="仿宋" w:eastAsia="仿宋" w:cs="仿宋"/>
          <w:spacing w:val="-3"/>
          <w:sz w:val="24"/>
          <w:szCs w:val="24"/>
        </w:rPr>
        <w:t>种</w:t>
      </w:r>
      <w:r>
        <w:rPr>
          <w:rFonts w:ascii="仿宋" w:hAnsi="仿宋" w:eastAsia="仿宋" w:cs="仿宋"/>
          <w:sz w:val="24"/>
          <w:szCs w:val="24"/>
        </w:rPr>
        <w:t xml:space="preserve"> </w:t>
      </w:r>
      <w:r>
        <w:rPr>
          <w:rFonts w:ascii="仿宋" w:hAnsi="仿宋" w:eastAsia="仿宋" w:cs="仿宋"/>
          <w:spacing w:val="-1"/>
          <w:sz w:val="24"/>
          <w:szCs w:val="24"/>
        </w:rPr>
        <w:t>类型划分，即森林、灌丛、草原、荒漠、高山冻原、草甸、湿地。</w:t>
      </w:r>
    </w:p>
    <w:p w14:paraId="3A95DAFE">
      <w:pPr>
        <w:spacing w:before="1" w:line="359" w:lineRule="auto"/>
        <w:ind w:left="145" w:right="39" w:firstLine="477"/>
        <w:jc w:val="both"/>
        <w:rPr>
          <w:rFonts w:ascii="仿宋" w:hAnsi="仿宋" w:eastAsia="仿宋" w:cs="仿宋"/>
          <w:sz w:val="24"/>
          <w:szCs w:val="24"/>
        </w:rPr>
      </w:pPr>
      <w:r>
        <w:rPr>
          <w:rFonts w:ascii="仿宋" w:hAnsi="仿宋" w:eastAsia="仿宋" w:cs="仿宋"/>
          <w:spacing w:val="-4"/>
          <w:sz w:val="24"/>
          <w:szCs w:val="24"/>
        </w:rPr>
        <w:t>结合植物调查工作对评价区的动物分布情况进行了实地调查，本项目评价范</w:t>
      </w:r>
      <w:r>
        <w:rPr>
          <w:rFonts w:ascii="仿宋" w:hAnsi="仿宋" w:eastAsia="仿宋" w:cs="仿宋"/>
          <w:spacing w:val="11"/>
          <w:sz w:val="24"/>
          <w:szCs w:val="24"/>
        </w:rPr>
        <w:t xml:space="preserve"> </w:t>
      </w:r>
      <w:r>
        <w:rPr>
          <w:rFonts w:ascii="仿宋" w:hAnsi="仿宋" w:eastAsia="仿宋" w:cs="仿宋"/>
          <w:spacing w:val="-4"/>
          <w:sz w:val="24"/>
          <w:szCs w:val="24"/>
        </w:rPr>
        <w:t>围内的野生动物生境为草原，本次在草地共设置</w:t>
      </w:r>
      <w:r>
        <w:rPr>
          <w:rFonts w:ascii="仿宋" w:hAnsi="仿宋" w:eastAsia="仿宋" w:cs="仿宋"/>
          <w:spacing w:val="-48"/>
          <w:sz w:val="24"/>
          <w:szCs w:val="24"/>
        </w:rPr>
        <w:t xml:space="preserve"> </w:t>
      </w:r>
      <w:r>
        <w:rPr>
          <w:rFonts w:ascii="Times New Roman" w:hAnsi="Times New Roman" w:eastAsia="Times New Roman" w:cs="Times New Roman"/>
          <w:spacing w:val="-5"/>
          <w:sz w:val="24"/>
          <w:szCs w:val="24"/>
        </w:rPr>
        <w:t>5</w:t>
      </w:r>
      <w:r>
        <w:rPr>
          <w:rFonts w:ascii="Times New Roman" w:hAnsi="Times New Roman" w:eastAsia="Times New Roman" w:cs="Times New Roman"/>
          <w:spacing w:val="19"/>
          <w:sz w:val="24"/>
          <w:szCs w:val="24"/>
        </w:rPr>
        <w:t xml:space="preserve"> </w:t>
      </w:r>
      <w:r>
        <w:rPr>
          <w:rFonts w:ascii="仿宋" w:hAnsi="仿宋" w:eastAsia="仿宋" w:cs="仿宋"/>
          <w:spacing w:val="-5"/>
          <w:sz w:val="24"/>
          <w:szCs w:val="24"/>
        </w:rPr>
        <w:t>条野生动物调查样线实地调查</w:t>
      </w:r>
      <w:r>
        <w:rPr>
          <w:rFonts w:ascii="仿宋" w:hAnsi="仿宋" w:eastAsia="仿宋" w:cs="仿宋"/>
          <w:sz w:val="24"/>
          <w:szCs w:val="24"/>
        </w:rPr>
        <w:t xml:space="preserve"> 了该区域的动物资源情况。本次设置每条样线长度在</w:t>
      </w:r>
      <w:r>
        <w:rPr>
          <w:rFonts w:ascii="Times New Roman" w:hAnsi="Times New Roman" w:eastAsia="Times New Roman" w:cs="Times New Roman"/>
          <w:sz w:val="24"/>
          <w:szCs w:val="24"/>
        </w:rPr>
        <w:t>500</w:t>
      </w:r>
      <w:r>
        <w:rPr>
          <w:rFonts w:ascii="仿宋" w:hAnsi="仿宋" w:eastAsia="仿宋" w:cs="仿宋"/>
          <w:sz w:val="24"/>
          <w:szCs w:val="24"/>
        </w:rPr>
        <w:t>～</w:t>
      </w:r>
      <w:r>
        <w:rPr>
          <w:rFonts w:ascii="Times New Roman" w:hAnsi="Times New Roman" w:eastAsia="Times New Roman" w:cs="Times New Roman"/>
          <w:sz w:val="24"/>
          <w:szCs w:val="24"/>
        </w:rPr>
        <w:t>1000m</w:t>
      </w:r>
      <w:r>
        <w:rPr>
          <w:rFonts w:ascii="Times New Roman" w:hAnsi="Times New Roman" w:eastAsia="Times New Roman" w:cs="Times New Roman"/>
          <w:spacing w:val="-13"/>
          <w:sz w:val="24"/>
          <w:szCs w:val="24"/>
        </w:rPr>
        <w:t xml:space="preserve"> </w:t>
      </w:r>
      <w:r>
        <w:rPr>
          <w:rFonts w:ascii="仿宋" w:hAnsi="仿宋" w:eastAsia="仿宋" w:cs="仿宋"/>
          <w:sz w:val="24"/>
          <w:szCs w:val="24"/>
        </w:rPr>
        <w:t xml:space="preserve">，调查时沿样 </w:t>
      </w:r>
      <w:r>
        <w:rPr>
          <w:rFonts w:ascii="仿宋" w:hAnsi="仿宋" w:eastAsia="仿宋" w:cs="仿宋"/>
          <w:spacing w:val="-9"/>
          <w:sz w:val="24"/>
          <w:szCs w:val="24"/>
        </w:rPr>
        <w:t>线两侧行走，行走速度应保持在</w:t>
      </w:r>
      <w:r>
        <w:rPr>
          <w:rFonts w:ascii="仿宋" w:hAnsi="仿宋" w:eastAsia="仿宋" w:cs="仿宋"/>
          <w:spacing w:val="-55"/>
          <w:sz w:val="24"/>
          <w:szCs w:val="24"/>
        </w:rPr>
        <w:t xml:space="preserve"> </w:t>
      </w:r>
      <w:r>
        <w:rPr>
          <w:rFonts w:ascii="Times New Roman" w:hAnsi="Times New Roman" w:eastAsia="Times New Roman" w:cs="Times New Roman"/>
          <w:spacing w:val="-9"/>
          <w:sz w:val="24"/>
          <w:szCs w:val="24"/>
        </w:rPr>
        <w:t>2km/h</w:t>
      </w:r>
      <w:r>
        <w:rPr>
          <w:rFonts w:ascii="Times New Roman" w:hAnsi="Times New Roman" w:eastAsia="Times New Roman" w:cs="Times New Roman"/>
          <w:spacing w:val="37"/>
          <w:w w:val="101"/>
          <w:sz w:val="24"/>
          <w:szCs w:val="24"/>
        </w:rPr>
        <w:t xml:space="preserve"> </w:t>
      </w:r>
      <w:r>
        <w:rPr>
          <w:rFonts w:ascii="仿宋" w:hAnsi="仿宋" w:eastAsia="仿宋" w:cs="仿宋"/>
          <w:spacing w:val="-9"/>
          <w:sz w:val="24"/>
          <w:szCs w:val="24"/>
        </w:rPr>
        <w:t>以下，并统计沿样线左右两栖类、爬行类、</w:t>
      </w:r>
      <w:r>
        <w:rPr>
          <w:rFonts w:ascii="仿宋" w:hAnsi="仿宋" w:eastAsia="仿宋" w:cs="仿宋"/>
          <w:sz w:val="24"/>
          <w:szCs w:val="24"/>
        </w:rPr>
        <w:t xml:space="preserve"> </w:t>
      </w:r>
      <w:r>
        <w:rPr>
          <w:rFonts w:ascii="仿宋" w:hAnsi="仿宋" w:eastAsia="仿宋" w:cs="仿宋"/>
          <w:spacing w:val="-1"/>
          <w:sz w:val="24"/>
          <w:szCs w:val="24"/>
        </w:rPr>
        <w:t>鸟类以及哺乳类动物种类、种群结构、种群数量、出现频率等情况。</w:t>
      </w:r>
    </w:p>
    <w:p w14:paraId="5E609E96">
      <w:pPr>
        <w:spacing w:line="359" w:lineRule="auto"/>
        <w:rPr>
          <w:rFonts w:ascii="仿宋" w:hAnsi="仿宋" w:eastAsia="仿宋" w:cs="仿宋"/>
          <w:sz w:val="24"/>
          <w:szCs w:val="24"/>
        </w:rPr>
        <w:sectPr>
          <w:footerReference r:id="rId107" w:type="default"/>
          <w:pgSz w:w="11906" w:h="16839"/>
          <w:pgMar w:top="400" w:right="1685" w:bottom="1118" w:left="1680" w:header="0" w:footer="955" w:gutter="0"/>
          <w:cols w:space="720" w:num="1"/>
        </w:sectPr>
      </w:pPr>
    </w:p>
    <w:p w14:paraId="5021E9AC">
      <w:pPr>
        <w:pStyle w:val="2"/>
        <w:spacing w:line="247" w:lineRule="auto"/>
      </w:pPr>
    </w:p>
    <w:p w14:paraId="7B5EA594">
      <w:pPr>
        <w:pStyle w:val="2"/>
        <w:spacing w:line="248" w:lineRule="auto"/>
      </w:pPr>
    </w:p>
    <w:p w14:paraId="0B76E54A">
      <w:pPr>
        <w:pStyle w:val="2"/>
        <w:spacing w:line="248" w:lineRule="auto"/>
      </w:pPr>
    </w:p>
    <w:p w14:paraId="3DD0DB5B">
      <w:pPr>
        <w:pStyle w:val="2"/>
        <w:spacing w:line="248" w:lineRule="auto"/>
      </w:pPr>
    </w:p>
    <w:p w14:paraId="2A86FFA3">
      <w:pPr>
        <w:spacing w:before="78" w:line="219" w:lineRule="auto"/>
        <w:ind w:left="2911"/>
        <w:rPr>
          <w:rFonts w:ascii="仿宋" w:hAnsi="仿宋" w:eastAsia="仿宋" w:cs="仿宋"/>
          <w:sz w:val="24"/>
          <w:szCs w:val="24"/>
        </w:rPr>
      </w:pPr>
      <w:r>
        <w:rPr>
          <w:rFonts w:ascii="仿宋" w:hAnsi="仿宋" w:eastAsia="仿宋" w:cs="仿宋"/>
          <w:b/>
          <w:bCs/>
          <w:spacing w:val="-6"/>
          <w:sz w:val="24"/>
          <w:szCs w:val="24"/>
        </w:rPr>
        <w:t>表</w:t>
      </w:r>
      <w:r>
        <w:rPr>
          <w:rFonts w:ascii="仿宋" w:hAnsi="仿宋" w:eastAsia="仿宋" w:cs="仿宋"/>
          <w:spacing w:val="-48"/>
          <w:sz w:val="24"/>
          <w:szCs w:val="24"/>
        </w:rPr>
        <w:t xml:space="preserve"> </w:t>
      </w:r>
      <w:r>
        <w:rPr>
          <w:rFonts w:ascii="Times New Roman" w:hAnsi="Times New Roman" w:eastAsia="Times New Roman" w:cs="Times New Roman"/>
          <w:b/>
          <w:bCs/>
          <w:spacing w:val="-6"/>
          <w:sz w:val="24"/>
          <w:szCs w:val="24"/>
        </w:rPr>
        <w:t>5-9</w:t>
      </w:r>
      <w:r>
        <w:rPr>
          <w:rFonts w:ascii="Times New Roman" w:hAnsi="Times New Roman" w:eastAsia="Times New Roman" w:cs="Times New Roman"/>
          <w:b/>
          <w:bCs/>
          <w:spacing w:val="4"/>
          <w:sz w:val="24"/>
          <w:szCs w:val="24"/>
        </w:rPr>
        <w:t xml:space="preserve">    </w:t>
      </w:r>
      <w:r>
        <w:rPr>
          <w:rFonts w:ascii="仿宋" w:hAnsi="仿宋" w:eastAsia="仿宋" w:cs="仿宋"/>
          <w:b/>
          <w:bCs/>
          <w:spacing w:val="-6"/>
          <w:sz w:val="24"/>
          <w:szCs w:val="24"/>
        </w:rPr>
        <w:t>动物样线情况表</w:t>
      </w:r>
    </w:p>
    <w:p w14:paraId="2CA683D4">
      <w:pPr>
        <w:spacing w:line="170" w:lineRule="exact"/>
      </w:pPr>
    </w:p>
    <w:tbl>
      <w:tblPr>
        <w:tblStyle w:val="5"/>
        <w:tblW w:w="8771" w:type="dxa"/>
        <w:tblInd w:w="1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45"/>
        <w:gridCol w:w="81"/>
        <w:gridCol w:w="780"/>
        <w:gridCol w:w="1123"/>
        <w:gridCol w:w="1116"/>
        <w:gridCol w:w="1826"/>
        <w:gridCol w:w="498"/>
        <w:gridCol w:w="869"/>
        <w:gridCol w:w="1133"/>
      </w:tblGrid>
      <w:tr w14:paraId="4AFFE9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8771" w:type="dxa"/>
            <w:gridSpan w:val="9"/>
            <w:tcBorders>
              <w:top w:val="single" w:color="000000" w:sz="10" w:space="0"/>
              <w:left w:val="single" w:color="000000" w:sz="10" w:space="0"/>
              <w:right w:val="single" w:color="000000" w:sz="10" w:space="0"/>
            </w:tcBorders>
            <w:vAlign w:val="top"/>
          </w:tcPr>
          <w:p w14:paraId="075405FC">
            <w:pPr>
              <w:pStyle w:val="6"/>
              <w:spacing w:before="34" w:line="218" w:lineRule="auto"/>
              <w:ind w:left="3573"/>
              <w:rPr>
                <w:sz w:val="20"/>
                <w:szCs w:val="20"/>
              </w:rPr>
            </w:pPr>
            <w:r>
              <w:rPr>
                <w:b/>
                <w:bCs/>
                <w:spacing w:val="24"/>
                <w:sz w:val="20"/>
                <w:szCs w:val="20"/>
              </w:rPr>
              <w:t>动物样线分布图</w:t>
            </w:r>
          </w:p>
        </w:tc>
      </w:tr>
      <w:tr w14:paraId="262E42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83" w:hRule="atLeast"/>
        </w:trPr>
        <w:tc>
          <w:tcPr>
            <w:tcW w:w="8771" w:type="dxa"/>
            <w:gridSpan w:val="9"/>
            <w:tcBorders>
              <w:left w:val="single" w:color="000000" w:sz="10" w:space="0"/>
              <w:bottom w:val="nil"/>
              <w:right w:val="single" w:color="000000" w:sz="10" w:space="0"/>
            </w:tcBorders>
            <w:vAlign w:val="top"/>
          </w:tcPr>
          <w:p w14:paraId="1BC3C573">
            <w:pPr>
              <w:spacing w:before="218" w:line="5855" w:lineRule="exact"/>
              <w:ind w:firstLine="41"/>
            </w:pPr>
            <w:r>
              <w:rPr>
                <w:position w:val="-117"/>
              </w:rPr>
              <w:drawing>
                <wp:inline distT="0" distB="0" distL="0" distR="0">
                  <wp:extent cx="5501640" cy="3717290"/>
                  <wp:effectExtent l="0" t="0" r="0" b="0"/>
                  <wp:docPr id="216" name="IM 216"/>
                  <wp:cNvGraphicFramePr/>
                  <a:graphic xmlns:a="http://schemas.openxmlformats.org/drawingml/2006/main">
                    <a:graphicData uri="http://schemas.openxmlformats.org/drawingml/2006/picture">
                      <pic:pic xmlns:pic="http://schemas.openxmlformats.org/drawingml/2006/picture">
                        <pic:nvPicPr>
                          <pic:cNvPr id="216" name="IM 216"/>
                          <pic:cNvPicPr/>
                        </pic:nvPicPr>
                        <pic:blipFill>
                          <a:blip r:embed="rId266"/>
                          <a:stretch>
                            <a:fillRect/>
                          </a:stretch>
                        </pic:blipFill>
                        <pic:spPr>
                          <a:xfrm>
                            <a:off x="0" y="0"/>
                            <a:ext cx="5501640" cy="3717923"/>
                          </a:xfrm>
                          <a:prstGeom prst="rect">
                            <a:avLst/>
                          </a:prstGeom>
                        </pic:spPr>
                      </pic:pic>
                    </a:graphicData>
                  </a:graphic>
                </wp:inline>
              </w:drawing>
            </w:r>
          </w:p>
        </w:tc>
      </w:tr>
      <w:tr w14:paraId="0EFAB9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2" w:hRule="atLeast"/>
        </w:trPr>
        <w:tc>
          <w:tcPr>
            <w:tcW w:w="8771" w:type="dxa"/>
            <w:gridSpan w:val="9"/>
            <w:tcBorders>
              <w:top w:val="nil"/>
              <w:left w:val="single" w:color="000000" w:sz="10" w:space="0"/>
              <w:right w:val="single" w:color="000000" w:sz="10" w:space="0"/>
            </w:tcBorders>
            <w:vAlign w:val="top"/>
          </w:tcPr>
          <w:p w14:paraId="20060356">
            <w:pPr>
              <w:spacing w:line="212" w:lineRule="exact"/>
              <w:rPr>
                <w:rFonts w:ascii="Arial"/>
                <w:sz w:val="18"/>
              </w:rPr>
            </w:pPr>
          </w:p>
        </w:tc>
      </w:tr>
      <w:tr w14:paraId="76AF20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771" w:type="dxa"/>
            <w:gridSpan w:val="9"/>
            <w:tcBorders>
              <w:left w:val="single" w:color="000000" w:sz="10" w:space="0"/>
              <w:right w:val="single" w:color="000000" w:sz="10" w:space="0"/>
            </w:tcBorders>
            <w:vAlign w:val="top"/>
          </w:tcPr>
          <w:p w14:paraId="7B4F2FC1">
            <w:pPr>
              <w:pStyle w:val="6"/>
              <w:spacing w:before="43" w:line="206" w:lineRule="auto"/>
              <w:ind w:left="3865"/>
              <w:rPr>
                <w:sz w:val="20"/>
                <w:szCs w:val="20"/>
              </w:rPr>
            </w:pPr>
            <w:r>
              <w:rPr>
                <w:b/>
                <w:bCs/>
                <w:spacing w:val="16"/>
                <w:sz w:val="20"/>
                <w:szCs w:val="20"/>
              </w:rPr>
              <w:t>样线（</w:t>
            </w:r>
            <w:r>
              <w:rPr>
                <w:rFonts w:ascii="Times New Roman" w:hAnsi="Times New Roman" w:eastAsia="Times New Roman" w:cs="Times New Roman"/>
                <w:b/>
                <w:bCs/>
                <w:spacing w:val="16"/>
                <w:sz w:val="20"/>
                <w:szCs w:val="20"/>
              </w:rPr>
              <w:t>1</w:t>
            </w:r>
            <w:r>
              <w:rPr>
                <w:b/>
                <w:bCs/>
                <w:spacing w:val="16"/>
                <w:sz w:val="20"/>
                <w:szCs w:val="20"/>
              </w:rPr>
              <w:t>）</w:t>
            </w:r>
          </w:p>
        </w:tc>
      </w:tr>
      <w:tr w14:paraId="1231FD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426" w:type="dxa"/>
            <w:gridSpan w:val="2"/>
            <w:tcBorders>
              <w:left w:val="single" w:color="000000" w:sz="10" w:space="0"/>
            </w:tcBorders>
            <w:vAlign w:val="top"/>
          </w:tcPr>
          <w:p w14:paraId="080CE9F0">
            <w:pPr>
              <w:pStyle w:val="6"/>
              <w:spacing w:before="44" w:line="205" w:lineRule="auto"/>
              <w:ind w:left="253"/>
              <w:rPr>
                <w:sz w:val="20"/>
                <w:szCs w:val="20"/>
              </w:rPr>
            </w:pPr>
            <w:r>
              <w:rPr>
                <w:b/>
                <w:bCs/>
                <w:spacing w:val="21"/>
                <w:sz w:val="20"/>
                <w:szCs w:val="20"/>
              </w:rPr>
              <w:t>样线长度</w:t>
            </w:r>
          </w:p>
        </w:tc>
        <w:tc>
          <w:tcPr>
            <w:tcW w:w="3019" w:type="dxa"/>
            <w:gridSpan w:val="3"/>
            <w:vAlign w:val="top"/>
          </w:tcPr>
          <w:p w14:paraId="16036B89">
            <w:pPr>
              <w:spacing w:before="77" w:line="198" w:lineRule="auto"/>
              <w:ind w:left="1323"/>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1</w:t>
            </w:r>
            <w:r>
              <w:rPr>
                <w:rFonts w:ascii="Times New Roman" w:hAnsi="Times New Roman" w:eastAsia="Times New Roman" w:cs="Times New Roman"/>
                <w:sz w:val="20"/>
                <w:szCs w:val="20"/>
              </w:rPr>
              <w:t>km</w:t>
            </w:r>
          </w:p>
        </w:tc>
        <w:tc>
          <w:tcPr>
            <w:tcW w:w="1826" w:type="dxa"/>
            <w:vAlign w:val="top"/>
          </w:tcPr>
          <w:p w14:paraId="5B7400BC">
            <w:pPr>
              <w:pStyle w:val="6"/>
              <w:spacing w:before="44" w:line="205" w:lineRule="auto"/>
              <w:ind w:left="231"/>
              <w:rPr>
                <w:sz w:val="20"/>
                <w:szCs w:val="20"/>
              </w:rPr>
            </w:pPr>
            <w:r>
              <w:rPr>
                <w:b/>
                <w:bCs/>
                <w:spacing w:val="23"/>
                <w:sz w:val="20"/>
                <w:szCs w:val="20"/>
              </w:rPr>
              <w:t>人为干扰程度</w:t>
            </w:r>
          </w:p>
        </w:tc>
        <w:tc>
          <w:tcPr>
            <w:tcW w:w="2500" w:type="dxa"/>
            <w:gridSpan w:val="3"/>
            <w:tcBorders>
              <w:right w:val="single" w:color="000000" w:sz="10" w:space="0"/>
            </w:tcBorders>
            <w:vAlign w:val="top"/>
          </w:tcPr>
          <w:p w14:paraId="43DA16EE">
            <w:pPr>
              <w:pStyle w:val="6"/>
              <w:spacing w:before="44" w:line="205" w:lineRule="auto"/>
              <w:ind w:left="1148"/>
              <w:rPr>
                <w:sz w:val="20"/>
                <w:szCs w:val="20"/>
              </w:rPr>
            </w:pPr>
            <w:r>
              <w:rPr>
                <w:sz w:val="20"/>
                <w:szCs w:val="20"/>
              </w:rPr>
              <w:t>弱</w:t>
            </w:r>
          </w:p>
        </w:tc>
      </w:tr>
      <w:tr w14:paraId="3C9CAE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8771" w:type="dxa"/>
            <w:gridSpan w:val="9"/>
            <w:tcBorders>
              <w:left w:val="single" w:color="000000" w:sz="10" w:space="0"/>
              <w:right w:val="single" w:color="000000" w:sz="10" w:space="0"/>
            </w:tcBorders>
            <w:vAlign w:val="top"/>
          </w:tcPr>
          <w:p w14:paraId="10F068A4">
            <w:pPr>
              <w:pStyle w:val="6"/>
              <w:spacing w:before="43" w:line="205" w:lineRule="auto"/>
              <w:ind w:left="3925"/>
              <w:rPr>
                <w:sz w:val="20"/>
                <w:szCs w:val="20"/>
              </w:rPr>
            </w:pPr>
            <w:r>
              <w:rPr>
                <w:spacing w:val="22"/>
                <w:sz w:val="20"/>
                <w:szCs w:val="20"/>
              </w:rPr>
              <w:t>物种情况</w:t>
            </w:r>
          </w:p>
        </w:tc>
      </w:tr>
      <w:tr w14:paraId="57230E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345" w:type="dxa"/>
            <w:tcBorders>
              <w:left w:val="single" w:color="000000" w:sz="10" w:space="0"/>
            </w:tcBorders>
            <w:vAlign w:val="top"/>
          </w:tcPr>
          <w:p w14:paraId="3072D319">
            <w:pPr>
              <w:pStyle w:val="6"/>
              <w:spacing w:before="46" w:line="204" w:lineRule="auto"/>
              <w:ind w:left="327"/>
              <w:rPr>
                <w:sz w:val="20"/>
                <w:szCs w:val="20"/>
              </w:rPr>
            </w:pPr>
            <w:r>
              <w:rPr>
                <w:b/>
                <w:bCs/>
                <w:spacing w:val="17"/>
                <w:sz w:val="20"/>
                <w:szCs w:val="20"/>
              </w:rPr>
              <w:t>物种名</w:t>
            </w:r>
          </w:p>
        </w:tc>
        <w:tc>
          <w:tcPr>
            <w:tcW w:w="1984" w:type="dxa"/>
            <w:gridSpan w:val="3"/>
            <w:vAlign w:val="top"/>
          </w:tcPr>
          <w:p w14:paraId="5DF865CC">
            <w:pPr>
              <w:pStyle w:val="6"/>
              <w:spacing w:before="46" w:line="204" w:lineRule="auto"/>
              <w:ind w:left="649"/>
              <w:rPr>
                <w:sz w:val="20"/>
                <w:szCs w:val="20"/>
              </w:rPr>
            </w:pPr>
            <w:r>
              <w:rPr>
                <w:b/>
                <w:bCs/>
                <w:spacing w:val="18"/>
                <w:sz w:val="20"/>
                <w:szCs w:val="20"/>
              </w:rPr>
              <w:t>拉丁名</w:t>
            </w:r>
          </w:p>
        </w:tc>
        <w:tc>
          <w:tcPr>
            <w:tcW w:w="1116" w:type="dxa"/>
            <w:vAlign w:val="top"/>
          </w:tcPr>
          <w:p w14:paraId="0E0E069D">
            <w:pPr>
              <w:pStyle w:val="6"/>
              <w:spacing w:before="46" w:line="204" w:lineRule="auto"/>
              <w:ind w:left="107"/>
              <w:rPr>
                <w:sz w:val="20"/>
                <w:szCs w:val="20"/>
              </w:rPr>
            </w:pPr>
            <w:r>
              <w:rPr>
                <w:b/>
                <w:bCs/>
                <w:spacing w:val="20"/>
                <w:sz w:val="20"/>
                <w:szCs w:val="20"/>
              </w:rPr>
              <w:t>实体数量</w:t>
            </w:r>
          </w:p>
        </w:tc>
        <w:tc>
          <w:tcPr>
            <w:tcW w:w="2324" w:type="dxa"/>
            <w:gridSpan w:val="2"/>
            <w:vAlign w:val="top"/>
          </w:tcPr>
          <w:p w14:paraId="3CC213A4">
            <w:pPr>
              <w:pStyle w:val="6"/>
              <w:spacing w:before="46" w:line="204" w:lineRule="auto"/>
              <w:ind w:left="360"/>
              <w:rPr>
                <w:sz w:val="20"/>
                <w:szCs w:val="20"/>
              </w:rPr>
            </w:pPr>
            <w:r>
              <w:rPr>
                <w:b/>
                <w:bCs/>
                <w:spacing w:val="25"/>
                <w:sz w:val="20"/>
                <w:szCs w:val="20"/>
              </w:rPr>
              <w:t>痕迹类型及数量</w:t>
            </w:r>
          </w:p>
        </w:tc>
        <w:tc>
          <w:tcPr>
            <w:tcW w:w="869" w:type="dxa"/>
            <w:vAlign w:val="top"/>
          </w:tcPr>
          <w:p w14:paraId="05BA70A9">
            <w:pPr>
              <w:pStyle w:val="6"/>
              <w:spacing w:before="46" w:line="204" w:lineRule="auto"/>
              <w:ind w:left="222"/>
              <w:rPr>
                <w:sz w:val="20"/>
                <w:szCs w:val="20"/>
              </w:rPr>
            </w:pPr>
            <w:r>
              <w:rPr>
                <w:b/>
                <w:bCs/>
                <w:spacing w:val="11"/>
                <w:sz w:val="20"/>
                <w:szCs w:val="20"/>
              </w:rPr>
              <w:t>备注</w:t>
            </w:r>
          </w:p>
        </w:tc>
        <w:tc>
          <w:tcPr>
            <w:tcW w:w="1133" w:type="dxa"/>
            <w:tcBorders>
              <w:right w:val="single" w:color="000000" w:sz="10" w:space="0"/>
            </w:tcBorders>
            <w:vAlign w:val="top"/>
          </w:tcPr>
          <w:p w14:paraId="057A411C">
            <w:pPr>
              <w:pStyle w:val="6"/>
              <w:spacing w:before="46" w:line="204" w:lineRule="auto"/>
              <w:ind w:left="113"/>
              <w:rPr>
                <w:sz w:val="20"/>
                <w:szCs w:val="20"/>
              </w:rPr>
            </w:pPr>
            <w:r>
              <w:rPr>
                <w:b/>
                <w:bCs/>
                <w:spacing w:val="21"/>
                <w:sz w:val="20"/>
                <w:szCs w:val="20"/>
              </w:rPr>
              <w:t>保护级别</w:t>
            </w:r>
          </w:p>
        </w:tc>
      </w:tr>
      <w:tr w14:paraId="58188F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1345" w:type="dxa"/>
            <w:tcBorders>
              <w:left w:val="single" w:color="000000" w:sz="10" w:space="0"/>
            </w:tcBorders>
            <w:vAlign w:val="top"/>
          </w:tcPr>
          <w:p w14:paraId="6682D468">
            <w:pPr>
              <w:pStyle w:val="6"/>
              <w:spacing w:before="150" w:line="231" w:lineRule="auto"/>
              <w:ind w:left="257"/>
              <w:rPr>
                <w:sz w:val="20"/>
                <w:szCs w:val="20"/>
              </w:rPr>
            </w:pPr>
            <w:r>
              <w:rPr>
                <w:spacing w:val="5"/>
                <w:sz w:val="20"/>
                <w:szCs w:val="20"/>
              </w:rPr>
              <w:t>草原沙蜥</w:t>
            </w:r>
          </w:p>
        </w:tc>
        <w:tc>
          <w:tcPr>
            <w:tcW w:w="1984" w:type="dxa"/>
            <w:gridSpan w:val="3"/>
            <w:vAlign w:val="top"/>
          </w:tcPr>
          <w:p w14:paraId="5D3D9EFA">
            <w:pPr>
              <w:spacing w:line="256" w:lineRule="exact"/>
              <w:ind w:left="295"/>
              <w:rPr>
                <w:rFonts w:ascii="Times New Roman" w:hAnsi="Times New Roman" w:eastAsia="Times New Roman" w:cs="Times New Roman"/>
                <w:sz w:val="20"/>
                <w:szCs w:val="20"/>
              </w:rPr>
            </w:pPr>
            <w:r>
              <w:rPr>
                <w:rFonts w:ascii="Times New Roman" w:hAnsi="Times New Roman" w:eastAsia="Times New Roman" w:cs="Times New Roman"/>
                <w:i/>
                <w:iCs/>
                <w:spacing w:val="5"/>
                <w:position w:val="3"/>
                <w:sz w:val="20"/>
                <w:szCs w:val="20"/>
              </w:rPr>
              <w:t>Phrynocephalus</w:t>
            </w:r>
          </w:p>
          <w:p w14:paraId="0129284B">
            <w:pPr>
              <w:spacing w:line="230" w:lineRule="auto"/>
              <w:ind w:left="595"/>
              <w:rPr>
                <w:rFonts w:ascii="Times New Roman" w:hAnsi="Times New Roman" w:eastAsia="Times New Roman" w:cs="Times New Roman"/>
                <w:sz w:val="20"/>
                <w:szCs w:val="20"/>
              </w:rPr>
            </w:pPr>
            <w:r>
              <w:rPr>
                <w:rFonts w:ascii="Times New Roman" w:hAnsi="Times New Roman" w:eastAsia="Times New Roman" w:cs="Times New Roman"/>
                <w:i/>
                <w:iCs/>
                <w:spacing w:val="6"/>
                <w:sz w:val="20"/>
                <w:szCs w:val="20"/>
              </w:rPr>
              <w:t>frontalis</w:t>
            </w:r>
          </w:p>
        </w:tc>
        <w:tc>
          <w:tcPr>
            <w:tcW w:w="1116" w:type="dxa"/>
            <w:vAlign w:val="top"/>
          </w:tcPr>
          <w:p w14:paraId="16E48004">
            <w:pPr>
              <w:spacing w:before="186" w:line="195" w:lineRule="auto"/>
              <w:ind w:left="499"/>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2324" w:type="dxa"/>
            <w:gridSpan w:val="2"/>
            <w:vAlign w:val="top"/>
          </w:tcPr>
          <w:p w14:paraId="26E31A4E">
            <w:pPr>
              <w:spacing w:before="182" w:line="199" w:lineRule="auto"/>
              <w:ind w:left="112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869" w:type="dxa"/>
            <w:vAlign w:val="top"/>
          </w:tcPr>
          <w:p w14:paraId="7C4AA1D0">
            <w:pPr>
              <w:pStyle w:val="6"/>
              <w:spacing w:before="149" w:line="232" w:lineRule="auto"/>
              <w:ind w:left="104"/>
              <w:rPr>
                <w:sz w:val="20"/>
                <w:szCs w:val="20"/>
              </w:rPr>
            </w:pPr>
            <w:r>
              <w:rPr>
                <w:spacing w:val="19"/>
                <w:sz w:val="20"/>
                <w:szCs w:val="20"/>
              </w:rPr>
              <w:t>数量多</w:t>
            </w:r>
          </w:p>
        </w:tc>
        <w:tc>
          <w:tcPr>
            <w:tcW w:w="1133" w:type="dxa"/>
            <w:tcBorders>
              <w:right w:val="single" w:color="000000" w:sz="10" w:space="0"/>
            </w:tcBorders>
            <w:vAlign w:val="top"/>
          </w:tcPr>
          <w:p w14:paraId="7C25D27A">
            <w:pPr>
              <w:pStyle w:val="6"/>
              <w:spacing w:before="150" w:line="233" w:lineRule="auto"/>
              <w:ind w:left="347"/>
              <w:rPr>
                <w:sz w:val="20"/>
                <w:szCs w:val="20"/>
              </w:rPr>
            </w:pPr>
            <w:r>
              <w:rPr>
                <w:spacing w:val="12"/>
                <w:sz w:val="20"/>
                <w:szCs w:val="20"/>
              </w:rPr>
              <w:t>无危</w:t>
            </w:r>
          </w:p>
        </w:tc>
      </w:tr>
      <w:tr w14:paraId="46D229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345" w:type="dxa"/>
            <w:tcBorders>
              <w:left w:val="single" w:color="000000" w:sz="10" w:space="0"/>
            </w:tcBorders>
            <w:vAlign w:val="top"/>
          </w:tcPr>
          <w:p w14:paraId="73D37C16">
            <w:pPr>
              <w:pStyle w:val="6"/>
              <w:spacing w:before="47" w:line="203" w:lineRule="auto"/>
              <w:ind w:left="447"/>
              <w:rPr>
                <w:sz w:val="20"/>
                <w:szCs w:val="20"/>
              </w:rPr>
            </w:pPr>
            <w:r>
              <w:rPr>
                <w:spacing w:val="12"/>
                <w:sz w:val="20"/>
                <w:szCs w:val="20"/>
              </w:rPr>
              <w:t>草兔</w:t>
            </w:r>
          </w:p>
        </w:tc>
        <w:tc>
          <w:tcPr>
            <w:tcW w:w="1984" w:type="dxa"/>
            <w:gridSpan w:val="3"/>
            <w:vAlign w:val="top"/>
          </w:tcPr>
          <w:p w14:paraId="204B53B2">
            <w:pPr>
              <w:spacing w:before="85" w:line="189" w:lineRule="auto"/>
              <w:ind w:left="293"/>
              <w:rPr>
                <w:rFonts w:ascii="Times New Roman" w:hAnsi="Times New Roman" w:eastAsia="Times New Roman" w:cs="Times New Roman"/>
                <w:sz w:val="20"/>
                <w:szCs w:val="20"/>
              </w:rPr>
            </w:pPr>
            <w:r>
              <w:rPr>
                <w:rFonts w:ascii="Times New Roman" w:hAnsi="Times New Roman" w:eastAsia="Times New Roman" w:cs="Times New Roman"/>
                <w:i/>
                <w:iCs/>
                <w:spacing w:val="14"/>
                <w:sz w:val="20"/>
                <w:szCs w:val="20"/>
              </w:rPr>
              <w:t>Lepuscapensis</w:t>
            </w:r>
          </w:p>
        </w:tc>
        <w:tc>
          <w:tcPr>
            <w:tcW w:w="1116" w:type="dxa"/>
            <w:vAlign w:val="top"/>
          </w:tcPr>
          <w:p w14:paraId="3CB473E5">
            <w:pPr>
              <w:spacing w:before="80" w:line="195" w:lineRule="auto"/>
              <w:ind w:left="51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324" w:type="dxa"/>
            <w:gridSpan w:val="2"/>
            <w:vAlign w:val="top"/>
          </w:tcPr>
          <w:p w14:paraId="55F06B41">
            <w:pPr>
              <w:pStyle w:val="6"/>
              <w:spacing w:before="47" w:line="203" w:lineRule="auto"/>
              <w:ind w:left="949"/>
              <w:rPr>
                <w:sz w:val="20"/>
                <w:szCs w:val="20"/>
              </w:rPr>
            </w:pPr>
            <w:r>
              <w:rPr>
                <w:spacing w:val="11"/>
                <w:sz w:val="20"/>
                <w:szCs w:val="20"/>
              </w:rPr>
              <w:t>粪便</w:t>
            </w:r>
          </w:p>
        </w:tc>
        <w:tc>
          <w:tcPr>
            <w:tcW w:w="869" w:type="dxa"/>
            <w:vAlign w:val="top"/>
          </w:tcPr>
          <w:p w14:paraId="0D7DAF80">
            <w:pPr>
              <w:spacing w:before="80" w:line="195" w:lineRule="auto"/>
              <w:ind w:left="40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133" w:type="dxa"/>
            <w:tcBorders>
              <w:right w:val="single" w:color="000000" w:sz="10" w:space="0"/>
            </w:tcBorders>
            <w:vAlign w:val="top"/>
          </w:tcPr>
          <w:p w14:paraId="0F26ABAF">
            <w:pPr>
              <w:pStyle w:val="6"/>
              <w:spacing w:before="47" w:line="203" w:lineRule="auto"/>
              <w:ind w:left="344"/>
              <w:rPr>
                <w:sz w:val="20"/>
                <w:szCs w:val="20"/>
              </w:rPr>
            </w:pPr>
            <w:r>
              <w:rPr>
                <w:spacing w:val="14"/>
                <w:sz w:val="20"/>
                <w:szCs w:val="20"/>
              </w:rPr>
              <w:t>低危</w:t>
            </w:r>
          </w:p>
        </w:tc>
      </w:tr>
      <w:tr w14:paraId="1A0BEB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345" w:type="dxa"/>
            <w:tcBorders>
              <w:left w:val="single" w:color="000000" w:sz="10" w:space="0"/>
            </w:tcBorders>
            <w:vAlign w:val="top"/>
          </w:tcPr>
          <w:p w14:paraId="3ADB9C30">
            <w:pPr>
              <w:pStyle w:val="6"/>
              <w:spacing w:before="48" w:line="202" w:lineRule="auto"/>
              <w:ind w:left="443"/>
              <w:rPr>
                <w:sz w:val="20"/>
                <w:szCs w:val="20"/>
              </w:rPr>
            </w:pPr>
            <w:r>
              <w:rPr>
                <w:spacing w:val="14"/>
                <w:sz w:val="20"/>
                <w:szCs w:val="20"/>
              </w:rPr>
              <w:t>刺猬</w:t>
            </w:r>
          </w:p>
        </w:tc>
        <w:tc>
          <w:tcPr>
            <w:tcW w:w="1984" w:type="dxa"/>
            <w:gridSpan w:val="3"/>
            <w:vAlign w:val="top"/>
          </w:tcPr>
          <w:p w14:paraId="79CA6685">
            <w:pPr>
              <w:spacing w:before="87" w:line="187" w:lineRule="auto"/>
              <w:ind w:left="22"/>
              <w:rPr>
                <w:rFonts w:ascii="Times New Roman" w:hAnsi="Times New Roman" w:eastAsia="Times New Roman" w:cs="Times New Roman"/>
                <w:sz w:val="20"/>
                <w:szCs w:val="20"/>
              </w:rPr>
            </w:pPr>
            <w:r>
              <w:rPr>
                <w:rFonts w:ascii="Times New Roman" w:hAnsi="Times New Roman" w:eastAsia="Times New Roman" w:cs="Times New Roman"/>
                <w:i/>
                <w:iCs/>
                <w:spacing w:val="14"/>
                <w:sz w:val="20"/>
                <w:szCs w:val="20"/>
              </w:rPr>
              <w:t>Erinaceusamurensis</w:t>
            </w:r>
          </w:p>
        </w:tc>
        <w:tc>
          <w:tcPr>
            <w:tcW w:w="1116" w:type="dxa"/>
            <w:vAlign w:val="top"/>
          </w:tcPr>
          <w:p w14:paraId="79868646">
            <w:pPr>
              <w:pStyle w:val="6"/>
              <w:spacing w:before="48" w:line="202" w:lineRule="auto"/>
              <w:ind w:left="336"/>
              <w:rPr>
                <w:sz w:val="20"/>
                <w:szCs w:val="20"/>
              </w:rPr>
            </w:pPr>
            <w:r>
              <w:rPr>
                <w:spacing w:val="14"/>
                <w:sz w:val="20"/>
                <w:szCs w:val="20"/>
              </w:rPr>
              <w:t>若干</w:t>
            </w:r>
          </w:p>
        </w:tc>
        <w:tc>
          <w:tcPr>
            <w:tcW w:w="2324" w:type="dxa"/>
            <w:gridSpan w:val="2"/>
            <w:vAlign w:val="top"/>
          </w:tcPr>
          <w:p w14:paraId="10B188F0">
            <w:pPr>
              <w:spacing w:before="81" w:line="194" w:lineRule="auto"/>
              <w:ind w:left="112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869" w:type="dxa"/>
            <w:vAlign w:val="top"/>
          </w:tcPr>
          <w:p w14:paraId="1E3D4E27">
            <w:pPr>
              <w:spacing w:before="81" w:line="194" w:lineRule="auto"/>
              <w:ind w:left="40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133" w:type="dxa"/>
            <w:tcBorders>
              <w:right w:val="single" w:color="000000" w:sz="10" w:space="0"/>
            </w:tcBorders>
            <w:vAlign w:val="top"/>
          </w:tcPr>
          <w:p w14:paraId="4266A61E">
            <w:pPr>
              <w:pStyle w:val="6"/>
              <w:spacing w:before="48" w:line="202" w:lineRule="auto"/>
              <w:ind w:left="347"/>
              <w:rPr>
                <w:sz w:val="20"/>
                <w:szCs w:val="20"/>
              </w:rPr>
            </w:pPr>
            <w:r>
              <w:rPr>
                <w:spacing w:val="12"/>
                <w:sz w:val="20"/>
                <w:szCs w:val="20"/>
              </w:rPr>
              <w:t>无危</w:t>
            </w:r>
          </w:p>
        </w:tc>
      </w:tr>
      <w:tr w14:paraId="11B6AD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8771" w:type="dxa"/>
            <w:gridSpan w:val="9"/>
            <w:tcBorders>
              <w:left w:val="single" w:color="000000" w:sz="10" w:space="0"/>
              <w:right w:val="single" w:color="000000" w:sz="10" w:space="0"/>
            </w:tcBorders>
            <w:vAlign w:val="top"/>
          </w:tcPr>
          <w:p w14:paraId="3173EE6F">
            <w:pPr>
              <w:pStyle w:val="6"/>
              <w:spacing w:before="46" w:line="204" w:lineRule="auto"/>
              <w:ind w:left="3865"/>
              <w:rPr>
                <w:sz w:val="20"/>
                <w:szCs w:val="20"/>
              </w:rPr>
            </w:pPr>
            <w:r>
              <w:rPr>
                <w:b/>
                <w:bCs/>
                <w:spacing w:val="16"/>
                <w:sz w:val="20"/>
                <w:szCs w:val="20"/>
              </w:rPr>
              <w:t>样线（</w:t>
            </w:r>
            <w:r>
              <w:rPr>
                <w:rFonts w:ascii="Times New Roman" w:hAnsi="Times New Roman" w:eastAsia="Times New Roman" w:cs="Times New Roman"/>
                <w:b/>
                <w:bCs/>
                <w:spacing w:val="16"/>
                <w:sz w:val="20"/>
                <w:szCs w:val="20"/>
              </w:rPr>
              <w:t>2</w:t>
            </w:r>
            <w:r>
              <w:rPr>
                <w:b/>
                <w:bCs/>
                <w:spacing w:val="16"/>
                <w:sz w:val="20"/>
                <w:szCs w:val="20"/>
              </w:rPr>
              <w:t>）</w:t>
            </w:r>
          </w:p>
        </w:tc>
      </w:tr>
      <w:tr w14:paraId="389594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2" w:hRule="atLeast"/>
        </w:trPr>
        <w:tc>
          <w:tcPr>
            <w:tcW w:w="2206" w:type="dxa"/>
            <w:gridSpan w:val="3"/>
            <w:tcBorders>
              <w:left w:val="single" w:color="000000" w:sz="10" w:space="0"/>
            </w:tcBorders>
            <w:vAlign w:val="top"/>
          </w:tcPr>
          <w:p w14:paraId="12389BA1">
            <w:pPr>
              <w:pStyle w:val="6"/>
              <w:spacing w:before="95" w:line="228" w:lineRule="auto"/>
              <w:ind w:left="641"/>
              <w:rPr>
                <w:sz w:val="20"/>
                <w:szCs w:val="20"/>
              </w:rPr>
            </w:pPr>
            <w:r>
              <w:rPr>
                <w:b/>
                <w:bCs/>
                <w:spacing w:val="21"/>
                <w:sz w:val="20"/>
                <w:szCs w:val="20"/>
              </w:rPr>
              <w:t>样线长度</w:t>
            </w:r>
          </w:p>
        </w:tc>
        <w:tc>
          <w:tcPr>
            <w:tcW w:w="2239" w:type="dxa"/>
            <w:gridSpan w:val="2"/>
            <w:vAlign w:val="top"/>
          </w:tcPr>
          <w:p w14:paraId="25D0A3E3">
            <w:pPr>
              <w:spacing w:before="127" w:line="199" w:lineRule="auto"/>
              <w:ind w:left="829"/>
              <w:rPr>
                <w:rFonts w:ascii="Times New Roman" w:hAnsi="Times New Roman" w:eastAsia="Times New Roman" w:cs="Times New Roman"/>
                <w:sz w:val="20"/>
                <w:szCs w:val="20"/>
              </w:rPr>
            </w:pPr>
            <w:r>
              <w:rPr>
                <w:rFonts w:ascii="Times New Roman" w:hAnsi="Times New Roman" w:eastAsia="Times New Roman" w:cs="Times New Roman"/>
                <w:spacing w:val="12"/>
                <w:sz w:val="20"/>
                <w:szCs w:val="20"/>
              </w:rPr>
              <w:t>0.</w:t>
            </w:r>
            <w:r>
              <w:rPr>
                <w:rFonts w:ascii="Times New Roman" w:hAnsi="Times New Roman" w:eastAsia="Times New Roman" w:cs="Times New Roman"/>
                <w:spacing w:val="-30"/>
                <w:sz w:val="20"/>
                <w:szCs w:val="20"/>
              </w:rPr>
              <w:t xml:space="preserve"> </w:t>
            </w:r>
            <w:r>
              <w:rPr>
                <w:rFonts w:ascii="Times New Roman" w:hAnsi="Times New Roman" w:eastAsia="Times New Roman" w:cs="Times New Roman"/>
                <w:spacing w:val="12"/>
                <w:sz w:val="20"/>
                <w:szCs w:val="20"/>
              </w:rPr>
              <w:t>5</w:t>
            </w:r>
            <w:r>
              <w:rPr>
                <w:rFonts w:ascii="Times New Roman" w:hAnsi="Times New Roman" w:eastAsia="Times New Roman" w:cs="Times New Roman"/>
                <w:sz w:val="20"/>
                <w:szCs w:val="20"/>
              </w:rPr>
              <w:t>km</w:t>
            </w:r>
          </w:p>
        </w:tc>
        <w:tc>
          <w:tcPr>
            <w:tcW w:w="1826" w:type="dxa"/>
            <w:vAlign w:val="top"/>
          </w:tcPr>
          <w:p w14:paraId="61EE1B6A">
            <w:pPr>
              <w:pStyle w:val="6"/>
              <w:spacing w:before="94" w:line="232" w:lineRule="auto"/>
              <w:ind w:left="231"/>
              <w:rPr>
                <w:sz w:val="20"/>
                <w:szCs w:val="20"/>
              </w:rPr>
            </w:pPr>
            <w:r>
              <w:rPr>
                <w:b/>
                <w:bCs/>
                <w:spacing w:val="23"/>
                <w:sz w:val="20"/>
                <w:szCs w:val="20"/>
              </w:rPr>
              <w:t>人为干扰程度</w:t>
            </w:r>
          </w:p>
        </w:tc>
        <w:tc>
          <w:tcPr>
            <w:tcW w:w="2500" w:type="dxa"/>
            <w:gridSpan w:val="3"/>
            <w:tcBorders>
              <w:right w:val="single" w:color="000000" w:sz="10" w:space="0"/>
            </w:tcBorders>
            <w:vAlign w:val="top"/>
          </w:tcPr>
          <w:p w14:paraId="770E53E8">
            <w:pPr>
              <w:pStyle w:val="6"/>
              <w:spacing w:before="94" w:line="232" w:lineRule="auto"/>
              <w:ind w:left="1148"/>
              <w:rPr>
                <w:sz w:val="20"/>
                <w:szCs w:val="20"/>
              </w:rPr>
            </w:pPr>
            <w:r>
              <w:rPr>
                <w:sz w:val="20"/>
                <w:szCs w:val="20"/>
              </w:rPr>
              <w:t>弱</w:t>
            </w:r>
          </w:p>
        </w:tc>
      </w:tr>
      <w:tr w14:paraId="1FC855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771" w:type="dxa"/>
            <w:gridSpan w:val="9"/>
            <w:tcBorders>
              <w:left w:val="single" w:color="000000" w:sz="10" w:space="0"/>
              <w:right w:val="single" w:color="000000" w:sz="10" w:space="0"/>
            </w:tcBorders>
            <w:vAlign w:val="top"/>
          </w:tcPr>
          <w:p w14:paraId="0FCC0CD8">
            <w:pPr>
              <w:pStyle w:val="6"/>
              <w:spacing w:before="47" w:line="203" w:lineRule="auto"/>
              <w:ind w:left="3925"/>
              <w:rPr>
                <w:sz w:val="20"/>
                <w:szCs w:val="20"/>
              </w:rPr>
            </w:pPr>
            <w:r>
              <w:rPr>
                <w:spacing w:val="22"/>
                <w:sz w:val="20"/>
                <w:szCs w:val="20"/>
              </w:rPr>
              <w:t>物种情况</w:t>
            </w:r>
          </w:p>
        </w:tc>
      </w:tr>
      <w:tr w14:paraId="73EAB1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345" w:type="dxa"/>
            <w:tcBorders>
              <w:left w:val="single" w:color="000000" w:sz="10" w:space="0"/>
            </w:tcBorders>
            <w:vAlign w:val="top"/>
          </w:tcPr>
          <w:p w14:paraId="3DBCDC43">
            <w:pPr>
              <w:pStyle w:val="6"/>
              <w:spacing w:before="48" w:line="201" w:lineRule="auto"/>
              <w:ind w:left="327"/>
              <w:rPr>
                <w:sz w:val="20"/>
                <w:szCs w:val="20"/>
              </w:rPr>
            </w:pPr>
            <w:r>
              <w:rPr>
                <w:b/>
                <w:bCs/>
                <w:spacing w:val="17"/>
                <w:sz w:val="20"/>
                <w:szCs w:val="20"/>
              </w:rPr>
              <w:t>物种名</w:t>
            </w:r>
          </w:p>
        </w:tc>
        <w:tc>
          <w:tcPr>
            <w:tcW w:w="1984" w:type="dxa"/>
            <w:gridSpan w:val="3"/>
            <w:vAlign w:val="top"/>
          </w:tcPr>
          <w:p w14:paraId="7D2BA560">
            <w:pPr>
              <w:pStyle w:val="6"/>
              <w:spacing w:before="48" w:line="201" w:lineRule="auto"/>
              <w:ind w:left="649"/>
              <w:rPr>
                <w:sz w:val="20"/>
                <w:szCs w:val="20"/>
              </w:rPr>
            </w:pPr>
            <w:r>
              <w:rPr>
                <w:b/>
                <w:bCs/>
                <w:spacing w:val="18"/>
                <w:sz w:val="20"/>
                <w:szCs w:val="20"/>
              </w:rPr>
              <w:t>拉丁名</w:t>
            </w:r>
          </w:p>
        </w:tc>
        <w:tc>
          <w:tcPr>
            <w:tcW w:w="1116" w:type="dxa"/>
            <w:vAlign w:val="top"/>
          </w:tcPr>
          <w:p w14:paraId="6C7B8E67">
            <w:pPr>
              <w:pStyle w:val="6"/>
              <w:spacing w:before="48" w:line="201" w:lineRule="auto"/>
              <w:ind w:left="107"/>
              <w:rPr>
                <w:sz w:val="20"/>
                <w:szCs w:val="20"/>
              </w:rPr>
            </w:pPr>
            <w:r>
              <w:rPr>
                <w:b/>
                <w:bCs/>
                <w:spacing w:val="20"/>
                <w:sz w:val="20"/>
                <w:szCs w:val="20"/>
              </w:rPr>
              <w:t>实体数量</w:t>
            </w:r>
          </w:p>
        </w:tc>
        <w:tc>
          <w:tcPr>
            <w:tcW w:w="2324" w:type="dxa"/>
            <w:gridSpan w:val="2"/>
            <w:vAlign w:val="top"/>
          </w:tcPr>
          <w:p w14:paraId="6090846C">
            <w:pPr>
              <w:pStyle w:val="6"/>
              <w:spacing w:before="48" w:line="201" w:lineRule="auto"/>
              <w:ind w:left="362"/>
              <w:rPr>
                <w:sz w:val="20"/>
                <w:szCs w:val="20"/>
              </w:rPr>
            </w:pPr>
            <w:r>
              <w:rPr>
                <w:b/>
                <w:bCs/>
                <w:spacing w:val="25"/>
                <w:sz w:val="20"/>
                <w:szCs w:val="20"/>
              </w:rPr>
              <w:t>痕迹类型及数量</w:t>
            </w:r>
          </w:p>
        </w:tc>
        <w:tc>
          <w:tcPr>
            <w:tcW w:w="869" w:type="dxa"/>
            <w:vAlign w:val="top"/>
          </w:tcPr>
          <w:p w14:paraId="1C491B00">
            <w:pPr>
              <w:pStyle w:val="6"/>
              <w:spacing w:before="48" w:line="201" w:lineRule="auto"/>
              <w:ind w:left="224"/>
              <w:rPr>
                <w:sz w:val="20"/>
                <w:szCs w:val="20"/>
              </w:rPr>
            </w:pPr>
            <w:r>
              <w:rPr>
                <w:b/>
                <w:bCs/>
                <w:spacing w:val="11"/>
                <w:sz w:val="20"/>
                <w:szCs w:val="20"/>
              </w:rPr>
              <w:t>备注</w:t>
            </w:r>
          </w:p>
        </w:tc>
        <w:tc>
          <w:tcPr>
            <w:tcW w:w="1133" w:type="dxa"/>
            <w:tcBorders>
              <w:right w:val="single" w:color="000000" w:sz="10" w:space="0"/>
            </w:tcBorders>
            <w:vAlign w:val="top"/>
          </w:tcPr>
          <w:p w14:paraId="0B65CF36">
            <w:pPr>
              <w:pStyle w:val="6"/>
              <w:spacing w:before="48" w:line="201" w:lineRule="auto"/>
              <w:ind w:left="113"/>
              <w:rPr>
                <w:sz w:val="20"/>
                <w:szCs w:val="20"/>
              </w:rPr>
            </w:pPr>
            <w:r>
              <w:rPr>
                <w:b/>
                <w:bCs/>
                <w:spacing w:val="21"/>
                <w:sz w:val="20"/>
                <w:szCs w:val="20"/>
              </w:rPr>
              <w:t>保护级别</w:t>
            </w:r>
          </w:p>
        </w:tc>
      </w:tr>
      <w:tr w14:paraId="3797E6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1345" w:type="dxa"/>
            <w:tcBorders>
              <w:left w:val="single" w:color="000000" w:sz="10" w:space="0"/>
            </w:tcBorders>
            <w:vAlign w:val="top"/>
          </w:tcPr>
          <w:p w14:paraId="0427DAEB">
            <w:pPr>
              <w:pStyle w:val="6"/>
              <w:spacing w:before="153" w:line="231" w:lineRule="auto"/>
              <w:ind w:left="257"/>
              <w:rPr>
                <w:sz w:val="20"/>
                <w:szCs w:val="20"/>
              </w:rPr>
            </w:pPr>
            <w:r>
              <w:rPr>
                <w:spacing w:val="5"/>
                <w:sz w:val="20"/>
                <w:szCs w:val="20"/>
              </w:rPr>
              <w:t>草原沙蜥</w:t>
            </w:r>
          </w:p>
        </w:tc>
        <w:tc>
          <w:tcPr>
            <w:tcW w:w="1984" w:type="dxa"/>
            <w:gridSpan w:val="3"/>
            <w:vAlign w:val="top"/>
          </w:tcPr>
          <w:p w14:paraId="5B07E7B5">
            <w:pPr>
              <w:spacing w:before="1" w:line="259" w:lineRule="exact"/>
              <w:ind w:left="295"/>
              <w:rPr>
                <w:rFonts w:ascii="Times New Roman" w:hAnsi="Times New Roman" w:eastAsia="Times New Roman" w:cs="Times New Roman"/>
                <w:sz w:val="20"/>
                <w:szCs w:val="20"/>
              </w:rPr>
            </w:pPr>
            <w:r>
              <w:rPr>
                <w:rFonts w:ascii="Times New Roman" w:hAnsi="Times New Roman" w:eastAsia="Times New Roman" w:cs="Times New Roman"/>
                <w:i/>
                <w:iCs/>
                <w:spacing w:val="5"/>
                <w:position w:val="3"/>
                <w:sz w:val="20"/>
                <w:szCs w:val="20"/>
              </w:rPr>
              <w:t>Phrynocephalus</w:t>
            </w:r>
          </w:p>
          <w:p w14:paraId="299FC83D">
            <w:pPr>
              <w:spacing w:line="225" w:lineRule="auto"/>
              <w:ind w:left="595"/>
              <w:rPr>
                <w:rFonts w:ascii="Times New Roman" w:hAnsi="Times New Roman" w:eastAsia="Times New Roman" w:cs="Times New Roman"/>
                <w:sz w:val="20"/>
                <w:szCs w:val="20"/>
              </w:rPr>
            </w:pPr>
            <w:r>
              <w:rPr>
                <w:rFonts w:ascii="Times New Roman" w:hAnsi="Times New Roman" w:eastAsia="Times New Roman" w:cs="Times New Roman"/>
                <w:i/>
                <w:iCs/>
                <w:spacing w:val="6"/>
                <w:sz w:val="20"/>
                <w:szCs w:val="20"/>
              </w:rPr>
              <w:t>frontalis</w:t>
            </w:r>
          </w:p>
        </w:tc>
        <w:tc>
          <w:tcPr>
            <w:tcW w:w="1116" w:type="dxa"/>
            <w:vAlign w:val="top"/>
          </w:tcPr>
          <w:p w14:paraId="5B516B5B">
            <w:pPr>
              <w:spacing w:before="188" w:line="199" w:lineRule="auto"/>
              <w:ind w:left="51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324" w:type="dxa"/>
            <w:gridSpan w:val="2"/>
            <w:vAlign w:val="top"/>
          </w:tcPr>
          <w:p w14:paraId="170286EC">
            <w:pPr>
              <w:pStyle w:val="6"/>
              <w:spacing w:before="153" w:line="230" w:lineRule="auto"/>
              <w:ind w:left="946"/>
              <w:rPr>
                <w:sz w:val="20"/>
                <w:szCs w:val="20"/>
              </w:rPr>
            </w:pPr>
            <w:r>
              <w:rPr>
                <w:spacing w:val="13"/>
                <w:sz w:val="20"/>
                <w:szCs w:val="20"/>
              </w:rPr>
              <w:t>爪印</w:t>
            </w:r>
          </w:p>
        </w:tc>
        <w:tc>
          <w:tcPr>
            <w:tcW w:w="869" w:type="dxa"/>
            <w:vAlign w:val="top"/>
          </w:tcPr>
          <w:p w14:paraId="4499FC8D">
            <w:pPr>
              <w:pStyle w:val="6"/>
              <w:spacing w:before="153" w:line="232" w:lineRule="auto"/>
              <w:ind w:left="106"/>
              <w:rPr>
                <w:sz w:val="20"/>
                <w:szCs w:val="20"/>
              </w:rPr>
            </w:pPr>
            <w:r>
              <w:rPr>
                <w:spacing w:val="19"/>
                <w:sz w:val="20"/>
                <w:szCs w:val="20"/>
              </w:rPr>
              <w:t>数量多</w:t>
            </w:r>
          </w:p>
        </w:tc>
        <w:tc>
          <w:tcPr>
            <w:tcW w:w="1133" w:type="dxa"/>
            <w:tcBorders>
              <w:right w:val="single" w:color="000000" w:sz="10" w:space="0"/>
            </w:tcBorders>
            <w:vAlign w:val="top"/>
          </w:tcPr>
          <w:p w14:paraId="3C8D42C0">
            <w:pPr>
              <w:pStyle w:val="6"/>
              <w:spacing w:before="153" w:line="233" w:lineRule="auto"/>
              <w:ind w:left="347"/>
              <w:rPr>
                <w:sz w:val="20"/>
                <w:szCs w:val="20"/>
              </w:rPr>
            </w:pPr>
            <w:r>
              <w:rPr>
                <w:spacing w:val="12"/>
                <w:sz w:val="20"/>
                <w:szCs w:val="20"/>
              </w:rPr>
              <w:t>无危</w:t>
            </w:r>
          </w:p>
        </w:tc>
      </w:tr>
      <w:tr w14:paraId="46A8E5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345" w:type="dxa"/>
            <w:tcBorders>
              <w:left w:val="single" w:color="000000" w:sz="10" w:space="0"/>
            </w:tcBorders>
            <w:vAlign w:val="top"/>
          </w:tcPr>
          <w:p w14:paraId="01952CCE">
            <w:pPr>
              <w:pStyle w:val="6"/>
              <w:spacing w:before="50" w:line="200" w:lineRule="auto"/>
              <w:ind w:left="447"/>
              <w:rPr>
                <w:sz w:val="20"/>
                <w:szCs w:val="20"/>
              </w:rPr>
            </w:pPr>
            <w:r>
              <w:rPr>
                <w:spacing w:val="12"/>
                <w:sz w:val="20"/>
                <w:szCs w:val="20"/>
              </w:rPr>
              <w:t>草兔</w:t>
            </w:r>
          </w:p>
        </w:tc>
        <w:tc>
          <w:tcPr>
            <w:tcW w:w="1984" w:type="dxa"/>
            <w:gridSpan w:val="3"/>
            <w:vAlign w:val="top"/>
          </w:tcPr>
          <w:p w14:paraId="682A5C62">
            <w:pPr>
              <w:spacing w:before="89" w:line="185" w:lineRule="auto"/>
              <w:ind w:left="293"/>
              <w:rPr>
                <w:rFonts w:ascii="Times New Roman" w:hAnsi="Times New Roman" w:eastAsia="Times New Roman" w:cs="Times New Roman"/>
                <w:sz w:val="20"/>
                <w:szCs w:val="20"/>
              </w:rPr>
            </w:pPr>
            <w:r>
              <w:rPr>
                <w:rFonts w:ascii="Times New Roman" w:hAnsi="Times New Roman" w:eastAsia="Times New Roman" w:cs="Times New Roman"/>
                <w:i/>
                <w:iCs/>
                <w:spacing w:val="14"/>
                <w:sz w:val="20"/>
                <w:szCs w:val="20"/>
              </w:rPr>
              <w:t>Lepuscapensis</w:t>
            </w:r>
          </w:p>
        </w:tc>
        <w:tc>
          <w:tcPr>
            <w:tcW w:w="1116" w:type="dxa"/>
            <w:vAlign w:val="top"/>
          </w:tcPr>
          <w:p w14:paraId="2BF537AF">
            <w:pPr>
              <w:spacing w:before="83" w:line="192" w:lineRule="auto"/>
              <w:ind w:left="51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324" w:type="dxa"/>
            <w:gridSpan w:val="2"/>
            <w:vAlign w:val="top"/>
          </w:tcPr>
          <w:p w14:paraId="1B73622F">
            <w:pPr>
              <w:pStyle w:val="6"/>
              <w:spacing w:before="50" w:line="200" w:lineRule="auto"/>
              <w:ind w:left="951"/>
              <w:rPr>
                <w:sz w:val="20"/>
                <w:szCs w:val="20"/>
              </w:rPr>
            </w:pPr>
            <w:r>
              <w:rPr>
                <w:spacing w:val="11"/>
                <w:sz w:val="20"/>
                <w:szCs w:val="20"/>
              </w:rPr>
              <w:t>粪便</w:t>
            </w:r>
          </w:p>
        </w:tc>
        <w:tc>
          <w:tcPr>
            <w:tcW w:w="869" w:type="dxa"/>
            <w:vAlign w:val="top"/>
          </w:tcPr>
          <w:p w14:paraId="3A8FECAB">
            <w:pPr>
              <w:spacing w:before="83" w:line="192" w:lineRule="auto"/>
              <w:ind w:left="40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133" w:type="dxa"/>
            <w:tcBorders>
              <w:right w:val="single" w:color="000000" w:sz="10" w:space="0"/>
            </w:tcBorders>
            <w:vAlign w:val="top"/>
          </w:tcPr>
          <w:p w14:paraId="2569F9CB">
            <w:pPr>
              <w:pStyle w:val="6"/>
              <w:spacing w:before="50" w:line="200" w:lineRule="auto"/>
              <w:ind w:left="344"/>
              <w:rPr>
                <w:sz w:val="20"/>
                <w:szCs w:val="20"/>
              </w:rPr>
            </w:pPr>
            <w:r>
              <w:rPr>
                <w:spacing w:val="14"/>
                <w:sz w:val="20"/>
                <w:szCs w:val="20"/>
              </w:rPr>
              <w:t>低危</w:t>
            </w:r>
          </w:p>
        </w:tc>
      </w:tr>
      <w:tr w14:paraId="049A34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345" w:type="dxa"/>
            <w:tcBorders>
              <w:left w:val="single" w:color="000000" w:sz="10" w:space="0"/>
            </w:tcBorders>
            <w:vAlign w:val="top"/>
          </w:tcPr>
          <w:p w14:paraId="34336EE4">
            <w:pPr>
              <w:pStyle w:val="6"/>
              <w:spacing w:before="51" w:line="199" w:lineRule="auto"/>
              <w:ind w:left="445"/>
              <w:rPr>
                <w:sz w:val="20"/>
                <w:szCs w:val="20"/>
              </w:rPr>
            </w:pPr>
            <w:r>
              <w:rPr>
                <w:spacing w:val="13"/>
                <w:sz w:val="20"/>
                <w:szCs w:val="20"/>
              </w:rPr>
              <w:t>麻雀</w:t>
            </w:r>
          </w:p>
        </w:tc>
        <w:tc>
          <w:tcPr>
            <w:tcW w:w="1984" w:type="dxa"/>
            <w:gridSpan w:val="3"/>
            <w:vAlign w:val="top"/>
          </w:tcPr>
          <w:p w14:paraId="793D6BE3">
            <w:pPr>
              <w:spacing w:before="90" w:line="184" w:lineRule="auto"/>
              <w:ind w:left="660"/>
              <w:rPr>
                <w:rFonts w:ascii="Times New Roman" w:hAnsi="Times New Roman" w:eastAsia="Times New Roman" w:cs="Times New Roman"/>
                <w:sz w:val="20"/>
                <w:szCs w:val="20"/>
              </w:rPr>
            </w:pPr>
            <w:r>
              <w:rPr>
                <w:rFonts w:ascii="Times New Roman" w:hAnsi="Times New Roman" w:eastAsia="Times New Roman" w:cs="Times New Roman"/>
                <w:i/>
                <w:iCs/>
                <w:spacing w:val="14"/>
                <w:sz w:val="20"/>
                <w:szCs w:val="20"/>
              </w:rPr>
              <w:t>Passer</w:t>
            </w:r>
          </w:p>
        </w:tc>
        <w:tc>
          <w:tcPr>
            <w:tcW w:w="1116" w:type="dxa"/>
            <w:vAlign w:val="top"/>
          </w:tcPr>
          <w:p w14:paraId="2789A8B9">
            <w:pPr>
              <w:pStyle w:val="6"/>
              <w:spacing w:before="51" w:line="199" w:lineRule="auto"/>
              <w:ind w:left="336"/>
              <w:rPr>
                <w:sz w:val="20"/>
                <w:szCs w:val="20"/>
              </w:rPr>
            </w:pPr>
            <w:r>
              <w:rPr>
                <w:spacing w:val="14"/>
                <w:sz w:val="20"/>
                <w:szCs w:val="20"/>
              </w:rPr>
              <w:t>若干</w:t>
            </w:r>
          </w:p>
        </w:tc>
        <w:tc>
          <w:tcPr>
            <w:tcW w:w="2324" w:type="dxa"/>
            <w:gridSpan w:val="2"/>
            <w:vAlign w:val="top"/>
          </w:tcPr>
          <w:p w14:paraId="6A1E38D8">
            <w:pPr>
              <w:spacing w:before="83" w:line="191" w:lineRule="auto"/>
              <w:ind w:left="112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869" w:type="dxa"/>
            <w:vAlign w:val="top"/>
          </w:tcPr>
          <w:p w14:paraId="3B9B8101">
            <w:pPr>
              <w:spacing w:before="83" w:line="191" w:lineRule="auto"/>
              <w:ind w:left="40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133" w:type="dxa"/>
            <w:tcBorders>
              <w:right w:val="single" w:color="000000" w:sz="10" w:space="0"/>
            </w:tcBorders>
            <w:vAlign w:val="top"/>
          </w:tcPr>
          <w:p w14:paraId="3DAB3274">
            <w:pPr>
              <w:pStyle w:val="6"/>
              <w:spacing w:before="51" w:line="199" w:lineRule="auto"/>
              <w:ind w:left="347"/>
              <w:rPr>
                <w:sz w:val="20"/>
                <w:szCs w:val="20"/>
              </w:rPr>
            </w:pPr>
            <w:r>
              <w:rPr>
                <w:spacing w:val="12"/>
                <w:sz w:val="20"/>
                <w:szCs w:val="20"/>
              </w:rPr>
              <w:t>无危</w:t>
            </w:r>
          </w:p>
        </w:tc>
      </w:tr>
      <w:tr w14:paraId="7D04C3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8771" w:type="dxa"/>
            <w:gridSpan w:val="9"/>
            <w:tcBorders>
              <w:left w:val="single" w:color="000000" w:sz="10" w:space="0"/>
              <w:right w:val="single" w:color="000000" w:sz="10" w:space="0"/>
            </w:tcBorders>
            <w:vAlign w:val="top"/>
          </w:tcPr>
          <w:p w14:paraId="617BAA03">
            <w:pPr>
              <w:pStyle w:val="6"/>
              <w:spacing w:before="50" w:line="199" w:lineRule="auto"/>
              <w:ind w:left="3865"/>
              <w:rPr>
                <w:sz w:val="20"/>
                <w:szCs w:val="20"/>
              </w:rPr>
            </w:pPr>
            <w:r>
              <w:rPr>
                <w:b/>
                <w:bCs/>
                <w:spacing w:val="16"/>
                <w:sz w:val="20"/>
                <w:szCs w:val="20"/>
              </w:rPr>
              <w:t>样线（</w:t>
            </w:r>
            <w:r>
              <w:rPr>
                <w:rFonts w:ascii="Times New Roman" w:hAnsi="Times New Roman" w:eastAsia="Times New Roman" w:cs="Times New Roman"/>
                <w:b/>
                <w:bCs/>
                <w:spacing w:val="16"/>
                <w:sz w:val="20"/>
                <w:szCs w:val="20"/>
              </w:rPr>
              <w:t>3</w:t>
            </w:r>
            <w:r>
              <w:rPr>
                <w:b/>
                <w:bCs/>
                <w:spacing w:val="16"/>
                <w:sz w:val="20"/>
                <w:szCs w:val="20"/>
              </w:rPr>
              <w:t>）</w:t>
            </w:r>
          </w:p>
        </w:tc>
      </w:tr>
      <w:tr w14:paraId="2362C9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206" w:type="dxa"/>
            <w:gridSpan w:val="3"/>
            <w:tcBorders>
              <w:left w:val="single" w:color="000000" w:sz="10" w:space="0"/>
            </w:tcBorders>
            <w:vAlign w:val="top"/>
          </w:tcPr>
          <w:p w14:paraId="2A971B42">
            <w:pPr>
              <w:pStyle w:val="6"/>
              <w:spacing w:before="52" w:line="198" w:lineRule="auto"/>
              <w:ind w:left="641"/>
              <w:rPr>
                <w:sz w:val="20"/>
                <w:szCs w:val="20"/>
              </w:rPr>
            </w:pPr>
            <w:r>
              <w:rPr>
                <w:b/>
                <w:bCs/>
                <w:spacing w:val="21"/>
                <w:sz w:val="20"/>
                <w:szCs w:val="20"/>
              </w:rPr>
              <w:t>样线长度</w:t>
            </w:r>
          </w:p>
        </w:tc>
        <w:tc>
          <w:tcPr>
            <w:tcW w:w="2239" w:type="dxa"/>
            <w:gridSpan w:val="2"/>
            <w:vAlign w:val="top"/>
          </w:tcPr>
          <w:p w14:paraId="3BEC527F">
            <w:pPr>
              <w:spacing w:before="84" w:line="190" w:lineRule="auto"/>
              <w:ind w:left="829"/>
              <w:rPr>
                <w:rFonts w:ascii="Times New Roman" w:hAnsi="Times New Roman" w:eastAsia="Times New Roman" w:cs="Times New Roman"/>
                <w:sz w:val="20"/>
                <w:szCs w:val="20"/>
              </w:rPr>
            </w:pPr>
            <w:r>
              <w:rPr>
                <w:rFonts w:ascii="Times New Roman" w:hAnsi="Times New Roman" w:eastAsia="Times New Roman" w:cs="Times New Roman"/>
                <w:spacing w:val="12"/>
                <w:sz w:val="20"/>
                <w:szCs w:val="20"/>
              </w:rPr>
              <w:t>0.</w:t>
            </w:r>
            <w:r>
              <w:rPr>
                <w:rFonts w:ascii="Times New Roman" w:hAnsi="Times New Roman" w:eastAsia="Times New Roman" w:cs="Times New Roman"/>
                <w:spacing w:val="-30"/>
                <w:sz w:val="20"/>
                <w:szCs w:val="20"/>
              </w:rPr>
              <w:t xml:space="preserve"> </w:t>
            </w:r>
            <w:r>
              <w:rPr>
                <w:rFonts w:ascii="Times New Roman" w:hAnsi="Times New Roman" w:eastAsia="Times New Roman" w:cs="Times New Roman"/>
                <w:spacing w:val="12"/>
                <w:sz w:val="20"/>
                <w:szCs w:val="20"/>
              </w:rPr>
              <w:t>5</w:t>
            </w:r>
            <w:r>
              <w:rPr>
                <w:rFonts w:ascii="Times New Roman" w:hAnsi="Times New Roman" w:eastAsia="Times New Roman" w:cs="Times New Roman"/>
                <w:sz w:val="20"/>
                <w:szCs w:val="20"/>
              </w:rPr>
              <w:t>km</w:t>
            </w:r>
          </w:p>
        </w:tc>
        <w:tc>
          <w:tcPr>
            <w:tcW w:w="1826" w:type="dxa"/>
            <w:vAlign w:val="top"/>
          </w:tcPr>
          <w:p w14:paraId="5BCC11B7">
            <w:pPr>
              <w:pStyle w:val="6"/>
              <w:spacing w:before="52" w:line="198" w:lineRule="auto"/>
              <w:ind w:left="231"/>
              <w:rPr>
                <w:sz w:val="20"/>
                <w:szCs w:val="20"/>
              </w:rPr>
            </w:pPr>
            <w:r>
              <w:rPr>
                <w:b/>
                <w:bCs/>
                <w:spacing w:val="23"/>
                <w:sz w:val="20"/>
                <w:szCs w:val="20"/>
              </w:rPr>
              <w:t>人为干扰程度</w:t>
            </w:r>
          </w:p>
        </w:tc>
        <w:tc>
          <w:tcPr>
            <w:tcW w:w="2500" w:type="dxa"/>
            <w:gridSpan w:val="3"/>
            <w:tcBorders>
              <w:right w:val="single" w:color="000000" w:sz="10" w:space="0"/>
            </w:tcBorders>
            <w:vAlign w:val="top"/>
          </w:tcPr>
          <w:p w14:paraId="77783229">
            <w:pPr>
              <w:pStyle w:val="6"/>
              <w:spacing w:before="52" w:line="198" w:lineRule="auto"/>
              <w:ind w:left="1148"/>
              <w:rPr>
                <w:sz w:val="20"/>
                <w:szCs w:val="20"/>
              </w:rPr>
            </w:pPr>
            <w:r>
              <w:rPr>
                <w:sz w:val="20"/>
                <w:szCs w:val="20"/>
              </w:rPr>
              <w:t>弱</w:t>
            </w:r>
          </w:p>
        </w:tc>
      </w:tr>
      <w:tr w14:paraId="05751A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771" w:type="dxa"/>
            <w:gridSpan w:val="9"/>
            <w:tcBorders>
              <w:left w:val="single" w:color="000000" w:sz="10" w:space="0"/>
              <w:right w:val="single" w:color="000000" w:sz="10" w:space="0"/>
            </w:tcBorders>
            <w:vAlign w:val="top"/>
          </w:tcPr>
          <w:p w14:paraId="0D5C4F45">
            <w:pPr>
              <w:pStyle w:val="6"/>
              <w:spacing w:before="53" w:line="197" w:lineRule="auto"/>
              <w:ind w:left="3925"/>
              <w:rPr>
                <w:sz w:val="20"/>
                <w:szCs w:val="20"/>
              </w:rPr>
            </w:pPr>
            <w:r>
              <w:rPr>
                <w:spacing w:val="22"/>
                <w:sz w:val="20"/>
                <w:szCs w:val="20"/>
              </w:rPr>
              <w:t>物种情况</w:t>
            </w:r>
          </w:p>
        </w:tc>
      </w:tr>
      <w:tr w14:paraId="74DE17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345" w:type="dxa"/>
            <w:tcBorders>
              <w:left w:val="single" w:color="000000" w:sz="10" w:space="0"/>
            </w:tcBorders>
            <w:vAlign w:val="top"/>
          </w:tcPr>
          <w:p w14:paraId="165120F2">
            <w:pPr>
              <w:pStyle w:val="6"/>
              <w:spacing w:before="52" w:line="198" w:lineRule="auto"/>
              <w:ind w:left="327"/>
              <w:rPr>
                <w:sz w:val="20"/>
                <w:szCs w:val="20"/>
              </w:rPr>
            </w:pPr>
            <w:r>
              <w:rPr>
                <w:b/>
                <w:bCs/>
                <w:spacing w:val="17"/>
                <w:sz w:val="20"/>
                <w:szCs w:val="20"/>
              </w:rPr>
              <w:t>物种名</w:t>
            </w:r>
          </w:p>
        </w:tc>
        <w:tc>
          <w:tcPr>
            <w:tcW w:w="1984" w:type="dxa"/>
            <w:gridSpan w:val="3"/>
            <w:vAlign w:val="top"/>
          </w:tcPr>
          <w:p w14:paraId="5C4D601A">
            <w:pPr>
              <w:pStyle w:val="6"/>
              <w:spacing w:before="52" w:line="198" w:lineRule="auto"/>
              <w:ind w:left="649"/>
              <w:rPr>
                <w:sz w:val="20"/>
                <w:szCs w:val="20"/>
              </w:rPr>
            </w:pPr>
            <w:r>
              <w:rPr>
                <w:b/>
                <w:bCs/>
                <w:spacing w:val="18"/>
                <w:sz w:val="20"/>
                <w:szCs w:val="20"/>
              </w:rPr>
              <w:t>拉丁名</w:t>
            </w:r>
          </w:p>
        </w:tc>
        <w:tc>
          <w:tcPr>
            <w:tcW w:w="1116" w:type="dxa"/>
            <w:vAlign w:val="top"/>
          </w:tcPr>
          <w:p w14:paraId="4B8BE429">
            <w:pPr>
              <w:pStyle w:val="6"/>
              <w:spacing w:before="52" w:line="198" w:lineRule="auto"/>
              <w:ind w:left="107"/>
              <w:rPr>
                <w:sz w:val="20"/>
                <w:szCs w:val="20"/>
              </w:rPr>
            </w:pPr>
            <w:r>
              <w:rPr>
                <w:b/>
                <w:bCs/>
                <w:spacing w:val="20"/>
                <w:sz w:val="20"/>
                <w:szCs w:val="20"/>
              </w:rPr>
              <w:t>实体数量</w:t>
            </w:r>
          </w:p>
        </w:tc>
        <w:tc>
          <w:tcPr>
            <w:tcW w:w="2324" w:type="dxa"/>
            <w:gridSpan w:val="2"/>
            <w:vAlign w:val="top"/>
          </w:tcPr>
          <w:p w14:paraId="146B0D44">
            <w:pPr>
              <w:pStyle w:val="6"/>
              <w:spacing w:before="52" w:line="198" w:lineRule="auto"/>
              <w:ind w:left="362"/>
              <w:rPr>
                <w:sz w:val="20"/>
                <w:szCs w:val="20"/>
              </w:rPr>
            </w:pPr>
            <w:r>
              <w:rPr>
                <w:b/>
                <w:bCs/>
                <w:spacing w:val="25"/>
                <w:sz w:val="20"/>
                <w:szCs w:val="20"/>
              </w:rPr>
              <w:t>痕迹类型及数量</w:t>
            </w:r>
          </w:p>
        </w:tc>
        <w:tc>
          <w:tcPr>
            <w:tcW w:w="869" w:type="dxa"/>
            <w:vAlign w:val="top"/>
          </w:tcPr>
          <w:p w14:paraId="115E98FA">
            <w:pPr>
              <w:pStyle w:val="6"/>
              <w:spacing w:before="52" w:line="198" w:lineRule="auto"/>
              <w:ind w:left="224"/>
              <w:rPr>
                <w:sz w:val="20"/>
                <w:szCs w:val="20"/>
              </w:rPr>
            </w:pPr>
            <w:r>
              <w:rPr>
                <w:b/>
                <w:bCs/>
                <w:spacing w:val="11"/>
                <w:sz w:val="20"/>
                <w:szCs w:val="20"/>
              </w:rPr>
              <w:t>备注</w:t>
            </w:r>
          </w:p>
        </w:tc>
        <w:tc>
          <w:tcPr>
            <w:tcW w:w="1133" w:type="dxa"/>
            <w:tcBorders>
              <w:right w:val="single" w:color="000000" w:sz="10" w:space="0"/>
            </w:tcBorders>
            <w:vAlign w:val="top"/>
          </w:tcPr>
          <w:p w14:paraId="32872B0E">
            <w:pPr>
              <w:pStyle w:val="6"/>
              <w:spacing w:before="52" w:line="198" w:lineRule="auto"/>
              <w:ind w:left="113"/>
              <w:rPr>
                <w:sz w:val="20"/>
                <w:szCs w:val="20"/>
              </w:rPr>
            </w:pPr>
            <w:r>
              <w:rPr>
                <w:b/>
                <w:bCs/>
                <w:spacing w:val="21"/>
                <w:sz w:val="20"/>
                <w:szCs w:val="20"/>
              </w:rPr>
              <w:t>保护级别</w:t>
            </w:r>
          </w:p>
        </w:tc>
      </w:tr>
      <w:tr w14:paraId="0F035E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1345" w:type="dxa"/>
            <w:tcBorders>
              <w:left w:val="single" w:color="000000" w:sz="10" w:space="0"/>
            </w:tcBorders>
            <w:vAlign w:val="top"/>
          </w:tcPr>
          <w:p w14:paraId="488FFF8B">
            <w:pPr>
              <w:pStyle w:val="6"/>
              <w:spacing w:before="157" w:line="231" w:lineRule="auto"/>
              <w:ind w:left="257"/>
              <w:rPr>
                <w:sz w:val="20"/>
                <w:szCs w:val="20"/>
              </w:rPr>
            </w:pPr>
            <w:r>
              <w:rPr>
                <w:spacing w:val="5"/>
                <w:sz w:val="20"/>
                <w:szCs w:val="20"/>
              </w:rPr>
              <w:t>草原沙蜥</w:t>
            </w:r>
          </w:p>
        </w:tc>
        <w:tc>
          <w:tcPr>
            <w:tcW w:w="1984" w:type="dxa"/>
            <w:gridSpan w:val="3"/>
            <w:vAlign w:val="top"/>
          </w:tcPr>
          <w:p w14:paraId="01F3A600">
            <w:pPr>
              <w:spacing w:before="5" w:line="259" w:lineRule="exact"/>
              <w:ind w:left="295"/>
              <w:rPr>
                <w:rFonts w:ascii="Times New Roman" w:hAnsi="Times New Roman" w:eastAsia="Times New Roman" w:cs="Times New Roman"/>
                <w:sz w:val="20"/>
                <w:szCs w:val="20"/>
              </w:rPr>
            </w:pPr>
            <w:r>
              <w:rPr>
                <w:rFonts w:ascii="Times New Roman" w:hAnsi="Times New Roman" w:eastAsia="Times New Roman" w:cs="Times New Roman"/>
                <w:i/>
                <w:iCs/>
                <w:spacing w:val="5"/>
                <w:position w:val="3"/>
                <w:sz w:val="20"/>
                <w:szCs w:val="20"/>
              </w:rPr>
              <w:t>Phrynocephalus</w:t>
            </w:r>
          </w:p>
          <w:p w14:paraId="5FCA1A3E">
            <w:pPr>
              <w:spacing w:line="222" w:lineRule="auto"/>
              <w:ind w:left="595"/>
              <w:rPr>
                <w:rFonts w:ascii="Times New Roman" w:hAnsi="Times New Roman" w:eastAsia="Times New Roman" w:cs="Times New Roman"/>
                <w:sz w:val="20"/>
                <w:szCs w:val="20"/>
              </w:rPr>
            </w:pPr>
            <w:r>
              <w:rPr>
                <w:rFonts w:ascii="Times New Roman" w:hAnsi="Times New Roman" w:eastAsia="Times New Roman" w:cs="Times New Roman"/>
                <w:i/>
                <w:iCs/>
                <w:spacing w:val="6"/>
                <w:sz w:val="20"/>
                <w:szCs w:val="20"/>
              </w:rPr>
              <w:t>frontalis</w:t>
            </w:r>
          </w:p>
        </w:tc>
        <w:tc>
          <w:tcPr>
            <w:tcW w:w="1116" w:type="dxa"/>
            <w:vAlign w:val="top"/>
          </w:tcPr>
          <w:p w14:paraId="7B5C4A54">
            <w:pPr>
              <w:spacing w:before="191" w:line="199" w:lineRule="auto"/>
              <w:ind w:left="51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324" w:type="dxa"/>
            <w:gridSpan w:val="2"/>
            <w:vAlign w:val="top"/>
          </w:tcPr>
          <w:p w14:paraId="798E4572">
            <w:pPr>
              <w:rPr>
                <w:rFonts w:ascii="Arial"/>
                <w:sz w:val="21"/>
              </w:rPr>
            </w:pPr>
          </w:p>
        </w:tc>
        <w:tc>
          <w:tcPr>
            <w:tcW w:w="869" w:type="dxa"/>
            <w:vAlign w:val="top"/>
          </w:tcPr>
          <w:p w14:paraId="5E509834">
            <w:pPr>
              <w:pStyle w:val="6"/>
              <w:spacing w:before="156" w:line="232" w:lineRule="auto"/>
              <w:ind w:left="106"/>
              <w:rPr>
                <w:sz w:val="20"/>
                <w:szCs w:val="20"/>
              </w:rPr>
            </w:pPr>
            <w:r>
              <w:rPr>
                <w:spacing w:val="19"/>
                <w:sz w:val="20"/>
                <w:szCs w:val="20"/>
              </w:rPr>
              <w:t>数量多</w:t>
            </w:r>
          </w:p>
        </w:tc>
        <w:tc>
          <w:tcPr>
            <w:tcW w:w="1133" w:type="dxa"/>
            <w:tcBorders>
              <w:right w:val="single" w:color="000000" w:sz="10" w:space="0"/>
            </w:tcBorders>
            <w:vAlign w:val="top"/>
          </w:tcPr>
          <w:p w14:paraId="170A3466">
            <w:pPr>
              <w:pStyle w:val="6"/>
              <w:spacing w:before="157" w:line="233" w:lineRule="auto"/>
              <w:ind w:left="347"/>
              <w:rPr>
                <w:sz w:val="20"/>
                <w:szCs w:val="20"/>
              </w:rPr>
            </w:pPr>
            <w:r>
              <w:rPr>
                <w:spacing w:val="12"/>
                <w:sz w:val="20"/>
                <w:szCs w:val="20"/>
              </w:rPr>
              <w:t>无危</w:t>
            </w:r>
          </w:p>
        </w:tc>
      </w:tr>
      <w:tr w14:paraId="751EC1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345" w:type="dxa"/>
            <w:tcBorders>
              <w:left w:val="single" w:color="000000" w:sz="10" w:space="0"/>
            </w:tcBorders>
            <w:vAlign w:val="top"/>
          </w:tcPr>
          <w:p w14:paraId="6A4B9B99">
            <w:pPr>
              <w:pStyle w:val="6"/>
              <w:spacing w:before="56" w:line="194" w:lineRule="auto"/>
              <w:ind w:left="447"/>
              <w:rPr>
                <w:sz w:val="20"/>
                <w:szCs w:val="20"/>
              </w:rPr>
            </w:pPr>
            <w:r>
              <w:rPr>
                <w:spacing w:val="12"/>
                <w:sz w:val="20"/>
                <w:szCs w:val="20"/>
              </w:rPr>
              <w:t>草兔</w:t>
            </w:r>
          </w:p>
        </w:tc>
        <w:tc>
          <w:tcPr>
            <w:tcW w:w="1984" w:type="dxa"/>
            <w:gridSpan w:val="3"/>
            <w:vAlign w:val="top"/>
          </w:tcPr>
          <w:p w14:paraId="18C20907">
            <w:pPr>
              <w:spacing w:before="95" w:line="179" w:lineRule="auto"/>
              <w:ind w:left="293"/>
              <w:rPr>
                <w:rFonts w:ascii="Times New Roman" w:hAnsi="Times New Roman" w:eastAsia="Times New Roman" w:cs="Times New Roman"/>
                <w:sz w:val="20"/>
                <w:szCs w:val="20"/>
              </w:rPr>
            </w:pPr>
            <w:r>
              <w:rPr>
                <w:rFonts w:ascii="Times New Roman" w:hAnsi="Times New Roman" w:eastAsia="Times New Roman" w:cs="Times New Roman"/>
                <w:i/>
                <w:iCs/>
                <w:spacing w:val="14"/>
                <w:sz w:val="20"/>
                <w:szCs w:val="20"/>
              </w:rPr>
              <w:t>Lepuscapensis</w:t>
            </w:r>
          </w:p>
        </w:tc>
        <w:tc>
          <w:tcPr>
            <w:tcW w:w="1116" w:type="dxa"/>
            <w:vAlign w:val="top"/>
          </w:tcPr>
          <w:p w14:paraId="6C399864">
            <w:pPr>
              <w:spacing w:before="88" w:line="186" w:lineRule="auto"/>
              <w:ind w:left="51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324" w:type="dxa"/>
            <w:gridSpan w:val="2"/>
            <w:vAlign w:val="top"/>
          </w:tcPr>
          <w:p w14:paraId="4D45831C">
            <w:pPr>
              <w:pStyle w:val="6"/>
              <w:spacing w:before="56" w:line="194" w:lineRule="auto"/>
              <w:ind w:left="951"/>
              <w:rPr>
                <w:sz w:val="20"/>
                <w:szCs w:val="20"/>
              </w:rPr>
            </w:pPr>
            <w:r>
              <w:rPr>
                <w:spacing w:val="11"/>
                <w:sz w:val="20"/>
                <w:szCs w:val="20"/>
              </w:rPr>
              <w:t>粪便</w:t>
            </w:r>
          </w:p>
        </w:tc>
        <w:tc>
          <w:tcPr>
            <w:tcW w:w="869" w:type="dxa"/>
            <w:vAlign w:val="top"/>
          </w:tcPr>
          <w:p w14:paraId="1F59C0DC">
            <w:pPr>
              <w:spacing w:before="88" w:line="186" w:lineRule="auto"/>
              <w:ind w:left="40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133" w:type="dxa"/>
            <w:tcBorders>
              <w:right w:val="single" w:color="000000" w:sz="10" w:space="0"/>
            </w:tcBorders>
            <w:vAlign w:val="top"/>
          </w:tcPr>
          <w:p w14:paraId="5907ED26">
            <w:pPr>
              <w:pStyle w:val="6"/>
              <w:spacing w:before="56" w:line="194" w:lineRule="auto"/>
              <w:ind w:left="344"/>
              <w:rPr>
                <w:sz w:val="20"/>
                <w:szCs w:val="20"/>
              </w:rPr>
            </w:pPr>
            <w:r>
              <w:rPr>
                <w:spacing w:val="14"/>
                <w:sz w:val="20"/>
                <w:szCs w:val="20"/>
              </w:rPr>
              <w:t>低危</w:t>
            </w:r>
          </w:p>
        </w:tc>
      </w:tr>
      <w:tr w14:paraId="5457CE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1345" w:type="dxa"/>
            <w:tcBorders>
              <w:left w:val="single" w:color="000000" w:sz="10" w:space="0"/>
              <w:bottom w:val="single" w:color="000000" w:sz="10" w:space="0"/>
            </w:tcBorders>
            <w:vAlign w:val="top"/>
          </w:tcPr>
          <w:p w14:paraId="56EADEE4">
            <w:pPr>
              <w:pStyle w:val="6"/>
              <w:spacing w:before="55" w:line="215" w:lineRule="auto"/>
              <w:ind w:left="445"/>
              <w:rPr>
                <w:sz w:val="20"/>
                <w:szCs w:val="20"/>
              </w:rPr>
            </w:pPr>
            <w:r>
              <w:rPr>
                <w:spacing w:val="13"/>
                <w:sz w:val="20"/>
                <w:szCs w:val="20"/>
              </w:rPr>
              <w:t>麻雀</w:t>
            </w:r>
          </w:p>
        </w:tc>
        <w:tc>
          <w:tcPr>
            <w:tcW w:w="1984" w:type="dxa"/>
            <w:gridSpan w:val="3"/>
            <w:tcBorders>
              <w:bottom w:val="single" w:color="000000" w:sz="10" w:space="0"/>
            </w:tcBorders>
            <w:vAlign w:val="top"/>
          </w:tcPr>
          <w:p w14:paraId="52777A10">
            <w:pPr>
              <w:spacing w:before="94" w:line="192" w:lineRule="auto"/>
              <w:ind w:left="660"/>
              <w:rPr>
                <w:rFonts w:ascii="Times New Roman" w:hAnsi="Times New Roman" w:eastAsia="Times New Roman" w:cs="Times New Roman"/>
                <w:sz w:val="20"/>
                <w:szCs w:val="20"/>
              </w:rPr>
            </w:pPr>
            <w:r>
              <w:rPr>
                <w:rFonts w:ascii="Times New Roman" w:hAnsi="Times New Roman" w:eastAsia="Times New Roman" w:cs="Times New Roman"/>
                <w:i/>
                <w:iCs/>
                <w:spacing w:val="14"/>
                <w:sz w:val="20"/>
                <w:szCs w:val="20"/>
              </w:rPr>
              <w:t>Passer</w:t>
            </w:r>
          </w:p>
        </w:tc>
        <w:tc>
          <w:tcPr>
            <w:tcW w:w="1116" w:type="dxa"/>
            <w:tcBorders>
              <w:bottom w:val="single" w:color="000000" w:sz="10" w:space="0"/>
            </w:tcBorders>
            <w:vAlign w:val="top"/>
          </w:tcPr>
          <w:p w14:paraId="50B50E08">
            <w:pPr>
              <w:pStyle w:val="6"/>
              <w:spacing w:before="55" w:line="215" w:lineRule="auto"/>
              <w:ind w:left="336"/>
              <w:rPr>
                <w:sz w:val="20"/>
                <w:szCs w:val="20"/>
              </w:rPr>
            </w:pPr>
            <w:r>
              <w:rPr>
                <w:spacing w:val="14"/>
                <w:sz w:val="20"/>
                <w:szCs w:val="20"/>
              </w:rPr>
              <w:t>若干</w:t>
            </w:r>
          </w:p>
        </w:tc>
        <w:tc>
          <w:tcPr>
            <w:tcW w:w="2324" w:type="dxa"/>
            <w:gridSpan w:val="2"/>
            <w:tcBorders>
              <w:bottom w:val="single" w:color="000000" w:sz="10" w:space="0"/>
            </w:tcBorders>
            <w:vAlign w:val="top"/>
          </w:tcPr>
          <w:p w14:paraId="57581920">
            <w:pPr>
              <w:spacing w:before="87" w:line="199" w:lineRule="auto"/>
              <w:ind w:left="112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869" w:type="dxa"/>
            <w:tcBorders>
              <w:bottom w:val="single" w:color="000000" w:sz="10" w:space="0"/>
            </w:tcBorders>
            <w:vAlign w:val="top"/>
          </w:tcPr>
          <w:p w14:paraId="5BFAE7AE">
            <w:pPr>
              <w:spacing w:before="87" w:line="199" w:lineRule="auto"/>
              <w:ind w:left="40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133" w:type="dxa"/>
            <w:tcBorders>
              <w:bottom w:val="single" w:color="000000" w:sz="10" w:space="0"/>
              <w:right w:val="single" w:color="000000" w:sz="10" w:space="0"/>
            </w:tcBorders>
            <w:vAlign w:val="top"/>
          </w:tcPr>
          <w:p w14:paraId="282C731F">
            <w:pPr>
              <w:pStyle w:val="6"/>
              <w:spacing w:before="55" w:line="215" w:lineRule="auto"/>
              <w:ind w:left="347"/>
              <w:rPr>
                <w:sz w:val="20"/>
                <w:szCs w:val="20"/>
              </w:rPr>
            </w:pPr>
            <w:r>
              <w:rPr>
                <w:spacing w:val="12"/>
                <w:sz w:val="20"/>
                <w:szCs w:val="20"/>
              </w:rPr>
              <w:t>无危</w:t>
            </w:r>
          </w:p>
        </w:tc>
      </w:tr>
    </w:tbl>
    <w:p w14:paraId="789B6B62">
      <w:pPr>
        <w:pStyle w:val="2"/>
      </w:pPr>
    </w:p>
    <w:p w14:paraId="65B0B21C">
      <w:pPr>
        <w:sectPr>
          <w:footerReference r:id="rId108" w:type="default"/>
          <w:pgSz w:w="11906" w:h="16839"/>
          <w:pgMar w:top="400" w:right="1320" w:bottom="1118" w:left="1785" w:header="0" w:footer="955" w:gutter="0"/>
          <w:cols w:space="720" w:num="1"/>
        </w:sectPr>
      </w:pPr>
    </w:p>
    <w:p w14:paraId="1D02CABE">
      <w:pPr>
        <w:spacing w:before="19"/>
      </w:pPr>
    </w:p>
    <w:p w14:paraId="11E21616">
      <w:pPr>
        <w:spacing w:before="19"/>
      </w:pPr>
    </w:p>
    <w:p w14:paraId="30325E2D">
      <w:pPr>
        <w:spacing w:before="18"/>
      </w:pPr>
    </w:p>
    <w:p w14:paraId="03E39BB8">
      <w:pPr>
        <w:spacing w:before="18"/>
      </w:pPr>
    </w:p>
    <w:tbl>
      <w:tblPr>
        <w:tblStyle w:val="5"/>
        <w:tblW w:w="8771" w:type="dxa"/>
        <w:tblInd w:w="1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45"/>
        <w:gridCol w:w="861"/>
        <w:gridCol w:w="1123"/>
        <w:gridCol w:w="1116"/>
        <w:gridCol w:w="1826"/>
        <w:gridCol w:w="499"/>
        <w:gridCol w:w="869"/>
        <w:gridCol w:w="1132"/>
      </w:tblGrid>
      <w:tr w14:paraId="51E5E9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8771" w:type="dxa"/>
            <w:gridSpan w:val="8"/>
            <w:tcBorders>
              <w:top w:val="single" w:color="000000" w:sz="10" w:space="0"/>
              <w:left w:val="single" w:color="000000" w:sz="10" w:space="0"/>
              <w:right w:val="single" w:color="000000" w:sz="10" w:space="0"/>
            </w:tcBorders>
            <w:vAlign w:val="top"/>
          </w:tcPr>
          <w:p w14:paraId="1F30AF8D">
            <w:pPr>
              <w:pStyle w:val="6"/>
              <w:spacing w:before="36" w:line="216" w:lineRule="auto"/>
              <w:ind w:left="3865"/>
              <w:rPr>
                <w:sz w:val="20"/>
                <w:szCs w:val="20"/>
              </w:rPr>
            </w:pPr>
            <w:r>
              <w:rPr>
                <w:b/>
                <w:bCs/>
                <w:spacing w:val="16"/>
                <w:sz w:val="20"/>
                <w:szCs w:val="20"/>
              </w:rPr>
              <w:t>样线（</w:t>
            </w:r>
            <w:r>
              <w:rPr>
                <w:rFonts w:ascii="Times New Roman" w:hAnsi="Times New Roman" w:eastAsia="Times New Roman" w:cs="Times New Roman"/>
                <w:b/>
                <w:bCs/>
                <w:spacing w:val="16"/>
                <w:sz w:val="20"/>
                <w:szCs w:val="20"/>
              </w:rPr>
              <w:t>4</w:t>
            </w:r>
            <w:r>
              <w:rPr>
                <w:b/>
                <w:bCs/>
                <w:spacing w:val="16"/>
                <w:sz w:val="20"/>
                <w:szCs w:val="20"/>
              </w:rPr>
              <w:t>）</w:t>
            </w:r>
          </w:p>
        </w:tc>
      </w:tr>
      <w:tr w14:paraId="6BA4FF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206" w:type="dxa"/>
            <w:gridSpan w:val="2"/>
            <w:tcBorders>
              <w:left w:val="single" w:color="000000" w:sz="10" w:space="0"/>
            </w:tcBorders>
            <w:vAlign w:val="top"/>
          </w:tcPr>
          <w:p w14:paraId="09B2AF51">
            <w:pPr>
              <w:pStyle w:val="6"/>
              <w:spacing w:before="30" w:line="218" w:lineRule="auto"/>
              <w:ind w:left="641"/>
              <w:rPr>
                <w:sz w:val="20"/>
                <w:szCs w:val="20"/>
              </w:rPr>
            </w:pPr>
            <w:r>
              <w:rPr>
                <w:b/>
                <w:bCs/>
                <w:spacing w:val="21"/>
                <w:sz w:val="20"/>
                <w:szCs w:val="20"/>
              </w:rPr>
              <w:t>样线长度</w:t>
            </w:r>
          </w:p>
        </w:tc>
        <w:tc>
          <w:tcPr>
            <w:tcW w:w="2239" w:type="dxa"/>
            <w:gridSpan w:val="2"/>
            <w:vAlign w:val="top"/>
          </w:tcPr>
          <w:p w14:paraId="3AF2D86F">
            <w:pPr>
              <w:spacing w:before="63" w:line="199" w:lineRule="auto"/>
              <w:ind w:left="934"/>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1</w:t>
            </w:r>
            <w:r>
              <w:rPr>
                <w:rFonts w:ascii="Times New Roman" w:hAnsi="Times New Roman" w:eastAsia="Times New Roman" w:cs="Times New Roman"/>
                <w:sz w:val="20"/>
                <w:szCs w:val="20"/>
              </w:rPr>
              <w:t>km</w:t>
            </w:r>
          </w:p>
        </w:tc>
        <w:tc>
          <w:tcPr>
            <w:tcW w:w="1826" w:type="dxa"/>
            <w:vAlign w:val="top"/>
          </w:tcPr>
          <w:p w14:paraId="5C48070A">
            <w:pPr>
              <w:pStyle w:val="6"/>
              <w:spacing w:before="30" w:line="218" w:lineRule="auto"/>
              <w:ind w:left="231"/>
              <w:rPr>
                <w:sz w:val="20"/>
                <w:szCs w:val="20"/>
              </w:rPr>
            </w:pPr>
            <w:r>
              <w:rPr>
                <w:b/>
                <w:bCs/>
                <w:spacing w:val="23"/>
                <w:sz w:val="20"/>
                <w:szCs w:val="20"/>
              </w:rPr>
              <w:t>人为干扰程度</w:t>
            </w:r>
          </w:p>
        </w:tc>
        <w:tc>
          <w:tcPr>
            <w:tcW w:w="2500" w:type="dxa"/>
            <w:gridSpan w:val="3"/>
            <w:tcBorders>
              <w:right w:val="single" w:color="000000" w:sz="10" w:space="0"/>
            </w:tcBorders>
            <w:vAlign w:val="top"/>
          </w:tcPr>
          <w:p w14:paraId="55BC92AC">
            <w:pPr>
              <w:pStyle w:val="6"/>
              <w:spacing w:before="30" w:line="218" w:lineRule="auto"/>
              <w:ind w:left="1148"/>
              <w:rPr>
                <w:sz w:val="20"/>
                <w:szCs w:val="20"/>
              </w:rPr>
            </w:pPr>
            <w:r>
              <w:rPr>
                <w:sz w:val="20"/>
                <w:szCs w:val="20"/>
              </w:rPr>
              <w:t>弱</w:t>
            </w:r>
          </w:p>
        </w:tc>
      </w:tr>
      <w:tr w14:paraId="4C0DF1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8771" w:type="dxa"/>
            <w:gridSpan w:val="8"/>
            <w:tcBorders>
              <w:left w:val="single" w:color="000000" w:sz="10" w:space="0"/>
              <w:right w:val="single" w:color="000000" w:sz="10" w:space="0"/>
            </w:tcBorders>
            <w:vAlign w:val="top"/>
          </w:tcPr>
          <w:p w14:paraId="650E2E44">
            <w:pPr>
              <w:pStyle w:val="6"/>
              <w:spacing w:before="31" w:line="216" w:lineRule="auto"/>
              <w:ind w:left="3925"/>
              <w:rPr>
                <w:sz w:val="20"/>
                <w:szCs w:val="20"/>
              </w:rPr>
            </w:pPr>
            <w:r>
              <w:rPr>
                <w:spacing w:val="22"/>
                <w:sz w:val="20"/>
                <w:szCs w:val="20"/>
              </w:rPr>
              <w:t>物种情况</w:t>
            </w:r>
          </w:p>
        </w:tc>
      </w:tr>
      <w:tr w14:paraId="534D82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345" w:type="dxa"/>
            <w:tcBorders>
              <w:left w:val="single" w:color="000000" w:sz="10" w:space="0"/>
            </w:tcBorders>
            <w:vAlign w:val="top"/>
          </w:tcPr>
          <w:p w14:paraId="3E2B5C65">
            <w:pPr>
              <w:pStyle w:val="6"/>
              <w:spacing w:before="35" w:line="214" w:lineRule="auto"/>
              <w:ind w:left="327"/>
              <w:rPr>
                <w:sz w:val="20"/>
                <w:szCs w:val="20"/>
              </w:rPr>
            </w:pPr>
            <w:r>
              <w:rPr>
                <w:b/>
                <w:bCs/>
                <w:spacing w:val="17"/>
                <w:sz w:val="20"/>
                <w:szCs w:val="20"/>
              </w:rPr>
              <w:t>物种名</w:t>
            </w:r>
          </w:p>
        </w:tc>
        <w:tc>
          <w:tcPr>
            <w:tcW w:w="1984" w:type="dxa"/>
            <w:gridSpan w:val="2"/>
            <w:vAlign w:val="top"/>
          </w:tcPr>
          <w:p w14:paraId="6444EA52">
            <w:pPr>
              <w:pStyle w:val="6"/>
              <w:spacing w:before="35" w:line="214" w:lineRule="auto"/>
              <w:ind w:left="649"/>
              <w:rPr>
                <w:sz w:val="20"/>
                <w:szCs w:val="20"/>
              </w:rPr>
            </w:pPr>
            <w:r>
              <w:rPr>
                <w:b/>
                <w:bCs/>
                <w:spacing w:val="18"/>
                <w:sz w:val="20"/>
                <w:szCs w:val="20"/>
              </w:rPr>
              <w:t>拉丁名</w:t>
            </w:r>
          </w:p>
        </w:tc>
        <w:tc>
          <w:tcPr>
            <w:tcW w:w="1116" w:type="dxa"/>
            <w:vAlign w:val="top"/>
          </w:tcPr>
          <w:p w14:paraId="5DB31C19">
            <w:pPr>
              <w:pStyle w:val="6"/>
              <w:spacing w:before="35" w:line="214" w:lineRule="auto"/>
              <w:ind w:left="107"/>
              <w:rPr>
                <w:sz w:val="20"/>
                <w:szCs w:val="20"/>
              </w:rPr>
            </w:pPr>
            <w:r>
              <w:rPr>
                <w:b/>
                <w:bCs/>
                <w:spacing w:val="20"/>
                <w:sz w:val="20"/>
                <w:szCs w:val="20"/>
              </w:rPr>
              <w:t>实体数量</w:t>
            </w:r>
          </w:p>
        </w:tc>
        <w:tc>
          <w:tcPr>
            <w:tcW w:w="2325" w:type="dxa"/>
            <w:gridSpan w:val="2"/>
            <w:vAlign w:val="top"/>
          </w:tcPr>
          <w:p w14:paraId="5F3B78D9">
            <w:pPr>
              <w:pStyle w:val="6"/>
              <w:spacing w:before="35" w:line="214" w:lineRule="auto"/>
              <w:ind w:left="362"/>
              <w:rPr>
                <w:sz w:val="20"/>
                <w:szCs w:val="20"/>
              </w:rPr>
            </w:pPr>
            <w:r>
              <w:rPr>
                <w:b/>
                <w:bCs/>
                <w:spacing w:val="25"/>
                <w:sz w:val="20"/>
                <w:szCs w:val="20"/>
              </w:rPr>
              <w:t>痕迹类型及数量</w:t>
            </w:r>
          </w:p>
        </w:tc>
        <w:tc>
          <w:tcPr>
            <w:tcW w:w="869" w:type="dxa"/>
            <w:vAlign w:val="top"/>
          </w:tcPr>
          <w:p w14:paraId="2A0B1ED0">
            <w:pPr>
              <w:pStyle w:val="6"/>
              <w:spacing w:before="35" w:line="214" w:lineRule="auto"/>
              <w:ind w:left="223"/>
              <w:rPr>
                <w:sz w:val="20"/>
                <w:szCs w:val="20"/>
              </w:rPr>
            </w:pPr>
            <w:r>
              <w:rPr>
                <w:b/>
                <w:bCs/>
                <w:spacing w:val="11"/>
                <w:sz w:val="20"/>
                <w:szCs w:val="20"/>
              </w:rPr>
              <w:t>备注</w:t>
            </w:r>
          </w:p>
        </w:tc>
        <w:tc>
          <w:tcPr>
            <w:tcW w:w="1132" w:type="dxa"/>
            <w:tcBorders>
              <w:right w:val="single" w:color="000000" w:sz="10" w:space="0"/>
            </w:tcBorders>
            <w:vAlign w:val="top"/>
          </w:tcPr>
          <w:p w14:paraId="072DC225">
            <w:pPr>
              <w:pStyle w:val="6"/>
              <w:spacing w:before="35" w:line="214" w:lineRule="auto"/>
              <w:ind w:left="112"/>
              <w:rPr>
                <w:sz w:val="20"/>
                <w:szCs w:val="20"/>
              </w:rPr>
            </w:pPr>
            <w:r>
              <w:rPr>
                <w:b/>
                <w:bCs/>
                <w:spacing w:val="21"/>
                <w:sz w:val="20"/>
                <w:szCs w:val="20"/>
              </w:rPr>
              <w:t>保护级别</w:t>
            </w:r>
          </w:p>
        </w:tc>
      </w:tr>
      <w:tr w14:paraId="374FF6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345" w:type="dxa"/>
            <w:tcBorders>
              <w:left w:val="single" w:color="000000" w:sz="10" w:space="0"/>
            </w:tcBorders>
            <w:vAlign w:val="top"/>
          </w:tcPr>
          <w:p w14:paraId="77A8AD68">
            <w:pPr>
              <w:pStyle w:val="6"/>
              <w:spacing w:before="32" w:line="216" w:lineRule="auto"/>
              <w:ind w:left="445"/>
              <w:rPr>
                <w:sz w:val="20"/>
                <w:szCs w:val="20"/>
              </w:rPr>
            </w:pPr>
            <w:r>
              <w:rPr>
                <w:spacing w:val="13"/>
                <w:sz w:val="20"/>
                <w:szCs w:val="20"/>
              </w:rPr>
              <w:t>斑鸠</w:t>
            </w:r>
          </w:p>
        </w:tc>
        <w:tc>
          <w:tcPr>
            <w:tcW w:w="1984" w:type="dxa"/>
            <w:gridSpan w:val="2"/>
            <w:vAlign w:val="top"/>
          </w:tcPr>
          <w:p w14:paraId="50EA3024">
            <w:pPr>
              <w:spacing w:line="266" w:lineRule="exact"/>
              <w:ind w:left="404"/>
              <w:rPr>
                <w:rFonts w:ascii="Times New Roman" w:hAnsi="Times New Roman" w:eastAsia="Times New Roman" w:cs="Times New Roman"/>
                <w:sz w:val="20"/>
                <w:szCs w:val="20"/>
              </w:rPr>
            </w:pPr>
            <w:r>
              <w:rPr>
                <w:rFonts w:ascii="Times New Roman" w:hAnsi="Times New Roman" w:eastAsia="Times New Roman" w:cs="Times New Roman"/>
                <w:i/>
                <w:iCs/>
                <w:spacing w:val="13"/>
                <w:position w:val="3"/>
                <w:sz w:val="20"/>
                <w:szCs w:val="20"/>
              </w:rPr>
              <w:t>Streptopelia</w:t>
            </w:r>
          </w:p>
        </w:tc>
        <w:tc>
          <w:tcPr>
            <w:tcW w:w="1116" w:type="dxa"/>
            <w:vAlign w:val="top"/>
          </w:tcPr>
          <w:p w14:paraId="2EB15496">
            <w:pPr>
              <w:spacing w:before="65" w:line="199" w:lineRule="auto"/>
              <w:ind w:left="51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325" w:type="dxa"/>
            <w:gridSpan w:val="2"/>
            <w:vAlign w:val="top"/>
          </w:tcPr>
          <w:p w14:paraId="208BC641">
            <w:pPr>
              <w:rPr>
                <w:rFonts w:ascii="Arial"/>
                <w:sz w:val="21"/>
              </w:rPr>
            </w:pPr>
          </w:p>
        </w:tc>
        <w:tc>
          <w:tcPr>
            <w:tcW w:w="869" w:type="dxa"/>
            <w:vAlign w:val="top"/>
          </w:tcPr>
          <w:p w14:paraId="7C99FA53">
            <w:pPr>
              <w:pStyle w:val="6"/>
              <w:spacing w:before="32" w:line="216" w:lineRule="auto"/>
              <w:ind w:left="105"/>
              <w:rPr>
                <w:sz w:val="20"/>
                <w:szCs w:val="20"/>
              </w:rPr>
            </w:pPr>
            <w:r>
              <w:rPr>
                <w:spacing w:val="19"/>
                <w:sz w:val="20"/>
                <w:szCs w:val="20"/>
              </w:rPr>
              <w:t>数量多</w:t>
            </w:r>
          </w:p>
        </w:tc>
        <w:tc>
          <w:tcPr>
            <w:tcW w:w="1132" w:type="dxa"/>
            <w:tcBorders>
              <w:right w:val="single" w:color="000000" w:sz="10" w:space="0"/>
            </w:tcBorders>
            <w:vAlign w:val="top"/>
          </w:tcPr>
          <w:p w14:paraId="2F8597FF">
            <w:pPr>
              <w:pStyle w:val="6"/>
              <w:spacing w:before="32" w:line="216" w:lineRule="auto"/>
              <w:ind w:left="346"/>
              <w:rPr>
                <w:sz w:val="20"/>
                <w:szCs w:val="20"/>
              </w:rPr>
            </w:pPr>
            <w:r>
              <w:rPr>
                <w:spacing w:val="12"/>
                <w:sz w:val="20"/>
                <w:szCs w:val="20"/>
              </w:rPr>
              <w:t>无危</w:t>
            </w:r>
          </w:p>
        </w:tc>
      </w:tr>
      <w:tr w14:paraId="60ADC6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345" w:type="dxa"/>
            <w:tcBorders>
              <w:left w:val="single" w:color="000000" w:sz="10" w:space="0"/>
            </w:tcBorders>
            <w:vAlign w:val="top"/>
          </w:tcPr>
          <w:p w14:paraId="2B509495">
            <w:pPr>
              <w:pStyle w:val="6"/>
              <w:spacing w:before="34" w:line="214" w:lineRule="auto"/>
              <w:ind w:left="447"/>
              <w:rPr>
                <w:sz w:val="20"/>
                <w:szCs w:val="20"/>
              </w:rPr>
            </w:pPr>
            <w:r>
              <w:rPr>
                <w:spacing w:val="12"/>
                <w:sz w:val="20"/>
                <w:szCs w:val="20"/>
              </w:rPr>
              <w:t>草兔</w:t>
            </w:r>
          </w:p>
        </w:tc>
        <w:tc>
          <w:tcPr>
            <w:tcW w:w="1984" w:type="dxa"/>
            <w:gridSpan w:val="2"/>
            <w:vAlign w:val="top"/>
          </w:tcPr>
          <w:p w14:paraId="65D1B0E5">
            <w:pPr>
              <w:spacing w:before="73" w:line="194" w:lineRule="auto"/>
              <w:ind w:left="293"/>
              <w:rPr>
                <w:rFonts w:ascii="Times New Roman" w:hAnsi="Times New Roman" w:eastAsia="Times New Roman" w:cs="Times New Roman"/>
                <w:sz w:val="20"/>
                <w:szCs w:val="20"/>
              </w:rPr>
            </w:pPr>
            <w:r>
              <w:rPr>
                <w:rFonts w:ascii="Times New Roman" w:hAnsi="Times New Roman" w:eastAsia="Times New Roman" w:cs="Times New Roman"/>
                <w:i/>
                <w:iCs/>
                <w:spacing w:val="14"/>
                <w:sz w:val="20"/>
                <w:szCs w:val="20"/>
              </w:rPr>
              <w:t>Lepuscapensis</w:t>
            </w:r>
          </w:p>
        </w:tc>
        <w:tc>
          <w:tcPr>
            <w:tcW w:w="1116" w:type="dxa"/>
            <w:vAlign w:val="top"/>
          </w:tcPr>
          <w:p w14:paraId="1693D160">
            <w:pPr>
              <w:spacing w:before="66" w:line="199" w:lineRule="auto"/>
              <w:ind w:left="51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325" w:type="dxa"/>
            <w:gridSpan w:val="2"/>
            <w:vAlign w:val="top"/>
          </w:tcPr>
          <w:p w14:paraId="565ABC79">
            <w:pPr>
              <w:pStyle w:val="6"/>
              <w:spacing w:before="34" w:line="214" w:lineRule="auto"/>
              <w:ind w:left="951"/>
              <w:rPr>
                <w:sz w:val="20"/>
                <w:szCs w:val="20"/>
              </w:rPr>
            </w:pPr>
            <w:r>
              <w:rPr>
                <w:spacing w:val="11"/>
                <w:sz w:val="20"/>
                <w:szCs w:val="20"/>
              </w:rPr>
              <w:t>粪便</w:t>
            </w:r>
          </w:p>
        </w:tc>
        <w:tc>
          <w:tcPr>
            <w:tcW w:w="869" w:type="dxa"/>
            <w:vAlign w:val="top"/>
          </w:tcPr>
          <w:p w14:paraId="184B88F2">
            <w:pPr>
              <w:spacing w:before="66" w:line="199" w:lineRule="auto"/>
              <w:ind w:left="40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132" w:type="dxa"/>
            <w:tcBorders>
              <w:right w:val="single" w:color="000000" w:sz="10" w:space="0"/>
            </w:tcBorders>
            <w:vAlign w:val="top"/>
          </w:tcPr>
          <w:p w14:paraId="4A9DE8DE">
            <w:pPr>
              <w:pStyle w:val="6"/>
              <w:spacing w:before="34" w:line="214" w:lineRule="auto"/>
              <w:ind w:left="343"/>
              <w:rPr>
                <w:sz w:val="20"/>
                <w:szCs w:val="20"/>
              </w:rPr>
            </w:pPr>
            <w:r>
              <w:rPr>
                <w:spacing w:val="14"/>
                <w:sz w:val="20"/>
                <w:szCs w:val="20"/>
              </w:rPr>
              <w:t>低危</w:t>
            </w:r>
          </w:p>
        </w:tc>
      </w:tr>
      <w:tr w14:paraId="233ED4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345" w:type="dxa"/>
            <w:tcBorders>
              <w:left w:val="single" w:color="000000" w:sz="10" w:space="0"/>
            </w:tcBorders>
            <w:vAlign w:val="top"/>
          </w:tcPr>
          <w:p w14:paraId="1B8FC104">
            <w:pPr>
              <w:pStyle w:val="6"/>
              <w:spacing w:before="37" w:line="212" w:lineRule="auto"/>
              <w:ind w:left="445"/>
              <w:rPr>
                <w:sz w:val="20"/>
                <w:szCs w:val="20"/>
              </w:rPr>
            </w:pPr>
            <w:r>
              <w:rPr>
                <w:spacing w:val="13"/>
                <w:sz w:val="20"/>
                <w:szCs w:val="20"/>
              </w:rPr>
              <w:t>麻雀</w:t>
            </w:r>
          </w:p>
        </w:tc>
        <w:tc>
          <w:tcPr>
            <w:tcW w:w="1984" w:type="dxa"/>
            <w:gridSpan w:val="2"/>
            <w:vAlign w:val="top"/>
          </w:tcPr>
          <w:p w14:paraId="2E667377">
            <w:pPr>
              <w:spacing w:before="75" w:line="192" w:lineRule="auto"/>
              <w:ind w:left="660"/>
              <w:rPr>
                <w:rFonts w:ascii="Times New Roman" w:hAnsi="Times New Roman" w:eastAsia="Times New Roman" w:cs="Times New Roman"/>
                <w:sz w:val="20"/>
                <w:szCs w:val="20"/>
              </w:rPr>
            </w:pPr>
            <w:r>
              <w:rPr>
                <w:rFonts w:ascii="Times New Roman" w:hAnsi="Times New Roman" w:eastAsia="Times New Roman" w:cs="Times New Roman"/>
                <w:i/>
                <w:iCs/>
                <w:spacing w:val="14"/>
                <w:sz w:val="20"/>
                <w:szCs w:val="20"/>
              </w:rPr>
              <w:t>Passer</w:t>
            </w:r>
          </w:p>
        </w:tc>
        <w:tc>
          <w:tcPr>
            <w:tcW w:w="1116" w:type="dxa"/>
            <w:vAlign w:val="top"/>
          </w:tcPr>
          <w:p w14:paraId="55C4D292">
            <w:pPr>
              <w:pStyle w:val="6"/>
              <w:spacing w:before="37" w:line="212" w:lineRule="auto"/>
              <w:ind w:left="336"/>
              <w:rPr>
                <w:sz w:val="20"/>
                <w:szCs w:val="20"/>
              </w:rPr>
            </w:pPr>
            <w:r>
              <w:rPr>
                <w:spacing w:val="14"/>
                <w:sz w:val="20"/>
                <w:szCs w:val="20"/>
              </w:rPr>
              <w:t>若干</w:t>
            </w:r>
          </w:p>
        </w:tc>
        <w:tc>
          <w:tcPr>
            <w:tcW w:w="2325" w:type="dxa"/>
            <w:gridSpan w:val="2"/>
            <w:vAlign w:val="top"/>
          </w:tcPr>
          <w:p w14:paraId="21933A2B">
            <w:pPr>
              <w:spacing w:before="68" w:line="199" w:lineRule="auto"/>
              <w:ind w:left="112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869" w:type="dxa"/>
            <w:vAlign w:val="top"/>
          </w:tcPr>
          <w:p w14:paraId="52043E21">
            <w:pPr>
              <w:spacing w:before="68" w:line="199" w:lineRule="auto"/>
              <w:ind w:left="40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132" w:type="dxa"/>
            <w:tcBorders>
              <w:right w:val="single" w:color="000000" w:sz="10" w:space="0"/>
            </w:tcBorders>
            <w:vAlign w:val="top"/>
          </w:tcPr>
          <w:p w14:paraId="5223E766">
            <w:pPr>
              <w:pStyle w:val="6"/>
              <w:spacing w:before="37" w:line="212" w:lineRule="auto"/>
              <w:ind w:left="346"/>
              <w:rPr>
                <w:sz w:val="20"/>
                <w:szCs w:val="20"/>
              </w:rPr>
            </w:pPr>
            <w:r>
              <w:rPr>
                <w:spacing w:val="12"/>
                <w:sz w:val="20"/>
                <w:szCs w:val="20"/>
              </w:rPr>
              <w:t>无危</w:t>
            </w:r>
          </w:p>
        </w:tc>
      </w:tr>
      <w:tr w14:paraId="371BC9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8771" w:type="dxa"/>
            <w:gridSpan w:val="8"/>
            <w:tcBorders>
              <w:left w:val="single" w:color="000000" w:sz="10" w:space="0"/>
              <w:right w:val="single" w:color="000000" w:sz="10" w:space="0"/>
            </w:tcBorders>
            <w:vAlign w:val="top"/>
          </w:tcPr>
          <w:p w14:paraId="0FA519A3">
            <w:pPr>
              <w:pStyle w:val="6"/>
              <w:spacing w:before="35" w:line="214" w:lineRule="auto"/>
              <w:ind w:left="3865"/>
              <w:rPr>
                <w:sz w:val="20"/>
                <w:szCs w:val="20"/>
              </w:rPr>
            </w:pPr>
            <w:r>
              <w:rPr>
                <w:b/>
                <w:bCs/>
                <w:spacing w:val="16"/>
                <w:sz w:val="20"/>
                <w:szCs w:val="20"/>
              </w:rPr>
              <w:t>样线（</w:t>
            </w:r>
            <w:r>
              <w:rPr>
                <w:rFonts w:ascii="Times New Roman" w:hAnsi="Times New Roman" w:eastAsia="Times New Roman" w:cs="Times New Roman"/>
                <w:b/>
                <w:bCs/>
                <w:spacing w:val="16"/>
                <w:sz w:val="20"/>
                <w:szCs w:val="20"/>
              </w:rPr>
              <w:t>5</w:t>
            </w:r>
            <w:r>
              <w:rPr>
                <w:b/>
                <w:bCs/>
                <w:spacing w:val="16"/>
                <w:sz w:val="20"/>
                <w:szCs w:val="20"/>
              </w:rPr>
              <w:t>）</w:t>
            </w:r>
          </w:p>
        </w:tc>
      </w:tr>
      <w:tr w14:paraId="392E5B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2206" w:type="dxa"/>
            <w:gridSpan w:val="2"/>
            <w:tcBorders>
              <w:left w:val="single" w:color="000000" w:sz="10" w:space="0"/>
            </w:tcBorders>
            <w:vAlign w:val="top"/>
          </w:tcPr>
          <w:p w14:paraId="6DB8FACA">
            <w:pPr>
              <w:pStyle w:val="6"/>
              <w:spacing w:before="37" w:line="212" w:lineRule="auto"/>
              <w:ind w:left="641"/>
              <w:rPr>
                <w:sz w:val="20"/>
                <w:szCs w:val="20"/>
              </w:rPr>
            </w:pPr>
            <w:r>
              <w:rPr>
                <w:b/>
                <w:bCs/>
                <w:spacing w:val="21"/>
                <w:sz w:val="20"/>
                <w:szCs w:val="20"/>
              </w:rPr>
              <w:t>样线长度</w:t>
            </w:r>
          </w:p>
        </w:tc>
        <w:tc>
          <w:tcPr>
            <w:tcW w:w="2239" w:type="dxa"/>
            <w:gridSpan w:val="2"/>
            <w:vAlign w:val="top"/>
          </w:tcPr>
          <w:p w14:paraId="3BD74DFB">
            <w:pPr>
              <w:spacing w:before="68" w:line="199" w:lineRule="auto"/>
              <w:ind w:left="934"/>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1</w:t>
            </w:r>
            <w:r>
              <w:rPr>
                <w:rFonts w:ascii="Times New Roman" w:hAnsi="Times New Roman" w:eastAsia="Times New Roman" w:cs="Times New Roman"/>
                <w:sz w:val="20"/>
                <w:szCs w:val="20"/>
              </w:rPr>
              <w:t>km</w:t>
            </w:r>
          </w:p>
        </w:tc>
        <w:tc>
          <w:tcPr>
            <w:tcW w:w="1826" w:type="dxa"/>
            <w:vAlign w:val="top"/>
          </w:tcPr>
          <w:p w14:paraId="20680A71">
            <w:pPr>
              <w:pStyle w:val="6"/>
              <w:spacing w:before="37" w:line="212" w:lineRule="auto"/>
              <w:ind w:left="231"/>
              <w:rPr>
                <w:sz w:val="20"/>
                <w:szCs w:val="20"/>
              </w:rPr>
            </w:pPr>
            <w:r>
              <w:rPr>
                <w:b/>
                <w:bCs/>
                <w:spacing w:val="23"/>
                <w:sz w:val="20"/>
                <w:szCs w:val="20"/>
              </w:rPr>
              <w:t>人为干扰程度</w:t>
            </w:r>
          </w:p>
        </w:tc>
        <w:tc>
          <w:tcPr>
            <w:tcW w:w="2500" w:type="dxa"/>
            <w:gridSpan w:val="3"/>
            <w:tcBorders>
              <w:right w:val="single" w:color="000000" w:sz="10" w:space="0"/>
            </w:tcBorders>
            <w:vAlign w:val="top"/>
          </w:tcPr>
          <w:p w14:paraId="4D827F94">
            <w:pPr>
              <w:pStyle w:val="6"/>
              <w:spacing w:before="37" w:line="212" w:lineRule="auto"/>
              <w:ind w:left="1148"/>
              <w:rPr>
                <w:sz w:val="20"/>
                <w:szCs w:val="20"/>
              </w:rPr>
            </w:pPr>
            <w:r>
              <w:rPr>
                <w:sz w:val="20"/>
                <w:szCs w:val="20"/>
              </w:rPr>
              <w:t>弱</w:t>
            </w:r>
          </w:p>
        </w:tc>
      </w:tr>
      <w:tr w14:paraId="556434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8771" w:type="dxa"/>
            <w:gridSpan w:val="8"/>
            <w:tcBorders>
              <w:left w:val="single" w:color="000000" w:sz="10" w:space="0"/>
              <w:right w:val="single" w:color="000000" w:sz="10" w:space="0"/>
            </w:tcBorders>
            <w:vAlign w:val="top"/>
          </w:tcPr>
          <w:p w14:paraId="56EB1EF4">
            <w:pPr>
              <w:pStyle w:val="6"/>
              <w:spacing w:before="38" w:line="210" w:lineRule="auto"/>
              <w:ind w:left="3925"/>
              <w:rPr>
                <w:sz w:val="20"/>
                <w:szCs w:val="20"/>
              </w:rPr>
            </w:pPr>
            <w:r>
              <w:rPr>
                <w:spacing w:val="22"/>
                <w:sz w:val="20"/>
                <w:szCs w:val="20"/>
              </w:rPr>
              <w:t>物种情况</w:t>
            </w:r>
          </w:p>
        </w:tc>
      </w:tr>
      <w:tr w14:paraId="7CFCA3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345" w:type="dxa"/>
            <w:tcBorders>
              <w:left w:val="single" w:color="000000" w:sz="10" w:space="0"/>
            </w:tcBorders>
            <w:vAlign w:val="top"/>
          </w:tcPr>
          <w:p w14:paraId="030696B5">
            <w:pPr>
              <w:pStyle w:val="6"/>
              <w:spacing w:before="37" w:line="212" w:lineRule="auto"/>
              <w:ind w:left="327"/>
              <w:rPr>
                <w:sz w:val="20"/>
                <w:szCs w:val="20"/>
              </w:rPr>
            </w:pPr>
            <w:r>
              <w:rPr>
                <w:b/>
                <w:bCs/>
                <w:spacing w:val="17"/>
                <w:sz w:val="20"/>
                <w:szCs w:val="20"/>
              </w:rPr>
              <w:t>物种名</w:t>
            </w:r>
          </w:p>
        </w:tc>
        <w:tc>
          <w:tcPr>
            <w:tcW w:w="1984" w:type="dxa"/>
            <w:gridSpan w:val="2"/>
            <w:vAlign w:val="top"/>
          </w:tcPr>
          <w:p w14:paraId="092403F2">
            <w:pPr>
              <w:pStyle w:val="6"/>
              <w:spacing w:before="37" w:line="212" w:lineRule="auto"/>
              <w:ind w:left="649"/>
              <w:rPr>
                <w:sz w:val="20"/>
                <w:szCs w:val="20"/>
              </w:rPr>
            </w:pPr>
            <w:r>
              <w:rPr>
                <w:b/>
                <w:bCs/>
                <w:spacing w:val="18"/>
                <w:sz w:val="20"/>
                <w:szCs w:val="20"/>
              </w:rPr>
              <w:t>拉丁名</w:t>
            </w:r>
          </w:p>
        </w:tc>
        <w:tc>
          <w:tcPr>
            <w:tcW w:w="1116" w:type="dxa"/>
            <w:vAlign w:val="top"/>
          </w:tcPr>
          <w:p w14:paraId="58781B75">
            <w:pPr>
              <w:pStyle w:val="6"/>
              <w:spacing w:before="37" w:line="212" w:lineRule="auto"/>
              <w:ind w:left="107"/>
              <w:rPr>
                <w:sz w:val="20"/>
                <w:szCs w:val="20"/>
              </w:rPr>
            </w:pPr>
            <w:r>
              <w:rPr>
                <w:b/>
                <w:bCs/>
                <w:spacing w:val="20"/>
                <w:sz w:val="20"/>
                <w:szCs w:val="20"/>
              </w:rPr>
              <w:t>实体数量</w:t>
            </w:r>
          </w:p>
        </w:tc>
        <w:tc>
          <w:tcPr>
            <w:tcW w:w="2325" w:type="dxa"/>
            <w:gridSpan w:val="2"/>
            <w:vAlign w:val="top"/>
          </w:tcPr>
          <w:p w14:paraId="69CCE1D4">
            <w:pPr>
              <w:pStyle w:val="6"/>
              <w:spacing w:before="37" w:line="212" w:lineRule="auto"/>
              <w:ind w:left="362"/>
              <w:rPr>
                <w:sz w:val="20"/>
                <w:szCs w:val="20"/>
              </w:rPr>
            </w:pPr>
            <w:r>
              <w:rPr>
                <w:b/>
                <w:bCs/>
                <w:spacing w:val="25"/>
                <w:sz w:val="20"/>
                <w:szCs w:val="20"/>
              </w:rPr>
              <w:t>痕迹类型及数量</w:t>
            </w:r>
          </w:p>
        </w:tc>
        <w:tc>
          <w:tcPr>
            <w:tcW w:w="869" w:type="dxa"/>
            <w:vAlign w:val="top"/>
          </w:tcPr>
          <w:p w14:paraId="5EB5CBE9">
            <w:pPr>
              <w:pStyle w:val="6"/>
              <w:spacing w:before="37" w:line="212" w:lineRule="auto"/>
              <w:ind w:left="223"/>
              <w:rPr>
                <w:sz w:val="20"/>
                <w:szCs w:val="20"/>
              </w:rPr>
            </w:pPr>
            <w:r>
              <w:rPr>
                <w:b/>
                <w:bCs/>
                <w:spacing w:val="11"/>
                <w:sz w:val="20"/>
                <w:szCs w:val="20"/>
              </w:rPr>
              <w:t>备注</w:t>
            </w:r>
          </w:p>
        </w:tc>
        <w:tc>
          <w:tcPr>
            <w:tcW w:w="1132" w:type="dxa"/>
            <w:tcBorders>
              <w:right w:val="single" w:color="000000" w:sz="10" w:space="0"/>
            </w:tcBorders>
            <w:vAlign w:val="top"/>
          </w:tcPr>
          <w:p w14:paraId="54C01621">
            <w:pPr>
              <w:pStyle w:val="6"/>
              <w:spacing w:before="37" w:line="212" w:lineRule="auto"/>
              <w:ind w:left="112"/>
              <w:rPr>
                <w:sz w:val="20"/>
                <w:szCs w:val="20"/>
              </w:rPr>
            </w:pPr>
            <w:r>
              <w:rPr>
                <w:b/>
                <w:bCs/>
                <w:spacing w:val="21"/>
                <w:sz w:val="20"/>
                <w:szCs w:val="20"/>
              </w:rPr>
              <w:t>保护级别</w:t>
            </w:r>
          </w:p>
        </w:tc>
      </w:tr>
      <w:tr w14:paraId="20BCF7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1345" w:type="dxa"/>
            <w:tcBorders>
              <w:left w:val="single" w:color="000000" w:sz="10" w:space="0"/>
            </w:tcBorders>
            <w:vAlign w:val="top"/>
          </w:tcPr>
          <w:p w14:paraId="35DFD148">
            <w:pPr>
              <w:pStyle w:val="6"/>
              <w:spacing w:before="142" w:line="231" w:lineRule="auto"/>
              <w:ind w:left="257"/>
              <w:rPr>
                <w:sz w:val="20"/>
                <w:szCs w:val="20"/>
              </w:rPr>
            </w:pPr>
            <w:r>
              <w:rPr>
                <w:spacing w:val="5"/>
                <w:sz w:val="20"/>
                <w:szCs w:val="20"/>
              </w:rPr>
              <w:t>草原沙蜥</w:t>
            </w:r>
          </w:p>
        </w:tc>
        <w:tc>
          <w:tcPr>
            <w:tcW w:w="1984" w:type="dxa"/>
            <w:gridSpan w:val="2"/>
            <w:vAlign w:val="top"/>
          </w:tcPr>
          <w:p w14:paraId="393C845A">
            <w:pPr>
              <w:spacing w:line="248" w:lineRule="exact"/>
              <w:ind w:left="295"/>
              <w:rPr>
                <w:rFonts w:ascii="Times New Roman" w:hAnsi="Times New Roman" w:eastAsia="Times New Roman" w:cs="Times New Roman"/>
                <w:sz w:val="20"/>
                <w:szCs w:val="20"/>
              </w:rPr>
            </w:pPr>
            <w:r>
              <w:rPr>
                <w:rFonts w:ascii="Times New Roman" w:hAnsi="Times New Roman" w:eastAsia="Times New Roman" w:cs="Times New Roman"/>
                <w:i/>
                <w:iCs/>
                <w:spacing w:val="5"/>
                <w:position w:val="3"/>
                <w:sz w:val="20"/>
                <w:szCs w:val="20"/>
              </w:rPr>
              <w:t>Phrynocephalus</w:t>
            </w:r>
          </w:p>
          <w:p w14:paraId="5F8208DB">
            <w:pPr>
              <w:spacing w:line="238" w:lineRule="auto"/>
              <w:ind w:left="595"/>
              <w:rPr>
                <w:rFonts w:ascii="Times New Roman" w:hAnsi="Times New Roman" w:eastAsia="Times New Roman" w:cs="Times New Roman"/>
                <w:sz w:val="20"/>
                <w:szCs w:val="20"/>
              </w:rPr>
            </w:pPr>
            <w:r>
              <w:rPr>
                <w:rFonts w:ascii="Times New Roman" w:hAnsi="Times New Roman" w:eastAsia="Times New Roman" w:cs="Times New Roman"/>
                <w:i/>
                <w:iCs/>
                <w:spacing w:val="6"/>
                <w:sz w:val="20"/>
                <w:szCs w:val="20"/>
              </w:rPr>
              <w:t>frontalis</w:t>
            </w:r>
          </w:p>
        </w:tc>
        <w:tc>
          <w:tcPr>
            <w:tcW w:w="1116" w:type="dxa"/>
            <w:vAlign w:val="top"/>
          </w:tcPr>
          <w:p w14:paraId="405493E3">
            <w:pPr>
              <w:spacing w:before="174" w:line="199" w:lineRule="auto"/>
              <w:ind w:left="51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325" w:type="dxa"/>
            <w:gridSpan w:val="2"/>
            <w:vAlign w:val="top"/>
          </w:tcPr>
          <w:p w14:paraId="0EBA9A53">
            <w:pPr>
              <w:rPr>
                <w:rFonts w:ascii="Arial"/>
                <w:sz w:val="21"/>
              </w:rPr>
            </w:pPr>
          </w:p>
        </w:tc>
        <w:tc>
          <w:tcPr>
            <w:tcW w:w="869" w:type="dxa"/>
            <w:vAlign w:val="top"/>
          </w:tcPr>
          <w:p w14:paraId="5CB015CB">
            <w:pPr>
              <w:pStyle w:val="6"/>
              <w:spacing w:before="141" w:line="232" w:lineRule="auto"/>
              <w:ind w:left="105"/>
              <w:rPr>
                <w:sz w:val="20"/>
                <w:szCs w:val="20"/>
              </w:rPr>
            </w:pPr>
            <w:r>
              <w:rPr>
                <w:spacing w:val="19"/>
                <w:sz w:val="20"/>
                <w:szCs w:val="20"/>
              </w:rPr>
              <w:t>数量多</w:t>
            </w:r>
          </w:p>
        </w:tc>
        <w:tc>
          <w:tcPr>
            <w:tcW w:w="1132" w:type="dxa"/>
            <w:tcBorders>
              <w:right w:val="single" w:color="000000" w:sz="10" w:space="0"/>
            </w:tcBorders>
            <w:vAlign w:val="top"/>
          </w:tcPr>
          <w:p w14:paraId="77CE48E7">
            <w:pPr>
              <w:pStyle w:val="6"/>
              <w:spacing w:before="142" w:line="233" w:lineRule="auto"/>
              <w:ind w:left="346"/>
              <w:rPr>
                <w:sz w:val="20"/>
                <w:szCs w:val="20"/>
              </w:rPr>
            </w:pPr>
            <w:r>
              <w:rPr>
                <w:spacing w:val="12"/>
                <w:sz w:val="20"/>
                <w:szCs w:val="20"/>
              </w:rPr>
              <w:t>无危</w:t>
            </w:r>
          </w:p>
        </w:tc>
      </w:tr>
      <w:tr w14:paraId="16E4A1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345" w:type="dxa"/>
            <w:tcBorders>
              <w:left w:val="single" w:color="000000" w:sz="10" w:space="0"/>
            </w:tcBorders>
            <w:vAlign w:val="top"/>
          </w:tcPr>
          <w:p w14:paraId="38109D07">
            <w:pPr>
              <w:pStyle w:val="6"/>
              <w:spacing w:before="39" w:line="210" w:lineRule="auto"/>
              <w:ind w:left="447"/>
              <w:rPr>
                <w:sz w:val="20"/>
                <w:szCs w:val="20"/>
              </w:rPr>
            </w:pPr>
            <w:r>
              <w:rPr>
                <w:spacing w:val="12"/>
                <w:sz w:val="20"/>
                <w:szCs w:val="20"/>
              </w:rPr>
              <w:t>草兔</w:t>
            </w:r>
          </w:p>
        </w:tc>
        <w:tc>
          <w:tcPr>
            <w:tcW w:w="1984" w:type="dxa"/>
            <w:gridSpan w:val="2"/>
            <w:vAlign w:val="top"/>
          </w:tcPr>
          <w:p w14:paraId="7B9E04EF">
            <w:pPr>
              <w:spacing w:before="77" w:line="194" w:lineRule="auto"/>
              <w:ind w:left="293"/>
              <w:rPr>
                <w:rFonts w:ascii="Times New Roman" w:hAnsi="Times New Roman" w:eastAsia="Times New Roman" w:cs="Times New Roman"/>
                <w:sz w:val="20"/>
                <w:szCs w:val="20"/>
              </w:rPr>
            </w:pPr>
            <w:r>
              <w:rPr>
                <w:rFonts w:ascii="Times New Roman" w:hAnsi="Times New Roman" w:eastAsia="Times New Roman" w:cs="Times New Roman"/>
                <w:i/>
                <w:iCs/>
                <w:spacing w:val="14"/>
                <w:sz w:val="20"/>
                <w:szCs w:val="20"/>
              </w:rPr>
              <w:t>Lepuscapensis</w:t>
            </w:r>
          </w:p>
        </w:tc>
        <w:tc>
          <w:tcPr>
            <w:tcW w:w="1116" w:type="dxa"/>
            <w:vAlign w:val="top"/>
          </w:tcPr>
          <w:p w14:paraId="2F7CD4AA">
            <w:pPr>
              <w:spacing w:before="71" w:line="199" w:lineRule="auto"/>
              <w:ind w:left="51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2325" w:type="dxa"/>
            <w:gridSpan w:val="2"/>
            <w:vAlign w:val="top"/>
          </w:tcPr>
          <w:p w14:paraId="22D4CBDA">
            <w:pPr>
              <w:pStyle w:val="6"/>
              <w:spacing w:before="39" w:line="210" w:lineRule="auto"/>
              <w:ind w:left="951"/>
              <w:rPr>
                <w:sz w:val="20"/>
                <w:szCs w:val="20"/>
              </w:rPr>
            </w:pPr>
            <w:r>
              <w:rPr>
                <w:spacing w:val="11"/>
                <w:sz w:val="20"/>
                <w:szCs w:val="20"/>
              </w:rPr>
              <w:t>粪便</w:t>
            </w:r>
          </w:p>
        </w:tc>
        <w:tc>
          <w:tcPr>
            <w:tcW w:w="869" w:type="dxa"/>
            <w:vAlign w:val="top"/>
          </w:tcPr>
          <w:p w14:paraId="69882891">
            <w:pPr>
              <w:spacing w:before="71" w:line="199" w:lineRule="auto"/>
              <w:ind w:left="40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132" w:type="dxa"/>
            <w:tcBorders>
              <w:right w:val="single" w:color="000000" w:sz="10" w:space="0"/>
            </w:tcBorders>
            <w:vAlign w:val="top"/>
          </w:tcPr>
          <w:p w14:paraId="217D24EA">
            <w:pPr>
              <w:pStyle w:val="6"/>
              <w:spacing w:before="39" w:line="210" w:lineRule="auto"/>
              <w:ind w:left="343"/>
              <w:rPr>
                <w:sz w:val="20"/>
                <w:szCs w:val="20"/>
              </w:rPr>
            </w:pPr>
            <w:r>
              <w:rPr>
                <w:spacing w:val="14"/>
                <w:sz w:val="20"/>
                <w:szCs w:val="20"/>
              </w:rPr>
              <w:t>低危</w:t>
            </w:r>
          </w:p>
        </w:tc>
      </w:tr>
      <w:tr w14:paraId="07AE07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345" w:type="dxa"/>
            <w:tcBorders>
              <w:left w:val="single" w:color="000000" w:sz="10" w:space="0"/>
            </w:tcBorders>
            <w:vAlign w:val="top"/>
          </w:tcPr>
          <w:p w14:paraId="44890595">
            <w:pPr>
              <w:pStyle w:val="6"/>
              <w:spacing w:before="40" w:line="209" w:lineRule="auto"/>
              <w:ind w:left="445"/>
              <w:rPr>
                <w:sz w:val="20"/>
                <w:szCs w:val="20"/>
              </w:rPr>
            </w:pPr>
            <w:r>
              <w:rPr>
                <w:spacing w:val="13"/>
                <w:sz w:val="20"/>
                <w:szCs w:val="20"/>
              </w:rPr>
              <w:t>麻雀</w:t>
            </w:r>
          </w:p>
        </w:tc>
        <w:tc>
          <w:tcPr>
            <w:tcW w:w="1984" w:type="dxa"/>
            <w:gridSpan w:val="2"/>
            <w:vAlign w:val="top"/>
          </w:tcPr>
          <w:p w14:paraId="602D71A7">
            <w:pPr>
              <w:spacing w:before="79" w:line="192" w:lineRule="auto"/>
              <w:ind w:left="660"/>
              <w:rPr>
                <w:rFonts w:ascii="Times New Roman" w:hAnsi="Times New Roman" w:eastAsia="Times New Roman" w:cs="Times New Roman"/>
                <w:sz w:val="20"/>
                <w:szCs w:val="20"/>
              </w:rPr>
            </w:pPr>
            <w:r>
              <w:rPr>
                <w:rFonts w:ascii="Times New Roman" w:hAnsi="Times New Roman" w:eastAsia="Times New Roman" w:cs="Times New Roman"/>
                <w:i/>
                <w:iCs/>
                <w:spacing w:val="14"/>
                <w:sz w:val="20"/>
                <w:szCs w:val="20"/>
              </w:rPr>
              <w:t>Passer</w:t>
            </w:r>
          </w:p>
        </w:tc>
        <w:tc>
          <w:tcPr>
            <w:tcW w:w="1116" w:type="dxa"/>
            <w:vAlign w:val="top"/>
          </w:tcPr>
          <w:p w14:paraId="18CB1CBF">
            <w:pPr>
              <w:pStyle w:val="6"/>
              <w:spacing w:before="40" w:line="209" w:lineRule="auto"/>
              <w:ind w:left="336"/>
              <w:rPr>
                <w:sz w:val="20"/>
                <w:szCs w:val="20"/>
              </w:rPr>
            </w:pPr>
            <w:r>
              <w:rPr>
                <w:spacing w:val="14"/>
                <w:sz w:val="20"/>
                <w:szCs w:val="20"/>
              </w:rPr>
              <w:t>若干</w:t>
            </w:r>
          </w:p>
        </w:tc>
        <w:tc>
          <w:tcPr>
            <w:tcW w:w="2325" w:type="dxa"/>
            <w:gridSpan w:val="2"/>
            <w:vAlign w:val="top"/>
          </w:tcPr>
          <w:p w14:paraId="2EE9D108">
            <w:pPr>
              <w:spacing w:before="72" w:line="199" w:lineRule="auto"/>
              <w:ind w:left="112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869" w:type="dxa"/>
            <w:vAlign w:val="top"/>
          </w:tcPr>
          <w:p w14:paraId="0F4DA89C">
            <w:pPr>
              <w:spacing w:before="72" w:line="199" w:lineRule="auto"/>
              <w:ind w:left="40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132" w:type="dxa"/>
            <w:tcBorders>
              <w:right w:val="single" w:color="000000" w:sz="10" w:space="0"/>
            </w:tcBorders>
            <w:vAlign w:val="top"/>
          </w:tcPr>
          <w:p w14:paraId="261330B3">
            <w:pPr>
              <w:pStyle w:val="6"/>
              <w:spacing w:before="40" w:line="209" w:lineRule="auto"/>
              <w:ind w:left="346"/>
              <w:rPr>
                <w:sz w:val="20"/>
                <w:szCs w:val="20"/>
              </w:rPr>
            </w:pPr>
            <w:r>
              <w:rPr>
                <w:spacing w:val="12"/>
                <w:sz w:val="20"/>
                <w:szCs w:val="20"/>
              </w:rPr>
              <w:t>无危</w:t>
            </w:r>
          </w:p>
        </w:tc>
      </w:tr>
      <w:tr w14:paraId="7E6170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7" w:hRule="atLeast"/>
        </w:trPr>
        <w:tc>
          <w:tcPr>
            <w:tcW w:w="8771" w:type="dxa"/>
            <w:gridSpan w:val="8"/>
            <w:tcBorders>
              <w:left w:val="single" w:color="000000" w:sz="10" w:space="0"/>
              <w:right w:val="single" w:color="000000" w:sz="10" w:space="0"/>
            </w:tcBorders>
            <w:vAlign w:val="top"/>
          </w:tcPr>
          <w:p w14:paraId="6130564B">
            <w:pPr>
              <w:spacing w:line="236" w:lineRule="exact"/>
              <w:rPr>
                <w:rFonts w:ascii="Arial"/>
                <w:sz w:val="20"/>
              </w:rPr>
            </w:pPr>
          </w:p>
        </w:tc>
      </w:tr>
      <w:tr w14:paraId="77C8AF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48" w:hRule="atLeast"/>
        </w:trPr>
        <w:tc>
          <w:tcPr>
            <w:tcW w:w="4445" w:type="dxa"/>
            <w:gridSpan w:val="4"/>
            <w:tcBorders>
              <w:left w:val="single" w:color="000000" w:sz="10" w:space="0"/>
            </w:tcBorders>
            <w:vAlign w:val="top"/>
          </w:tcPr>
          <w:p w14:paraId="311222A8">
            <w:pPr>
              <w:spacing w:before="32" w:line="3903" w:lineRule="exact"/>
              <w:ind w:firstLine="34"/>
            </w:pPr>
            <w:r>
              <w:rPr>
                <w:position w:val="-78"/>
              </w:rPr>
              <w:drawing>
                <wp:inline distT="0" distB="0" distL="0" distR="0">
                  <wp:extent cx="2770505" cy="2477770"/>
                  <wp:effectExtent l="0" t="0" r="0" b="0"/>
                  <wp:docPr id="218" name="IM 218"/>
                  <wp:cNvGraphicFramePr/>
                  <a:graphic xmlns:a="http://schemas.openxmlformats.org/drawingml/2006/main">
                    <a:graphicData uri="http://schemas.openxmlformats.org/drawingml/2006/picture">
                      <pic:pic xmlns:pic="http://schemas.openxmlformats.org/drawingml/2006/picture">
                        <pic:nvPicPr>
                          <pic:cNvPr id="218" name="IM 218"/>
                          <pic:cNvPicPr/>
                        </pic:nvPicPr>
                        <pic:blipFill>
                          <a:blip r:embed="rId267"/>
                          <a:stretch>
                            <a:fillRect/>
                          </a:stretch>
                        </pic:blipFill>
                        <pic:spPr>
                          <a:xfrm>
                            <a:off x="0" y="0"/>
                            <a:ext cx="2770632" cy="2478024"/>
                          </a:xfrm>
                          <a:prstGeom prst="rect">
                            <a:avLst/>
                          </a:prstGeom>
                        </pic:spPr>
                      </pic:pic>
                    </a:graphicData>
                  </a:graphic>
                </wp:inline>
              </w:drawing>
            </w:r>
          </w:p>
        </w:tc>
        <w:tc>
          <w:tcPr>
            <w:tcW w:w="4326" w:type="dxa"/>
            <w:gridSpan w:val="4"/>
            <w:tcBorders>
              <w:right w:val="single" w:color="000000" w:sz="10" w:space="0"/>
            </w:tcBorders>
            <w:vAlign w:val="top"/>
          </w:tcPr>
          <w:p w14:paraId="51724D2E">
            <w:pPr>
              <w:spacing w:before="92" w:line="3783" w:lineRule="exact"/>
              <w:ind w:firstLine="34"/>
            </w:pPr>
            <w:r>
              <w:rPr>
                <w:position w:val="-75"/>
              </w:rPr>
              <w:drawing>
                <wp:inline distT="0" distB="0" distL="0" distR="0">
                  <wp:extent cx="2691130" cy="2401570"/>
                  <wp:effectExtent l="0" t="0" r="0" b="0"/>
                  <wp:docPr id="220" name="IM 220"/>
                  <wp:cNvGraphicFramePr/>
                  <a:graphic xmlns:a="http://schemas.openxmlformats.org/drawingml/2006/main">
                    <a:graphicData uri="http://schemas.openxmlformats.org/drawingml/2006/picture">
                      <pic:pic xmlns:pic="http://schemas.openxmlformats.org/drawingml/2006/picture">
                        <pic:nvPicPr>
                          <pic:cNvPr id="220" name="IM 220"/>
                          <pic:cNvPicPr/>
                        </pic:nvPicPr>
                        <pic:blipFill>
                          <a:blip r:embed="rId268"/>
                          <a:stretch>
                            <a:fillRect/>
                          </a:stretch>
                        </pic:blipFill>
                        <pic:spPr>
                          <a:xfrm>
                            <a:off x="0" y="0"/>
                            <a:ext cx="2691384" cy="2401824"/>
                          </a:xfrm>
                          <a:prstGeom prst="rect">
                            <a:avLst/>
                          </a:prstGeom>
                        </pic:spPr>
                      </pic:pic>
                    </a:graphicData>
                  </a:graphic>
                </wp:inline>
              </w:drawing>
            </w:r>
          </w:p>
        </w:tc>
      </w:tr>
      <w:tr w14:paraId="2F15BC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8771" w:type="dxa"/>
            <w:gridSpan w:val="8"/>
            <w:tcBorders>
              <w:left w:val="single" w:color="000000" w:sz="10" w:space="0"/>
              <w:right w:val="single" w:color="000000" w:sz="10" w:space="0"/>
            </w:tcBorders>
            <w:vAlign w:val="top"/>
          </w:tcPr>
          <w:p w14:paraId="52BA780F">
            <w:pPr>
              <w:pStyle w:val="6"/>
              <w:spacing w:before="72" w:line="223" w:lineRule="auto"/>
              <w:ind w:left="3926"/>
              <w:rPr>
                <w:sz w:val="20"/>
                <w:szCs w:val="20"/>
              </w:rPr>
            </w:pPr>
            <w:r>
              <w:rPr>
                <w:spacing w:val="22"/>
                <w:sz w:val="20"/>
                <w:szCs w:val="20"/>
              </w:rPr>
              <w:t>动物粪便</w:t>
            </w:r>
          </w:p>
        </w:tc>
      </w:tr>
      <w:tr w14:paraId="2DE1F8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01" w:hRule="atLeast"/>
        </w:trPr>
        <w:tc>
          <w:tcPr>
            <w:tcW w:w="4445" w:type="dxa"/>
            <w:gridSpan w:val="4"/>
            <w:tcBorders>
              <w:left w:val="single" w:color="000000" w:sz="10" w:space="0"/>
            </w:tcBorders>
            <w:vAlign w:val="top"/>
          </w:tcPr>
          <w:p w14:paraId="3F830E03">
            <w:pPr>
              <w:spacing w:line="273" w:lineRule="auto"/>
              <w:rPr>
                <w:rFonts w:ascii="Arial"/>
                <w:sz w:val="21"/>
              </w:rPr>
            </w:pPr>
          </w:p>
          <w:p w14:paraId="1B14996E">
            <w:pPr>
              <w:spacing w:line="3288" w:lineRule="exact"/>
              <w:ind w:firstLine="106"/>
            </w:pPr>
            <w:r>
              <w:rPr>
                <w:position w:val="-65"/>
              </w:rPr>
              <w:drawing>
                <wp:inline distT="0" distB="0" distL="0" distR="0">
                  <wp:extent cx="2677160" cy="2087245"/>
                  <wp:effectExtent l="0" t="0" r="0" b="0"/>
                  <wp:docPr id="222" name="IM 222"/>
                  <wp:cNvGraphicFramePr/>
                  <a:graphic xmlns:a="http://schemas.openxmlformats.org/drawingml/2006/main">
                    <a:graphicData uri="http://schemas.openxmlformats.org/drawingml/2006/picture">
                      <pic:pic xmlns:pic="http://schemas.openxmlformats.org/drawingml/2006/picture">
                        <pic:nvPicPr>
                          <pic:cNvPr id="222" name="IM 222"/>
                          <pic:cNvPicPr/>
                        </pic:nvPicPr>
                        <pic:blipFill>
                          <a:blip r:embed="rId269"/>
                          <a:stretch>
                            <a:fillRect/>
                          </a:stretch>
                        </pic:blipFill>
                        <pic:spPr>
                          <a:xfrm>
                            <a:off x="0" y="0"/>
                            <a:ext cx="2677667" cy="2087879"/>
                          </a:xfrm>
                          <a:prstGeom prst="rect">
                            <a:avLst/>
                          </a:prstGeom>
                        </pic:spPr>
                      </pic:pic>
                    </a:graphicData>
                  </a:graphic>
                </wp:inline>
              </w:drawing>
            </w:r>
          </w:p>
        </w:tc>
        <w:tc>
          <w:tcPr>
            <w:tcW w:w="4326" w:type="dxa"/>
            <w:gridSpan w:val="4"/>
            <w:tcBorders>
              <w:right w:val="single" w:color="000000" w:sz="10" w:space="0"/>
            </w:tcBorders>
            <w:vAlign w:val="top"/>
          </w:tcPr>
          <w:p w14:paraId="6ABD7A91">
            <w:pPr>
              <w:spacing w:before="42" w:line="3748" w:lineRule="exact"/>
              <w:ind w:firstLine="46"/>
            </w:pPr>
            <w:r>
              <w:rPr>
                <w:position w:val="-74"/>
              </w:rPr>
              <w:drawing>
                <wp:inline distT="0" distB="0" distL="0" distR="0">
                  <wp:extent cx="2677160" cy="2379980"/>
                  <wp:effectExtent l="0" t="0" r="0" b="0"/>
                  <wp:docPr id="224" name="IM 224"/>
                  <wp:cNvGraphicFramePr/>
                  <a:graphic xmlns:a="http://schemas.openxmlformats.org/drawingml/2006/main">
                    <a:graphicData uri="http://schemas.openxmlformats.org/drawingml/2006/picture">
                      <pic:pic xmlns:pic="http://schemas.openxmlformats.org/drawingml/2006/picture">
                        <pic:nvPicPr>
                          <pic:cNvPr id="224" name="IM 224"/>
                          <pic:cNvPicPr/>
                        </pic:nvPicPr>
                        <pic:blipFill>
                          <a:blip r:embed="rId270"/>
                          <a:stretch>
                            <a:fillRect/>
                          </a:stretch>
                        </pic:blipFill>
                        <pic:spPr>
                          <a:xfrm>
                            <a:off x="0" y="0"/>
                            <a:ext cx="2677667" cy="2380611"/>
                          </a:xfrm>
                          <a:prstGeom prst="rect">
                            <a:avLst/>
                          </a:prstGeom>
                        </pic:spPr>
                      </pic:pic>
                    </a:graphicData>
                  </a:graphic>
                </wp:inline>
              </w:drawing>
            </w:r>
          </w:p>
        </w:tc>
      </w:tr>
      <w:tr w14:paraId="2DFFCA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4445" w:type="dxa"/>
            <w:gridSpan w:val="4"/>
            <w:tcBorders>
              <w:left w:val="single" w:color="000000" w:sz="10" w:space="0"/>
              <w:bottom w:val="single" w:color="000000" w:sz="10" w:space="0"/>
            </w:tcBorders>
            <w:vAlign w:val="top"/>
          </w:tcPr>
          <w:p w14:paraId="1BBA709E">
            <w:pPr>
              <w:pStyle w:val="6"/>
              <w:spacing w:before="80" w:line="229" w:lineRule="auto"/>
              <w:ind w:left="1769"/>
              <w:rPr>
                <w:sz w:val="20"/>
                <w:szCs w:val="20"/>
              </w:rPr>
            </w:pPr>
            <w:r>
              <w:rPr>
                <w:spacing w:val="22"/>
                <w:sz w:val="20"/>
                <w:szCs w:val="20"/>
              </w:rPr>
              <w:t>动物巢穴</w:t>
            </w:r>
          </w:p>
        </w:tc>
        <w:tc>
          <w:tcPr>
            <w:tcW w:w="4326" w:type="dxa"/>
            <w:gridSpan w:val="4"/>
            <w:tcBorders>
              <w:bottom w:val="single" w:color="000000" w:sz="10" w:space="0"/>
              <w:right w:val="single" w:color="000000" w:sz="10" w:space="0"/>
            </w:tcBorders>
            <w:vAlign w:val="top"/>
          </w:tcPr>
          <w:p w14:paraId="361BA72C">
            <w:pPr>
              <w:pStyle w:val="6"/>
              <w:spacing w:before="79" w:line="231" w:lineRule="auto"/>
              <w:ind w:left="1707"/>
              <w:rPr>
                <w:sz w:val="20"/>
                <w:szCs w:val="20"/>
              </w:rPr>
            </w:pPr>
            <w:r>
              <w:rPr>
                <w:spacing w:val="21"/>
                <w:sz w:val="20"/>
                <w:szCs w:val="20"/>
              </w:rPr>
              <w:t>草原沙蜥</w:t>
            </w:r>
          </w:p>
        </w:tc>
      </w:tr>
    </w:tbl>
    <w:p w14:paraId="5E8F9851">
      <w:pPr>
        <w:spacing w:before="154" w:line="360" w:lineRule="auto"/>
        <w:ind w:left="40" w:right="481" w:firstLine="472"/>
        <w:rPr>
          <w:rFonts w:ascii="仿宋" w:hAnsi="仿宋" w:eastAsia="仿宋" w:cs="仿宋"/>
          <w:sz w:val="24"/>
          <w:szCs w:val="24"/>
        </w:rPr>
      </w:pPr>
      <w:r>
        <w:rPr>
          <w:rFonts w:ascii="仿宋" w:hAnsi="仿宋" w:eastAsia="仿宋" w:cs="仿宋"/>
          <w:spacing w:val="4"/>
          <w:sz w:val="24"/>
          <w:szCs w:val="24"/>
        </w:rPr>
        <w:t>根据现场调查和查阅历史资料，评价范围内无《国家重点</w:t>
      </w:r>
      <w:r>
        <w:rPr>
          <w:rFonts w:ascii="仿宋" w:hAnsi="仿宋" w:eastAsia="仿宋" w:cs="仿宋"/>
          <w:spacing w:val="3"/>
          <w:sz w:val="24"/>
          <w:szCs w:val="24"/>
        </w:rPr>
        <w:t>保护野生动物名</w:t>
      </w:r>
      <w:r>
        <w:rPr>
          <w:rFonts w:ascii="仿宋" w:hAnsi="仿宋" w:eastAsia="仿宋" w:cs="仿宋"/>
          <w:sz w:val="24"/>
          <w:szCs w:val="24"/>
        </w:rPr>
        <w:t xml:space="preserve"> </w:t>
      </w:r>
      <w:r>
        <w:rPr>
          <w:rFonts w:ascii="仿宋" w:hAnsi="仿宋" w:eastAsia="仿宋" w:cs="仿宋"/>
          <w:spacing w:val="-4"/>
          <w:sz w:val="24"/>
          <w:szCs w:val="24"/>
        </w:rPr>
        <w:t>录》、无《内蒙古自治区重点保护陆生野生动物名录》、无《中国生物多样性红</w:t>
      </w:r>
    </w:p>
    <w:p w14:paraId="060E78D2">
      <w:pPr>
        <w:spacing w:line="360" w:lineRule="auto"/>
        <w:rPr>
          <w:rFonts w:ascii="仿宋" w:hAnsi="仿宋" w:eastAsia="仿宋" w:cs="仿宋"/>
          <w:sz w:val="24"/>
          <w:szCs w:val="24"/>
        </w:rPr>
        <w:sectPr>
          <w:footerReference r:id="rId109" w:type="default"/>
          <w:pgSz w:w="11906" w:h="16839"/>
          <w:pgMar w:top="400" w:right="1320" w:bottom="1118" w:left="1785" w:header="0" w:footer="955" w:gutter="0"/>
          <w:cols w:space="720" w:num="1"/>
        </w:sectPr>
      </w:pPr>
    </w:p>
    <w:p w14:paraId="7861F777">
      <w:pPr>
        <w:pStyle w:val="2"/>
        <w:spacing w:line="247" w:lineRule="auto"/>
      </w:pPr>
    </w:p>
    <w:p w14:paraId="4B9AE77D">
      <w:pPr>
        <w:pStyle w:val="2"/>
        <w:spacing w:line="248" w:lineRule="auto"/>
      </w:pPr>
    </w:p>
    <w:p w14:paraId="3449AECA">
      <w:pPr>
        <w:pStyle w:val="2"/>
        <w:spacing w:line="248" w:lineRule="auto"/>
      </w:pPr>
    </w:p>
    <w:p w14:paraId="49426193">
      <w:pPr>
        <w:pStyle w:val="2"/>
        <w:spacing w:line="248" w:lineRule="auto"/>
      </w:pPr>
    </w:p>
    <w:p w14:paraId="34848AC2">
      <w:pPr>
        <w:spacing w:before="78" w:line="359" w:lineRule="auto"/>
        <w:ind w:left="31" w:right="70" w:firstLine="4"/>
        <w:jc w:val="both"/>
        <w:rPr>
          <w:rFonts w:ascii="仿宋" w:hAnsi="仿宋" w:eastAsia="仿宋" w:cs="仿宋"/>
          <w:sz w:val="24"/>
          <w:szCs w:val="24"/>
        </w:rPr>
      </w:pPr>
      <w:r>
        <w:rPr>
          <w:rFonts w:ascii="仿宋" w:hAnsi="仿宋" w:eastAsia="仿宋" w:cs="仿宋"/>
          <w:spacing w:val="-3"/>
          <w:sz w:val="24"/>
          <w:szCs w:val="24"/>
        </w:rPr>
        <w:t>色名录》中列为极危、濒危、易危物种以及国</w:t>
      </w:r>
      <w:r>
        <w:rPr>
          <w:rFonts w:ascii="仿宋" w:hAnsi="仿宋" w:eastAsia="仿宋" w:cs="仿宋"/>
          <w:spacing w:val="-4"/>
          <w:sz w:val="24"/>
          <w:szCs w:val="24"/>
        </w:rPr>
        <w:t>家和自治区列入拯救保护的极小种</w:t>
      </w:r>
      <w:r>
        <w:rPr>
          <w:rFonts w:ascii="仿宋" w:hAnsi="仿宋" w:eastAsia="仿宋" w:cs="仿宋"/>
          <w:sz w:val="24"/>
          <w:szCs w:val="24"/>
        </w:rPr>
        <w:t xml:space="preserve"> </w:t>
      </w:r>
      <w:r>
        <w:rPr>
          <w:rFonts w:ascii="仿宋" w:hAnsi="仿宋" w:eastAsia="仿宋" w:cs="仿宋"/>
          <w:spacing w:val="-3"/>
          <w:sz w:val="24"/>
          <w:szCs w:val="24"/>
        </w:rPr>
        <w:t>群物种、特有种，也未发现迁徙鸟类的重要繁殖地、停歇</w:t>
      </w:r>
      <w:r>
        <w:rPr>
          <w:rFonts w:ascii="仿宋" w:hAnsi="仿宋" w:eastAsia="仿宋" w:cs="仿宋"/>
          <w:spacing w:val="-4"/>
          <w:sz w:val="24"/>
          <w:szCs w:val="24"/>
        </w:rPr>
        <w:t>地、越冬地以及野生动</w:t>
      </w:r>
      <w:r>
        <w:rPr>
          <w:rFonts w:ascii="仿宋" w:hAnsi="仿宋" w:eastAsia="仿宋" w:cs="仿宋"/>
          <w:sz w:val="24"/>
          <w:szCs w:val="24"/>
        </w:rPr>
        <w:t xml:space="preserve"> </w:t>
      </w:r>
      <w:r>
        <w:rPr>
          <w:rFonts w:ascii="仿宋" w:hAnsi="仿宋" w:eastAsia="仿宋" w:cs="仿宋"/>
          <w:spacing w:val="-3"/>
          <w:sz w:val="24"/>
          <w:szCs w:val="24"/>
        </w:rPr>
        <w:t>物迁徙通道等。</w:t>
      </w:r>
    </w:p>
    <w:p w14:paraId="5DB327D1">
      <w:pPr>
        <w:spacing w:before="1" w:line="219" w:lineRule="auto"/>
        <w:ind w:left="264"/>
        <w:outlineLvl w:val="2"/>
        <w:rPr>
          <w:rFonts w:ascii="仿宋" w:hAnsi="仿宋" w:eastAsia="仿宋" w:cs="仿宋"/>
          <w:sz w:val="24"/>
          <w:szCs w:val="24"/>
        </w:rPr>
      </w:pPr>
      <w:r>
        <w:rPr>
          <w:rFonts w:ascii="Times New Roman" w:hAnsi="Times New Roman" w:eastAsia="Times New Roman" w:cs="Times New Roman"/>
          <w:b/>
          <w:bCs/>
          <w:spacing w:val="-2"/>
          <w:sz w:val="24"/>
          <w:szCs w:val="24"/>
        </w:rPr>
        <w:t xml:space="preserve">5.3.7  </w:t>
      </w:r>
      <w:r>
        <w:rPr>
          <w:rFonts w:ascii="仿宋" w:hAnsi="仿宋" w:eastAsia="仿宋" w:cs="仿宋"/>
          <w:b/>
          <w:bCs/>
          <w:spacing w:val="-2"/>
          <w:sz w:val="24"/>
          <w:szCs w:val="24"/>
        </w:rPr>
        <w:t>物种多样性评价</w:t>
      </w:r>
    </w:p>
    <w:p w14:paraId="243ABE0E">
      <w:pPr>
        <w:spacing w:before="180" w:line="219" w:lineRule="auto"/>
        <w:ind w:left="517"/>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1</w:t>
      </w:r>
      <w:r>
        <w:rPr>
          <w:rFonts w:ascii="仿宋" w:hAnsi="仿宋" w:eastAsia="仿宋" w:cs="仿宋"/>
          <w:spacing w:val="-2"/>
          <w:sz w:val="24"/>
          <w:szCs w:val="24"/>
        </w:rPr>
        <w:t>）香农</w:t>
      </w:r>
      <w:r>
        <w:rPr>
          <w:rFonts w:ascii="Times New Roman" w:hAnsi="Times New Roman" w:eastAsia="Times New Roman" w:cs="Times New Roman"/>
          <w:spacing w:val="-2"/>
          <w:sz w:val="24"/>
          <w:szCs w:val="24"/>
        </w:rPr>
        <w:t>-</w:t>
      </w:r>
      <w:r>
        <w:rPr>
          <w:rFonts w:ascii="仿宋" w:hAnsi="仿宋" w:eastAsia="仿宋" w:cs="仿宋"/>
          <w:spacing w:val="-2"/>
          <w:sz w:val="24"/>
          <w:szCs w:val="24"/>
        </w:rPr>
        <w:t>威纳多样性指数</w:t>
      </w:r>
    </w:p>
    <w:p w14:paraId="2D40AF64">
      <w:pPr>
        <w:spacing w:before="181" w:line="359" w:lineRule="auto"/>
        <w:ind w:left="33" w:right="70" w:firstLine="480"/>
        <w:rPr>
          <w:rFonts w:ascii="仿宋" w:hAnsi="仿宋" w:eastAsia="仿宋" w:cs="仿宋"/>
          <w:sz w:val="24"/>
          <w:szCs w:val="24"/>
        </w:rPr>
      </w:pPr>
      <w:r>
        <w:rPr>
          <w:rFonts w:ascii="仿宋" w:hAnsi="仿宋" w:eastAsia="仿宋" w:cs="仿宋"/>
          <w:spacing w:val="-1"/>
          <w:sz w:val="24"/>
          <w:szCs w:val="24"/>
        </w:rPr>
        <w:t>评价区物种多样性选用</w:t>
      </w:r>
      <w:r>
        <w:rPr>
          <w:rFonts w:ascii="仿宋" w:hAnsi="仿宋" w:eastAsia="仿宋" w:cs="仿宋"/>
          <w:spacing w:val="-36"/>
          <w:sz w:val="24"/>
          <w:szCs w:val="24"/>
        </w:rPr>
        <w:t xml:space="preserve"> </w:t>
      </w:r>
      <w:r>
        <w:rPr>
          <w:rFonts w:ascii="Times New Roman" w:hAnsi="Times New Roman" w:eastAsia="Times New Roman" w:cs="Times New Roman"/>
          <w:spacing w:val="-1"/>
          <w:sz w:val="24"/>
          <w:szCs w:val="24"/>
        </w:rPr>
        <w:t>Shannon-Weaver</w:t>
      </w:r>
      <w:r>
        <w:rPr>
          <w:rFonts w:ascii="Times New Roman" w:hAnsi="Times New Roman" w:eastAsia="Times New Roman" w:cs="Times New Roman"/>
          <w:spacing w:val="30"/>
          <w:sz w:val="24"/>
          <w:szCs w:val="24"/>
        </w:rPr>
        <w:t xml:space="preserve"> </w:t>
      </w:r>
      <w:r>
        <w:rPr>
          <w:rFonts w:ascii="仿宋" w:hAnsi="仿宋" w:eastAsia="仿宋" w:cs="仿宋"/>
          <w:spacing w:val="-1"/>
          <w:sz w:val="24"/>
          <w:szCs w:val="24"/>
        </w:rPr>
        <w:t>多样性指数来进行估算，该指标既</w:t>
      </w:r>
      <w:r>
        <w:rPr>
          <w:rFonts w:ascii="仿宋" w:hAnsi="仿宋" w:eastAsia="仿宋" w:cs="仿宋"/>
          <w:sz w:val="24"/>
          <w:szCs w:val="24"/>
        </w:rPr>
        <w:t xml:space="preserve"> </w:t>
      </w:r>
      <w:r>
        <w:rPr>
          <w:rFonts w:ascii="仿宋" w:hAnsi="仿宋" w:eastAsia="仿宋" w:cs="仿宋"/>
          <w:spacing w:val="-3"/>
          <w:sz w:val="24"/>
          <w:szCs w:val="24"/>
        </w:rPr>
        <w:t>考虑了不同群落类型所占景观总面积的大小及分布的</w:t>
      </w:r>
      <w:r>
        <w:rPr>
          <w:rFonts w:ascii="仿宋" w:hAnsi="仿宋" w:eastAsia="仿宋" w:cs="仿宋"/>
          <w:spacing w:val="-4"/>
          <w:sz w:val="24"/>
          <w:szCs w:val="24"/>
        </w:rPr>
        <w:t>均匀程度，又考虑了群落类</w:t>
      </w:r>
      <w:r>
        <w:rPr>
          <w:rFonts w:ascii="仿宋" w:hAnsi="仿宋" w:eastAsia="仿宋" w:cs="仿宋"/>
          <w:sz w:val="24"/>
          <w:szCs w:val="24"/>
        </w:rPr>
        <w:t xml:space="preserve"> </w:t>
      </w:r>
      <w:r>
        <w:rPr>
          <w:rFonts w:ascii="仿宋" w:hAnsi="仿宋" w:eastAsia="仿宋" w:cs="仿宋"/>
          <w:spacing w:val="-3"/>
          <w:sz w:val="24"/>
          <w:szCs w:val="24"/>
        </w:rPr>
        <w:t>型的多少。</w:t>
      </w:r>
      <w:r>
        <w:rPr>
          <w:rFonts w:ascii="Times New Roman" w:hAnsi="Times New Roman" w:eastAsia="Times New Roman" w:cs="Times New Roman"/>
          <w:spacing w:val="-3"/>
          <w:sz w:val="24"/>
          <w:szCs w:val="24"/>
        </w:rPr>
        <w:t>Shannon-Weaver</w:t>
      </w:r>
      <w:r>
        <w:rPr>
          <w:rFonts w:ascii="Times New Roman" w:hAnsi="Times New Roman" w:eastAsia="Times New Roman" w:cs="Times New Roman"/>
          <w:spacing w:val="37"/>
          <w:w w:val="101"/>
          <w:sz w:val="24"/>
          <w:szCs w:val="24"/>
        </w:rPr>
        <w:t xml:space="preserve"> </w:t>
      </w:r>
      <w:r>
        <w:rPr>
          <w:rFonts w:ascii="仿宋" w:hAnsi="仿宋" w:eastAsia="仿宋" w:cs="仿宋"/>
          <w:spacing w:val="-3"/>
          <w:sz w:val="24"/>
          <w:szCs w:val="24"/>
        </w:rPr>
        <w:t>多样性指数：</w:t>
      </w:r>
    </w:p>
    <w:p w14:paraId="4FFC5BAA">
      <w:pPr>
        <w:spacing w:before="99" w:line="760" w:lineRule="exact"/>
        <w:ind w:left="3187"/>
      </w:pPr>
      <w:r>
        <w:rPr>
          <w:position w:val="-15"/>
        </w:rPr>
        <w:drawing>
          <wp:inline distT="0" distB="0" distL="0" distR="0">
            <wp:extent cx="1510665" cy="482600"/>
            <wp:effectExtent l="0" t="0" r="0" b="0"/>
            <wp:docPr id="226" name="IM 226"/>
            <wp:cNvGraphicFramePr/>
            <a:graphic xmlns:a="http://schemas.openxmlformats.org/drawingml/2006/main">
              <a:graphicData uri="http://schemas.openxmlformats.org/drawingml/2006/picture">
                <pic:pic xmlns:pic="http://schemas.openxmlformats.org/drawingml/2006/picture">
                  <pic:nvPicPr>
                    <pic:cNvPr id="226" name="IM 226"/>
                    <pic:cNvPicPr/>
                  </pic:nvPicPr>
                  <pic:blipFill>
                    <a:blip r:embed="rId271"/>
                    <a:stretch>
                      <a:fillRect/>
                    </a:stretch>
                  </pic:blipFill>
                  <pic:spPr>
                    <a:xfrm>
                      <a:off x="0" y="0"/>
                      <a:ext cx="1510823" cy="482930"/>
                    </a:xfrm>
                    <a:prstGeom prst="rect">
                      <a:avLst/>
                    </a:prstGeom>
                  </pic:spPr>
                </pic:pic>
              </a:graphicData>
            </a:graphic>
          </wp:inline>
        </w:drawing>
      </w:r>
    </w:p>
    <w:p w14:paraId="66DD2066">
      <w:pPr>
        <w:spacing w:before="243" w:line="222" w:lineRule="auto"/>
        <w:ind w:left="518"/>
        <w:rPr>
          <w:rFonts w:ascii="仿宋" w:hAnsi="仿宋" w:eastAsia="仿宋" w:cs="仿宋"/>
          <w:sz w:val="24"/>
          <w:szCs w:val="24"/>
        </w:rPr>
      </w:pPr>
      <w:r>
        <w:rPr>
          <w:rFonts w:ascii="仿宋" w:hAnsi="仿宋" w:eastAsia="仿宋" w:cs="仿宋"/>
          <w:spacing w:val="-8"/>
          <w:sz w:val="24"/>
          <w:szCs w:val="24"/>
        </w:rPr>
        <w:t>式中：</w:t>
      </w:r>
    </w:p>
    <w:p w14:paraId="0109D22E">
      <w:pPr>
        <w:spacing w:before="180" w:line="219" w:lineRule="auto"/>
        <w:ind w:left="500"/>
        <w:rPr>
          <w:rFonts w:ascii="仿宋" w:hAnsi="仿宋" w:eastAsia="仿宋" w:cs="仿宋"/>
          <w:sz w:val="24"/>
          <w:szCs w:val="24"/>
        </w:rPr>
      </w:pPr>
      <w:r>
        <w:rPr>
          <w:rFonts w:ascii="Times New Roman" w:hAnsi="Times New Roman" w:eastAsia="Times New Roman" w:cs="Times New Roman"/>
          <w:spacing w:val="-1"/>
          <w:sz w:val="24"/>
          <w:szCs w:val="24"/>
        </w:rPr>
        <w:t>H——</w:t>
      </w:r>
      <w:r>
        <w:rPr>
          <w:rFonts w:ascii="仿宋" w:hAnsi="仿宋" w:eastAsia="仿宋" w:cs="仿宋"/>
          <w:spacing w:val="-1"/>
          <w:sz w:val="24"/>
          <w:szCs w:val="24"/>
        </w:rPr>
        <w:t>香农</w:t>
      </w:r>
      <w:r>
        <w:rPr>
          <w:rFonts w:ascii="Times New Roman" w:hAnsi="Times New Roman" w:eastAsia="Times New Roman" w:cs="Times New Roman"/>
          <w:spacing w:val="-1"/>
          <w:sz w:val="24"/>
          <w:szCs w:val="24"/>
        </w:rPr>
        <w:t>-</w:t>
      </w:r>
      <w:r>
        <w:rPr>
          <w:rFonts w:ascii="仿宋" w:hAnsi="仿宋" w:eastAsia="仿宋" w:cs="仿宋"/>
          <w:spacing w:val="-1"/>
          <w:sz w:val="24"/>
          <w:szCs w:val="24"/>
        </w:rPr>
        <w:t>威纳多样性指数；</w:t>
      </w:r>
    </w:p>
    <w:p w14:paraId="26C0D6B6">
      <w:pPr>
        <w:spacing w:before="180" w:line="221" w:lineRule="auto"/>
        <w:ind w:left="511"/>
        <w:rPr>
          <w:rFonts w:ascii="仿宋" w:hAnsi="仿宋" w:eastAsia="仿宋" w:cs="仿宋"/>
          <w:sz w:val="24"/>
          <w:szCs w:val="24"/>
        </w:rPr>
      </w:pPr>
      <w:r>
        <w:rPr>
          <w:rFonts w:ascii="Times New Roman" w:hAnsi="Times New Roman" w:eastAsia="Times New Roman" w:cs="Times New Roman"/>
          <w:spacing w:val="-1"/>
          <w:sz w:val="24"/>
          <w:szCs w:val="24"/>
        </w:rPr>
        <w:t>S——</w:t>
      </w:r>
      <w:r>
        <w:rPr>
          <w:rFonts w:ascii="仿宋" w:hAnsi="仿宋" w:eastAsia="仿宋" w:cs="仿宋"/>
          <w:spacing w:val="-1"/>
          <w:sz w:val="24"/>
          <w:szCs w:val="24"/>
        </w:rPr>
        <w:t>调查区域内物种种类总数；</w:t>
      </w:r>
    </w:p>
    <w:p w14:paraId="5C024799">
      <w:pPr>
        <w:spacing w:before="182" w:line="361" w:lineRule="auto"/>
        <w:ind w:left="40" w:right="72" w:firstLine="459"/>
        <w:rPr>
          <w:rFonts w:ascii="仿宋" w:hAnsi="仿宋" w:eastAsia="仿宋" w:cs="仿宋"/>
          <w:sz w:val="24"/>
          <w:szCs w:val="24"/>
        </w:rPr>
      </w:pPr>
      <w:r>
        <w:rPr>
          <w:rFonts w:ascii="Times New Roman" w:hAnsi="Times New Roman" w:eastAsia="Times New Roman" w:cs="Times New Roman"/>
          <w:sz w:val="24"/>
          <w:szCs w:val="24"/>
        </w:rPr>
        <w:t>P</w:t>
      </w:r>
      <w:r>
        <w:rPr>
          <w:rFonts w:ascii="Times New Roman" w:hAnsi="Times New Roman" w:eastAsia="Times New Roman" w:cs="Times New Roman"/>
          <w:sz w:val="15"/>
          <w:szCs w:val="15"/>
        </w:rPr>
        <w:t>i</w:t>
      </w:r>
      <w:r>
        <w:rPr>
          <w:rFonts w:ascii="Times New Roman" w:hAnsi="Times New Roman" w:eastAsia="Times New Roman" w:cs="Times New Roman"/>
          <w:spacing w:val="1"/>
          <w:sz w:val="24"/>
          <w:szCs w:val="24"/>
        </w:rPr>
        <w:t>——</w:t>
      </w:r>
      <w:r>
        <w:rPr>
          <w:rFonts w:ascii="仿宋" w:hAnsi="仿宋" w:eastAsia="仿宋" w:cs="仿宋"/>
          <w:spacing w:val="1"/>
          <w:sz w:val="24"/>
          <w:szCs w:val="24"/>
        </w:rPr>
        <w:t>调查区域内属于第</w:t>
      </w:r>
      <w:r>
        <w:rPr>
          <w:rFonts w:ascii="Times New Roman" w:hAnsi="Times New Roman" w:eastAsia="Times New Roman" w:cs="Times New Roman"/>
          <w:spacing w:val="1"/>
          <w:sz w:val="24"/>
          <w:szCs w:val="24"/>
        </w:rPr>
        <w:t>i</w:t>
      </w:r>
      <w:r>
        <w:rPr>
          <w:rFonts w:ascii="Times New Roman" w:hAnsi="Times New Roman" w:eastAsia="Times New Roman" w:cs="Times New Roman"/>
          <w:spacing w:val="35"/>
          <w:sz w:val="24"/>
          <w:szCs w:val="24"/>
        </w:rPr>
        <w:t xml:space="preserve"> </w:t>
      </w:r>
      <w:r>
        <w:rPr>
          <w:rFonts w:ascii="仿宋" w:hAnsi="仿宋" w:eastAsia="仿宋" w:cs="仿宋"/>
          <w:spacing w:val="1"/>
          <w:sz w:val="24"/>
          <w:szCs w:val="24"/>
        </w:rPr>
        <w:t>种的个体比例，如总个体数为</w:t>
      </w:r>
      <w:r>
        <w:rPr>
          <w:rFonts w:ascii="仿宋" w:hAnsi="仿宋" w:eastAsia="仿宋" w:cs="仿宋"/>
          <w:spacing w:val="-60"/>
          <w:sz w:val="24"/>
          <w:szCs w:val="24"/>
        </w:rPr>
        <w:t xml:space="preserve"> </w:t>
      </w:r>
      <w:r>
        <w:rPr>
          <w:rFonts w:ascii="Times New Roman" w:hAnsi="Times New Roman" w:eastAsia="Times New Roman" w:cs="Times New Roman"/>
          <w:spacing w:val="1"/>
          <w:sz w:val="24"/>
          <w:szCs w:val="24"/>
        </w:rPr>
        <w:t>N</w:t>
      </w:r>
      <w:r>
        <w:rPr>
          <w:rFonts w:ascii="Times New Roman" w:hAnsi="Times New Roman" w:eastAsia="Times New Roman" w:cs="Times New Roman"/>
          <w:spacing w:val="-25"/>
          <w:sz w:val="24"/>
          <w:szCs w:val="24"/>
        </w:rPr>
        <w:t xml:space="preserve"> </w:t>
      </w:r>
      <w:r>
        <w:rPr>
          <w:rFonts w:ascii="仿宋" w:hAnsi="仿宋" w:eastAsia="仿宋" w:cs="仿宋"/>
          <w:spacing w:val="1"/>
          <w:sz w:val="24"/>
          <w:szCs w:val="24"/>
        </w:rPr>
        <w:t>，第</w:t>
      </w:r>
      <w:r>
        <w:rPr>
          <w:rFonts w:ascii="仿宋" w:hAnsi="仿宋" w:eastAsia="仿宋" w:cs="仿宋"/>
          <w:spacing w:val="-51"/>
          <w:sz w:val="24"/>
          <w:szCs w:val="24"/>
        </w:rPr>
        <w:t xml:space="preserve"> </w:t>
      </w:r>
      <w:r>
        <w:rPr>
          <w:rFonts w:ascii="Times New Roman" w:hAnsi="Times New Roman" w:eastAsia="Times New Roman" w:cs="Times New Roman"/>
          <w:spacing w:val="1"/>
          <w:sz w:val="24"/>
          <w:szCs w:val="24"/>
        </w:rPr>
        <w:t>i</w:t>
      </w:r>
      <w:r>
        <w:rPr>
          <w:rFonts w:ascii="Times New Roman" w:hAnsi="Times New Roman" w:eastAsia="Times New Roman" w:cs="Times New Roman"/>
          <w:spacing w:val="21"/>
          <w:sz w:val="24"/>
          <w:szCs w:val="24"/>
        </w:rPr>
        <w:t xml:space="preserve"> </w:t>
      </w:r>
      <w:r>
        <w:rPr>
          <w:rFonts w:ascii="仿宋" w:hAnsi="仿宋" w:eastAsia="仿宋" w:cs="仿宋"/>
          <w:spacing w:val="1"/>
          <w:sz w:val="24"/>
          <w:szCs w:val="24"/>
        </w:rPr>
        <w:t>种个体数</w:t>
      </w:r>
      <w:r>
        <w:rPr>
          <w:rFonts w:ascii="仿宋" w:hAnsi="仿宋" w:eastAsia="仿宋" w:cs="仿宋"/>
          <w:sz w:val="24"/>
          <w:szCs w:val="24"/>
        </w:rPr>
        <w:t xml:space="preserve"> </w:t>
      </w:r>
      <w:r>
        <w:rPr>
          <w:rFonts w:ascii="仿宋" w:hAnsi="仿宋" w:eastAsia="仿宋" w:cs="仿宋"/>
          <w:spacing w:val="-13"/>
          <w:sz w:val="24"/>
          <w:szCs w:val="24"/>
        </w:rPr>
        <w:t>为</w:t>
      </w:r>
      <w:r>
        <w:rPr>
          <w:rFonts w:ascii="仿宋" w:hAnsi="仿宋" w:eastAsia="仿宋" w:cs="仿宋"/>
          <w:spacing w:val="-58"/>
          <w:sz w:val="24"/>
          <w:szCs w:val="24"/>
        </w:rPr>
        <w:t xml:space="preserve"> </w:t>
      </w:r>
      <w:r>
        <w:rPr>
          <w:rFonts w:ascii="Times New Roman" w:hAnsi="Times New Roman" w:eastAsia="Times New Roman" w:cs="Times New Roman"/>
          <w:spacing w:val="-13"/>
          <w:sz w:val="24"/>
          <w:szCs w:val="24"/>
        </w:rPr>
        <w:t>n</w:t>
      </w:r>
      <w:r>
        <w:rPr>
          <w:rFonts w:ascii="Times New Roman" w:hAnsi="Times New Roman" w:eastAsia="Times New Roman" w:cs="Times New Roman"/>
          <w:spacing w:val="1"/>
          <w:sz w:val="15"/>
          <w:szCs w:val="15"/>
        </w:rPr>
        <w:t>i</w:t>
      </w:r>
      <w:r>
        <w:rPr>
          <w:rFonts w:ascii="Times New Roman" w:hAnsi="Times New Roman" w:eastAsia="Times New Roman" w:cs="Times New Roman"/>
          <w:spacing w:val="-5"/>
          <w:sz w:val="15"/>
          <w:szCs w:val="15"/>
        </w:rPr>
        <w:t xml:space="preserve"> </w:t>
      </w:r>
      <w:r>
        <w:rPr>
          <w:rFonts w:ascii="仿宋" w:hAnsi="仿宋" w:eastAsia="仿宋" w:cs="仿宋"/>
          <w:spacing w:val="-13"/>
          <w:sz w:val="24"/>
          <w:szCs w:val="24"/>
        </w:rPr>
        <w:t>，则</w:t>
      </w:r>
      <w:r>
        <w:rPr>
          <w:rFonts w:ascii="仿宋" w:hAnsi="仿宋" w:eastAsia="仿宋" w:cs="仿宋"/>
          <w:spacing w:val="-55"/>
          <w:sz w:val="24"/>
          <w:szCs w:val="24"/>
        </w:rPr>
        <w:t xml:space="preserve"> </w:t>
      </w:r>
      <w:r>
        <w:rPr>
          <w:rFonts w:ascii="Times New Roman" w:hAnsi="Times New Roman" w:eastAsia="Times New Roman" w:cs="Times New Roman"/>
          <w:spacing w:val="-13"/>
          <w:sz w:val="24"/>
          <w:szCs w:val="24"/>
        </w:rPr>
        <w:t>P</w:t>
      </w:r>
      <w:r>
        <w:rPr>
          <w:rFonts w:ascii="Times New Roman" w:hAnsi="Times New Roman" w:eastAsia="Times New Roman" w:cs="Times New Roman"/>
          <w:position w:val="-1"/>
          <w:sz w:val="15"/>
          <w:szCs w:val="15"/>
        </w:rPr>
        <w:t>i</w:t>
      </w:r>
      <w:r>
        <w:rPr>
          <w:rFonts w:ascii="Times New Roman" w:hAnsi="Times New Roman" w:eastAsia="Times New Roman" w:cs="Times New Roman"/>
          <w:spacing w:val="1"/>
          <w:sz w:val="24"/>
          <w:szCs w:val="24"/>
        </w:rPr>
        <w:t>=</w:t>
      </w:r>
      <w:r>
        <w:rPr>
          <w:rFonts w:ascii="Times New Roman" w:hAnsi="Times New Roman" w:eastAsia="Times New Roman" w:cs="Times New Roman"/>
          <w:sz w:val="24"/>
          <w:szCs w:val="24"/>
        </w:rPr>
        <w:t>n</w:t>
      </w:r>
      <w:r>
        <w:rPr>
          <w:rFonts w:ascii="Times New Roman" w:hAnsi="Times New Roman" w:eastAsia="Times New Roman" w:cs="Times New Roman"/>
          <w:sz w:val="15"/>
          <w:szCs w:val="15"/>
        </w:rPr>
        <w:t>i</w:t>
      </w:r>
      <w:r>
        <w:rPr>
          <w:rFonts w:ascii="Times New Roman" w:hAnsi="Times New Roman" w:eastAsia="Times New Roman" w:cs="Times New Roman"/>
          <w:spacing w:val="1"/>
          <w:sz w:val="24"/>
          <w:szCs w:val="24"/>
        </w:rPr>
        <w:t>/N</w:t>
      </w:r>
      <w:r>
        <w:rPr>
          <w:rFonts w:ascii="仿宋" w:hAnsi="仿宋" w:eastAsia="仿宋" w:cs="仿宋"/>
          <w:spacing w:val="1"/>
          <w:sz w:val="24"/>
          <w:szCs w:val="24"/>
        </w:rPr>
        <w:t>。</w:t>
      </w:r>
    </w:p>
    <w:p w14:paraId="1C199C64">
      <w:pPr>
        <w:spacing w:before="18" w:line="219" w:lineRule="auto"/>
        <w:ind w:left="2369"/>
        <w:rPr>
          <w:rFonts w:ascii="仿宋" w:hAnsi="仿宋" w:eastAsia="仿宋" w:cs="仿宋"/>
          <w:sz w:val="24"/>
          <w:szCs w:val="24"/>
        </w:rPr>
      </w:pPr>
      <w:r>
        <w:rPr>
          <w:rFonts w:ascii="仿宋" w:hAnsi="仿宋" w:eastAsia="仿宋" w:cs="仿宋"/>
          <w:b/>
          <w:bCs/>
          <w:spacing w:val="-3"/>
          <w:sz w:val="24"/>
          <w:szCs w:val="24"/>
        </w:rPr>
        <w:t>表</w:t>
      </w:r>
      <w:r>
        <w:rPr>
          <w:rFonts w:ascii="仿宋" w:hAnsi="仿宋" w:eastAsia="仿宋" w:cs="仿宋"/>
          <w:spacing w:val="-41"/>
          <w:sz w:val="24"/>
          <w:szCs w:val="24"/>
        </w:rPr>
        <w:t xml:space="preserve"> </w:t>
      </w:r>
      <w:r>
        <w:rPr>
          <w:rFonts w:ascii="Times New Roman" w:hAnsi="Times New Roman" w:eastAsia="Times New Roman" w:cs="Times New Roman"/>
          <w:b/>
          <w:bCs/>
          <w:spacing w:val="-3"/>
          <w:sz w:val="24"/>
          <w:szCs w:val="24"/>
        </w:rPr>
        <w:t xml:space="preserve">5-10    </w:t>
      </w:r>
      <w:r>
        <w:rPr>
          <w:rFonts w:ascii="仿宋" w:hAnsi="仿宋" w:eastAsia="仿宋" w:cs="仿宋"/>
          <w:b/>
          <w:bCs/>
          <w:spacing w:val="-3"/>
          <w:sz w:val="24"/>
          <w:szCs w:val="24"/>
        </w:rPr>
        <w:t>评价区内群落多样性统计</w:t>
      </w:r>
    </w:p>
    <w:p w14:paraId="61FB1D2A">
      <w:pPr>
        <w:spacing w:line="170" w:lineRule="exact"/>
      </w:pPr>
    </w:p>
    <w:tbl>
      <w:tblPr>
        <w:tblStyle w:val="5"/>
        <w:tblW w:w="8360" w:type="dxa"/>
        <w:tblInd w:w="1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3464"/>
        <w:gridCol w:w="1629"/>
        <w:gridCol w:w="1624"/>
        <w:gridCol w:w="1643"/>
      </w:tblGrid>
      <w:tr w14:paraId="0B8349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7" w:hRule="atLeast"/>
        </w:trPr>
        <w:tc>
          <w:tcPr>
            <w:tcW w:w="3464" w:type="dxa"/>
            <w:tcBorders>
              <w:top w:val="single" w:color="000000" w:sz="10" w:space="0"/>
              <w:left w:val="single" w:color="000000" w:sz="10" w:space="0"/>
            </w:tcBorders>
            <w:vAlign w:val="top"/>
          </w:tcPr>
          <w:p w14:paraId="271D7FE9">
            <w:pPr>
              <w:pStyle w:val="6"/>
              <w:spacing w:before="48" w:line="220" w:lineRule="auto"/>
              <w:ind w:left="1273"/>
              <w:rPr>
                <w:sz w:val="20"/>
                <w:szCs w:val="20"/>
              </w:rPr>
            </w:pPr>
            <w:r>
              <w:rPr>
                <w:b/>
                <w:bCs/>
                <w:spacing w:val="21"/>
                <w:sz w:val="20"/>
                <w:szCs w:val="20"/>
              </w:rPr>
              <w:t>群落类型</w:t>
            </w:r>
          </w:p>
        </w:tc>
        <w:tc>
          <w:tcPr>
            <w:tcW w:w="1629" w:type="dxa"/>
            <w:tcBorders>
              <w:top w:val="single" w:color="000000" w:sz="10" w:space="0"/>
            </w:tcBorders>
            <w:vAlign w:val="top"/>
          </w:tcPr>
          <w:p w14:paraId="0BC232D8">
            <w:pPr>
              <w:spacing w:before="128" w:line="144" w:lineRule="exact"/>
              <w:ind w:left="726"/>
              <w:rPr>
                <w:rFonts w:ascii="Times New Roman" w:hAnsi="Times New Roman" w:eastAsia="Times New Roman" w:cs="Times New Roman"/>
                <w:sz w:val="13"/>
                <w:szCs w:val="13"/>
              </w:rPr>
            </w:pPr>
            <w:r>
              <w:rPr>
                <w:rFonts w:ascii="Times New Roman" w:hAnsi="Times New Roman" w:eastAsia="Times New Roman" w:cs="Times New Roman"/>
                <w:b/>
                <w:bCs/>
                <w:spacing w:val="6"/>
                <w:position w:val="2"/>
                <w:sz w:val="20"/>
                <w:szCs w:val="20"/>
              </w:rPr>
              <w:t>p</w:t>
            </w:r>
            <w:r>
              <w:rPr>
                <w:rFonts w:ascii="Times New Roman" w:hAnsi="Times New Roman" w:eastAsia="Times New Roman" w:cs="Times New Roman"/>
                <w:b/>
                <w:bCs/>
                <w:spacing w:val="6"/>
                <w:position w:val="1"/>
                <w:sz w:val="13"/>
                <w:szCs w:val="13"/>
              </w:rPr>
              <w:t>i</w:t>
            </w:r>
          </w:p>
        </w:tc>
        <w:tc>
          <w:tcPr>
            <w:tcW w:w="1624" w:type="dxa"/>
            <w:tcBorders>
              <w:top w:val="single" w:color="000000" w:sz="10" w:space="0"/>
            </w:tcBorders>
            <w:vAlign w:val="top"/>
          </w:tcPr>
          <w:p w14:paraId="28E1344C">
            <w:pPr>
              <w:spacing w:before="84" w:line="197" w:lineRule="auto"/>
              <w:ind w:left="321"/>
              <w:rPr>
                <w:rFonts w:ascii="Times New Roman" w:hAnsi="Times New Roman" w:eastAsia="Times New Roman" w:cs="Times New Roman"/>
                <w:sz w:val="20"/>
                <w:szCs w:val="20"/>
              </w:rPr>
            </w:pPr>
            <w:r>
              <w:rPr>
                <w:rFonts w:ascii="Times New Roman" w:hAnsi="Times New Roman" w:eastAsia="Times New Roman" w:cs="Times New Roman"/>
                <w:b/>
                <w:bCs/>
                <w:spacing w:val="12"/>
                <w:sz w:val="20"/>
                <w:szCs w:val="20"/>
              </w:rPr>
              <w:t>(p</w:t>
            </w:r>
            <w:r>
              <w:rPr>
                <w:rFonts w:ascii="Times New Roman" w:hAnsi="Times New Roman" w:eastAsia="Times New Roman" w:cs="Times New Roman"/>
                <w:b/>
                <w:bCs/>
                <w:spacing w:val="12"/>
                <w:position w:val="-1"/>
                <w:sz w:val="13"/>
                <w:szCs w:val="13"/>
              </w:rPr>
              <w:t>i</w:t>
            </w:r>
            <w:r>
              <w:rPr>
                <w:rFonts w:ascii="Times New Roman" w:hAnsi="Times New Roman" w:eastAsia="Times New Roman" w:cs="Times New Roman"/>
                <w:b/>
                <w:bCs/>
                <w:spacing w:val="12"/>
                <w:sz w:val="20"/>
                <w:szCs w:val="20"/>
              </w:rPr>
              <w:t>)×ln(p</w:t>
            </w:r>
            <w:r>
              <w:rPr>
                <w:rFonts w:ascii="Times New Roman" w:hAnsi="Times New Roman" w:eastAsia="Times New Roman" w:cs="Times New Roman"/>
                <w:b/>
                <w:bCs/>
                <w:spacing w:val="12"/>
                <w:position w:val="-1"/>
                <w:sz w:val="13"/>
                <w:szCs w:val="13"/>
              </w:rPr>
              <w:t>i</w:t>
            </w:r>
            <w:r>
              <w:rPr>
                <w:rFonts w:ascii="Times New Roman" w:hAnsi="Times New Roman" w:eastAsia="Times New Roman" w:cs="Times New Roman"/>
                <w:b/>
                <w:bCs/>
                <w:spacing w:val="12"/>
                <w:sz w:val="20"/>
                <w:szCs w:val="20"/>
              </w:rPr>
              <w:t>)</w:t>
            </w:r>
          </w:p>
        </w:tc>
        <w:tc>
          <w:tcPr>
            <w:tcW w:w="1643" w:type="dxa"/>
            <w:tcBorders>
              <w:top w:val="single" w:color="000000" w:sz="10" w:space="0"/>
              <w:right w:val="single" w:color="000000" w:sz="10" w:space="0"/>
            </w:tcBorders>
            <w:vAlign w:val="top"/>
          </w:tcPr>
          <w:p w14:paraId="480C96CC">
            <w:pPr>
              <w:spacing w:before="87" w:line="199" w:lineRule="auto"/>
              <w:ind w:left="709"/>
              <w:rPr>
                <w:rFonts w:ascii="Times New Roman" w:hAnsi="Times New Roman" w:eastAsia="Times New Roman" w:cs="Times New Roman"/>
                <w:sz w:val="13"/>
                <w:szCs w:val="13"/>
              </w:rPr>
            </w:pPr>
            <w:r>
              <w:rPr>
                <w:rFonts w:ascii="Times New Roman" w:hAnsi="Times New Roman" w:eastAsia="Times New Roman" w:cs="Times New Roman"/>
                <w:b/>
                <w:bCs/>
                <w:spacing w:val="7"/>
                <w:sz w:val="20"/>
                <w:szCs w:val="20"/>
              </w:rPr>
              <w:t>H</w:t>
            </w:r>
            <w:r>
              <w:rPr>
                <w:rFonts w:ascii="Times New Roman" w:hAnsi="Times New Roman" w:eastAsia="Times New Roman" w:cs="Times New Roman"/>
                <w:b/>
                <w:bCs/>
                <w:spacing w:val="7"/>
                <w:position w:val="-1"/>
                <w:sz w:val="13"/>
                <w:szCs w:val="13"/>
              </w:rPr>
              <w:t>i</w:t>
            </w:r>
          </w:p>
        </w:tc>
      </w:tr>
      <w:tr w14:paraId="7C3CC3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5" w:hRule="atLeast"/>
        </w:trPr>
        <w:tc>
          <w:tcPr>
            <w:tcW w:w="3464" w:type="dxa"/>
            <w:tcBorders>
              <w:left w:val="single" w:color="000000" w:sz="10" w:space="0"/>
            </w:tcBorders>
            <w:vAlign w:val="top"/>
          </w:tcPr>
          <w:p w14:paraId="3F8AD683">
            <w:pPr>
              <w:pStyle w:val="6"/>
              <w:spacing w:before="41" w:line="216" w:lineRule="auto"/>
              <w:ind w:left="1047"/>
              <w:rPr>
                <w:sz w:val="20"/>
                <w:szCs w:val="20"/>
              </w:rPr>
            </w:pPr>
            <w:r>
              <w:rPr>
                <w:spacing w:val="25"/>
                <w:sz w:val="20"/>
                <w:szCs w:val="20"/>
              </w:rPr>
              <w:t>人工柠条灌丛</w:t>
            </w:r>
          </w:p>
        </w:tc>
        <w:tc>
          <w:tcPr>
            <w:tcW w:w="1629" w:type="dxa"/>
            <w:vAlign w:val="top"/>
          </w:tcPr>
          <w:p w14:paraId="70555A5E">
            <w:pPr>
              <w:spacing w:before="77" w:line="195" w:lineRule="auto"/>
              <w:ind w:left="459"/>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49</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8"/>
                <w:sz w:val="20"/>
                <w:szCs w:val="20"/>
              </w:rPr>
              <w:t>.74%</w:t>
            </w:r>
          </w:p>
        </w:tc>
        <w:tc>
          <w:tcPr>
            <w:tcW w:w="1624" w:type="dxa"/>
            <w:vAlign w:val="top"/>
          </w:tcPr>
          <w:p w14:paraId="0B8A7EFA">
            <w:pPr>
              <w:spacing w:before="77" w:line="195" w:lineRule="auto"/>
              <w:ind w:left="575"/>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-0</w:t>
            </w:r>
            <w:r>
              <w:rPr>
                <w:rFonts w:ascii="Times New Roman" w:hAnsi="Times New Roman" w:eastAsia="Times New Roman" w:cs="Times New Roman"/>
                <w:spacing w:val="-20"/>
                <w:sz w:val="20"/>
                <w:szCs w:val="20"/>
              </w:rPr>
              <w:t xml:space="preserve"> </w:t>
            </w:r>
            <w:r>
              <w:rPr>
                <w:rFonts w:ascii="Times New Roman" w:hAnsi="Times New Roman" w:eastAsia="Times New Roman" w:cs="Times New Roman"/>
                <w:spacing w:val="4"/>
                <w:sz w:val="20"/>
                <w:szCs w:val="20"/>
              </w:rPr>
              <w:t>.35</w:t>
            </w:r>
          </w:p>
        </w:tc>
        <w:tc>
          <w:tcPr>
            <w:tcW w:w="1643" w:type="dxa"/>
            <w:tcBorders>
              <w:right w:val="single" w:color="000000" w:sz="10" w:space="0"/>
            </w:tcBorders>
            <w:vAlign w:val="top"/>
          </w:tcPr>
          <w:p w14:paraId="559E9540">
            <w:pPr>
              <w:spacing w:before="77" w:line="195" w:lineRule="auto"/>
              <w:ind w:left="616"/>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0.35</w:t>
            </w:r>
          </w:p>
        </w:tc>
      </w:tr>
      <w:tr w14:paraId="461829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5" w:hRule="atLeast"/>
        </w:trPr>
        <w:tc>
          <w:tcPr>
            <w:tcW w:w="3464" w:type="dxa"/>
            <w:tcBorders>
              <w:left w:val="single" w:color="000000" w:sz="10" w:space="0"/>
            </w:tcBorders>
            <w:vAlign w:val="top"/>
          </w:tcPr>
          <w:p w14:paraId="1E0E4C1F">
            <w:pPr>
              <w:pStyle w:val="6"/>
              <w:spacing w:before="46" w:line="211" w:lineRule="auto"/>
              <w:ind w:left="1046"/>
              <w:rPr>
                <w:sz w:val="20"/>
                <w:szCs w:val="20"/>
              </w:rPr>
            </w:pPr>
            <w:r>
              <w:rPr>
                <w:spacing w:val="25"/>
                <w:sz w:val="20"/>
                <w:szCs w:val="20"/>
              </w:rPr>
              <w:t>短花针茅群落</w:t>
            </w:r>
          </w:p>
        </w:tc>
        <w:tc>
          <w:tcPr>
            <w:tcW w:w="1629" w:type="dxa"/>
            <w:vAlign w:val="top"/>
          </w:tcPr>
          <w:p w14:paraId="4C2A4EF1">
            <w:pPr>
              <w:spacing w:before="82" w:line="195" w:lineRule="auto"/>
              <w:ind w:left="517"/>
              <w:rPr>
                <w:rFonts w:ascii="Times New Roman" w:hAnsi="Times New Roman" w:eastAsia="Times New Roman" w:cs="Times New Roman"/>
                <w:sz w:val="20"/>
                <w:szCs w:val="20"/>
              </w:rPr>
            </w:pPr>
            <w:r>
              <w:rPr>
                <w:rFonts w:ascii="Times New Roman" w:hAnsi="Times New Roman" w:eastAsia="Times New Roman" w:cs="Times New Roman"/>
                <w:spacing w:val="12"/>
                <w:sz w:val="20"/>
                <w:szCs w:val="20"/>
              </w:rPr>
              <w:t>4.45%</w:t>
            </w:r>
          </w:p>
        </w:tc>
        <w:tc>
          <w:tcPr>
            <w:tcW w:w="1624" w:type="dxa"/>
            <w:vAlign w:val="top"/>
          </w:tcPr>
          <w:p w14:paraId="74612514">
            <w:pPr>
              <w:spacing w:before="82" w:line="195" w:lineRule="auto"/>
              <w:ind w:left="57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w:t>
            </w:r>
            <w:r>
              <w:rPr>
                <w:rFonts w:ascii="Times New Roman" w:hAnsi="Times New Roman" w:eastAsia="Times New Roman" w:cs="Times New Roman"/>
                <w:spacing w:val="-20"/>
                <w:sz w:val="20"/>
                <w:szCs w:val="20"/>
              </w:rPr>
              <w:t xml:space="preserve"> </w:t>
            </w:r>
            <w:r>
              <w:rPr>
                <w:rFonts w:ascii="Times New Roman" w:hAnsi="Times New Roman" w:eastAsia="Times New Roman" w:cs="Times New Roman"/>
                <w:spacing w:val="-3"/>
                <w:sz w:val="20"/>
                <w:szCs w:val="20"/>
              </w:rPr>
              <w:t>.</w:t>
            </w:r>
            <w:r>
              <w:rPr>
                <w:rFonts w:ascii="Times New Roman" w:hAnsi="Times New Roman" w:eastAsia="Times New Roman" w:cs="Times New Roman"/>
                <w:spacing w:val="-15"/>
                <w:sz w:val="20"/>
                <w:szCs w:val="20"/>
              </w:rPr>
              <w:t xml:space="preserve"> </w:t>
            </w:r>
            <w:r>
              <w:rPr>
                <w:rFonts w:ascii="Times New Roman" w:hAnsi="Times New Roman" w:eastAsia="Times New Roman" w:cs="Times New Roman"/>
                <w:spacing w:val="-3"/>
                <w:sz w:val="20"/>
                <w:szCs w:val="20"/>
              </w:rPr>
              <w:t>14</w:t>
            </w:r>
          </w:p>
        </w:tc>
        <w:tc>
          <w:tcPr>
            <w:tcW w:w="1643" w:type="dxa"/>
            <w:tcBorders>
              <w:right w:val="single" w:color="000000" w:sz="10" w:space="0"/>
            </w:tcBorders>
            <w:vAlign w:val="top"/>
          </w:tcPr>
          <w:p w14:paraId="406FF878">
            <w:pPr>
              <w:spacing w:before="82" w:line="195" w:lineRule="auto"/>
              <w:ind w:left="616"/>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w:t>
            </w:r>
            <w:r>
              <w:rPr>
                <w:rFonts w:ascii="Times New Roman" w:hAnsi="Times New Roman" w:eastAsia="Times New Roman" w:cs="Times New Roman"/>
                <w:spacing w:val="-16"/>
                <w:sz w:val="20"/>
                <w:szCs w:val="20"/>
              </w:rPr>
              <w:t xml:space="preserve"> </w:t>
            </w:r>
            <w:r>
              <w:rPr>
                <w:rFonts w:ascii="Times New Roman" w:hAnsi="Times New Roman" w:eastAsia="Times New Roman" w:cs="Times New Roman"/>
                <w:spacing w:val="1"/>
                <w:sz w:val="20"/>
                <w:szCs w:val="20"/>
              </w:rPr>
              <w:t>14</w:t>
            </w:r>
          </w:p>
        </w:tc>
      </w:tr>
      <w:tr w14:paraId="58960B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5" w:hRule="atLeast"/>
        </w:trPr>
        <w:tc>
          <w:tcPr>
            <w:tcW w:w="3464" w:type="dxa"/>
            <w:tcBorders>
              <w:left w:val="single" w:color="000000" w:sz="10" w:space="0"/>
            </w:tcBorders>
            <w:vAlign w:val="top"/>
          </w:tcPr>
          <w:p w14:paraId="2D1838B8">
            <w:pPr>
              <w:pStyle w:val="6"/>
              <w:spacing w:before="49" w:line="208" w:lineRule="auto"/>
              <w:ind w:left="1277"/>
              <w:rPr>
                <w:sz w:val="20"/>
                <w:szCs w:val="20"/>
              </w:rPr>
            </w:pPr>
            <w:r>
              <w:rPr>
                <w:spacing w:val="21"/>
                <w:sz w:val="20"/>
                <w:szCs w:val="20"/>
              </w:rPr>
              <w:t>沙蒿群落</w:t>
            </w:r>
          </w:p>
        </w:tc>
        <w:tc>
          <w:tcPr>
            <w:tcW w:w="1629" w:type="dxa"/>
            <w:vAlign w:val="top"/>
          </w:tcPr>
          <w:p w14:paraId="0438DB89">
            <w:pPr>
              <w:spacing w:before="85" w:line="195" w:lineRule="auto"/>
              <w:ind w:left="48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10</w:t>
            </w:r>
            <w:r>
              <w:rPr>
                <w:rFonts w:ascii="Times New Roman" w:hAnsi="Times New Roman" w:eastAsia="Times New Roman" w:cs="Times New Roman"/>
                <w:spacing w:val="-19"/>
                <w:sz w:val="20"/>
                <w:szCs w:val="20"/>
              </w:rPr>
              <w:t xml:space="preserve"> </w:t>
            </w:r>
            <w:r>
              <w:rPr>
                <w:rFonts w:ascii="Times New Roman" w:hAnsi="Times New Roman" w:eastAsia="Times New Roman" w:cs="Times New Roman"/>
                <w:spacing w:val="4"/>
                <w:sz w:val="20"/>
                <w:szCs w:val="20"/>
              </w:rPr>
              <w:t>.75%</w:t>
            </w:r>
          </w:p>
        </w:tc>
        <w:tc>
          <w:tcPr>
            <w:tcW w:w="1624" w:type="dxa"/>
            <w:vAlign w:val="top"/>
          </w:tcPr>
          <w:p w14:paraId="6D1453CD">
            <w:pPr>
              <w:spacing w:before="85" w:line="195" w:lineRule="auto"/>
              <w:ind w:left="575"/>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-0</w:t>
            </w:r>
            <w:r>
              <w:rPr>
                <w:rFonts w:ascii="Times New Roman" w:hAnsi="Times New Roman" w:eastAsia="Times New Roman" w:cs="Times New Roman"/>
                <w:spacing w:val="-20"/>
                <w:sz w:val="20"/>
                <w:szCs w:val="20"/>
              </w:rPr>
              <w:t xml:space="preserve"> </w:t>
            </w:r>
            <w:r>
              <w:rPr>
                <w:rFonts w:ascii="Times New Roman" w:hAnsi="Times New Roman" w:eastAsia="Times New Roman" w:cs="Times New Roman"/>
                <w:spacing w:val="4"/>
                <w:sz w:val="20"/>
                <w:szCs w:val="20"/>
              </w:rPr>
              <w:t>.24</w:t>
            </w:r>
          </w:p>
        </w:tc>
        <w:tc>
          <w:tcPr>
            <w:tcW w:w="1643" w:type="dxa"/>
            <w:tcBorders>
              <w:right w:val="single" w:color="000000" w:sz="10" w:space="0"/>
            </w:tcBorders>
            <w:vAlign w:val="top"/>
          </w:tcPr>
          <w:p w14:paraId="5235A319">
            <w:pPr>
              <w:spacing w:before="85" w:line="195" w:lineRule="auto"/>
              <w:ind w:left="616"/>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0.24</w:t>
            </w:r>
          </w:p>
        </w:tc>
      </w:tr>
      <w:tr w14:paraId="39B864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6" w:hRule="atLeast"/>
        </w:trPr>
        <w:tc>
          <w:tcPr>
            <w:tcW w:w="3464" w:type="dxa"/>
            <w:tcBorders>
              <w:left w:val="single" w:color="000000" w:sz="10" w:space="0"/>
            </w:tcBorders>
            <w:vAlign w:val="top"/>
          </w:tcPr>
          <w:p w14:paraId="28709B6A">
            <w:pPr>
              <w:pStyle w:val="6"/>
              <w:spacing w:before="54" w:line="204" w:lineRule="auto"/>
              <w:ind w:left="929"/>
              <w:rPr>
                <w:sz w:val="20"/>
                <w:szCs w:val="20"/>
              </w:rPr>
            </w:pPr>
            <w:r>
              <w:rPr>
                <w:spacing w:val="26"/>
                <w:sz w:val="20"/>
                <w:szCs w:val="20"/>
              </w:rPr>
              <w:t>无芒隐子草群落</w:t>
            </w:r>
          </w:p>
        </w:tc>
        <w:tc>
          <w:tcPr>
            <w:tcW w:w="1629" w:type="dxa"/>
            <w:vAlign w:val="top"/>
          </w:tcPr>
          <w:p w14:paraId="3F164869">
            <w:pPr>
              <w:spacing w:before="91" w:line="193" w:lineRule="auto"/>
              <w:ind w:left="517"/>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4.</w:t>
            </w:r>
            <w:r>
              <w:rPr>
                <w:rFonts w:ascii="Times New Roman" w:hAnsi="Times New Roman" w:eastAsia="Times New Roman" w:cs="Times New Roman"/>
                <w:spacing w:val="-29"/>
                <w:sz w:val="20"/>
                <w:szCs w:val="20"/>
              </w:rPr>
              <w:t xml:space="preserve"> </w:t>
            </w:r>
            <w:r>
              <w:rPr>
                <w:rFonts w:ascii="Times New Roman" w:hAnsi="Times New Roman" w:eastAsia="Times New Roman" w:cs="Times New Roman"/>
                <w:spacing w:val="8"/>
                <w:sz w:val="20"/>
                <w:szCs w:val="20"/>
              </w:rPr>
              <w:t>53%</w:t>
            </w:r>
          </w:p>
        </w:tc>
        <w:tc>
          <w:tcPr>
            <w:tcW w:w="1624" w:type="dxa"/>
            <w:vAlign w:val="top"/>
          </w:tcPr>
          <w:p w14:paraId="4184D1CB">
            <w:pPr>
              <w:spacing w:before="91" w:line="193" w:lineRule="auto"/>
              <w:ind w:left="57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-0</w:t>
            </w:r>
            <w:r>
              <w:rPr>
                <w:rFonts w:ascii="Times New Roman" w:hAnsi="Times New Roman" w:eastAsia="Times New Roman" w:cs="Times New Roman"/>
                <w:spacing w:val="-20"/>
                <w:sz w:val="20"/>
                <w:szCs w:val="20"/>
              </w:rPr>
              <w:t xml:space="preserve"> </w:t>
            </w:r>
            <w:r>
              <w:rPr>
                <w:rFonts w:ascii="Times New Roman" w:hAnsi="Times New Roman" w:eastAsia="Times New Roman" w:cs="Times New Roman"/>
                <w:spacing w:val="-3"/>
                <w:sz w:val="20"/>
                <w:szCs w:val="20"/>
              </w:rPr>
              <w:t>.</w:t>
            </w:r>
            <w:r>
              <w:rPr>
                <w:rFonts w:ascii="Times New Roman" w:hAnsi="Times New Roman" w:eastAsia="Times New Roman" w:cs="Times New Roman"/>
                <w:spacing w:val="-15"/>
                <w:sz w:val="20"/>
                <w:szCs w:val="20"/>
              </w:rPr>
              <w:t xml:space="preserve"> </w:t>
            </w:r>
            <w:r>
              <w:rPr>
                <w:rFonts w:ascii="Times New Roman" w:hAnsi="Times New Roman" w:eastAsia="Times New Roman" w:cs="Times New Roman"/>
                <w:spacing w:val="-3"/>
                <w:sz w:val="20"/>
                <w:szCs w:val="20"/>
              </w:rPr>
              <w:t>14</w:t>
            </w:r>
          </w:p>
        </w:tc>
        <w:tc>
          <w:tcPr>
            <w:tcW w:w="1643" w:type="dxa"/>
            <w:tcBorders>
              <w:right w:val="single" w:color="000000" w:sz="10" w:space="0"/>
            </w:tcBorders>
            <w:vAlign w:val="top"/>
          </w:tcPr>
          <w:p w14:paraId="59AD15F8">
            <w:pPr>
              <w:spacing w:before="91" w:line="193" w:lineRule="auto"/>
              <w:ind w:left="616"/>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w:t>
            </w:r>
            <w:r>
              <w:rPr>
                <w:rFonts w:ascii="Times New Roman" w:hAnsi="Times New Roman" w:eastAsia="Times New Roman" w:cs="Times New Roman"/>
                <w:spacing w:val="-16"/>
                <w:sz w:val="20"/>
                <w:szCs w:val="20"/>
              </w:rPr>
              <w:t xml:space="preserve"> </w:t>
            </w:r>
            <w:r>
              <w:rPr>
                <w:rFonts w:ascii="Times New Roman" w:hAnsi="Times New Roman" w:eastAsia="Times New Roman" w:cs="Times New Roman"/>
                <w:spacing w:val="1"/>
                <w:sz w:val="20"/>
                <w:szCs w:val="20"/>
              </w:rPr>
              <w:t>14</w:t>
            </w:r>
          </w:p>
        </w:tc>
      </w:tr>
      <w:tr w14:paraId="35C5B0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3464" w:type="dxa"/>
            <w:tcBorders>
              <w:left w:val="single" w:color="000000" w:sz="10" w:space="0"/>
              <w:bottom w:val="single" w:color="000000" w:sz="10" w:space="0"/>
            </w:tcBorders>
            <w:vAlign w:val="top"/>
          </w:tcPr>
          <w:p w14:paraId="65D637B3">
            <w:pPr>
              <w:pStyle w:val="6"/>
              <w:spacing w:before="61" w:line="226" w:lineRule="auto"/>
              <w:ind w:left="1510"/>
              <w:rPr>
                <w:sz w:val="20"/>
                <w:szCs w:val="20"/>
              </w:rPr>
            </w:pPr>
            <w:r>
              <w:rPr>
                <w:b/>
                <w:bCs/>
                <w:spacing w:val="8"/>
                <w:sz w:val="20"/>
                <w:szCs w:val="20"/>
              </w:rPr>
              <w:t>合计</w:t>
            </w:r>
          </w:p>
        </w:tc>
        <w:tc>
          <w:tcPr>
            <w:tcW w:w="1629" w:type="dxa"/>
            <w:tcBorders>
              <w:bottom w:val="single" w:color="000000" w:sz="10" w:space="0"/>
            </w:tcBorders>
            <w:vAlign w:val="top"/>
          </w:tcPr>
          <w:p w14:paraId="4E044D91">
            <w:pPr>
              <w:spacing w:before="185" w:line="97" w:lineRule="exact"/>
              <w:ind w:left="740"/>
              <w:rPr>
                <w:rFonts w:ascii="Times New Roman" w:hAnsi="Times New Roman" w:eastAsia="Times New Roman" w:cs="Times New Roman"/>
                <w:sz w:val="20"/>
                <w:szCs w:val="20"/>
              </w:rPr>
            </w:pPr>
            <w:r>
              <w:rPr>
                <w:rFonts w:ascii="Times New Roman" w:hAnsi="Times New Roman" w:eastAsia="Times New Roman" w:cs="Times New Roman"/>
                <w:spacing w:val="5"/>
                <w:position w:val="-2"/>
                <w:sz w:val="20"/>
                <w:szCs w:val="20"/>
              </w:rPr>
              <w:t>--</w:t>
            </w:r>
          </w:p>
        </w:tc>
        <w:tc>
          <w:tcPr>
            <w:tcW w:w="1624" w:type="dxa"/>
            <w:tcBorders>
              <w:bottom w:val="single" w:color="000000" w:sz="10" w:space="0"/>
            </w:tcBorders>
            <w:vAlign w:val="top"/>
          </w:tcPr>
          <w:p w14:paraId="4C8F0E39">
            <w:pPr>
              <w:spacing w:before="97" w:line="195" w:lineRule="auto"/>
              <w:ind w:left="575"/>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-0</w:t>
            </w:r>
            <w:r>
              <w:rPr>
                <w:rFonts w:ascii="Times New Roman" w:hAnsi="Times New Roman" w:eastAsia="Times New Roman" w:cs="Times New Roman"/>
                <w:spacing w:val="-20"/>
                <w:sz w:val="20"/>
                <w:szCs w:val="20"/>
              </w:rPr>
              <w:t xml:space="preserve"> </w:t>
            </w:r>
            <w:r>
              <w:rPr>
                <w:rFonts w:ascii="Times New Roman" w:hAnsi="Times New Roman" w:eastAsia="Times New Roman" w:cs="Times New Roman"/>
                <w:spacing w:val="4"/>
                <w:sz w:val="20"/>
                <w:szCs w:val="20"/>
              </w:rPr>
              <w:t>.99</w:t>
            </w:r>
          </w:p>
        </w:tc>
        <w:tc>
          <w:tcPr>
            <w:tcW w:w="1643" w:type="dxa"/>
            <w:tcBorders>
              <w:bottom w:val="single" w:color="000000" w:sz="10" w:space="0"/>
              <w:right w:val="single" w:color="000000" w:sz="10" w:space="0"/>
            </w:tcBorders>
            <w:vAlign w:val="top"/>
          </w:tcPr>
          <w:p w14:paraId="54B2AABF">
            <w:pPr>
              <w:spacing w:before="97" w:line="195" w:lineRule="auto"/>
              <w:ind w:left="616"/>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0.99</w:t>
            </w:r>
          </w:p>
        </w:tc>
      </w:tr>
    </w:tbl>
    <w:p w14:paraId="0038177A">
      <w:pPr>
        <w:spacing w:before="156" w:line="359" w:lineRule="auto"/>
        <w:ind w:left="33" w:right="70" w:firstLine="483"/>
        <w:jc w:val="both"/>
        <w:rPr>
          <w:rFonts w:ascii="仿宋" w:hAnsi="仿宋" w:eastAsia="仿宋" w:cs="仿宋"/>
          <w:sz w:val="24"/>
          <w:szCs w:val="24"/>
        </w:rPr>
      </w:pPr>
      <w:r>
        <w:rPr>
          <w:rFonts w:ascii="仿宋" w:hAnsi="仿宋" w:eastAsia="仿宋" w:cs="仿宋"/>
          <w:spacing w:val="-4"/>
          <w:sz w:val="24"/>
          <w:szCs w:val="24"/>
        </w:rPr>
        <w:t>通过上表可知，</w:t>
      </w:r>
      <w:r>
        <w:rPr>
          <w:rFonts w:ascii="Times New Roman" w:hAnsi="Times New Roman" w:eastAsia="Times New Roman" w:cs="Times New Roman"/>
          <w:spacing w:val="-4"/>
          <w:sz w:val="24"/>
          <w:szCs w:val="24"/>
        </w:rPr>
        <w:t>Shannon-Weaver</w:t>
      </w:r>
      <w:r>
        <w:rPr>
          <w:rFonts w:ascii="Times New Roman" w:hAnsi="Times New Roman" w:eastAsia="Times New Roman" w:cs="Times New Roman"/>
          <w:spacing w:val="31"/>
          <w:sz w:val="24"/>
          <w:szCs w:val="24"/>
        </w:rPr>
        <w:t xml:space="preserve"> </w:t>
      </w:r>
      <w:r>
        <w:rPr>
          <w:rFonts w:ascii="仿宋" w:hAnsi="仿宋" w:eastAsia="仿宋" w:cs="仿宋"/>
          <w:spacing w:val="-4"/>
          <w:sz w:val="24"/>
          <w:szCs w:val="24"/>
        </w:rPr>
        <w:t>多样性指数（</w:t>
      </w:r>
      <w:r>
        <w:rPr>
          <w:rFonts w:ascii="Times New Roman" w:hAnsi="Times New Roman" w:eastAsia="Times New Roman" w:cs="Times New Roman"/>
          <w:spacing w:val="-4"/>
          <w:sz w:val="24"/>
          <w:szCs w:val="24"/>
        </w:rPr>
        <w:t>H</w:t>
      </w:r>
      <w:r>
        <w:rPr>
          <w:rFonts w:ascii="仿宋" w:hAnsi="仿宋" w:eastAsia="仿宋" w:cs="仿宋"/>
          <w:spacing w:val="-4"/>
          <w:sz w:val="24"/>
          <w:szCs w:val="24"/>
        </w:rPr>
        <w:t>）等于</w:t>
      </w:r>
      <w:r>
        <w:rPr>
          <w:rFonts w:ascii="仿宋" w:hAnsi="仿宋" w:eastAsia="仿宋" w:cs="仿宋"/>
          <w:spacing w:val="-52"/>
          <w:sz w:val="24"/>
          <w:szCs w:val="24"/>
        </w:rPr>
        <w:t xml:space="preserve"> </w:t>
      </w:r>
      <w:r>
        <w:rPr>
          <w:rFonts w:ascii="Times New Roman" w:hAnsi="Times New Roman" w:eastAsia="Times New Roman" w:cs="Times New Roman"/>
          <w:spacing w:val="-4"/>
          <w:sz w:val="24"/>
          <w:szCs w:val="24"/>
        </w:rPr>
        <w:t>0.99</w:t>
      </w:r>
      <w:r>
        <w:rPr>
          <w:rFonts w:ascii="Times New Roman" w:hAnsi="Times New Roman" w:eastAsia="Times New Roman" w:cs="Times New Roman"/>
          <w:spacing w:val="-27"/>
          <w:sz w:val="24"/>
          <w:szCs w:val="24"/>
        </w:rPr>
        <w:t xml:space="preserve"> </w:t>
      </w:r>
      <w:r>
        <w:rPr>
          <w:rFonts w:ascii="仿宋" w:hAnsi="仿宋" w:eastAsia="仿宋" w:cs="仿宋"/>
          <w:spacing w:val="-4"/>
          <w:sz w:val="24"/>
          <w:szCs w:val="24"/>
        </w:rPr>
        <w:t>，说明</w:t>
      </w:r>
      <w:r>
        <w:rPr>
          <w:rFonts w:ascii="仿宋" w:hAnsi="仿宋" w:eastAsia="仿宋" w:cs="仿宋"/>
          <w:spacing w:val="-5"/>
          <w:sz w:val="24"/>
          <w:szCs w:val="24"/>
        </w:rPr>
        <w:t>评价范围</w:t>
      </w:r>
      <w:r>
        <w:rPr>
          <w:rFonts w:ascii="仿宋" w:hAnsi="仿宋" w:eastAsia="仿宋" w:cs="仿宋"/>
          <w:sz w:val="24"/>
          <w:szCs w:val="24"/>
        </w:rPr>
        <w:t xml:space="preserve"> </w:t>
      </w:r>
      <w:r>
        <w:rPr>
          <w:rFonts w:ascii="仿宋" w:hAnsi="仿宋" w:eastAsia="仿宋" w:cs="仿宋"/>
          <w:spacing w:val="-3"/>
          <w:sz w:val="24"/>
          <w:szCs w:val="24"/>
        </w:rPr>
        <w:t>内群落多样性程度不高，因此该生态系统对外界干扰</w:t>
      </w:r>
      <w:r>
        <w:rPr>
          <w:rFonts w:ascii="仿宋" w:hAnsi="仿宋" w:eastAsia="仿宋" w:cs="仿宋"/>
          <w:spacing w:val="-4"/>
          <w:sz w:val="24"/>
          <w:szCs w:val="24"/>
        </w:rPr>
        <w:t>有阻抗能力，但阻抗能力较</w:t>
      </w:r>
      <w:r>
        <w:rPr>
          <w:rFonts w:ascii="仿宋" w:hAnsi="仿宋" w:eastAsia="仿宋" w:cs="仿宋"/>
          <w:sz w:val="24"/>
          <w:szCs w:val="24"/>
        </w:rPr>
        <w:t xml:space="preserve"> </w:t>
      </w:r>
      <w:r>
        <w:rPr>
          <w:rFonts w:ascii="仿宋" w:hAnsi="仿宋" w:eastAsia="仿宋" w:cs="仿宋"/>
          <w:spacing w:val="-3"/>
          <w:sz w:val="24"/>
          <w:szCs w:val="24"/>
        </w:rPr>
        <w:t>弱。区域生态系统以草地为主，容易受到干扰后造成</w:t>
      </w:r>
      <w:r>
        <w:rPr>
          <w:rFonts w:ascii="仿宋" w:hAnsi="仿宋" w:eastAsia="仿宋" w:cs="仿宋"/>
          <w:spacing w:val="-4"/>
          <w:sz w:val="24"/>
          <w:szCs w:val="24"/>
        </w:rPr>
        <w:t>草地退化、荒漠化等生态问</w:t>
      </w:r>
      <w:r>
        <w:rPr>
          <w:rFonts w:ascii="仿宋" w:hAnsi="仿宋" w:eastAsia="仿宋" w:cs="仿宋"/>
          <w:sz w:val="24"/>
          <w:szCs w:val="24"/>
        </w:rPr>
        <w:t xml:space="preserve"> </w:t>
      </w:r>
      <w:r>
        <w:rPr>
          <w:rFonts w:ascii="仿宋" w:hAnsi="仿宋" w:eastAsia="仿宋" w:cs="仿宋"/>
          <w:spacing w:val="-9"/>
          <w:sz w:val="24"/>
          <w:szCs w:val="24"/>
        </w:rPr>
        <w:t>题。</w:t>
      </w:r>
    </w:p>
    <w:p w14:paraId="6DFE9C3E">
      <w:pPr>
        <w:spacing w:line="223" w:lineRule="auto"/>
        <w:ind w:left="517"/>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2</w:t>
      </w:r>
      <w:r>
        <w:rPr>
          <w:rFonts w:ascii="仿宋" w:hAnsi="仿宋" w:eastAsia="仿宋" w:cs="仿宋"/>
          <w:spacing w:val="-3"/>
          <w:sz w:val="24"/>
          <w:szCs w:val="24"/>
        </w:rPr>
        <w:t>）</w:t>
      </w:r>
      <w:r>
        <w:rPr>
          <w:rFonts w:ascii="Times New Roman" w:hAnsi="Times New Roman" w:eastAsia="Times New Roman" w:cs="Times New Roman"/>
          <w:spacing w:val="-3"/>
          <w:sz w:val="24"/>
          <w:szCs w:val="24"/>
        </w:rPr>
        <w:t>Pielou</w:t>
      </w:r>
      <w:r>
        <w:rPr>
          <w:rFonts w:ascii="Times New Roman" w:hAnsi="Times New Roman" w:eastAsia="Times New Roman" w:cs="Times New Roman"/>
          <w:spacing w:val="21"/>
          <w:sz w:val="24"/>
          <w:szCs w:val="24"/>
        </w:rPr>
        <w:t xml:space="preserve"> </w:t>
      </w:r>
      <w:r>
        <w:rPr>
          <w:rFonts w:ascii="仿宋" w:hAnsi="仿宋" w:eastAsia="仿宋" w:cs="仿宋"/>
          <w:spacing w:val="-3"/>
          <w:sz w:val="24"/>
          <w:szCs w:val="24"/>
        </w:rPr>
        <w:t>均匀度指数</w:t>
      </w:r>
    </w:p>
    <w:p w14:paraId="31701F5E">
      <w:pPr>
        <w:spacing w:before="178" w:line="221" w:lineRule="auto"/>
        <w:ind w:left="513"/>
        <w:rPr>
          <w:rFonts w:ascii="仿宋" w:hAnsi="仿宋" w:eastAsia="仿宋" w:cs="仿宋"/>
          <w:sz w:val="24"/>
          <w:szCs w:val="24"/>
        </w:rPr>
      </w:pPr>
      <w:r>
        <w:rPr>
          <w:rFonts w:ascii="仿宋" w:hAnsi="仿宋" w:eastAsia="仿宋" w:cs="仿宋"/>
          <w:spacing w:val="-1"/>
          <w:sz w:val="24"/>
          <w:szCs w:val="24"/>
        </w:rPr>
        <w:t>是反映调查区域各物种个体数目分配均匀程度的指数，计算公式为：</w:t>
      </w:r>
    </w:p>
    <w:p w14:paraId="11E12862">
      <w:pPr>
        <w:spacing w:before="119" w:line="323" w:lineRule="exact"/>
        <w:ind w:left="3931"/>
        <w:rPr>
          <w:rFonts w:ascii="Times New Roman" w:hAnsi="Times New Roman" w:eastAsia="Times New Roman" w:cs="Times New Roman"/>
          <w:sz w:val="15"/>
          <w:szCs w:val="15"/>
        </w:rPr>
      </w:pPr>
      <w:r>
        <w:rPr>
          <w:rFonts w:ascii="Times New Roman" w:hAnsi="Times New Roman" w:eastAsia="Times New Roman" w:cs="Times New Roman"/>
          <w:position w:val="2"/>
          <w:sz w:val="24"/>
          <w:szCs w:val="24"/>
        </w:rPr>
        <w:t>E=H/H</w:t>
      </w:r>
      <w:r>
        <w:rPr>
          <w:rFonts w:ascii="Times New Roman" w:hAnsi="Times New Roman" w:eastAsia="Times New Roman" w:cs="Times New Roman"/>
          <w:position w:val="1"/>
          <w:sz w:val="15"/>
          <w:szCs w:val="15"/>
        </w:rPr>
        <w:t>max</w:t>
      </w:r>
    </w:p>
    <w:p w14:paraId="7CC56DD2">
      <w:pPr>
        <w:spacing w:before="152" w:line="222" w:lineRule="auto"/>
        <w:ind w:left="518"/>
        <w:rPr>
          <w:rFonts w:ascii="仿宋" w:hAnsi="仿宋" w:eastAsia="仿宋" w:cs="仿宋"/>
          <w:sz w:val="24"/>
          <w:szCs w:val="24"/>
        </w:rPr>
      </w:pPr>
      <w:r>
        <w:rPr>
          <w:rFonts w:ascii="仿宋" w:hAnsi="仿宋" w:eastAsia="仿宋" w:cs="仿宋"/>
          <w:spacing w:val="-8"/>
          <w:sz w:val="24"/>
          <w:szCs w:val="24"/>
        </w:rPr>
        <w:t>式中：</w:t>
      </w:r>
    </w:p>
    <w:p w14:paraId="22175A8A">
      <w:pPr>
        <w:spacing w:before="180" w:line="219" w:lineRule="auto"/>
        <w:ind w:left="500"/>
        <w:rPr>
          <w:rFonts w:ascii="仿宋" w:hAnsi="仿宋" w:eastAsia="仿宋" w:cs="仿宋"/>
          <w:sz w:val="24"/>
          <w:szCs w:val="24"/>
        </w:rPr>
      </w:pPr>
      <w:r>
        <w:rPr>
          <w:rFonts w:ascii="Times New Roman" w:hAnsi="Times New Roman" w:eastAsia="Times New Roman" w:cs="Times New Roman"/>
          <w:spacing w:val="-1"/>
          <w:sz w:val="24"/>
          <w:szCs w:val="24"/>
        </w:rPr>
        <w:t>H</w:t>
      </w:r>
      <w:r>
        <w:rPr>
          <w:rFonts w:ascii="仿宋" w:hAnsi="仿宋" w:eastAsia="仿宋" w:cs="仿宋"/>
          <w:spacing w:val="-1"/>
          <w:sz w:val="24"/>
          <w:szCs w:val="24"/>
        </w:rPr>
        <w:t>——实际观察的物种多样性指数，</w:t>
      </w:r>
    </w:p>
    <w:p w14:paraId="7D490413">
      <w:pPr>
        <w:spacing w:line="219" w:lineRule="auto"/>
        <w:rPr>
          <w:rFonts w:ascii="仿宋" w:hAnsi="仿宋" w:eastAsia="仿宋" w:cs="仿宋"/>
          <w:sz w:val="24"/>
          <w:szCs w:val="24"/>
        </w:rPr>
        <w:sectPr>
          <w:footerReference r:id="rId110" w:type="default"/>
          <w:pgSz w:w="11906" w:h="16839"/>
          <w:pgMar w:top="400" w:right="1731" w:bottom="1118" w:left="1785" w:header="0" w:footer="955" w:gutter="0"/>
          <w:cols w:space="720" w:num="1"/>
        </w:sectPr>
      </w:pPr>
    </w:p>
    <w:p w14:paraId="0CAADDF8">
      <w:pPr>
        <w:pStyle w:val="2"/>
        <w:spacing w:line="316" w:lineRule="auto"/>
      </w:pPr>
    </w:p>
    <w:p w14:paraId="4A8C6AFF">
      <w:pPr>
        <w:pStyle w:val="2"/>
        <w:spacing w:line="316" w:lineRule="auto"/>
      </w:pPr>
    </w:p>
    <w:p w14:paraId="2BC50CC1">
      <w:pPr>
        <w:pStyle w:val="2"/>
        <w:spacing w:line="316" w:lineRule="auto"/>
      </w:pPr>
    </w:p>
    <w:p w14:paraId="38931347">
      <w:pPr>
        <w:spacing w:before="78" w:line="355" w:lineRule="auto"/>
        <w:ind w:left="39" w:right="125" w:firstLine="461"/>
        <w:rPr>
          <w:rFonts w:ascii="仿宋" w:hAnsi="仿宋" w:eastAsia="仿宋" w:cs="仿宋"/>
          <w:sz w:val="24"/>
          <w:szCs w:val="24"/>
        </w:rPr>
      </w:pPr>
      <w:r>
        <w:rPr>
          <w:rFonts w:ascii="Times New Roman" w:hAnsi="Times New Roman" w:eastAsia="Times New Roman" w:cs="Times New Roman"/>
          <w:sz w:val="24"/>
          <w:szCs w:val="24"/>
        </w:rPr>
        <w:t>H</w:t>
      </w:r>
      <w:r>
        <w:rPr>
          <w:rFonts w:ascii="Times New Roman" w:hAnsi="Times New Roman" w:eastAsia="Times New Roman" w:cs="Times New Roman"/>
          <w:position w:val="-1"/>
          <w:sz w:val="15"/>
          <w:szCs w:val="15"/>
        </w:rPr>
        <w:t>max</w:t>
      </w:r>
      <w:r>
        <w:rPr>
          <w:rFonts w:ascii="仿宋" w:hAnsi="仿宋" w:eastAsia="仿宋" w:cs="仿宋"/>
          <w:spacing w:val="1"/>
          <w:sz w:val="24"/>
          <w:szCs w:val="24"/>
        </w:rPr>
        <w:t>——为最大的物种多样性指数，</w:t>
      </w:r>
      <w:r>
        <w:rPr>
          <w:rFonts w:ascii="Times New Roman" w:hAnsi="Times New Roman" w:eastAsia="Times New Roman" w:cs="Times New Roman"/>
          <w:sz w:val="24"/>
          <w:szCs w:val="24"/>
        </w:rPr>
        <w:t>H</w:t>
      </w:r>
      <w:r>
        <w:rPr>
          <w:rFonts w:ascii="Times New Roman" w:hAnsi="Times New Roman" w:eastAsia="Times New Roman" w:cs="Times New Roman"/>
          <w:position w:val="-1"/>
          <w:sz w:val="15"/>
          <w:szCs w:val="15"/>
        </w:rPr>
        <w:t>max</w:t>
      </w:r>
      <w:r>
        <w:rPr>
          <w:rFonts w:ascii="Times New Roman" w:hAnsi="Times New Roman" w:eastAsia="Times New Roman" w:cs="Times New Roman"/>
          <w:spacing w:val="1"/>
          <w:sz w:val="24"/>
          <w:szCs w:val="24"/>
        </w:rPr>
        <w:t>=</w:t>
      </w:r>
      <w:r>
        <w:rPr>
          <w:rFonts w:ascii="Times New Roman" w:hAnsi="Times New Roman" w:eastAsia="Times New Roman" w:cs="Times New Roman"/>
          <w:sz w:val="24"/>
          <w:szCs w:val="24"/>
        </w:rPr>
        <w:t>lnS</w:t>
      </w:r>
      <w:r>
        <w:rPr>
          <w:rFonts w:ascii="仿宋" w:hAnsi="仿宋" w:eastAsia="仿宋" w:cs="仿宋"/>
          <w:spacing w:val="1"/>
          <w:sz w:val="24"/>
          <w:szCs w:val="24"/>
        </w:rPr>
        <w:t>（</w:t>
      </w:r>
      <w:r>
        <w:rPr>
          <w:rFonts w:ascii="Times New Roman" w:hAnsi="Times New Roman" w:eastAsia="Times New Roman" w:cs="Times New Roman"/>
          <w:spacing w:val="1"/>
          <w:sz w:val="24"/>
          <w:szCs w:val="24"/>
        </w:rPr>
        <w:t>S</w:t>
      </w:r>
      <w:r>
        <w:rPr>
          <w:rFonts w:ascii="Times New Roman" w:hAnsi="Times New Roman" w:eastAsia="Times New Roman" w:cs="Times New Roman"/>
          <w:spacing w:val="29"/>
          <w:w w:val="101"/>
          <w:sz w:val="24"/>
          <w:szCs w:val="24"/>
        </w:rPr>
        <w:t xml:space="preserve"> </w:t>
      </w:r>
      <w:r>
        <w:rPr>
          <w:rFonts w:ascii="仿宋" w:hAnsi="仿宋" w:eastAsia="仿宋" w:cs="仿宋"/>
          <w:spacing w:val="1"/>
          <w:sz w:val="24"/>
          <w:szCs w:val="24"/>
        </w:rPr>
        <w:t>为群落中的总物种数</w:t>
      </w:r>
      <w:r>
        <w:rPr>
          <w:rFonts w:ascii="仿宋" w:hAnsi="仿宋" w:eastAsia="仿宋" w:cs="仿宋"/>
          <w:spacing w:val="-23"/>
          <w:sz w:val="24"/>
          <w:szCs w:val="24"/>
        </w:rPr>
        <w:t>），</w:t>
      </w:r>
      <w:r>
        <w:rPr>
          <w:rFonts w:ascii="仿宋" w:hAnsi="仿宋" w:eastAsia="仿宋" w:cs="仿宋"/>
          <w:sz w:val="24"/>
          <w:szCs w:val="24"/>
        </w:rPr>
        <w:t xml:space="preserve"> </w:t>
      </w:r>
      <w:r>
        <w:rPr>
          <w:rFonts w:ascii="仿宋" w:hAnsi="仿宋" w:eastAsia="仿宋" w:cs="仿宋"/>
          <w:spacing w:val="-4"/>
          <w:sz w:val="24"/>
          <w:szCs w:val="24"/>
        </w:rPr>
        <w:t>共有</w:t>
      </w:r>
      <w:r>
        <w:rPr>
          <w:rFonts w:ascii="仿宋" w:hAnsi="仿宋" w:eastAsia="仿宋" w:cs="仿宋"/>
          <w:spacing w:val="-40"/>
          <w:sz w:val="24"/>
          <w:szCs w:val="24"/>
        </w:rPr>
        <w:t xml:space="preserve"> </w:t>
      </w:r>
      <w:r>
        <w:rPr>
          <w:rFonts w:ascii="Times New Roman" w:hAnsi="Times New Roman" w:eastAsia="Times New Roman" w:cs="Times New Roman"/>
          <w:spacing w:val="-4"/>
          <w:sz w:val="24"/>
          <w:szCs w:val="24"/>
        </w:rPr>
        <w:t>5</w:t>
      </w:r>
      <w:r>
        <w:rPr>
          <w:rFonts w:ascii="Times New Roman" w:hAnsi="Times New Roman" w:eastAsia="Times New Roman" w:cs="Times New Roman"/>
          <w:spacing w:val="18"/>
          <w:sz w:val="24"/>
          <w:szCs w:val="24"/>
        </w:rPr>
        <w:t xml:space="preserve"> </w:t>
      </w:r>
      <w:r>
        <w:rPr>
          <w:rFonts w:ascii="仿宋" w:hAnsi="仿宋" w:eastAsia="仿宋" w:cs="仿宋"/>
          <w:spacing w:val="-4"/>
          <w:sz w:val="24"/>
          <w:szCs w:val="24"/>
        </w:rPr>
        <w:t>种群落，因此，</w:t>
      </w:r>
      <w:r>
        <w:rPr>
          <w:rFonts w:ascii="Times New Roman" w:hAnsi="Times New Roman" w:eastAsia="Times New Roman" w:cs="Times New Roman"/>
          <w:spacing w:val="-4"/>
          <w:sz w:val="24"/>
          <w:szCs w:val="24"/>
        </w:rPr>
        <w:t>H</w:t>
      </w:r>
      <w:r>
        <w:rPr>
          <w:rFonts w:ascii="Times New Roman" w:hAnsi="Times New Roman" w:eastAsia="Times New Roman" w:cs="Times New Roman"/>
          <w:spacing w:val="-4"/>
          <w:position w:val="-1"/>
          <w:sz w:val="15"/>
          <w:szCs w:val="15"/>
        </w:rPr>
        <w:t>max</w:t>
      </w:r>
      <w:r>
        <w:rPr>
          <w:rFonts w:ascii="Times New Roman" w:hAnsi="Times New Roman" w:eastAsia="Times New Roman" w:cs="Times New Roman"/>
          <w:spacing w:val="-4"/>
          <w:sz w:val="24"/>
          <w:szCs w:val="24"/>
        </w:rPr>
        <w:t>=</w:t>
      </w:r>
      <w:r>
        <w:rPr>
          <w:rFonts w:ascii="Times New Roman" w:hAnsi="Times New Roman" w:eastAsia="Times New Roman" w:cs="Times New Roman"/>
          <w:spacing w:val="-33"/>
          <w:sz w:val="24"/>
          <w:szCs w:val="24"/>
        </w:rPr>
        <w:t xml:space="preserve"> </w:t>
      </w:r>
      <w:r>
        <w:rPr>
          <w:rFonts w:ascii="Times New Roman" w:hAnsi="Times New Roman" w:eastAsia="Times New Roman" w:cs="Times New Roman"/>
          <w:spacing w:val="-4"/>
          <w:sz w:val="24"/>
          <w:szCs w:val="24"/>
        </w:rPr>
        <w:t>1.61</w:t>
      </w:r>
      <w:r>
        <w:rPr>
          <w:rFonts w:ascii="仿宋" w:hAnsi="仿宋" w:eastAsia="仿宋" w:cs="仿宋"/>
          <w:spacing w:val="-4"/>
          <w:sz w:val="24"/>
          <w:szCs w:val="24"/>
        </w:rPr>
        <w:t>。</w:t>
      </w:r>
    </w:p>
    <w:p w14:paraId="187455D7">
      <w:pPr>
        <w:spacing w:before="11" w:line="364" w:lineRule="auto"/>
        <w:ind w:left="40" w:right="70" w:firstLine="474"/>
        <w:jc w:val="both"/>
        <w:rPr>
          <w:rFonts w:ascii="仿宋" w:hAnsi="仿宋" w:eastAsia="仿宋" w:cs="仿宋"/>
          <w:sz w:val="24"/>
          <w:szCs w:val="24"/>
        </w:rPr>
      </w:pPr>
      <w:r>
        <w:rPr>
          <w:rFonts w:ascii="仿宋" w:hAnsi="仿宋" w:eastAsia="仿宋" w:cs="仿宋"/>
          <w:spacing w:val="-1"/>
          <w:sz w:val="24"/>
          <w:szCs w:val="24"/>
        </w:rPr>
        <w:t>则均匀度</w:t>
      </w:r>
      <w:r>
        <w:rPr>
          <w:rFonts w:ascii="仿宋" w:hAnsi="仿宋" w:eastAsia="仿宋" w:cs="仿宋"/>
          <w:spacing w:val="-55"/>
          <w:sz w:val="24"/>
          <w:szCs w:val="24"/>
        </w:rPr>
        <w:t xml:space="preserve"> </w:t>
      </w:r>
      <w:r>
        <w:rPr>
          <w:rFonts w:ascii="Times New Roman" w:hAnsi="Times New Roman" w:eastAsia="Times New Roman" w:cs="Times New Roman"/>
          <w:spacing w:val="-1"/>
          <w:sz w:val="24"/>
          <w:szCs w:val="24"/>
        </w:rPr>
        <w:t>E=0.99/1.61=0.61</w:t>
      </w:r>
      <w:r>
        <w:rPr>
          <w:rFonts w:ascii="Times New Roman" w:hAnsi="Times New Roman" w:eastAsia="Times New Roman" w:cs="Times New Roman"/>
          <w:spacing w:val="-25"/>
          <w:sz w:val="24"/>
          <w:szCs w:val="24"/>
        </w:rPr>
        <w:t xml:space="preserve"> </w:t>
      </w:r>
      <w:r>
        <w:rPr>
          <w:rFonts w:ascii="仿宋" w:hAnsi="仿宋" w:eastAsia="仿宋" w:cs="仿宋"/>
          <w:spacing w:val="-1"/>
          <w:sz w:val="24"/>
          <w:szCs w:val="24"/>
        </w:rPr>
        <w:t>，说明评价范围内群落多样性程度偏低</w:t>
      </w:r>
      <w:r>
        <w:rPr>
          <w:rFonts w:ascii="仿宋" w:hAnsi="仿宋" w:eastAsia="仿宋" w:cs="仿宋"/>
          <w:spacing w:val="-2"/>
          <w:sz w:val="24"/>
          <w:szCs w:val="24"/>
        </w:rPr>
        <w:t>，该生态</w:t>
      </w:r>
      <w:r>
        <w:rPr>
          <w:rFonts w:ascii="仿宋" w:hAnsi="仿宋" w:eastAsia="仿宋" w:cs="仿宋"/>
          <w:sz w:val="24"/>
          <w:szCs w:val="24"/>
        </w:rPr>
        <w:t xml:space="preserve"> </w:t>
      </w:r>
      <w:r>
        <w:rPr>
          <w:rFonts w:ascii="仿宋" w:hAnsi="仿宋" w:eastAsia="仿宋" w:cs="仿宋"/>
          <w:spacing w:val="-4"/>
          <w:sz w:val="24"/>
          <w:szCs w:val="24"/>
        </w:rPr>
        <w:t>系统阻抗干扰的能力处于一般水平。同时，评价范围内出现概率最大的植被类型</w:t>
      </w:r>
      <w:r>
        <w:rPr>
          <w:rFonts w:ascii="仿宋" w:hAnsi="仿宋" w:eastAsia="仿宋" w:cs="仿宋"/>
          <w:spacing w:val="16"/>
          <w:sz w:val="24"/>
          <w:szCs w:val="24"/>
        </w:rPr>
        <w:t xml:space="preserve"> </w:t>
      </w:r>
      <w:r>
        <w:rPr>
          <w:rFonts w:ascii="仿宋" w:hAnsi="仿宋" w:eastAsia="仿宋" w:cs="仿宋"/>
          <w:spacing w:val="-5"/>
          <w:sz w:val="24"/>
          <w:szCs w:val="24"/>
        </w:rPr>
        <w:t>为短花针茅。</w:t>
      </w:r>
    </w:p>
    <w:p w14:paraId="138D3ECD">
      <w:pPr>
        <w:spacing w:before="23" w:line="212" w:lineRule="auto"/>
        <w:ind w:left="517"/>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3</w:t>
      </w:r>
      <w:r>
        <w:rPr>
          <w:rFonts w:ascii="仿宋" w:hAnsi="仿宋" w:eastAsia="仿宋" w:cs="仿宋"/>
          <w:spacing w:val="-2"/>
          <w:sz w:val="24"/>
          <w:szCs w:val="24"/>
        </w:rPr>
        <w:t>）</w:t>
      </w:r>
      <w:r>
        <w:rPr>
          <w:rFonts w:ascii="Times New Roman" w:hAnsi="Times New Roman" w:eastAsia="Times New Roman" w:cs="Times New Roman"/>
          <w:spacing w:val="-2"/>
          <w:sz w:val="24"/>
          <w:szCs w:val="24"/>
        </w:rPr>
        <w:t xml:space="preserve">Simpson </w:t>
      </w:r>
      <w:r>
        <w:rPr>
          <w:rFonts w:ascii="仿宋" w:hAnsi="仿宋" w:eastAsia="仿宋" w:cs="仿宋"/>
          <w:spacing w:val="-2"/>
          <w:sz w:val="24"/>
          <w:szCs w:val="24"/>
        </w:rPr>
        <w:t>优势度指数</w:t>
      </w:r>
    </w:p>
    <w:p w14:paraId="4036991E">
      <w:pPr>
        <w:spacing w:before="189" w:line="222" w:lineRule="auto"/>
        <w:ind w:left="521"/>
        <w:rPr>
          <w:rFonts w:ascii="仿宋" w:hAnsi="仿宋" w:eastAsia="仿宋" w:cs="仿宋"/>
          <w:sz w:val="24"/>
          <w:szCs w:val="24"/>
        </w:rPr>
      </w:pPr>
      <w:r>
        <w:rPr>
          <w:rFonts w:ascii="仿宋" w:hAnsi="仿宋" w:eastAsia="仿宋" w:cs="仿宋"/>
          <w:spacing w:val="-2"/>
          <w:sz w:val="24"/>
          <w:szCs w:val="24"/>
        </w:rPr>
        <w:t>与均匀度指数相对应，计算公式为：</w:t>
      </w:r>
    </w:p>
    <w:p w14:paraId="4E23A20D">
      <w:pPr>
        <w:spacing w:before="239" w:line="536" w:lineRule="exact"/>
        <w:ind w:left="3772"/>
      </w:pPr>
      <w:r>
        <w:rPr>
          <w:position w:val="-11"/>
        </w:rPr>
        <w:drawing>
          <wp:inline distT="0" distB="0" distL="0" distR="0">
            <wp:extent cx="788035" cy="340360"/>
            <wp:effectExtent l="0" t="0" r="0" b="0"/>
            <wp:docPr id="228" name="IM 228"/>
            <wp:cNvGraphicFramePr/>
            <a:graphic xmlns:a="http://schemas.openxmlformats.org/drawingml/2006/main">
              <a:graphicData uri="http://schemas.openxmlformats.org/drawingml/2006/picture">
                <pic:pic xmlns:pic="http://schemas.openxmlformats.org/drawingml/2006/picture">
                  <pic:nvPicPr>
                    <pic:cNvPr id="228" name="IM 228"/>
                    <pic:cNvPicPr/>
                  </pic:nvPicPr>
                  <pic:blipFill>
                    <a:blip r:embed="rId272"/>
                    <a:stretch>
                      <a:fillRect/>
                    </a:stretch>
                  </pic:blipFill>
                  <pic:spPr>
                    <a:xfrm>
                      <a:off x="0" y="0"/>
                      <a:ext cx="788253" cy="340477"/>
                    </a:xfrm>
                    <a:prstGeom prst="rect">
                      <a:avLst/>
                    </a:prstGeom>
                  </pic:spPr>
                </pic:pic>
              </a:graphicData>
            </a:graphic>
          </wp:inline>
        </w:drawing>
      </w:r>
    </w:p>
    <w:p w14:paraId="16D8CB36">
      <w:pPr>
        <w:spacing w:before="223" w:line="222" w:lineRule="auto"/>
        <w:ind w:left="518"/>
        <w:rPr>
          <w:rFonts w:ascii="仿宋" w:hAnsi="仿宋" w:eastAsia="仿宋" w:cs="仿宋"/>
          <w:sz w:val="24"/>
          <w:szCs w:val="24"/>
        </w:rPr>
      </w:pPr>
      <w:r>
        <w:rPr>
          <w:rFonts w:ascii="仿宋" w:hAnsi="仿宋" w:eastAsia="仿宋" w:cs="仿宋"/>
          <w:spacing w:val="-8"/>
          <w:sz w:val="24"/>
          <w:szCs w:val="24"/>
        </w:rPr>
        <w:t>式中：</w:t>
      </w:r>
    </w:p>
    <w:p w14:paraId="751BFA3D">
      <w:pPr>
        <w:spacing w:before="177" w:line="212" w:lineRule="auto"/>
        <w:ind w:left="500"/>
        <w:rPr>
          <w:rFonts w:ascii="仿宋" w:hAnsi="仿宋" w:eastAsia="仿宋" w:cs="仿宋"/>
          <w:sz w:val="24"/>
          <w:szCs w:val="24"/>
        </w:rPr>
      </w:pPr>
      <w:r>
        <w:rPr>
          <w:rFonts w:ascii="Times New Roman" w:hAnsi="Times New Roman" w:eastAsia="Times New Roman" w:cs="Times New Roman"/>
          <w:spacing w:val="-1"/>
          <w:sz w:val="24"/>
          <w:szCs w:val="24"/>
        </w:rPr>
        <w:t>D</w:t>
      </w:r>
      <w:r>
        <w:rPr>
          <w:rFonts w:ascii="仿宋" w:hAnsi="仿宋" w:eastAsia="仿宋" w:cs="仿宋"/>
          <w:spacing w:val="-1"/>
          <w:sz w:val="24"/>
          <w:szCs w:val="24"/>
        </w:rPr>
        <w:t>——</w:t>
      </w:r>
      <w:r>
        <w:rPr>
          <w:rFonts w:ascii="Times New Roman" w:hAnsi="Times New Roman" w:eastAsia="Times New Roman" w:cs="Times New Roman"/>
          <w:spacing w:val="-1"/>
          <w:sz w:val="24"/>
          <w:szCs w:val="24"/>
        </w:rPr>
        <w:t xml:space="preserve">Simpson </w:t>
      </w:r>
      <w:r>
        <w:rPr>
          <w:rFonts w:ascii="仿宋" w:hAnsi="仿宋" w:eastAsia="仿宋" w:cs="仿宋"/>
          <w:spacing w:val="-1"/>
          <w:sz w:val="24"/>
          <w:szCs w:val="24"/>
        </w:rPr>
        <w:t>优势度指数；</w:t>
      </w:r>
    </w:p>
    <w:p w14:paraId="037937EA">
      <w:pPr>
        <w:spacing w:before="192" w:line="221" w:lineRule="auto"/>
        <w:ind w:left="511"/>
        <w:rPr>
          <w:rFonts w:ascii="仿宋" w:hAnsi="仿宋" w:eastAsia="仿宋" w:cs="仿宋"/>
          <w:sz w:val="24"/>
          <w:szCs w:val="24"/>
        </w:rPr>
      </w:pPr>
      <w:r>
        <w:rPr>
          <w:rFonts w:ascii="Times New Roman" w:hAnsi="Times New Roman" w:eastAsia="Times New Roman" w:cs="Times New Roman"/>
          <w:spacing w:val="-1"/>
          <w:sz w:val="24"/>
          <w:szCs w:val="24"/>
        </w:rPr>
        <w:t>S</w:t>
      </w:r>
      <w:r>
        <w:rPr>
          <w:rFonts w:ascii="仿宋" w:hAnsi="仿宋" w:eastAsia="仿宋" w:cs="仿宋"/>
          <w:spacing w:val="-1"/>
          <w:sz w:val="24"/>
          <w:szCs w:val="24"/>
        </w:rPr>
        <w:t>——调查区域内物种种类总数；</w:t>
      </w:r>
    </w:p>
    <w:p w14:paraId="672CC632">
      <w:pPr>
        <w:spacing w:before="178" w:line="221" w:lineRule="auto"/>
        <w:ind w:left="500"/>
        <w:rPr>
          <w:rFonts w:ascii="仿宋" w:hAnsi="仿宋" w:eastAsia="仿宋" w:cs="仿宋"/>
          <w:sz w:val="24"/>
          <w:szCs w:val="24"/>
        </w:rPr>
      </w:pPr>
      <w:r>
        <w:rPr>
          <w:rFonts w:ascii="Times New Roman" w:hAnsi="Times New Roman" w:eastAsia="Times New Roman" w:cs="Times New Roman"/>
          <w:sz w:val="24"/>
          <w:szCs w:val="24"/>
        </w:rPr>
        <w:t>P</w:t>
      </w:r>
      <w:r>
        <w:rPr>
          <w:rFonts w:ascii="Times New Roman" w:hAnsi="Times New Roman" w:eastAsia="Times New Roman" w:cs="Times New Roman"/>
          <w:position w:val="-1"/>
          <w:sz w:val="15"/>
          <w:szCs w:val="15"/>
        </w:rPr>
        <w:t>i</w:t>
      </w:r>
      <w:r>
        <w:rPr>
          <w:rFonts w:ascii="仿宋" w:hAnsi="仿宋" w:eastAsia="仿宋" w:cs="仿宋"/>
          <w:spacing w:val="2"/>
          <w:sz w:val="24"/>
          <w:szCs w:val="24"/>
        </w:rPr>
        <w:t>——调查区域内属于第</w:t>
      </w:r>
      <w:r>
        <w:rPr>
          <w:rFonts w:ascii="Times New Roman" w:hAnsi="Times New Roman" w:eastAsia="Times New Roman" w:cs="Times New Roman"/>
          <w:spacing w:val="2"/>
          <w:sz w:val="24"/>
          <w:szCs w:val="24"/>
        </w:rPr>
        <w:t>i</w:t>
      </w:r>
      <w:r>
        <w:rPr>
          <w:rFonts w:ascii="Times New Roman" w:hAnsi="Times New Roman" w:eastAsia="Times New Roman" w:cs="Times New Roman"/>
          <w:spacing w:val="19"/>
          <w:sz w:val="24"/>
          <w:szCs w:val="24"/>
        </w:rPr>
        <w:t xml:space="preserve"> </w:t>
      </w:r>
      <w:r>
        <w:rPr>
          <w:rFonts w:ascii="仿宋" w:hAnsi="仿宋" w:eastAsia="仿宋" w:cs="仿宋"/>
          <w:spacing w:val="2"/>
          <w:sz w:val="24"/>
          <w:szCs w:val="24"/>
        </w:rPr>
        <w:t>种的个体比例。</w:t>
      </w:r>
    </w:p>
    <w:p w14:paraId="7E3EBBD6">
      <w:pPr>
        <w:spacing w:before="205" w:line="222" w:lineRule="auto"/>
        <w:ind w:left="2376"/>
        <w:rPr>
          <w:rFonts w:ascii="仿宋" w:hAnsi="仿宋" w:eastAsia="仿宋" w:cs="仿宋"/>
          <w:sz w:val="24"/>
          <w:szCs w:val="24"/>
        </w:rPr>
      </w:pPr>
      <w:r>
        <w:rPr>
          <w:rFonts w:ascii="仿宋" w:hAnsi="仿宋" w:eastAsia="仿宋" w:cs="仿宋"/>
          <w:b/>
          <w:bCs/>
          <w:spacing w:val="-3"/>
          <w:sz w:val="24"/>
          <w:szCs w:val="24"/>
        </w:rPr>
        <w:t>表</w:t>
      </w:r>
      <w:r>
        <w:rPr>
          <w:rFonts w:ascii="仿宋" w:hAnsi="仿宋" w:eastAsia="仿宋" w:cs="仿宋"/>
          <w:spacing w:val="-52"/>
          <w:sz w:val="24"/>
          <w:szCs w:val="24"/>
        </w:rPr>
        <w:t xml:space="preserve"> </w:t>
      </w:r>
      <w:r>
        <w:rPr>
          <w:rFonts w:ascii="Times New Roman" w:hAnsi="Times New Roman" w:eastAsia="Times New Roman" w:cs="Times New Roman"/>
          <w:b/>
          <w:bCs/>
          <w:spacing w:val="-3"/>
          <w:sz w:val="24"/>
          <w:szCs w:val="24"/>
        </w:rPr>
        <w:t xml:space="preserve">5-11    </w:t>
      </w:r>
      <w:r>
        <w:rPr>
          <w:rFonts w:ascii="仿宋" w:hAnsi="仿宋" w:eastAsia="仿宋" w:cs="仿宋"/>
          <w:b/>
          <w:bCs/>
          <w:spacing w:val="-3"/>
          <w:sz w:val="24"/>
          <w:szCs w:val="24"/>
        </w:rPr>
        <w:t>评价区内优势度指数计算</w:t>
      </w:r>
    </w:p>
    <w:p w14:paraId="77245AFC">
      <w:pPr>
        <w:spacing w:line="185" w:lineRule="exact"/>
      </w:pPr>
    </w:p>
    <w:tbl>
      <w:tblPr>
        <w:tblStyle w:val="5"/>
        <w:tblW w:w="8360" w:type="dxa"/>
        <w:tblInd w:w="1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3464"/>
        <w:gridCol w:w="1629"/>
        <w:gridCol w:w="1624"/>
        <w:gridCol w:w="1643"/>
      </w:tblGrid>
      <w:tr w14:paraId="284639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7" w:hRule="atLeast"/>
        </w:trPr>
        <w:tc>
          <w:tcPr>
            <w:tcW w:w="3464" w:type="dxa"/>
            <w:tcBorders>
              <w:top w:val="single" w:color="000000" w:sz="10" w:space="0"/>
              <w:left w:val="single" w:color="000000" w:sz="10" w:space="0"/>
            </w:tcBorders>
            <w:vAlign w:val="top"/>
          </w:tcPr>
          <w:p w14:paraId="032C5ECB">
            <w:pPr>
              <w:pStyle w:val="6"/>
              <w:spacing w:before="46" w:line="222" w:lineRule="auto"/>
              <w:ind w:left="1273"/>
              <w:rPr>
                <w:sz w:val="20"/>
                <w:szCs w:val="20"/>
              </w:rPr>
            </w:pPr>
            <w:r>
              <w:rPr>
                <w:b/>
                <w:bCs/>
                <w:spacing w:val="21"/>
                <w:sz w:val="20"/>
                <w:szCs w:val="20"/>
              </w:rPr>
              <w:t>群落类型</w:t>
            </w:r>
          </w:p>
        </w:tc>
        <w:tc>
          <w:tcPr>
            <w:tcW w:w="1629" w:type="dxa"/>
            <w:tcBorders>
              <w:top w:val="single" w:color="000000" w:sz="10" w:space="0"/>
            </w:tcBorders>
            <w:vAlign w:val="top"/>
          </w:tcPr>
          <w:p w14:paraId="75B8169B">
            <w:pPr>
              <w:spacing w:before="126" w:line="144" w:lineRule="exact"/>
              <w:ind w:left="726"/>
              <w:rPr>
                <w:rFonts w:ascii="Times New Roman" w:hAnsi="Times New Roman" w:eastAsia="Times New Roman" w:cs="Times New Roman"/>
                <w:sz w:val="13"/>
                <w:szCs w:val="13"/>
              </w:rPr>
            </w:pPr>
            <w:r>
              <w:rPr>
                <w:rFonts w:ascii="Times New Roman" w:hAnsi="Times New Roman" w:eastAsia="Times New Roman" w:cs="Times New Roman"/>
                <w:b/>
                <w:bCs/>
                <w:spacing w:val="6"/>
                <w:position w:val="2"/>
                <w:sz w:val="20"/>
                <w:szCs w:val="20"/>
              </w:rPr>
              <w:t>p</w:t>
            </w:r>
            <w:r>
              <w:rPr>
                <w:rFonts w:ascii="Times New Roman" w:hAnsi="Times New Roman" w:eastAsia="Times New Roman" w:cs="Times New Roman"/>
                <w:b/>
                <w:bCs/>
                <w:spacing w:val="6"/>
                <w:position w:val="1"/>
                <w:sz w:val="13"/>
                <w:szCs w:val="13"/>
              </w:rPr>
              <w:t>i</w:t>
            </w:r>
          </w:p>
        </w:tc>
        <w:tc>
          <w:tcPr>
            <w:tcW w:w="1624" w:type="dxa"/>
            <w:tcBorders>
              <w:top w:val="single" w:color="000000" w:sz="10" w:space="0"/>
            </w:tcBorders>
            <w:vAlign w:val="top"/>
          </w:tcPr>
          <w:p w14:paraId="434F990A">
            <w:pPr>
              <w:spacing w:before="85" w:line="201" w:lineRule="auto"/>
              <w:ind w:left="685"/>
              <w:rPr>
                <w:rFonts w:ascii="Times New Roman" w:hAnsi="Times New Roman" w:eastAsia="Times New Roman" w:cs="Times New Roman"/>
                <w:sz w:val="13"/>
                <w:szCs w:val="13"/>
              </w:rPr>
            </w:pPr>
            <w:r>
              <w:rPr>
                <w:rFonts w:ascii="Times New Roman" w:hAnsi="Times New Roman" w:eastAsia="Times New Roman" w:cs="Times New Roman"/>
                <w:b/>
                <w:bCs/>
                <w:spacing w:val="8"/>
                <w:sz w:val="20"/>
                <w:szCs w:val="20"/>
              </w:rPr>
              <w:t>P</w:t>
            </w:r>
            <w:r>
              <w:rPr>
                <w:rFonts w:ascii="Times New Roman" w:hAnsi="Times New Roman" w:eastAsia="Times New Roman" w:cs="Times New Roman"/>
                <w:b/>
                <w:bCs/>
                <w:spacing w:val="8"/>
                <w:position w:val="-1"/>
                <w:sz w:val="13"/>
                <w:szCs w:val="13"/>
              </w:rPr>
              <w:t>i2</w:t>
            </w:r>
          </w:p>
        </w:tc>
        <w:tc>
          <w:tcPr>
            <w:tcW w:w="1643" w:type="dxa"/>
            <w:tcBorders>
              <w:top w:val="single" w:color="000000" w:sz="10" w:space="0"/>
              <w:right w:val="single" w:color="000000" w:sz="10" w:space="0"/>
            </w:tcBorders>
            <w:vAlign w:val="top"/>
          </w:tcPr>
          <w:p w14:paraId="03D9B8D0">
            <w:pPr>
              <w:spacing w:before="85" w:line="192" w:lineRule="auto"/>
              <w:ind w:left="736"/>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D</w:t>
            </w:r>
          </w:p>
        </w:tc>
      </w:tr>
      <w:tr w14:paraId="191E7F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5" w:hRule="atLeast"/>
        </w:trPr>
        <w:tc>
          <w:tcPr>
            <w:tcW w:w="3464" w:type="dxa"/>
            <w:tcBorders>
              <w:left w:val="single" w:color="000000" w:sz="10" w:space="0"/>
            </w:tcBorders>
            <w:vAlign w:val="top"/>
          </w:tcPr>
          <w:p w14:paraId="4BFB5272">
            <w:pPr>
              <w:pStyle w:val="6"/>
              <w:spacing w:before="42" w:line="215" w:lineRule="auto"/>
              <w:ind w:left="1047"/>
              <w:rPr>
                <w:sz w:val="20"/>
                <w:szCs w:val="20"/>
              </w:rPr>
            </w:pPr>
            <w:r>
              <w:rPr>
                <w:spacing w:val="25"/>
                <w:sz w:val="20"/>
                <w:szCs w:val="20"/>
              </w:rPr>
              <w:t>人工柠条灌丛</w:t>
            </w:r>
          </w:p>
        </w:tc>
        <w:tc>
          <w:tcPr>
            <w:tcW w:w="1629" w:type="dxa"/>
            <w:vAlign w:val="top"/>
          </w:tcPr>
          <w:p w14:paraId="2DC15B88">
            <w:pPr>
              <w:spacing w:before="77" w:line="195" w:lineRule="auto"/>
              <w:ind w:left="459"/>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49</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8"/>
                <w:sz w:val="20"/>
                <w:szCs w:val="20"/>
              </w:rPr>
              <w:t>.74%</w:t>
            </w:r>
          </w:p>
        </w:tc>
        <w:tc>
          <w:tcPr>
            <w:tcW w:w="1624" w:type="dxa"/>
            <w:vAlign w:val="top"/>
          </w:tcPr>
          <w:p w14:paraId="7D0B2AE8">
            <w:pPr>
              <w:spacing w:before="77" w:line="195" w:lineRule="auto"/>
              <w:ind w:left="463"/>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24</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8"/>
                <w:sz w:val="20"/>
                <w:szCs w:val="20"/>
              </w:rPr>
              <w:t>.74%</w:t>
            </w:r>
          </w:p>
        </w:tc>
        <w:tc>
          <w:tcPr>
            <w:tcW w:w="1643" w:type="dxa"/>
            <w:vMerge w:val="restart"/>
            <w:tcBorders>
              <w:bottom w:val="nil"/>
              <w:right w:val="single" w:color="000000" w:sz="10" w:space="0"/>
            </w:tcBorders>
            <w:vAlign w:val="top"/>
          </w:tcPr>
          <w:p w14:paraId="6C2732DF">
            <w:pPr>
              <w:spacing w:line="303" w:lineRule="auto"/>
              <w:rPr>
                <w:rFonts w:ascii="Arial"/>
                <w:sz w:val="21"/>
              </w:rPr>
            </w:pPr>
          </w:p>
          <w:p w14:paraId="4C65F6C9">
            <w:pPr>
              <w:spacing w:line="303" w:lineRule="auto"/>
              <w:rPr>
                <w:rFonts w:ascii="Arial"/>
                <w:sz w:val="21"/>
              </w:rPr>
            </w:pPr>
          </w:p>
          <w:p w14:paraId="76771E05">
            <w:pPr>
              <w:spacing w:before="58" w:line="195" w:lineRule="auto"/>
              <w:ind w:left="467"/>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73</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4"/>
                <w:sz w:val="20"/>
                <w:szCs w:val="20"/>
              </w:rPr>
              <w:t>.</w:t>
            </w:r>
            <w:r>
              <w:rPr>
                <w:rFonts w:ascii="Times New Roman" w:hAnsi="Times New Roman" w:eastAsia="Times New Roman" w:cs="Times New Roman"/>
                <w:spacing w:val="-30"/>
                <w:sz w:val="20"/>
                <w:szCs w:val="20"/>
              </w:rPr>
              <w:t xml:space="preserve"> </w:t>
            </w:r>
            <w:r>
              <w:rPr>
                <w:rFonts w:ascii="Times New Roman" w:hAnsi="Times New Roman" w:eastAsia="Times New Roman" w:cs="Times New Roman"/>
                <w:spacing w:val="4"/>
                <w:sz w:val="20"/>
                <w:szCs w:val="20"/>
              </w:rPr>
              <w:t>54%</w:t>
            </w:r>
          </w:p>
        </w:tc>
      </w:tr>
      <w:tr w14:paraId="63A001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3464" w:type="dxa"/>
            <w:tcBorders>
              <w:left w:val="single" w:color="000000" w:sz="10" w:space="0"/>
            </w:tcBorders>
            <w:vAlign w:val="top"/>
          </w:tcPr>
          <w:p w14:paraId="460A832F">
            <w:pPr>
              <w:pStyle w:val="6"/>
              <w:spacing w:before="44" w:line="211" w:lineRule="auto"/>
              <w:ind w:left="1046"/>
              <w:rPr>
                <w:sz w:val="20"/>
                <w:szCs w:val="20"/>
              </w:rPr>
            </w:pPr>
            <w:r>
              <w:rPr>
                <w:spacing w:val="25"/>
                <w:sz w:val="20"/>
                <w:szCs w:val="20"/>
              </w:rPr>
              <w:t>短花针茅群落</w:t>
            </w:r>
          </w:p>
        </w:tc>
        <w:tc>
          <w:tcPr>
            <w:tcW w:w="1629" w:type="dxa"/>
            <w:vAlign w:val="top"/>
          </w:tcPr>
          <w:p w14:paraId="6DC67EC5">
            <w:pPr>
              <w:spacing w:before="80" w:line="195" w:lineRule="auto"/>
              <w:ind w:left="517"/>
              <w:rPr>
                <w:rFonts w:ascii="Times New Roman" w:hAnsi="Times New Roman" w:eastAsia="Times New Roman" w:cs="Times New Roman"/>
                <w:sz w:val="20"/>
                <w:szCs w:val="20"/>
              </w:rPr>
            </w:pPr>
            <w:r>
              <w:rPr>
                <w:rFonts w:ascii="Times New Roman" w:hAnsi="Times New Roman" w:eastAsia="Times New Roman" w:cs="Times New Roman"/>
                <w:spacing w:val="12"/>
                <w:sz w:val="20"/>
                <w:szCs w:val="20"/>
              </w:rPr>
              <w:t>4.45%</w:t>
            </w:r>
          </w:p>
        </w:tc>
        <w:tc>
          <w:tcPr>
            <w:tcW w:w="1624" w:type="dxa"/>
            <w:vAlign w:val="top"/>
          </w:tcPr>
          <w:p w14:paraId="0EEAE417">
            <w:pPr>
              <w:spacing w:before="80" w:line="195" w:lineRule="auto"/>
              <w:ind w:left="524"/>
              <w:rPr>
                <w:rFonts w:ascii="Times New Roman" w:hAnsi="Times New Roman" w:eastAsia="Times New Roman" w:cs="Times New Roman"/>
                <w:sz w:val="20"/>
                <w:szCs w:val="20"/>
              </w:rPr>
            </w:pPr>
            <w:r>
              <w:rPr>
                <w:rFonts w:ascii="Times New Roman" w:hAnsi="Times New Roman" w:eastAsia="Times New Roman" w:cs="Times New Roman"/>
                <w:spacing w:val="11"/>
                <w:sz w:val="20"/>
                <w:szCs w:val="20"/>
              </w:rPr>
              <w:t>0.20%</w:t>
            </w:r>
          </w:p>
        </w:tc>
        <w:tc>
          <w:tcPr>
            <w:tcW w:w="1643" w:type="dxa"/>
            <w:vMerge w:val="continue"/>
            <w:tcBorders>
              <w:top w:val="nil"/>
              <w:bottom w:val="nil"/>
              <w:right w:val="single" w:color="000000" w:sz="10" w:space="0"/>
            </w:tcBorders>
            <w:vAlign w:val="top"/>
          </w:tcPr>
          <w:p w14:paraId="5EF4DFB1">
            <w:pPr>
              <w:rPr>
                <w:rFonts w:ascii="Arial"/>
                <w:sz w:val="21"/>
              </w:rPr>
            </w:pPr>
          </w:p>
        </w:tc>
      </w:tr>
      <w:tr w14:paraId="75838E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5" w:hRule="atLeast"/>
        </w:trPr>
        <w:tc>
          <w:tcPr>
            <w:tcW w:w="3464" w:type="dxa"/>
            <w:tcBorders>
              <w:left w:val="single" w:color="000000" w:sz="10" w:space="0"/>
            </w:tcBorders>
            <w:vAlign w:val="top"/>
          </w:tcPr>
          <w:p w14:paraId="774620F4">
            <w:pPr>
              <w:pStyle w:val="6"/>
              <w:spacing w:before="49" w:line="208" w:lineRule="auto"/>
              <w:ind w:left="1277"/>
              <w:rPr>
                <w:sz w:val="20"/>
                <w:szCs w:val="20"/>
              </w:rPr>
            </w:pPr>
            <w:r>
              <w:rPr>
                <w:spacing w:val="21"/>
                <w:sz w:val="20"/>
                <w:szCs w:val="20"/>
              </w:rPr>
              <w:t>沙蒿群落</w:t>
            </w:r>
          </w:p>
        </w:tc>
        <w:tc>
          <w:tcPr>
            <w:tcW w:w="1629" w:type="dxa"/>
            <w:vAlign w:val="top"/>
          </w:tcPr>
          <w:p w14:paraId="39FA1387">
            <w:pPr>
              <w:spacing w:before="85" w:line="195" w:lineRule="auto"/>
              <w:ind w:left="48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10</w:t>
            </w:r>
            <w:r>
              <w:rPr>
                <w:rFonts w:ascii="Times New Roman" w:hAnsi="Times New Roman" w:eastAsia="Times New Roman" w:cs="Times New Roman"/>
                <w:spacing w:val="-19"/>
                <w:sz w:val="20"/>
                <w:szCs w:val="20"/>
              </w:rPr>
              <w:t xml:space="preserve"> </w:t>
            </w:r>
            <w:r>
              <w:rPr>
                <w:rFonts w:ascii="Times New Roman" w:hAnsi="Times New Roman" w:eastAsia="Times New Roman" w:cs="Times New Roman"/>
                <w:spacing w:val="4"/>
                <w:sz w:val="20"/>
                <w:szCs w:val="20"/>
              </w:rPr>
              <w:t>.75%</w:t>
            </w:r>
          </w:p>
        </w:tc>
        <w:tc>
          <w:tcPr>
            <w:tcW w:w="1624" w:type="dxa"/>
            <w:vAlign w:val="top"/>
          </w:tcPr>
          <w:p w14:paraId="1359D650">
            <w:pPr>
              <w:spacing w:before="85" w:line="195" w:lineRule="auto"/>
              <w:ind w:left="541"/>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w:t>
            </w:r>
            <w:r>
              <w:rPr>
                <w:rFonts w:ascii="Times New Roman" w:hAnsi="Times New Roman" w:eastAsia="Times New Roman" w:cs="Times New Roman"/>
                <w:spacing w:val="-15"/>
                <w:sz w:val="20"/>
                <w:szCs w:val="20"/>
              </w:rPr>
              <w:t xml:space="preserve"> </w:t>
            </w:r>
            <w:r>
              <w:rPr>
                <w:rFonts w:ascii="Times New Roman" w:hAnsi="Times New Roman" w:eastAsia="Times New Roman" w:cs="Times New Roman"/>
                <w:spacing w:val="1"/>
                <w:sz w:val="20"/>
                <w:szCs w:val="20"/>
              </w:rPr>
              <w:t>16%</w:t>
            </w:r>
          </w:p>
        </w:tc>
        <w:tc>
          <w:tcPr>
            <w:tcW w:w="1643" w:type="dxa"/>
            <w:vMerge w:val="continue"/>
            <w:tcBorders>
              <w:top w:val="nil"/>
              <w:bottom w:val="nil"/>
              <w:right w:val="single" w:color="000000" w:sz="10" w:space="0"/>
            </w:tcBorders>
            <w:vAlign w:val="top"/>
          </w:tcPr>
          <w:p w14:paraId="714E6CD7">
            <w:pPr>
              <w:rPr>
                <w:rFonts w:ascii="Arial"/>
                <w:sz w:val="21"/>
              </w:rPr>
            </w:pPr>
          </w:p>
        </w:tc>
      </w:tr>
      <w:tr w14:paraId="27F6BC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9" w:hRule="atLeast"/>
        </w:trPr>
        <w:tc>
          <w:tcPr>
            <w:tcW w:w="3464" w:type="dxa"/>
            <w:tcBorders>
              <w:left w:val="single" w:color="000000" w:sz="10" w:space="0"/>
            </w:tcBorders>
            <w:vAlign w:val="top"/>
          </w:tcPr>
          <w:p w14:paraId="12F3A09F">
            <w:pPr>
              <w:pStyle w:val="6"/>
              <w:spacing w:before="54" w:line="207" w:lineRule="auto"/>
              <w:ind w:left="929"/>
              <w:rPr>
                <w:sz w:val="20"/>
                <w:szCs w:val="20"/>
              </w:rPr>
            </w:pPr>
            <w:r>
              <w:rPr>
                <w:spacing w:val="26"/>
                <w:sz w:val="20"/>
                <w:szCs w:val="20"/>
              </w:rPr>
              <w:t>无芒隐子草群落</w:t>
            </w:r>
          </w:p>
        </w:tc>
        <w:tc>
          <w:tcPr>
            <w:tcW w:w="1629" w:type="dxa"/>
            <w:vAlign w:val="top"/>
          </w:tcPr>
          <w:p w14:paraId="158FF3F7">
            <w:pPr>
              <w:spacing w:before="93" w:line="194" w:lineRule="auto"/>
              <w:ind w:left="517"/>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4.</w:t>
            </w:r>
            <w:r>
              <w:rPr>
                <w:rFonts w:ascii="Times New Roman" w:hAnsi="Times New Roman" w:eastAsia="Times New Roman" w:cs="Times New Roman"/>
                <w:spacing w:val="-29"/>
                <w:sz w:val="20"/>
                <w:szCs w:val="20"/>
              </w:rPr>
              <w:t xml:space="preserve"> </w:t>
            </w:r>
            <w:r>
              <w:rPr>
                <w:rFonts w:ascii="Times New Roman" w:hAnsi="Times New Roman" w:eastAsia="Times New Roman" w:cs="Times New Roman"/>
                <w:spacing w:val="8"/>
                <w:sz w:val="20"/>
                <w:szCs w:val="20"/>
              </w:rPr>
              <w:t>53%</w:t>
            </w:r>
          </w:p>
        </w:tc>
        <w:tc>
          <w:tcPr>
            <w:tcW w:w="1624" w:type="dxa"/>
            <w:vAlign w:val="top"/>
          </w:tcPr>
          <w:p w14:paraId="72ED6D58">
            <w:pPr>
              <w:spacing w:before="93" w:line="194" w:lineRule="auto"/>
              <w:ind w:left="524"/>
              <w:rPr>
                <w:rFonts w:ascii="Times New Roman" w:hAnsi="Times New Roman" w:eastAsia="Times New Roman" w:cs="Times New Roman"/>
                <w:sz w:val="20"/>
                <w:szCs w:val="20"/>
              </w:rPr>
            </w:pPr>
            <w:r>
              <w:rPr>
                <w:rFonts w:ascii="Times New Roman" w:hAnsi="Times New Roman" w:eastAsia="Times New Roman" w:cs="Times New Roman"/>
                <w:spacing w:val="11"/>
                <w:sz w:val="20"/>
                <w:szCs w:val="20"/>
              </w:rPr>
              <w:t>0.21%</w:t>
            </w:r>
          </w:p>
        </w:tc>
        <w:tc>
          <w:tcPr>
            <w:tcW w:w="1643" w:type="dxa"/>
            <w:vMerge w:val="continue"/>
            <w:tcBorders>
              <w:top w:val="nil"/>
              <w:bottom w:val="nil"/>
              <w:right w:val="single" w:color="000000" w:sz="10" w:space="0"/>
            </w:tcBorders>
            <w:vAlign w:val="top"/>
          </w:tcPr>
          <w:p w14:paraId="52F65C14">
            <w:pPr>
              <w:rPr>
                <w:rFonts w:ascii="Arial"/>
                <w:sz w:val="21"/>
              </w:rPr>
            </w:pPr>
          </w:p>
        </w:tc>
      </w:tr>
      <w:tr w14:paraId="435CF3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5" w:hRule="atLeast"/>
        </w:trPr>
        <w:tc>
          <w:tcPr>
            <w:tcW w:w="3464" w:type="dxa"/>
            <w:tcBorders>
              <w:left w:val="single" w:color="000000" w:sz="10" w:space="0"/>
              <w:bottom w:val="single" w:color="000000" w:sz="10" w:space="0"/>
            </w:tcBorders>
            <w:vAlign w:val="top"/>
          </w:tcPr>
          <w:p w14:paraId="5F2D5236">
            <w:pPr>
              <w:pStyle w:val="6"/>
              <w:spacing w:before="60" w:line="226" w:lineRule="auto"/>
              <w:ind w:left="1513"/>
              <w:rPr>
                <w:sz w:val="20"/>
                <w:szCs w:val="20"/>
              </w:rPr>
            </w:pPr>
            <w:r>
              <w:rPr>
                <w:spacing w:val="11"/>
                <w:sz w:val="20"/>
                <w:szCs w:val="20"/>
              </w:rPr>
              <w:t>合计</w:t>
            </w:r>
          </w:p>
        </w:tc>
        <w:tc>
          <w:tcPr>
            <w:tcW w:w="1629" w:type="dxa"/>
            <w:tcBorders>
              <w:bottom w:val="single" w:color="000000" w:sz="10" w:space="0"/>
            </w:tcBorders>
            <w:vAlign w:val="top"/>
          </w:tcPr>
          <w:p w14:paraId="78C92BD7">
            <w:pPr>
              <w:spacing w:before="184" w:line="97" w:lineRule="exact"/>
              <w:ind w:left="740"/>
              <w:rPr>
                <w:rFonts w:ascii="Times New Roman" w:hAnsi="Times New Roman" w:eastAsia="Times New Roman" w:cs="Times New Roman"/>
                <w:sz w:val="20"/>
                <w:szCs w:val="20"/>
              </w:rPr>
            </w:pPr>
            <w:r>
              <w:rPr>
                <w:rFonts w:ascii="Times New Roman" w:hAnsi="Times New Roman" w:eastAsia="Times New Roman" w:cs="Times New Roman"/>
                <w:spacing w:val="5"/>
                <w:position w:val="-2"/>
                <w:sz w:val="20"/>
                <w:szCs w:val="20"/>
              </w:rPr>
              <w:t>--</w:t>
            </w:r>
          </w:p>
        </w:tc>
        <w:tc>
          <w:tcPr>
            <w:tcW w:w="1624" w:type="dxa"/>
            <w:tcBorders>
              <w:bottom w:val="single" w:color="000000" w:sz="10" w:space="0"/>
            </w:tcBorders>
            <w:vAlign w:val="top"/>
          </w:tcPr>
          <w:p w14:paraId="7CE06ED7">
            <w:pPr>
              <w:spacing w:before="96" w:line="195" w:lineRule="auto"/>
              <w:ind w:left="463"/>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26</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8"/>
                <w:sz w:val="20"/>
                <w:szCs w:val="20"/>
              </w:rPr>
              <w:t>.46%</w:t>
            </w:r>
          </w:p>
        </w:tc>
        <w:tc>
          <w:tcPr>
            <w:tcW w:w="1643" w:type="dxa"/>
            <w:vMerge w:val="continue"/>
            <w:tcBorders>
              <w:top w:val="nil"/>
              <w:bottom w:val="single" w:color="000000" w:sz="10" w:space="0"/>
              <w:right w:val="single" w:color="000000" w:sz="10" w:space="0"/>
            </w:tcBorders>
            <w:vAlign w:val="top"/>
          </w:tcPr>
          <w:p w14:paraId="621D125E">
            <w:pPr>
              <w:rPr>
                <w:rFonts w:ascii="Arial"/>
                <w:sz w:val="21"/>
              </w:rPr>
            </w:pPr>
          </w:p>
        </w:tc>
      </w:tr>
    </w:tbl>
    <w:p w14:paraId="6FAAEC23">
      <w:pPr>
        <w:spacing w:before="157" w:line="359" w:lineRule="auto"/>
        <w:ind w:left="38" w:right="70" w:firstLine="475"/>
        <w:rPr>
          <w:rFonts w:ascii="仿宋" w:hAnsi="仿宋" w:eastAsia="仿宋" w:cs="仿宋"/>
          <w:sz w:val="24"/>
          <w:szCs w:val="24"/>
        </w:rPr>
      </w:pPr>
      <w:r>
        <w:rPr>
          <w:rFonts w:ascii="仿宋" w:hAnsi="仿宋" w:eastAsia="仿宋" w:cs="仿宋"/>
          <w:spacing w:val="-4"/>
          <w:sz w:val="24"/>
          <w:szCs w:val="24"/>
        </w:rPr>
        <w:t>评价范围内，优势度物种较小，奇异度较高，群落中各物种生物的数量分布</w:t>
      </w:r>
      <w:r>
        <w:rPr>
          <w:rFonts w:ascii="仿宋" w:hAnsi="仿宋" w:eastAsia="仿宋" w:cs="仿宋"/>
          <w:spacing w:val="15"/>
          <w:sz w:val="24"/>
          <w:szCs w:val="24"/>
        </w:rPr>
        <w:t xml:space="preserve"> </w:t>
      </w:r>
      <w:r>
        <w:rPr>
          <w:rFonts w:ascii="仿宋" w:hAnsi="仿宋" w:eastAsia="仿宋" w:cs="仿宋"/>
          <w:spacing w:val="-6"/>
          <w:sz w:val="24"/>
          <w:szCs w:val="24"/>
        </w:rPr>
        <w:t>不均匀。</w:t>
      </w:r>
    </w:p>
    <w:p w14:paraId="73371F6B">
      <w:pPr>
        <w:spacing w:before="1" w:line="219" w:lineRule="auto"/>
        <w:ind w:left="264"/>
        <w:outlineLvl w:val="2"/>
        <w:rPr>
          <w:rFonts w:ascii="仿宋" w:hAnsi="仿宋" w:eastAsia="仿宋" w:cs="仿宋"/>
          <w:sz w:val="24"/>
          <w:szCs w:val="24"/>
        </w:rPr>
      </w:pPr>
      <w:r>
        <w:rPr>
          <w:rFonts w:ascii="Times New Roman" w:hAnsi="Times New Roman" w:eastAsia="Times New Roman" w:cs="Times New Roman"/>
          <w:b/>
          <w:bCs/>
          <w:spacing w:val="-2"/>
          <w:sz w:val="24"/>
          <w:szCs w:val="24"/>
        </w:rPr>
        <w:t xml:space="preserve">5.3.8  </w:t>
      </w:r>
      <w:r>
        <w:rPr>
          <w:rFonts w:ascii="仿宋" w:hAnsi="仿宋" w:eastAsia="仿宋" w:cs="仿宋"/>
          <w:b/>
          <w:bCs/>
          <w:spacing w:val="-2"/>
          <w:sz w:val="24"/>
          <w:szCs w:val="24"/>
        </w:rPr>
        <w:t>评价区生态重要性及生态稳定性分析</w:t>
      </w:r>
    </w:p>
    <w:p w14:paraId="626E3FDF">
      <w:pPr>
        <w:spacing w:before="183" w:line="358" w:lineRule="auto"/>
        <w:ind w:left="33" w:right="70" w:firstLine="480"/>
        <w:rPr>
          <w:rFonts w:ascii="仿宋" w:hAnsi="仿宋" w:eastAsia="仿宋" w:cs="仿宋"/>
          <w:sz w:val="24"/>
          <w:szCs w:val="24"/>
        </w:rPr>
      </w:pPr>
      <w:r>
        <w:rPr>
          <w:rFonts w:ascii="仿宋" w:hAnsi="仿宋" w:eastAsia="仿宋" w:cs="仿宋"/>
          <w:spacing w:val="-4"/>
          <w:sz w:val="24"/>
          <w:szCs w:val="24"/>
        </w:rPr>
        <w:t>根据《内蒙古主体功能区规划》，鄂托克旗属于内蒙古划定的生态脆弱性评</w:t>
      </w:r>
      <w:r>
        <w:rPr>
          <w:rFonts w:ascii="仿宋" w:hAnsi="仿宋" w:eastAsia="仿宋" w:cs="仿宋"/>
          <w:spacing w:val="15"/>
          <w:sz w:val="24"/>
          <w:szCs w:val="24"/>
        </w:rPr>
        <w:t xml:space="preserve"> </w:t>
      </w:r>
      <w:r>
        <w:rPr>
          <w:rFonts w:ascii="仿宋" w:hAnsi="仿宋" w:eastAsia="仿宋" w:cs="仿宋"/>
          <w:spacing w:val="-2"/>
          <w:sz w:val="24"/>
          <w:szCs w:val="24"/>
        </w:rPr>
        <w:t>价较重、生态重要性评价较高区域。</w:t>
      </w:r>
    </w:p>
    <w:p w14:paraId="2078F684">
      <w:pPr>
        <w:spacing w:before="1" w:line="359" w:lineRule="auto"/>
        <w:ind w:left="37" w:right="70" w:firstLine="489"/>
        <w:jc w:val="both"/>
        <w:rPr>
          <w:rFonts w:ascii="仿宋" w:hAnsi="仿宋" w:eastAsia="仿宋" w:cs="仿宋"/>
          <w:sz w:val="24"/>
          <w:szCs w:val="24"/>
        </w:rPr>
      </w:pPr>
      <w:r>
        <w:rPr>
          <w:rFonts w:ascii="仿宋" w:hAnsi="仿宋" w:eastAsia="仿宋" w:cs="仿宋"/>
          <w:spacing w:val="-4"/>
          <w:sz w:val="24"/>
          <w:szCs w:val="24"/>
        </w:rPr>
        <w:t>生态稳定性是反映众多生态因子相辅相成、相互依存和相互制约下生态系统</w:t>
      </w:r>
      <w:r>
        <w:rPr>
          <w:rFonts w:ascii="仿宋" w:hAnsi="仿宋" w:eastAsia="仿宋" w:cs="仿宋"/>
          <w:spacing w:val="2"/>
          <w:sz w:val="24"/>
          <w:szCs w:val="24"/>
        </w:rPr>
        <w:t xml:space="preserve"> </w:t>
      </w:r>
      <w:r>
        <w:rPr>
          <w:rFonts w:ascii="仿宋" w:hAnsi="仿宋" w:eastAsia="仿宋" w:cs="仿宋"/>
          <w:spacing w:val="-3"/>
          <w:sz w:val="24"/>
          <w:szCs w:val="24"/>
        </w:rPr>
        <w:t>的综合能力状况，在现有的科学理论和技术</w:t>
      </w:r>
      <w:r>
        <w:rPr>
          <w:rFonts w:ascii="仿宋" w:hAnsi="仿宋" w:eastAsia="仿宋" w:cs="仿宋"/>
          <w:spacing w:val="-4"/>
          <w:sz w:val="24"/>
          <w:szCs w:val="24"/>
        </w:rPr>
        <w:t>条件下，准确测定十分困难，应用系</w:t>
      </w:r>
      <w:r>
        <w:rPr>
          <w:rFonts w:ascii="仿宋" w:hAnsi="仿宋" w:eastAsia="仿宋" w:cs="仿宋"/>
          <w:sz w:val="24"/>
          <w:szCs w:val="24"/>
        </w:rPr>
        <w:t xml:space="preserve"> </w:t>
      </w:r>
      <w:r>
        <w:rPr>
          <w:rFonts w:ascii="仿宋" w:hAnsi="仿宋" w:eastAsia="仿宋" w:cs="仿宋"/>
          <w:spacing w:val="-1"/>
          <w:sz w:val="24"/>
          <w:szCs w:val="24"/>
        </w:rPr>
        <w:t>统的生产能力和稳定状况等指标，可以较好地反映生态稳定性状况。</w:t>
      </w:r>
    </w:p>
    <w:p w14:paraId="585A14E9">
      <w:pPr>
        <w:spacing w:line="223" w:lineRule="auto"/>
        <w:ind w:left="517"/>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1</w:t>
      </w:r>
      <w:r>
        <w:rPr>
          <w:rFonts w:ascii="仿宋" w:hAnsi="仿宋" w:eastAsia="仿宋" w:cs="仿宋"/>
          <w:spacing w:val="-3"/>
          <w:sz w:val="24"/>
          <w:szCs w:val="24"/>
        </w:rPr>
        <w:t>）土地自然生产力</w:t>
      </w:r>
    </w:p>
    <w:p w14:paraId="152F305F">
      <w:pPr>
        <w:spacing w:before="178" w:line="359" w:lineRule="auto"/>
        <w:ind w:left="33" w:right="70" w:firstLine="481"/>
        <w:rPr>
          <w:rFonts w:ascii="仿宋" w:hAnsi="仿宋" w:eastAsia="仿宋" w:cs="仿宋"/>
          <w:sz w:val="24"/>
          <w:szCs w:val="24"/>
        </w:rPr>
      </w:pPr>
      <w:r>
        <w:rPr>
          <w:rFonts w:ascii="仿宋" w:hAnsi="仿宋" w:eastAsia="仿宋" w:cs="仿宋"/>
          <w:spacing w:val="-4"/>
          <w:sz w:val="24"/>
          <w:szCs w:val="24"/>
        </w:rPr>
        <w:t>土地的自然生产力是指单位面积土地在自然环境的水热条件下，在单位时间</w:t>
      </w:r>
      <w:r>
        <w:rPr>
          <w:rFonts w:ascii="仿宋" w:hAnsi="仿宋" w:eastAsia="仿宋" w:cs="仿宋"/>
          <w:spacing w:val="13"/>
          <w:sz w:val="24"/>
          <w:szCs w:val="24"/>
        </w:rPr>
        <w:t xml:space="preserve"> </w:t>
      </w:r>
      <w:r>
        <w:rPr>
          <w:rFonts w:ascii="仿宋" w:hAnsi="仿宋" w:eastAsia="仿宋" w:cs="仿宋"/>
          <w:spacing w:val="-3"/>
          <w:sz w:val="24"/>
          <w:szCs w:val="24"/>
        </w:rPr>
        <w:t>（年）内生产有机质的重量（干重</w:t>
      </w:r>
      <w:r>
        <w:rPr>
          <w:rFonts w:ascii="仿宋" w:hAnsi="仿宋" w:eastAsia="仿宋" w:cs="仿宋"/>
          <w:spacing w:val="5"/>
          <w:sz w:val="24"/>
          <w:szCs w:val="24"/>
        </w:rPr>
        <w:t>），</w:t>
      </w:r>
      <w:r>
        <w:rPr>
          <w:rFonts w:ascii="仿宋" w:hAnsi="仿宋" w:eastAsia="仿宋" w:cs="仿宋"/>
          <w:spacing w:val="-3"/>
          <w:sz w:val="24"/>
          <w:szCs w:val="24"/>
        </w:rPr>
        <w:t>通常用</w:t>
      </w:r>
      <w:r>
        <w:rPr>
          <w:rFonts w:ascii="仿宋" w:hAnsi="仿宋" w:eastAsia="仿宋" w:cs="仿宋"/>
          <w:spacing w:val="-57"/>
          <w:sz w:val="24"/>
          <w:szCs w:val="24"/>
        </w:rPr>
        <w:t xml:space="preserve"> </w:t>
      </w:r>
      <w:r>
        <w:rPr>
          <w:rFonts w:ascii="Times New Roman" w:hAnsi="Times New Roman" w:eastAsia="Times New Roman" w:cs="Times New Roman"/>
          <w:spacing w:val="-3"/>
          <w:sz w:val="24"/>
          <w:szCs w:val="24"/>
        </w:rPr>
        <w:t>t/hm</w:t>
      </w:r>
      <w:r>
        <w:rPr>
          <w:rFonts w:ascii="Times New Roman" w:hAnsi="Times New Roman" w:eastAsia="Times New Roman" w:cs="Times New Roman"/>
          <w:spacing w:val="-3"/>
          <w:position w:val="8"/>
          <w:sz w:val="15"/>
          <w:szCs w:val="15"/>
        </w:rPr>
        <w:t>2</w:t>
      </w:r>
      <w:r>
        <w:rPr>
          <w:rFonts w:ascii="Times New Roman" w:hAnsi="Times New Roman" w:eastAsia="Times New Roman" w:cs="Times New Roman"/>
          <w:spacing w:val="-9"/>
          <w:position w:val="8"/>
          <w:sz w:val="15"/>
          <w:szCs w:val="15"/>
        </w:rPr>
        <w:t xml:space="preserve"> </w:t>
      </w:r>
      <w:r>
        <w:rPr>
          <w:rFonts w:ascii="Times New Roman" w:hAnsi="Times New Roman" w:eastAsia="Times New Roman" w:cs="Times New Roman"/>
          <w:spacing w:val="-3"/>
          <w:sz w:val="24"/>
          <w:szCs w:val="24"/>
        </w:rPr>
        <w:t>·a</w:t>
      </w:r>
      <w:r>
        <w:rPr>
          <w:rFonts w:ascii="Times New Roman" w:hAnsi="Times New Roman" w:eastAsia="Times New Roman" w:cs="Times New Roman"/>
          <w:spacing w:val="17"/>
          <w:w w:val="101"/>
          <w:sz w:val="24"/>
          <w:szCs w:val="24"/>
        </w:rPr>
        <w:t xml:space="preserve"> </w:t>
      </w:r>
      <w:r>
        <w:rPr>
          <w:rFonts w:ascii="仿宋" w:hAnsi="仿宋" w:eastAsia="仿宋" w:cs="仿宋"/>
          <w:spacing w:val="-3"/>
          <w:sz w:val="24"/>
          <w:szCs w:val="24"/>
        </w:rPr>
        <w:t>表示。本</w:t>
      </w:r>
      <w:r>
        <w:rPr>
          <w:rFonts w:ascii="仿宋" w:hAnsi="仿宋" w:eastAsia="仿宋" w:cs="仿宋"/>
          <w:spacing w:val="-4"/>
          <w:sz w:val="24"/>
          <w:szCs w:val="24"/>
        </w:rPr>
        <w:t>文采用</w:t>
      </w:r>
      <w:r>
        <w:rPr>
          <w:rFonts w:ascii="仿宋" w:hAnsi="仿宋" w:eastAsia="仿宋" w:cs="仿宋"/>
          <w:spacing w:val="-56"/>
          <w:sz w:val="24"/>
          <w:szCs w:val="24"/>
        </w:rPr>
        <w:t xml:space="preserve"> </w:t>
      </w:r>
      <w:r>
        <w:rPr>
          <w:rFonts w:ascii="Times New Roman" w:hAnsi="Times New Roman" w:eastAsia="Times New Roman" w:cs="Times New Roman"/>
          <w:spacing w:val="-4"/>
          <w:sz w:val="24"/>
          <w:szCs w:val="24"/>
        </w:rPr>
        <w:t>H.lieth</w:t>
      </w:r>
      <w:r>
        <w:rPr>
          <w:rFonts w:ascii="Times New Roman" w:hAnsi="Times New Roman" w:eastAsia="Times New Roman" w:cs="Times New Roman"/>
          <w:spacing w:val="30"/>
          <w:sz w:val="24"/>
          <w:szCs w:val="24"/>
        </w:rPr>
        <w:t xml:space="preserve"> </w:t>
      </w:r>
      <w:r>
        <w:rPr>
          <w:rFonts w:ascii="仿宋" w:hAnsi="仿宋" w:eastAsia="仿宋" w:cs="仿宋"/>
          <w:spacing w:val="-4"/>
          <w:sz w:val="24"/>
          <w:szCs w:val="24"/>
        </w:rPr>
        <w:t>生</w:t>
      </w:r>
      <w:r>
        <w:rPr>
          <w:rFonts w:ascii="仿宋" w:hAnsi="仿宋" w:eastAsia="仿宋" w:cs="仿宋"/>
          <w:sz w:val="24"/>
          <w:szCs w:val="24"/>
        </w:rPr>
        <w:t xml:space="preserve"> </w:t>
      </w:r>
      <w:r>
        <w:rPr>
          <w:rFonts w:ascii="仿宋" w:hAnsi="仿宋" w:eastAsia="仿宋" w:cs="仿宋"/>
          <w:spacing w:val="-1"/>
          <w:sz w:val="24"/>
          <w:szCs w:val="24"/>
        </w:rPr>
        <w:t>物生产力的经验公式，来估算评价区土地的自然生产力，其计算公式为：</w:t>
      </w:r>
    </w:p>
    <w:p w14:paraId="6DDC7A67">
      <w:pPr>
        <w:spacing w:line="359" w:lineRule="auto"/>
        <w:rPr>
          <w:rFonts w:ascii="仿宋" w:hAnsi="仿宋" w:eastAsia="仿宋" w:cs="仿宋"/>
          <w:sz w:val="24"/>
          <w:szCs w:val="24"/>
        </w:rPr>
        <w:sectPr>
          <w:footerReference r:id="rId111" w:type="default"/>
          <w:pgSz w:w="11906" w:h="16839"/>
          <w:pgMar w:top="400" w:right="1731" w:bottom="1118" w:left="1785" w:header="0" w:footer="955" w:gutter="0"/>
          <w:cols w:space="720" w:num="1"/>
        </w:sectPr>
      </w:pPr>
    </w:p>
    <w:p w14:paraId="0F9EECDC">
      <w:pPr>
        <w:pStyle w:val="2"/>
        <w:spacing w:line="313" w:lineRule="auto"/>
      </w:pPr>
    </w:p>
    <w:p w14:paraId="72B04338">
      <w:pPr>
        <w:pStyle w:val="2"/>
        <w:spacing w:line="313" w:lineRule="auto"/>
      </w:pPr>
    </w:p>
    <w:p w14:paraId="7750014B">
      <w:pPr>
        <w:pStyle w:val="2"/>
        <w:spacing w:line="314" w:lineRule="auto"/>
      </w:pPr>
    </w:p>
    <w:p w14:paraId="2FA59013">
      <w:pPr>
        <w:spacing w:before="69" w:line="322" w:lineRule="exact"/>
        <w:ind w:left="3289"/>
        <w:rPr>
          <w:rFonts w:ascii="Times New Roman" w:hAnsi="Times New Roman" w:eastAsia="Times New Roman" w:cs="Times New Roman"/>
          <w:sz w:val="24"/>
          <w:szCs w:val="24"/>
        </w:rPr>
      </w:pPr>
      <w:r>
        <w:rPr>
          <w:rFonts w:ascii="Times New Roman" w:hAnsi="Times New Roman" w:eastAsia="Times New Roman" w:cs="Times New Roman"/>
          <w:position w:val="4"/>
          <w:sz w:val="24"/>
          <w:szCs w:val="24"/>
        </w:rPr>
        <w:t>Y</w:t>
      </w:r>
      <w:r>
        <w:rPr>
          <w:rFonts w:ascii="Times New Roman" w:hAnsi="Times New Roman" w:eastAsia="Times New Roman" w:cs="Times New Roman"/>
          <w:position w:val="2"/>
          <w:sz w:val="15"/>
          <w:szCs w:val="15"/>
        </w:rPr>
        <w:t>1</w:t>
      </w:r>
      <w:r>
        <w:rPr>
          <w:rFonts w:ascii="Times New Roman" w:hAnsi="Times New Roman" w:eastAsia="Times New Roman" w:cs="Times New Roman"/>
          <w:position w:val="4"/>
          <w:sz w:val="24"/>
          <w:szCs w:val="24"/>
        </w:rPr>
        <w:t>=3000/(1+e</w:t>
      </w:r>
      <w:r>
        <w:rPr>
          <w:rFonts w:ascii="Times New Roman" w:hAnsi="Times New Roman" w:eastAsia="Times New Roman" w:cs="Times New Roman"/>
          <w:position w:val="11"/>
          <w:sz w:val="15"/>
          <w:szCs w:val="15"/>
        </w:rPr>
        <w:t>1.315-0.</w:t>
      </w:r>
      <w:r>
        <w:rPr>
          <w:rFonts w:ascii="Times New Roman" w:hAnsi="Times New Roman" w:eastAsia="Times New Roman" w:cs="Times New Roman"/>
          <w:spacing w:val="-20"/>
          <w:position w:val="11"/>
          <w:sz w:val="15"/>
          <w:szCs w:val="15"/>
        </w:rPr>
        <w:t xml:space="preserve"> </w:t>
      </w:r>
      <w:r>
        <w:rPr>
          <w:rFonts w:ascii="Times New Roman" w:hAnsi="Times New Roman" w:eastAsia="Times New Roman" w:cs="Times New Roman"/>
          <w:position w:val="11"/>
          <w:sz w:val="15"/>
          <w:szCs w:val="15"/>
        </w:rPr>
        <w:t>119t</w:t>
      </w:r>
      <w:r>
        <w:rPr>
          <w:rFonts w:ascii="Times New Roman" w:hAnsi="Times New Roman" w:eastAsia="Times New Roman" w:cs="Times New Roman"/>
          <w:position w:val="4"/>
          <w:sz w:val="24"/>
          <w:szCs w:val="24"/>
        </w:rPr>
        <w:t>)</w:t>
      </w:r>
    </w:p>
    <w:p w14:paraId="1468619F">
      <w:pPr>
        <w:spacing w:before="90" w:line="322" w:lineRule="exact"/>
        <w:ind w:left="3321"/>
        <w:rPr>
          <w:rFonts w:ascii="Times New Roman" w:hAnsi="Times New Roman" w:eastAsia="Times New Roman" w:cs="Times New Roman"/>
          <w:sz w:val="24"/>
          <w:szCs w:val="24"/>
        </w:rPr>
      </w:pPr>
      <w:r>
        <w:rPr>
          <w:rFonts w:ascii="Times New Roman" w:hAnsi="Times New Roman" w:eastAsia="Times New Roman" w:cs="Times New Roman"/>
          <w:spacing w:val="1"/>
          <w:position w:val="4"/>
          <w:sz w:val="24"/>
          <w:szCs w:val="24"/>
        </w:rPr>
        <w:t>Y</w:t>
      </w:r>
      <w:r>
        <w:rPr>
          <w:rFonts w:ascii="Times New Roman" w:hAnsi="Times New Roman" w:eastAsia="Times New Roman" w:cs="Times New Roman"/>
          <w:spacing w:val="1"/>
          <w:position w:val="2"/>
          <w:sz w:val="15"/>
          <w:szCs w:val="15"/>
        </w:rPr>
        <w:t>2</w:t>
      </w:r>
      <w:r>
        <w:rPr>
          <w:rFonts w:ascii="Times New Roman" w:hAnsi="Times New Roman" w:eastAsia="Times New Roman" w:cs="Times New Roman"/>
          <w:spacing w:val="1"/>
          <w:position w:val="4"/>
          <w:sz w:val="24"/>
          <w:szCs w:val="24"/>
        </w:rPr>
        <w:t>=3000×(1-e</w:t>
      </w:r>
      <w:r>
        <w:rPr>
          <w:rFonts w:ascii="Times New Roman" w:hAnsi="Times New Roman" w:eastAsia="Times New Roman" w:cs="Times New Roman"/>
          <w:spacing w:val="1"/>
          <w:position w:val="11"/>
          <w:sz w:val="15"/>
          <w:szCs w:val="15"/>
        </w:rPr>
        <w:t>-0.000664p</w:t>
      </w:r>
      <w:r>
        <w:rPr>
          <w:rFonts w:ascii="Times New Roman" w:hAnsi="Times New Roman" w:eastAsia="Times New Roman" w:cs="Times New Roman"/>
          <w:spacing w:val="1"/>
          <w:position w:val="4"/>
          <w:sz w:val="24"/>
          <w:szCs w:val="24"/>
        </w:rPr>
        <w:t>)</w:t>
      </w:r>
    </w:p>
    <w:p w14:paraId="24EBEDFB">
      <w:pPr>
        <w:spacing w:before="152" w:line="222" w:lineRule="auto"/>
        <w:ind w:left="518"/>
        <w:rPr>
          <w:rFonts w:ascii="仿宋" w:hAnsi="仿宋" w:eastAsia="仿宋" w:cs="仿宋"/>
          <w:sz w:val="24"/>
          <w:szCs w:val="24"/>
        </w:rPr>
      </w:pPr>
      <w:r>
        <w:rPr>
          <w:rFonts w:ascii="仿宋" w:hAnsi="仿宋" w:eastAsia="仿宋" w:cs="仿宋"/>
          <w:spacing w:val="-8"/>
          <w:sz w:val="24"/>
          <w:szCs w:val="24"/>
        </w:rPr>
        <w:t>式中：</w:t>
      </w:r>
    </w:p>
    <w:p w14:paraId="24D8B6A9">
      <w:pPr>
        <w:spacing w:before="179" w:line="212" w:lineRule="auto"/>
        <w:ind w:left="498"/>
        <w:rPr>
          <w:rFonts w:ascii="仿宋" w:hAnsi="仿宋" w:eastAsia="仿宋" w:cs="仿宋"/>
          <w:sz w:val="24"/>
          <w:szCs w:val="24"/>
        </w:rPr>
      </w:pPr>
      <w:r>
        <w:rPr>
          <w:rFonts w:ascii="Times New Roman" w:hAnsi="Times New Roman" w:eastAsia="Times New Roman" w:cs="Times New Roman"/>
          <w:spacing w:val="-3"/>
          <w:sz w:val="24"/>
          <w:szCs w:val="24"/>
        </w:rPr>
        <w:t>Y</w:t>
      </w:r>
      <w:r>
        <w:rPr>
          <w:rFonts w:ascii="Times New Roman" w:hAnsi="Times New Roman" w:eastAsia="Times New Roman" w:cs="Times New Roman"/>
          <w:spacing w:val="-3"/>
          <w:position w:val="-1"/>
          <w:sz w:val="15"/>
          <w:szCs w:val="15"/>
        </w:rPr>
        <w:t>1</w:t>
      </w:r>
      <w:r>
        <w:rPr>
          <w:rFonts w:ascii="仿宋" w:hAnsi="仿宋" w:eastAsia="仿宋" w:cs="仿宋"/>
          <w:spacing w:val="-3"/>
          <w:sz w:val="24"/>
          <w:szCs w:val="24"/>
        </w:rPr>
        <w:t>——根据年平均温度（</w:t>
      </w:r>
      <w:r>
        <w:rPr>
          <w:rFonts w:ascii="Times New Roman" w:hAnsi="Times New Roman" w:eastAsia="Times New Roman" w:cs="Times New Roman"/>
          <w:spacing w:val="-3"/>
          <w:sz w:val="24"/>
          <w:szCs w:val="24"/>
        </w:rPr>
        <w:t>t</w:t>
      </w:r>
      <w:r>
        <w:rPr>
          <w:rFonts w:ascii="Times New Roman" w:hAnsi="Times New Roman" w:eastAsia="Times New Roman" w:cs="Times New Roman"/>
          <w:spacing w:val="-25"/>
          <w:sz w:val="24"/>
          <w:szCs w:val="24"/>
        </w:rPr>
        <w:t xml:space="preserve"> </w:t>
      </w:r>
      <w:r>
        <w:rPr>
          <w:rFonts w:ascii="仿宋" w:hAnsi="仿宋" w:eastAsia="仿宋" w:cs="仿宋"/>
          <w:spacing w:val="-3"/>
          <w:sz w:val="24"/>
          <w:szCs w:val="24"/>
        </w:rPr>
        <w:t>，</w:t>
      </w:r>
      <w:r>
        <w:rPr>
          <w:rFonts w:ascii="Times New Roman" w:hAnsi="Times New Roman" w:eastAsia="Times New Roman" w:cs="Times New Roman"/>
          <w:spacing w:val="-3"/>
          <w:sz w:val="24"/>
          <w:szCs w:val="24"/>
        </w:rPr>
        <w:t>℃</w:t>
      </w:r>
      <w:r>
        <w:rPr>
          <w:rFonts w:ascii="仿宋" w:hAnsi="仿宋" w:eastAsia="仿宋" w:cs="仿宋"/>
          <w:spacing w:val="-3"/>
          <w:sz w:val="24"/>
          <w:szCs w:val="24"/>
        </w:rPr>
        <w:t>)</w:t>
      </w:r>
      <w:r>
        <w:rPr>
          <w:rFonts w:ascii="仿宋" w:hAnsi="仿宋" w:eastAsia="仿宋" w:cs="仿宋"/>
          <w:spacing w:val="35"/>
          <w:sz w:val="24"/>
          <w:szCs w:val="24"/>
        </w:rPr>
        <w:t xml:space="preserve"> </w:t>
      </w:r>
      <w:r>
        <w:rPr>
          <w:rFonts w:ascii="仿宋" w:hAnsi="仿宋" w:eastAsia="仿宋" w:cs="仿宋"/>
          <w:spacing w:val="-3"/>
          <w:sz w:val="24"/>
          <w:szCs w:val="24"/>
        </w:rPr>
        <w:t>估算的热量生产力，单位为</w:t>
      </w:r>
      <w:r>
        <w:rPr>
          <w:rFonts w:ascii="仿宋" w:hAnsi="仿宋" w:eastAsia="仿宋" w:cs="仿宋"/>
          <w:spacing w:val="-52"/>
          <w:sz w:val="24"/>
          <w:szCs w:val="24"/>
        </w:rPr>
        <w:t xml:space="preserve"> </w:t>
      </w:r>
      <w:r>
        <w:rPr>
          <w:rFonts w:ascii="Times New Roman" w:hAnsi="Times New Roman" w:eastAsia="Times New Roman" w:cs="Times New Roman"/>
          <w:spacing w:val="-3"/>
          <w:sz w:val="24"/>
          <w:szCs w:val="24"/>
        </w:rPr>
        <w:t>g/m</w:t>
      </w:r>
      <w:r>
        <w:rPr>
          <w:rFonts w:ascii="Times New Roman" w:hAnsi="Times New Roman" w:eastAsia="Times New Roman" w:cs="Times New Roman"/>
          <w:spacing w:val="-3"/>
          <w:position w:val="8"/>
          <w:sz w:val="15"/>
          <w:szCs w:val="15"/>
        </w:rPr>
        <w:t>2</w:t>
      </w:r>
      <w:r>
        <w:rPr>
          <w:rFonts w:ascii="Times New Roman" w:hAnsi="Times New Roman" w:eastAsia="Times New Roman" w:cs="Times New Roman"/>
          <w:spacing w:val="-9"/>
          <w:position w:val="8"/>
          <w:sz w:val="15"/>
          <w:szCs w:val="15"/>
        </w:rPr>
        <w:t xml:space="preserve"> </w:t>
      </w:r>
      <w:r>
        <w:rPr>
          <w:rFonts w:ascii="Times New Roman" w:hAnsi="Times New Roman" w:eastAsia="Times New Roman" w:cs="Times New Roman"/>
          <w:spacing w:val="-3"/>
          <w:sz w:val="24"/>
          <w:szCs w:val="24"/>
        </w:rPr>
        <w:t>·a</w:t>
      </w:r>
      <w:r>
        <w:rPr>
          <w:rFonts w:ascii="仿宋" w:hAnsi="仿宋" w:eastAsia="仿宋" w:cs="仿宋"/>
          <w:spacing w:val="-3"/>
          <w:sz w:val="24"/>
          <w:szCs w:val="24"/>
        </w:rPr>
        <w:t>；</w:t>
      </w:r>
    </w:p>
    <w:p w14:paraId="24C1845E">
      <w:pPr>
        <w:spacing w:before="190" w:line="212" w:lineRule="auto"/>
        <w:ind w:left="498"/>
        <w:rPr>
          <w:rFonts w:ascii="仿宋" w:hAnsi="仿宋" w:eastAsia="仿宋" w:cs="仿宋"/>
          <w:sz w:val="24"/>
          <w:szCs w:val="24"/>
        </w:rPr>
      </w:pPr>
      <w:r>
        <w:rPr>
          <w:rFonts w:ascii="Times New Roman" w:hAnsi="Times New Roman" w:eastAsia="Times New Roman" w:cs="Times New Roman"/>
          <w:spacing w:val="-3"/>
          <w:sz w:val="24"/>
          <w:szCs w:val="24"/>
        </w:rPr>
        <w:t>Y</w:t>
      </w:r>
      <w:r>
        <w:rPr>
          <w:rFonts w:ascii="Times New Roman" w:hAnsi="Times New Roman" w:eastAsia="Times New Roman" w:cs="Times New Roman"/>
          <w:spacing w:val="-3"/>
          <w:position w:val="-1"/>
          <w:sz w:val="15"/>
          <w:szCs w:val="15"/>
        </w:rPr>
        <w:t>2</w:t>
      </w:r>
      <w:r>
        <w:rPr>
          <w:rFonts w:ascii="仿宋" w:hAnsi="仿宋" w:eastAsia="仿宋" w:cs="仿宋"/>
          <w:spacing w:val="-3"/>
          <w:sz w:val="24"/>
          <w:szCs w:val="24"/>
        </w:rPr>
        <w:t>——根据年平均降水量（</w:t>
      </w:r>
      <w:r>
        <w:rPr>
          <w:rFonts w:ascii="Times New Roman" w:hAnsi="Times New Roman" w:eastAsia="Times New Roman" w:cs="Times New Roman"/>
          <w:spacing w:val="-3"/>
          <w:sz w:val="24"/>
          <w:szCs w:val="24"/>
        </w:rPr>
        <w:t>p</w:t>
      </w:r>
      <w:r>
        <w:rPr>
          <w:rFonts w:ascii="Times New Roman" w:hAnsi="Times New Roman" w:eastAsia="Times New Roman" w:cs="Times New Roman"/>
          <w:spacing w:val="-18"/>
          <w:sz w:val="24"/>
          <w:szCs w:val="24"/>
        </w:rPr>
        <w:t xml:space="preserve"> </w:t>
      </w:r>
      <w:r>
        <w:rPr>
          <w:rFonts w:ascii="仿宋" w:hAnsi="仿宋" w:eastAsia="仿宋" w:cs="仿宋"/>
          <w:spacing w:val="-3"/>
          <w:sz w:val="24"/>
          <w:szCs w:val="24"/>
        </w:rPr>
        <w:t>，</w:t>
      </w:r>
      <w:r>
        <w:rPr>
          <w:rFonts w:ascii="Times New Roman" w:hAnsi="Times New Roman" w:eastAsia="Times New Roman" w:cs="Times New Roman"/>
          <w:spacing w:val="-3"/>
          <w:sz w:val="24"/>
          <w:szCs w:val="24"/>
        </w:rPr>
        <w:t>mm</w:t>
      </w:r>
      <w:r>
        <w:rPr>
          <w:rFonts w:ascii="Times New Roman" w:hAnsi="Times New Roman" w:eastAsia="Times New Roman" w:cs="Times New Roman"/>
          <w:spacing w:val="-24"/>
          <w:sz w:val="24"/>
          <w:szCs w:val="24"/>
        </w:rPr>
        <w:t xml:space="preserve"> </w:t>
      </w:r>
      <w:r>
        <w:rPr>
          <w:rFonts w:ascii="仿宋" w:hAnsi="仿宋" w:eastAsia="仿宋" w:cs="仿宋"/>
          <w:spacing w:val="-3"/>
          <w:sz w:val="24"/>
          <w:szCs w:val="24"/>
        </w:rPr>
        <w:t>）估算的水分生产力，单位为</w:t>
      </w:r>
      <w:r>
        <w:rPr>
          <w:rFonts w:ascii="仿宋" w:hAnsi="仿宋" w:eastAsia="仿宋" w:cs="仿宋"/>
          <w:spacing w:val="-53"/>
          <w:sz w:val="24"/>
          <w:szCs w:val="24"/>
        </w:rPr>
        <w:t xml:space="preserve"> </w:t>
      </w:r>
      <w:r>
        <w:rPr>
          <w:rFonts w:ascii="Times New Roman" w:hAnsi="Times New Roman" w:eastAsia="Times New Roman" w:cs="Times New Roman"/>
          <w:spacing w:val="-3"/>
          <w:sz w:val="24"/>
          <w:szCs w:val="24"/>
        </w:rPr>
        <w:t>g/m</w:t>
      </w:r>
      <w:r>
        <w:rPr>
          <w:rFonts w:ascii="Times New Roman" w:hAnsi="Times New Roman" w:eastAsia="Times New Roman" w:cs="Times New Roman"/>
          <w:spacing w:val="-3"/>
          <w:position w:val="7"/>
          <w:sz w:val="15"/>
          <w:szCs w:val="15"/>
        </w:rPr>
        <w:t>2</w:t>
      </w:r>
      <w:r>
        <w:rPr>
          <w:rFonts w:ascii="Times New Roman" w:hAnsi="Times New Roman" w:eastAsia="Times New Roman" w:cs="Times New Roman"/>
          <w:spacing w:val="-11"/>
          <w:position w:val="7"/>
          <w:sz w:val="15"/>
          <w:szCs w:val="15"/>
        </w:rPr>
        <w:t xml:space="preserve"> </w:t>
      </w:r>
      <w:r>
        <w:rPr>
          <w:rFonts w:ascii="Times New Roman" w:hAnsi="Times New Roman" w:eastAsia="Times New Roman" w:cs="Times New Roman"/>
          <w:spacing w:val="-3"/>
          <w:sz w:val="24"/>
          <w:szCs w:val="24"/>
        </w:rPr>
        <w:t>·a</w:t>
      </w:r>
      <w:r>
        <w:rPr>
          <w:rFonts w:ascii="仿宋" w:hAnsi="仿宋" w:eastAsia="仿宋" w:cs="仿宋"/>
          <w:spacing w:val="-3"/>
          <w:sz w:val="24"/>
          <w:szCs w:val="24"/>
        </w:rPr>
        <w:t>。</w:t>
      </w:r>
    </w:p>
    <w:p w14:paraId="2A40DA3C">
      <w:pPr>
        <w:spacing w:before="193" w:line="358" w:lineRule="auto"/>
        <w:ind w:left="33" w:firstLine="480"/>
        <w:rPr>
          <w:rFonts w:ascii="仿宋" w:hAnsi="仿宋" w:eastAsia="仿宋" w:cs="仿宋"/>
          <w:sz w:val="24"/>
          <w:szCs w:val="24"/>
        </w:rPr>
      </w:pPr>
      <w:r>
        <w:rPr>
          <w:rFonts w:ascii="仿宋" w:hAnsi="仿宋" w:eastAsia="仿宋" w:cs="仿宋"/>
          <w:spacing w:val="-6"/>
          <w:sz w:val="24"/>
          <w:szCs w:val="24"/>
        </w:rPr>
        <w:t>采用鄂托克旗气象观测资料，年平均气温</w:t>
      </w:r>
      <w:r>
        <w:rPr>
          <w:rFonts w:ascii="仿宋" w:hAnsi="仿宋" w:eastAsia="仿宋" w:cs="仿宋"/>
          <w:spacing w:val="-31"/>
          <w:sz w:val="24"/>
          <w:szCs w:val="24"/>
        </w:rPr>
        <w:t xml:space="preserve"> </w:t>
      </w:r>
      <w:r>
        <w:rPr>
          <w:rFonts w:ascii="Times New Roman" w:hAnsi="Times New Roman" w:eastAsia="Times New Roman" w:cs="Times New Roman"/>
          <w:spacing w:val="-6"/>
          <w:sz w:val="24"/>
          <w:szCs w:val="24"/>
        </w:rPr>
        <w:t>10.</w:t>
      </w:r>
      <w:r>
        <w:rPr>
          <w:rFonts w:ascii="Times New Roman" w:hAnsi="Times New Roman" w:eastAsia="Times New Roman" w:cs="Times New Roman"/>
          <w:spacing w:val="-32"/>
          <w:sz w:val="24"/>
          <w:szCs w:val="24"/>
        </w:rPr>
        <w:t xml:space="preserve"> </w:t>
      </w:r>
      <w:r>
        <w:rPr>
          <w:rFonts w:ascii="Times New Roman" w:hAnsi="Times New Roman" w:eastAsia="Times New Roman" w:cs="Times New Roman"/>
          <w:spacing w:val="-6"/>
          <w:sz w:val="24"/>
          <w:szCs w:val="24"/>
        </w:rPr>
        <w:t>1℃</w:t>
      </w:r>
      <w:r>
        <w:rPr>
          <w:rFonts w:ascii="Times New Roman" w:hAnsi="Times New Roman" w:eastAsia="Times New Roman" w:cs="Times New Roman"/>
          <w:spacing w:val="-27"/>
          <w:sz w:val="24"/>
          <w:szCs w:val="24"/>
        </w:rPr>
        <w:t xml:space="preserve"> </w:t>
      </w:r>
      <w:r>
        <w:rPr>
          <w:rFonts w:ascii="仿宋" w:hAnsi="仿宋" w:eastAsia="仿宋" w:cs="仿宋"/>
          <w:spacing w:val="-6"/>
          <w:sz w:val="24"/>
          <w:szCs w:val="24"/>
        </w:rPr>
        <w:t>,</w:t>
      </w:r>
      <w:r>
        <w:rPr>
          <w:rFonts w:ascii="仿宋" w:hAnsi="仿宋" w:eastAsia="仿宋" w:cs="仿宋"/>
          <w:spacing w:val="70"/>
          <w:sz w:val="24"/>
          <w:szCs w:val="24"/>
        </w:rPr>
        <w:t xml:space="preserve"> </w:t>
      </w:r>
      <w:r>
        <w:rPr>
          <w:rFonts w:ascii="仿宋" w:hAnsi="仿宋" w:eastAsia="仿宋" w:cs="仿宋"/>
          <w:spacing w:val="-6"/>
          <w:sz w:val="24"/>
          <w:szCs w:val="24"/>
        </w:rPr>
        <w:t>年平均降水量</w:t>
      </w:r>
      <w:r>
        <w:rPr>
          <w:rFonts w:ascii="仿宋" w:hAnsi="仿宋" w:eastAsia="仿宋" w:cs="仿宋"/>
          <w:spacing w:val="-32"/>
          <w:sz w:val="24"/>
          <w:szCs w:val="24"/>
        </w:rPr>
        <w:t xml:space="preserve"> </w:t>
      </w:r>
      <w:r>
        <w:rPr>
          <w:rFonts w:ascii="Times New Roman" w:hAnsi="Times New Roman" w:eastAsia="Times New Roman" w:cs="Times New Roman"/>
          <w:spacing w:val="-6"/>
          <w:sz w:val="24"/>
          <w:szCs w:val="24"/>
        </w:rPr>
        <w:t>161.0mm</w:t>
      </w:r>
      <w:r>
        <w:rPr>
          <w:rFonts w:ascii="仿宋" w:hAnsi="仿宋" w:eastAsia="仿宋" w:cs="仿宋"/>
          <w:spacing w:val="-6"/>
          <w:sz w:val="24"/>
          <w:szCs w:val="24"/>
        </w:rPr>
        <w:t>，</w:t>
      </w:r>
      <w:r>
        <w:rPr>
          <w:rFonts w:ascii="仿宋" w:hAnsi="仿宋" w:eastAsia="仿宋" w:cs="仿宋"/>
          <w:sz w:val="24"/>
          <w:szCs w:val="24"/>
        </w:rPr>
        <w:t xml:space="preserve"> </w:t>
      </w:r>
      <w:r>
        <w:rPr>
          <w:rFonts w:ascii="仿宋" w:hAnsi="仿宋" w:eastAsia="仿宋" w:cs="仿宋"/>
          <w:spacing w:val="-4"/>
          <w:sz w:val="24"/>
          <w:szCs w:val="24"/>
        </w:rPr>
        <w:t>分别计算出评价区热量生产力为</w:t>
      </w:r>
      <w:r>
        <w:rPr>
          <w:rFonts w:ascii="仿宋" w:hAnsi="仿宋" w:eastAsia="仿宋" w:cs="仿宋"/>
          <w:spacing w:val="-25"/>
          <w:sz w:val="24"/>
          <w:szCs w:val="24"/>
        </w:rPr>
        <w:t xml:space="preserve"> </w:t>
      </w:r>
      <w:r>
        <w:rPr>
          <w:rFonts w:ascii="Times New Roman" w:hAnsi="Times New Roman" w:eastAsia="Times New Roman" w:cs="Times New Roman"/>
          <w:spacing w:val="-4"/>
          <w:sz w:val="24"/>
          <w:szCs w:val="24"/>
        </w:rPr>
        <w:t>1415.27g/m</w:t>
      </w:r>
      <w:r>
        <w:rPr>
          <w:rFonts w:ascii="Times New Roman" w:hAnsi="Times New Roman" w:eastAsia="Times New Roman" w:cs="Times New Roman"/>
          <w:spacing w:val="-4"/>
          <w:position w:val="7"/>
          <w:sz w:val="15"/>
          <w:szCs w:val="15"/>
        </w:rPr>
        <w:t>2</w:t>
      </w:r>
      <w:r>
        <w:rPr>
          <w:rFonts w:ascii="Times New Roman" w:hAnsi="Times New Roman" w:eastAsia="Times New Roman" w:cs="Times New Roman"/>
          <w:spacing w:val="-11"/>
          <w:position w:val="7"/>
          <w:sz w:val="15"/>
          <w:szCs w:val="15"/>
        </w:rPr>
        <w:t xml:space="preserve"> </w:t>
      </w:r>
      <w:r>
        <w:rPr>
          <w:rFonts w:ascii="Times New Roman" w:hAnsi="Times New Roman" w:eastAsia="Times New Roman" w:cs="Times New Roman"/>
          <w:spacing w:val="-4"/>
          <w:sz w:val="24"/>
          <w:szCs w:val="24"/>
        </w:rPr>
        <w:t>·a</w:t>
      </w:r>
      <w:r>
        <w:rPr>
          <w:rFonts w:ascii="仿宋" w:hAnsi="仿宋" w:eastAsia="仿宋" w:cs="仿宋"/>
          <w:spacing w:val="-4"/>
          <w:sz w:val="24"/>
          <w:szCs w:val="24"/>
        </w:rPr>
        <w:t>，水分生产力为</w:t>
      </w:r>
      <w:r>
        <w:rPr>
          <w:rFonts w:ascii="仿宋" w:hAnsi="仿宋" w:eastAsia="仿宋" w:cs="仿宋"/>
          <w:spacing w:val="-50"/>
          <w:sz w:val="24"/>
          <w:szCs w:val="24"/>
        </w:rPr>
        <w:t xml:space="preserve"> </w:t>
      </w:r>
      <w:r>
        <w:rPr>
          <w:rFonts w:ascii="Times New Roman" w:hAnsi="Times New Roman" w:eastAsia="Times New Roman" w:cs="Times New Roman"/>
          <w:spacing w:val="-4"/>
          <w:sz w:val="24"/>
          <w:szCs w:val="24"/>
        </w:rPr>
        <w:t>304.</w:t>
      </w:r>
      <w:r>
        <w:rPr>
          <w:rFonts w:ascii="Times New Roman" w:hAnsi="Times New Roman" w:eastAsia="Times New Roman" w:cs="Times New Roman"/>
          <w:spacing w:val="-32"/>
          <w:sz w:val="24"/>
          <w:szCs w:val="24"/>
        </w:rPr>
        <w:t xml:space="preserve"> </w:t>
      </w:r>
      <w:r>
        <w:rPr>
          <w:rFonts w:ascii="Times New Roman" w:hAnsi="Times New Roman" w:eastAsia="Times New Roman" w:cs="Times New Roman"/>
          <w:spacing w:val="-4"/>
          <w:sz w:val="24"/>
          <w:szCs w:val="24"/>
        </w:rPr>
        <w:t>16g/m</w:t>
      </w:r>
      <w:r>
        <w:rPr>
          <w:rFonts w:ascii="Times New Roman" w:hAnsi="Times New Roman" w:eastAsia="Times New Roman" w:cs="Times New Roman"/>
          <w:spacing w:val="-4"/>
          <w:position w:val="7"/>
          <w:sz w:val="15"/>
          <w:szCs w:val="15"/>
        </w:rPr>
        <w:t>2</w:t>
      </w:r>
      <w:r>
        <w:rPr>
          <w:rFonts w:ascii="Times New Roman" w:hAnsi="Times New Roman" w:eastAsia="Times New Roman" w:cs="Times New Roman"/>
          <w:spacing w:val="-11"/>
          <w:position w:val="7"/>
          <w:sz w:val="15"/>
          <w:szCs w:val="15"/>
        </w:rPr>
        <w:t xml:space="preserve"> </w:t>
      </w:r>
      <w:r>
        <w:rPr>
          <w:rFonts w:ascii="Times New Roman" w:hAnsi="Times New Roman" w:eastAsia="Times New Roman" w:cs="Times New Roman"/>
          <w:spacing w:val="-4"/>
          <w:sz w:val="24"/>
          <w:szCs w:val="24"/>
        </w:rPr>
        <w:t>·a</w:t>
      </w:r>
      <w:r>
        <w:rPr>
          <w:rFonts w:ascii="仿宋" w:hAnsi="仿宋" w:eastAsia="仿宋" w:cs="仿宋"/>
          <w:spacing w:val="-4"/>
          <w:sz w:val="24"/>
          <w:szCs w:val="24"/>
        </w:rPr>
        <w:t>，评</w:t>
      </w:r>
      <w:r>
        <w:rPr>
          <w:rFonts w:ascii="仿宋" w:hAnsi="仿宋" w:eastAsia="仿宋" w:cs="仿宋"/>
          <w:sz w:val="24"/>
          <w:szCs w:val="24"/>
        </w:rPr>
        <w:t xml:space="preserve"> </w:t>
      </w:r>
      <w:r>
        <w:rPr>
          <w:rFonts w:ascii="仿宋" w:hAnsi="仿宋" w:eastAsia="仿宋" w:cs="仿宋"/>
          <w:spacing w:val="-3"/>
          <w:sz w:val="24"/>
          <w:szCs w:val="24"/>
        </w:rPr>
        <w:t>价区土地自然生产力受水分条件限制更大，本区土地</w:t>
      </w:r>
      <w:r>
        <w:rPr>
          <w:rFonts w:ascii="仿宋" w:hAnsi="仿宋" w:eastAsia="仿宋" w:cs="仿宋"/>
          <w:spacing w:val="-4"/>
          <w:sz w:val="24"/>
          <w:szCs w:val="24"/>
        </w:rPr>
        <w:t>自然生产力以年平均水分生</w:t>
      </w:r>
      <w:r>
        <w:rPr>
          <w:rFonts w:ascii="仿宋" w:hAnsi="仿宋" w:eastAsia="仿宋" w:cs="仿宋"/>
          <w:sz w:val="24"/>
          <w:szCs w:val="24"/>
        </w:rPr>
        <w:t xml:space="preserve"> </w:t>
      </w:r>
      <w:r>
        <w:rPr>
          <w:rFonts w:ascii="仿宋" w:hAnsi="仿宋" w:eastAsia="仿宋" w:cs="仿宋"/>
          <w:spacing w:val="-4"/>
          <w:sz w:val="24"/>
          <w:szCs w:val="24"/>
        </w:rPr>
        <w:t>产力</w:t>
      </w:r>
      <w:r>
        <w:rPr>
          <w:rFonts w:ascii="仿宋" w:hAnsi="仿宋" w:eastAsia="仿宋" w:cs="仿宋"/>
          <w:spacing w:val="-40"/>
          <w:sz w:val="24"/>
          <w:szCs w:val="24"/>
        </w:rPr>
        <w:t xml:space="preserve"> </w:t>
      </w:r>
      <w:r>
        <w:rPr>
          <w:rFonts w:ascii="Times New Roman" w:hAnsi="Times New Roman" w:eastAsia="Times New Roman" w:cs="Times New Roman"/>
          <w:spacing w:val="-4"/>
          <w:sz w:val="24"/>
          <w:szCs w:val="24"/>
        </w:rPr>
        <w:t>304.</w:t>
      </w:r>
      <w:r>
        <w:rPr>
          <w:rFonts w:ascii="Times New Roman" w:hAnsi="Times New Roman" w:eastAsia="Times New Roman" w:cs="Times New Roman"/>
          <w:spacing w:val="-32"/>
          <w:sz w:val="24"/>
          <w:szCs w:val="24"/>
        </w:rPr>
        <w:t xml:space="preserve"> </w:t>
      </w:r>
      <w:r>
        <w:rPr>
          <w:rFonts w:ascii="Times New Roman" w:hAnsi="Times New Roman" w:eastAsia="Times New Roman" w:cs="Times New Roman"/>
          <w:spacing w:val="-4"/>
          <w:sz w:val="24"/>
          <w:szCs w:val="24"/>
        </w:rPr>
        <w:t>16g/m</w:t>
      </w:r>
      <w:r>
        <w:rPr>
          <w:rFonts w:ascii="Times New Roman" w:hAnsi="Times New Roman" w:eastAsia="Times New Roman" w:cs="Times New Roman"/>
          <w:spacing w:val="-4"/>
          <w:position w:val="7"/>
          <w:sz w:val="15"/>
          <w:szCs w:val="15"/>
        </w:rPr>
        <w:t>2</w:t>
      </w:r>
      <w:r>
        <w:rPr>
          <w:rFonts w:ascii="Times New Roman" w:hAnsi="Times New Roman" w:eastAsia="Times New Roman" w:cs="Times New Roman"/>
          <w:spacing w:val="-11"/>
          <w:position w:val="7"/>
          <w:sz w:val="15"/>
          <w:szCs w:val="15"/>
        </w:rPr>
        <w:t xml:space="preserve"> </w:t>
      </w:r>
      <w:r>
        <w:rPr>
          <w:rFonts w:ascii="Times New Roman" w:hAnsi="Times New Roman" w:eastAsia="Times New Roman" w:cs="Times New Roman"/>
          <w:spacing w:val="-4"/>
          <w:sz w:val="24"/>
          <w:szCs w:val="24"/>
        </w:rPr>
        <w:t>·a</w:t>
      </w:r>
      <w:r>
        <w:rPr>
          <w:rFonts w:ascii="Times New Roman" w:hAnsi="Times New Roman" w:eastAsia="Times New Roman" w:cs="Times New Roman"/>
          <w:spacing w:val="18"/>
          <w:w w:val="101"/>
          <w:sz w:val="24"/>
          <w:szCs w:val="24"/>
        </w:rPr>
        <w:t xml:space="preserve"> </w:t>
      </w:r>
      <w:r>
        <w:rPr>
          <w:rFonts w:ascii="仿宋" w:hAnsi="仿宋" w:eastAsia="仿宋" w:cs="仿宋"/>
          <w:spacing w:val="-4"/>
          <w:sz w:val="24"/>
          <w:szCs w:val="24"/>
        </w:rPr>
        <w:t>来表示，即本区域自然生产力为</w:t>
      </w:r>
      <w:r>
        <w:rPr>
          <w:rFonts w:ascii="仿宋" w:hAnsi="仿宋" w:eastAsia="仿宋" w:cs="仿宋"/>
          <w:spacing w:val="-50"/>
          <w:sz w:val="24"/>
          <w:szCs w:val="24"/>
        </w:rPr>
        <w:t xml:space="preserve"> </w:t>
      </w:r>
      <w:r>
        <w:rPr>
          <w:rFonts w:ascii="Times New Roman" w:hAnsi="Times New Roman" w:eastAsia="Times New Roman" w:cs="Times New Roman"/>
          <w:spacing w:val="-4"/>
          <w:sz w:val="24"/>
          <w:szCs w:val="24"/>
        </w:rPr>
        <w:t>3.0416t/hm</w:t>
      </w:r>
      <w:r>
        <w:rPr>
          <w:rFonts w:ascii="Times New Roman" w:hAnsi="Times New Roman" w:eastAsia="Times New Roman" w:cs="Times New Roman"/>
          <w:spacing w:val="-4"/>
          <w:position w:val="7"/>
          <w:sz w:val="15"/>
          <w:szCs w:val="15"/>
        </w:rPr>
        <w:t>2</w:t>
      </w:r>
      <w:r>
        <w:rPr>
          <w:rFonts w:ascii="Times New Roman" w:hAnsi="Times New Roman" w:eastAsia="Times New Roman" w:cs="Times New Roman"/>
          <w:spacing w:val="-9"/>
          <w:position w:val="7"/>
          <w:sz w:val="15"/>
          <w:szCs w:val="15"/>
        </w:rPr>
        <w:t xml:space="preserve"> </w:t>
      </w:r>
      <w:r>
        <w:rPr>
          <w:rFonts w:ascii="Times New Roman" w:hAnsi="Times New Roman" w:eastAsia="Times New Roman" w:cs="Times New Roman"/>
          <w:spacing w:val="-4"/>
          <w:sz w:val="24"/>
          <w:szCs w:val="24"/>
        </w:rPr>
        <w:t>·a</w:t>
      </w:r>
      <w:r>
        <w:rPr>
          <w:rFonts w:ascii="仿宋" w:hAnsi="仿宋" w:eastAsia="仿宋" w:cs="仿宋"/>
          <w:spacing w:val="-4"/>
          <w:sz w:val="24"/>
          <w:szCs w:val="24"/>
        </w:rPr>
        <w:t>（</w:t>
      </w:r>
      <w:r>
        <w:rPr>
          <w:rFonts w:ascii="Times New Roman" w:hAnsi="Times New Roman" w:eastAsia="Times New Roman" w:cs="Times New Roman"/>
          <w:spacing w:val="-4"/>
          <w:sz w:val="24"/>
          <w:szCs w:val="24"/>
        </w:rPr>
        <w:t>0.92g/m</w:t>
      </w:r>
      <w:r>
        <w:rPr>
          <w:rFonts w:ascii="Times New Roman" w:hAnsi="Times New Roman" w:eastAsia="Times New Roman" w:cs="Times New Roman"/>
          <w:spacing w:val="-4"/>
          <w:position w:val="7"/>
          <w:sz w:val="15"/>
          <w:szCs w:val="15"/>
        </w:rPr>
        <w:t>2</w:t>
      </w:r>
      <w:r>
        <w:rPr>
          <w:rFonts w:ascii="Times New Roman" w:hAnsi="Times New Roman" w:eastAsia="Times New Roman" w:cs="Times New Roman"/>
          <w:spacing w:val="-4"/>
          <w:sz w:val="24"/>
          <w:szCs w:val="24"/>
        </w:rPr>
        <w:t>·d</w:t>
      </w:r>
      <w:r>
        <w:rPr>
          <w:rFonts w:ascii="仿宋" w:hAnsi="仿宋" w:eastAsia="仿宋" w:cs="仿宋"/>
          <w:spacing w:val="-4"/>
          <w:sz w:val="24"/>
          <w:szCs w:val="24"/>
        </w:rPr>
        <w:t>）。</w:t>
      </w:r>
      <w:r>
        <w:rPr>
          <w:rFonts w:ascii="仿宋" w:hAnsi="仿宋" w:eastAsia="仿宋" w:cs="仿宋"/>
          <w:sz w:val="24"/>
          <w:szCs w:val="24"/>
        </w:rPr>
        <w:t xml:space="preserve"> </w:t>
      </w:r>
      <w:r>
        <w:rPr>
          <w:rFonts w:ascii="仿宋" w:hAnsi="仿宋" w:eastAsia="仿宋" w:cs="仿宋"/>
          <w:spacing w:val="-6"/>
          <w:sz w:val="24"/>
          <w:szCs w:val="24"/>
        </w:rPr>
        <w:t>根据奥德姆（</w:t>
      </w:r>
      <w:r>
        <w:rPr>
          <w:rFonts w:ascii="Times New Roman" w:hAnsi="Times New Roman" w:eastAsia="Times New Roman" w:cs="Times New Roman"/>
          <w:spacing w:val="-6"/>
          <w:sz w:val="24"/>
          <w:szCs w:val="24"/>
        </w:rPr>
        <w:t>Odum</w:t>
      </w:r>
      <w:r>
        <w:rPr>
          <w:rFonts w:ascii="仿宋" w:hAnsi="仿宋" w:eastAsia="仿宋" w:cs="仿宋"/>
          <w:spacing w:val="-6"/>
          <w:sz w:val="24"/>
          <w:szCs w:val="24"/>
        </w:rPr>
        <w:t>，</w:t>
      </w:r>
      <w:r>
        <w:rPr>
          <w:rFonts w:ascii="Times New Roman" w:hAnsi="Times New Roman" w:eastAsia="Times New Roman" w:cs="Times New Roman"/>
          <w:spacing w:val="-6"/>
          <w:sz w:val="24"/>
          <w:szCs w:val="24"/>
        </w:rPr>
        <w:t>1959</w:t>
      </w:r>
      <w:r>
        <w:rPr>
          <w:rFonts w:ascii="仿宋" w:hAnsi="仿宋" w:eastAsia="仿宋" w:cs="仿宋"/>
          <w:spacing w:val="-6"/>
          <w:sz w:val="24"/>
          <w:szCs w:val="24"/>
        </w:rPr>
        <w:t>）将地球上生态系统按总生产力的高低划分为最</w:t>
      </w:r>
      <w:r>
        <w:rPr>
          <w:rFonts w:ascii="仿宋" w:hAnsi="仿宋" w:eastAsia="仿宋" w:cs="仿宋"/>
          <w:spacing w:val="-7"/>
          <w:sz w:val="24"/>
          <w:szCs w:val="24"/>
        </w:rPr>
        <w:t>低（小</w:t>
      </w:r>
      <w:r>
        <w:rPr>
          <w:rFonts w:ascii="仿宋" w:hAnsi="仿宋" w:eastAsia="仿宋" w:cs="仿宋"/>
          <w:sz w:val="24"/>
          <w:szCs w:val="24"/>
        </w:rPr>
        <w:t xml:space="preserve"> </w:t>
      </w:r>
      <w:r>
        <w:rPr>
          <w:rFonts w:ascii="仿宋" w:hAnsi="仿宋" w:eastAsia="仿宋" w:cs="仿宋"/>
          <w:spacing w:val="-3"/>
          <w:sz w:val="24"/>
          <w:szCs w:val="24"/>
        </w:rPr>
        <w:t>于</w:t>
      </w:r>
      <w:r>
        <w:rPr>
          <w:rFonts w:ascii="仿宋" w:hAnsi="仿宋" w:eastAsia="仿宋" w:cs="仿宋"/>
          <w:spacing w:val="-49"/>
          <w:sz w:val="24"/>
          <w:szCs w:val="24"/>
        </w:rPr>
        <w:t xml:space="preserve"> </w:t>
      </w:r>
      <w:r>
        <w:rPr>
          <w:rFonts w:ascii="Times New Roman" w:hAnsi="Times New Roman" w:eastAsia="Times New Roman" w:cs="Times New Roman"/>
          <w:spacing w:val="-3"/>
          <w:sz w:val="24"/>
          <w:szCs w:val="24"/>
        </w:rPr>
        <w:t>0.5g/m</w:t>
      </w:r>
      <w:r>
        <w:rPr>
          <w:rFonts w:ascii="Times New Roman" w:hAnsi="Times New Roman" w:eastAsia="Times New Roman" w:cs="Times New Roman"/>
          <w:spacing w:val="-3"/>
          <w:position w:val="7"/>
          <w:sz w:val="15"/>
          <w:szCs w:val="15"/>
        </w:rPr>
        <w:t>2</w:t>
      </w:r>
      <w:r>
        <w:rPr>
          <w:rFonts w:ascii="Times New Roman" w:hAnsi="Times New Roman" w:eastAsia="Times New Roman" w:cs="Times New Roman"/>
          <w:spacing w:val="-3"/>
          <w:sz w:val="24"/>
          <w:szCs w:val="24"/>
        </w:rPr>
        <w:t>·d</w:t>
      </w:r>
      <w:r>
        <w:rPr>
          <w:rFonts w:ascii="仿宋" w:hAnsi="仿宋" w:eastAsia="仿宋" w:cs="仿宋"/>
          <w:spacing w:val="-18"/>
          <w:sz w:val="24"/>
          <w:szCs w:val="24"/>
        </w:rPr>
        <w:t>）、较低（</w:t>
      </w:r>
      <w:r>
        <w:rPr>
          <w:rFonts w:ascii="Times New Roman" w:hAnsi="Times New Roman" w:eastAsia="Times New Roman" w:cs="Times New Roman"/>
          <w:spacing w:val="-18"/>
          <w:sz w:val="24"/>
          <w:szCs w:val="24"/>
        </w:rPr>
        <w:t>0.5</w:t>
      </w:r>
      <w:r>
        <w:rPr>
          <w:rFonts w:ascii="仿宋" w:hAnsi="仿宋" w:eastAsia="仿宋" w:cs="仿宋"/>
          <w:spacing w:val="-18"/>
          <w:sz w:val="24"/>
          <w:szCs w:val="24"/>
        </w:rPr>
        <w:t>～</w:t>
      </w:r>
      <w:r>
        <w:rPr>
          <w:rFonts w:ascii="Times New Roman" w:hAnsi="Times New Roman" w:eastAsia="Times New Roman" w:cs="Times New Roman"/>
          <w:spacing w:val="-18"/>
          <w:sz w:val="24"/>
          <w:szCs w:val="24"/>
        </w:rPr>
        <w:t>3.0g/m</w:t>
      </w:r>
      <w:r>
        <w:rPr>
          <w:rFonts w:ascii="Times New Roman" w:hAnsi="Times New Roman" w:eastAsia="Times New Roman" w:cs="Times New Roman"/>
          <w:spacing w:val="6"/>
          <w:position w:val="7"/>
          <w:sz w:val="15"/>
          <w:szCs w:val="15"/>
        </w:rPr>
        <w:t>2</w:t>
      </w:r>
      <w:r>
        <w:rPr>
          <w:rFonts w:ascii="Times New Roman" w:hAnsi="Times New Roman" w:eastAsia="Times New Roman" w:cs="Times New Roman"/>
          <w:spacing w:val="6"/>
          <w:sz w:val="24"/>
          <w:szCs w:val="24"/>
        </w:rPr>
        <w:t>·d</w:t>
      </w:r>
      <w:r>
        <w:rPr>
          <w:rFonts w:ascii="仿宋" w:hAnsi="仿宋" w:eastAsia="仿宋" w:cs="仿宋"/>
          <w:spacing w:val="-22"/>
          <w:sz w:val="24"/>
          <w:szCs w:val="24"/>
        </w:rPr>
        <w:t>）、较高（</w:t>
      </w:r>
      <w:r>
        <w:rPr>
          <w:rFonts w:ascii="Times New Roman" w:hAnsi="Times New Roman" w:eastAsia="Times New Roman" w:cs="Times New Roman"/>
          <w:spacing w:val="-22"/>
          <w:sz w:val="24"/>
          <w:szCs w:val="24"/>
        </w:rPr>
        <w:t>3</w:t>
      </w:r>
      <w:r>
        <w:rPr>
          <w:rFonts w:ascii="仿宋" w:hAnsi="仿宋" w:eastAsia="仿宋" w:cs="仿宋"/>
          <w:spacing w:val="-22"/>
          <w:sz w:val="24"/>
          <w:szCs w:val="24"/>
        </w:rPr>
        <w:t>～</w:t>
      </w:r>
      <w:r>
        <w:rPr>
          <w:rFonts w:ascii="Times New Roman" w:hAnsi="Times New Roman" w:eastAsia="Times New Roman" w:cs="Times New Roman"/>
          <w:spacing w:val="-22"/>
          <w:sz w:val="24"/>
          <w:szCs w:val="24"/>
        </w:rPr>
        <w:t>10g/m</w:t>
      </w:r>
      <w:r>
        <w:rPr>
          <w:rFonts w:ascii="Times New Roman" w:hAnsi="Times New Roman" w:eastAsia="Times New Roman" w:cs="Times New Roman"/>
          <w:spacing w:val="1"/>
          <w:position w:val="7"/>
          <w:sz w:val="15"/>
          <w:szCs w:val="15"/>
        </w:rPr>
        <w:t>2</w:t>
      </w:r>
      <w:r>
        <w:rPr>
          <w:rFonts w:ascii="Times New Roman" w:hAnsi="Times New Roman" w:eastAsia="Times New Roman" w:cs="Times New Roman"/>
          <w:spacing w:val="1"/>
          <w:sz w:val="24"/>
          <w:szCs w:val="24"/>
        </w:rPr>
        <w:t>·d</w:t>
      </w:r>
      <w:r>
        <w:rPr>
          <w:rFonts w:ascii="仿宋" w:hAnsi="仿宋" w:eastAsia="仿宋" w:cs="仿宋"/>
          <w:spacing w:val="-21"/>
          <w:sz w:val="24"/>
          <w:szCs w:val="24"/>
        </w:rPr>
        <w:t>）、最高（</w:t>
      </w:r>
      <w:r>
        <w:rPr>
          <w:rFonts w:ascii="Times New Roman" w:hAnsi="Times New Roman" w:eastAsia="Times New Roman" w:cs="Times New Roman"/>
          <w:spacing w:val="-21"/>
          <w:sz w:val="24"/>
          <w:szCs w:val="24"/>
        </w:rPr>
        <w:t>10</w:t>
      </w:r>
      <w:r>
        <w:rPr>
          <w:rFonts w:ascii="仿宋" w:hAnsi="仿宋" w:eastAsia="仿宋" w:cs="仿宋"/>
          <w:spacing w:val="-21"/>
          <w:sz w:val="24"/>
          <w:szCs w:val="24"/>
        </w:rPr>
        <w:t>～</w:t>
      </w:r>
      <w:r>
        <w:rPr>
          <w:rFonts w:ascii="Times New Roman" w:hAnsi="Times New Roman" w:eastAsia="Times New Roman" w:cs="Times New Roman"/>
          <w:spacing w:val="-21"/>
          <w:sz w:val="24"/>
          <w:szCs w:val="24"/>
        </w:rPr>
        <w:t>20g/m</w:t>
      </w:r>
      <w:r>
        <w:rPr>
          <w:rFonts w:ascii="Times New Roman" w:hAnsi="Times New Roman" w:eastAsia="Times New Roman" w:cs="Times New Roman"/>
          <w:spacing w:val="-2"/>
          <w:position w:val="7"/>
          <w:sz w:val="15"/>
          <w:szCs w:val="15"/>
        </w:rPr>
        <w:t>2</w:t>
      </w:r>
      <w:r>
        <w:rPr>
          <w:rFonts w:ascii="Times New Roman" w:hAnsi="Times New Roman" w:eastAsia="Times New Roman" w:cs="Times New Roman"/>
          <w:spacing w:val="-2"/>
          <w:sz w:val="24"/>
          <w:szCs w:val="24"/>
        </w:rPr>
        <w:t>·d</w:t>
      </w:r>
      <w:r>
        <w:rPr>
          <w:rFonts w:ascii="仿宋" w:hAnsi="仿宋" w:eastAsia="仿宋" w:cs="仿宋"/>
          <w:spacing w:val="-2"/>
          <w:sz w:val="24"/>
          <w:szCs w:val="24"/>
        </w:rPr>
        <w:t>）</w:t>
      </w:r>
      <w:r>
        <w:rPr>
          <w:rFonts w:ascii="仿宋" w:hAnsi="仿宋" w:eastAsia="仿宋" w:cs="仿宋"/>
          <w:sz w:val="24"/>
          <w:szCs w:val="24"/>
        </w:rPr>
        <w:t xml:space="preserve"> </w:t>
      </w:r>
      <w:r>
        <w:rPr>
          <w:rFonts w:ascii="仿宋" w:hAnsi="仿宋" w:eastAsia="仿宋" w:cs="仿宋"/>
          <w:spacing w:val="-1"/>
          <w:sz w:val="24"/>
          <w:szCs w:val="24"/>
        </w:rPr>
        <w:t>的四个等级，该地域自然生态系统属于较低的生产力水平。</w:t>
      </w:r>
    </w:p>
    <w:p w14:paraId="3F306CE8">
      <w:pPr>
        <w:spacing w:before="8" w:line="222" w:lineRule="auto"/>
        <w:ind w:left="517"/>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2</w:t>
      </w:r>
      <w:r>
        <w:rPr>
          <w:rFonts w:ascii="仿宋" w:hAnsi="仿宋" w:eastAsia="仿宋" w:cs="仿宋"/>
          <w:spacing w:val="-3"/>
          <w:sz w:val="24"/>
          <w:szCs w:val="24"/>
        </w:rPr>
        <w:t>）土地实际生产力</w:t>
      </w:r>
    </w:p>
    <w:p w14:paraId="5BA21682">
      <w:pPr>
        <w:spacing w:before="181" w:line="358" w:lineRule="auto"/>
        <w:ind w:left="21" w:right="53" w:firstLine="493"/>
        <w:rPr>
          <w:rFonts w:ascii="仿宋" w:hAnsi="仿宋" w:eastAsia="仿宋" w:cs="仿宋"/>
          <w:sz w:val="24"/>
          <w:szCs w:val="24"/>
        </w:rPr>
      </w:pPr>
      <w:r>
        <w:rPr>
          <w:rFonts w:ascii="仿宋" w:hAnsi="仿宋" w:eastAsia="仿宋" w:cs="仿宋"/>
          <w:spacing w:val="-4"/>
          <w:sz w:val="24"/>
          <w:szCs w:val="24"/>
        </w:rPr>
        <w:t>土地实际生产力是指在现实环境中，由于受水分、热量以外的其他环境影响</w:t>
      </w:r>
      <w:r>
        <w:rPr>
          <w:rFonts w:ascii="仿宋" w:hAnsi="仿宋" w:eastAsia="仿宋" w:cs="仿宋"/>
          <w:spacing w:val="13"/>
          <w:sz w:val="24"/>
          <w:szCs w:val="24"/>
        </w:rPr>
        <w:t xml:space="preserve"> </w:t>
      </w:r>
      <w:r>
        <w:rPr>
          <w:rFonts w:ascii="仿宋" w:hAnsi="仿宋" w:eastAsia="仿宋" w:cs="仿宋"/>
          <w:spacing w:val="-3"/>
          <w:sz w:val="24"/>
          <w:szCs w:val="24"/>
        </w:rPr>
        <w:t>以及人为活动影响而具有的实际生产能力。根据《生态环境影响评价概论》中关</w:t>
      </w:r>
      <w:r>
        <w:rPr>
          <w:rFonts w:ascii="仿宋" w:hAnsi="仿宋" w:eastAsia="仿宋" w:cs="仿宋"/>
          <w:sz w:val="24"/>
          <w:szCs w:val="24"/>
        </w:rPr>
        <w:t xml:space="preserve"> </w:t>
      </w:r>
      <w:r>
        <w:rPr>
          <w:rFonts w:ascii="仿宋" w:hAnsi="仿宋" w:eastAsia="仿宋" w:cs="仿宋"/>
          <w:spacing w:val="-2"/>
          <w:sz w:val="24"/>
          <w:szCs w:val="24"/>
        </w:rPr>
        <w:t>于各类生态系统的净初级生产量汇总表及结合鄂尔多斯地区天然草地生态调查，</w:t>
      </w:r>
      <w:r>
        <w:rPr>
          <w:rFonts w:ascii="仿宋" w:hAnsi="仿宋" w:eastAsia="仿宋" w:cs="仿宋"/>
          <w:spacing w:val="9"/>
          <w:sz w:val="24"/>
          <w:szCs w:val="24"/>
        </w:rPr>
        <w:t xml:space="preserve"> </w:t>
      </w:r>
      <w:r>
        <w:rPr>
          <w:rFonts w:ascii="仿宋" w:hAnsi="仿宋" w:eastAsia="仿宋" w:cs="仿宋"/>
          <w:spacing w:val="18"/>
          <w:sz w:val="24"/>
          <w:szCs w:val="24"/>
        </w:rPr>
        <w:t>综合多因素影响及实际情况</w:t>
      </w:r>
      <w:r>
        <w:rPr>
          <w:rFonts w:ascii="仿宋" w:hAnsi="仿宋" w:eastAsia="仿宋" w:cs="仿宋"/>
          <w:spacing w:val="-68"/>
          <w:sz w:val="24"/>
          <w:szCs w:val="24"/>
        </w:rPr>
        <w:t xml:space="preserve"> </w:t>
      </w:r>
      <w:r>
        <w:rPr>
          <w:rFonts w:ascii="仿宋" w:hAnsi="仿宋" w:eastAsia="仿宋" w:cs="仿宋"/>
          <w:spacing w:val="18"/>
          <w:sz w:val="24"/>
          <w:szCs w:val="24"/>
        </w:rPr>
        <w:t>，确定本区的天</w:t>
      </w:r>
      <w:r>
        <w:rPr>
          <w:rFonts w:ascii="仿宋" w:hAnsi="仿宋" w:eastAsia="仿宋" w:cs="仿宋"/>
          <w:spacing w:val="17"/>
          <w:sz w:val="24"/>
          <w:szCs w:val="24"/>
        </w:rPr>
        <w:t>然牧草地的年净初级生产力约</w:t>
      </w:r>
      <w:r>
        <w:rPr>
          <w:rFonts w:ascii="仿宋" w:hAnsi="仿宋" w:eastAsia="仿宋" w:cs="仿宋"/>
          <w:sz w:val="24"/>
          <w:szCs w:val="24"/>
        </w:rPr>
        <w:t xml:space="preserve"> </w:t>
      </w:r>
      <w:r>
        <w:rPr>
          <w:rFonts w:ascii="Times New Roman" w:hAnsi="Times New Roman" w:eastAsia="Times New Roman" w:cs="Times New Roman"/>
          <w:spacing w:val="-4"/>
          <w:sz w:val="24"/>
          <w:szCs w:val="24"/>
        </w:rPr>
        <w:t>200g/m</w:t>
      </w:r>
      <w:r>
        <w:rPr>
          <w:rFonts w:ascii="Times New Roman" w:hAnsi="Times New Roman" w:eastAsia="Times New Roman" w:cs="Times New Roman"/>
          <w:spacing w:val="-4"/>
          <w:position w:val="7"/>
          <w:sz w:val="15"/>
          <w:szCs w:val="15"/>
        </w:rPr>
        <w:t>2</w:t>
      </w:r>
      <w:r>
        <w:rPr>
          <w:rFonts w:ascii="Times New Roman" w:hAnsi="Times New Roman" w:eastAsia="Times New Roman" w:cs="Times New Roman"/>
          <w:spacing w:val="-10"/>
          <w:position w:val="7"/>
          <w:sz w:val="15"/>
          <w:szCs w:val="15"/>
        </w:rPr>
        <w:t xml:space="preserve"> </w:t>
      </w:r>
      <w:r>
        <w:rPr>
          <w:rFonts w:ascii="Times New Roman" w:hAnsi="Times New Roman" w:eastAsia="Times New Roman" w:cs="Times New Roman"/>
          <w:spacing w:val="-4"/>
          <w:sz w:val="24"/>
          <w:szCs w:val="24"/>
        </w:rPr>
        <w:t>·a</w:t>
      </w:r>
      <w:r>
        <w:rPr>
          <w:rFonts w:ascii="仿宋" w:hAnsi="仿宋" w:eastAsia="仿宋" w:cs="仿宋"/>
          <w:spacing w:val="-4"/>
          <w:sz w:val="24"/>
          <w:szCs w:val="24"/>
        </w:rPr>
        <w:t>（</w:t>
      </w:r>
      <w:r>
        <w:rPr>
          <w:rFonts w:ascii="Times New Roman" w:hAnsi="Times New Roman" w:eastAsia="Times New Roman" w:cs="Times New Roman"/>
          <w:spacing w:val="-4"/>
          <w:sz w:val="24"/>
          <w:szCs w:val="24"/>
        </w:rPr>
        <w:t>2.0t/hm</w:t>
      </w:r>
      <w:r>
        <w:rPr>
          <w:rFonts w:ascii="Times New Roman" w:hAnsi="Times New Roman" w:eastAsia="Times New Roman" w:cs="Times New Roman"/>
          <w:spacing w:val="-4"/>
          <w:position w:val="7"/>
          <w:sz w:val="15"/>
          <w:szCs w:val="15"/>
        </w:rPr>
        <w:t>2</w:t>
      </w:r>
      <w:r>
        <w:rPr>
          <w:rFonts w:ascii="Times New Roman" w:hAnsi="Times New Roman" w:eastAsia="Times New Roman" w:cs="Times New Roman"/>
          <w:spacing w:val="-11"/>
          <w:position w:val="7"/>
          <w:sz w:val="15"/>
          <w:szCs w:val="15"/>
        </w:rPr>
        <w:t xml:space="preserve"> </w:t>
      </w:r>
      <w:r>
        <w:rPr>
          <w:rFonts w:ascii="Times New Roman" w:hAnsi="Times New Roman" w:eastAsia="Times New Roman" w:cs="Times New Roman"/>
          <w:spacing w:val="-4"/>
          <w:sz w:val="24"/>
          <w:szCs w:val="24"/>
        </w:rPr>
        <w:t>·</w:t>
      </w:r>
      <w:r>
        <w:rPr>
          <w:rFonts w:ascii="Times New Roman" w:hAnsi="Times New Roman" w:eastAsia="Times New Roman" w:cs="Times New Roman"/>
          <w:spacing w:val="-50"/>
          <w:sz w:val="24"/>
          <w:szCs w:val="24"/>
        </w:rPr>
        <w:t xml:space="preserve"> </w:t>
      </w:r>
      <w:r>
        <w:rPr>
          <w:rFonts w:ascii="Times New Roman" w:hAnsi="Times New Roman" w:eastAsia="Times New Roman" w:cs="Times New Roman"/>
          <w:spacing w:val="-4"/>
          <w:sz w:val="24"/>
          <w:szCs w:val="24"/>
        </w:rPr>
        <w:t>a</w:t>
      </w:r>
      <w:r>
        <w:rPr>
          <w:rFonts w:ascii="仿宋" w:hAnsi="仿宋" w:eastAsia="仿宋" w:cs="仿宋"/>
          <w:spacing w:val="20"/>
          <w:sz w:val="24"/>
          <w:szCs w:val="24"/>
        </w:rPr>
        <w:t>），</w:t>
      </w:r>
      <w:r>
        <w:rPr>
          <w:rFonts w:ascii="仿宋" w:hAnsi="仿宋" w:eastAsia="仿宋" w:cs="仿宋"/>
          <w:spacing w:val="-4"/>
          <w:sz w:val="24"/>
          <w:szCs w:val="24"/>
        </w:rPr>
        <w:t>为</w:t>
      </w:r>
      <w:r>
        <w:rPr>
          <w:rFonts w:ascii="仿宋" w:hAnsi="仿宋" w:eastAsia="仿宋" w:cs="仿宋"/>
          <w:spacing w:val="-57"/>
          <w:sz w:val="24"/>
          <w:szCs w:val="24"/>
        </w:rPr>
        <w:t xml:space="preserve"> </w:t>
      </w:r>
      <w:r>
        <w:rPr>
          <w:rFonts w:ascii="仿宋" w:hAnsi="仿宋" w:eastAsia="仿宋" w:cs="仿宋"/>
          <w:spacing w:val="-4"/>
          <w:sz w:val="24"/>
          <w:szCs w:val="24"/>
        </w:rPr>
        <w:t>自然生产力的</w:t>
      </w:r>
      <w:r>
        <w:rPr>
          <w:rFonts w:ascii="仿宋" w:hAnsi="仿宋" w:eastAsia="仿宋" w:cs="仿宋"/>
          <w:spacing w:val="-49"/>
          <w:sz w:val="24"/>
          <w:szCs w:val="24"/>
        </w:rPr>
        <w:t xml:space="preserve"> </w:t>
      </w:r>
      <w:r>
        <w:rPr>
          <w:rFonts w:ascii="Times New Roman" w:hAnsi="Times New Roman" w:eastAsia="Times New Roman" w:cs="Times New Roman"/>
          <w:spacing w:val="-4"/>
          <w:sz w:val="24"/>
          <w:szCs w:val="24"/>
        </w:rPr>
        <w:t>66%</w:t>
      </w:r>
      <w:r>
        <w:rPr>
          <w:rFonts w:ascii="Times New Roman" w:hAnsi="Times New Roman" w:eastAsia="Times New Roman" w:cs="Times New Roman"/>
          <w:spacing w:val="-26"/>
          <w:sz w:val="24"/>
          <w:szCs w:val="24"/>
        </w:rPr>
        <w:t xml:space="preserve"> </w:t>
      </w:r>
      <w:r>
        <w:rPr>
          <w:rFonts w:ascii="仿宋" w:hAnsi="仿宋" w:eastAsia="仿宋" w:cs="仿宋"/>
          <w:spacing w:val="-4"/>
          <w:sz w:val="24"/>
          <w:szCs w:val="24"/>
        </w:rPr>
        <w:t>，说明本区受风沙侵蚀以及人类</w:t>
      </w:r>
      <w:r>
        <w:rPr>
          <w:rFonts w:ascii="仿宋" w:hAnsi="仿宋" w:eastAsia="仿宋" w:cs="仿宋"/>
          <w:sz w:val="24"/>
          <w:szCs w:val="24"/>
        </w:rPr>
        <w:t xml:space="preserve"> 行为活动干扰的影响大，区域的平均净生产力</w:t>
      </w:r>
      <w:r>
        <w:rPr>
          <w:rFonts w:ascii="仿宋" w:hAnsi="仿宋" w:eastAsia="仿宋" w:cs="仿宋"/>
          <w:spacing w:val="-1"/>
          <w:sz w:val="24"/>
          <w:szCs w:val="24"/>
        </w:rPr>
        <w:t>处在较低水平。</w:t>
      </w:r>
    </w:p>
    <w:p w14:paraId="622246A5">
      <w:pPr>
        <w:spacing w:before="6" w:line="359" w:lineRule="auto"/>
        <w:ind w:left="31" w:right="96" w:firstLine="481"/>
        <w:jc w:val="both"/>
        <w:rPr>
          <w:rFonts w:ascii="仿宋" w:hAnsi="仿宋" w:eastAsia="仿宋" w:cs="仿宋"/>
          <w:sz w:val="24"/>
          <w:szCs w:val="24"/>
        </w:rPr>
      </w:pPr>
      <w:r>
        <w:rPr>
          <w:rFonts w:ascii="仿宋" w:hAnsi="仿宋" w:eastAsia="仿宋" w:cs="仿宋"/>
          <w:spacing w:val="-4"/>
          <w:sz w:val="24"/>
          <w:szCs w:val="24"/>
        </w:rPr>
        <w:t>根据奥德姆的等级划分给出的年平均降雨量、平均生物温度等几个量纲，计</w:t>
      </w:r>
      <w:r>
        <w:rPr>
          <w:rFonts w:ascii="仿宋" w:hAnsi="仿宋" w:eastAsia="仿宋" w:cs="仿宋"/>
          <w:spacing w:val="15"/>
          <w:sz w:val="24"/>
          <w:szCs w:val="24"/>
        </w:rPr>
        <w:t xml:space="preserve"> </w:t>
      </w:r>
      <w:r>
        <w:rPr>
          <w:rFonts w:ascii="仿宋" w:hAnsi="仿宋" w:eastAsia="仿宋" w:cs="仿宋"/>
          <w:spacing w:val="-4"/>
          <w:sz w:val="24"/>
          <w:szCs w:val="24"/>
        </w:rPr>
        <w:t>算该等级自然系统的净第一性生产力承载力阈值为</w:t>
      </w:r>
      <w:r>
        <w:rPr>
          <w:rFonts w:ascii="仿宋" w:hAnsi="仿宋" w:eastAsia="仿宋" w:cs="仿宋"/>
          <w:spacing w:val="-19"/>
          <w:sz w:val="24"/>
          <w:szCs w:val="24"/>
        </w:rPr>
        <w:t xml:space="preserve"> </w:t>
      </w:r>
      <w:r>
        <w:rPr>
          <w:rFonts w:ascii="Times New Roman" w:hAnsi="Times New Roman" w:eastAsia="Times New Roman" w:cs="Times New Roman"/>
          <w:spacing w:val="-4"/>
          <w:sz w:val="24"/>
          <w:szCs w:val="24"/>
        </w:rPr>
        <w:t>1.83t/hm</w:t>
      </w:r>
      <w:r>
        <w:rPr>
          <w:rFonts w:ascii="Times New Roman" w:hAnsi="Times New Roman" w:eastAsia="Times New Roman" w:cs="Times New Roman"/>
          <w:spacing w:val="-4"/>
          <w:position w:val="8"/>
          <w:sz w:val="15"/>
          <w:szCs w:val="15"/>
        </w:rPr>
        <w:t>2</w:t>
      </w:r>
      <w:r>
        <w:rPr>
          <w:rFonts w:ascii="Times New Roman" w:hAnsi="Times New Roman" w:eastAsia="Times New Roman" w:cs="Times New Roman"/>
          <w:spacing w:val="-11"/>
          <w:position w:val="8"/>
          <w:sz w:val="15"/>
          <w:szCs w:val="15"/>
        </w:rPr>
        <w:t xml:space="preserve"> </w:t>
      </w:r>
      <w:r>
        <w:rPr>
          <w:rFonts w:ascii="Times New Roman" w:hAnsi="Times New Roman" w:eastAsia="Times New Roman" w:cs="Times New Roman"/>
          <w:spacing w:val="-4"/>
          <w:sz w:val="24"/>
          <w:szCs w:val="24"/>
        </w:rPr>
        <w:t>·a</w:t>
      </w:r>
      <w:r>
        <w:rPr>
          <w:rFonts w:ascii="仿宋" w:hAnsi="仿宋" w:eastAsia="仿宋" w:cs="仿宋"/>
          <w:spacing w:val="-4"/>
          <w:sz w:val="24"/>
          <w:szCs w:val="24"/>
        </w:rPr>
        <w:t>，如果超出这个阈</w:t>
      </w:r>
      <w:r>
        <w:rPr>
          <w:rFonts w:ascii="仿宋" w:hAnsi="仿宋" w:eastAsia="仿宋" w:cs="仿宋"/>
          <w:sz w:val="24"/>
          <w:szCs w:val="24"/>
        </w:rPr>
        <w:t xml:space="preserve"> </w:t>
      </w:r>
      <w:r>
        <w:rPr>
          <w:rFonts w:ascii="仿宋" w:hAnsi="仿宋" w:eastAsia="仿宋" w:cs="仿宋"/>
          <w:spacing w:val="-3"/>
          <w:sz w:val="24"/>
          <w:szCs w:val="24"/>
        </w:rPr>
        <w:t>值，自然系统就会向着更低一级的自然系统演替。目前，</w:t>
      </w:r>
      <w:r>
        <w:rPr>
          <w:rFonts w:ascii="仿宋" w:hAnsi="仿宋" w:eastAsia="仿宋" w:cs="仿宋"/>
          <w:spacing w:val="-4"/>
          <w:sz w:val="24"/>
          <w:szCs w:val="24"/>
        </w:rPr>
        <w:t>评价区天然牧草地的年</w:t>
      </w:r>
      <w:r>
        <w:rPr>
          <w:rFonts w:ascii="仿宋" w:hAnsi="仿宋" w:eastAsia="仿宋" w:cs="仿宋"/>
          <w:sz w:val="24"/>
          <w:szCs w:val="24"/>
        </w:rPr>
        <w:t xml:space="preserve"> </w:t>
      </w:r>
      <w:r>
        <w:rPr>
          <w:rFonts w:ascii="仿宋" w:hAnsi="仿宋" w:eastAsia="仿宋" w:cs="仿宋"/>
          <w:spacing w:val="-1"/>
          <w:sz w:val="24"/>
          <w:szCs w:val="24"/>
        </w:rPr>
        <w:t>净初级生产力为</w:t>
      </w:r>
      <w:r>
        <w:rPr>
          <w:rFonts w:ascii="仿宋" w:hAnsi="仿宋" w:eastAsia="仿宋" w:cs="仿宋"/>
          <w:spacing w:val="-53"/>
          <w:sz w:val="24"/>
          <w:szCs w:val="24"/>
        </w:rPr>
        <w:t xml:space="preserve"> </w:t>
      </w:r>
      <w:r>
        <w:rPr>
          <w:rFonts w:ascii="Times New Roman" w:hAnsi="Times New Roman" w:eastAsia="Times New Roman" w:cs="Times New Roman"/>
          <w:spacing w:val="-1"/>
          <w:sz w:val="24"/>
          <w:szCs w:val="24"/>
        </w:rPr>
        <w:t>2.0t/hm</w:t>
      </w:r>
      <w:r>
        <w:rPr>
          <w:rFonts w:ascii="Times New Roman" w:hAnsi="Times New Roman" w:eastAsia="Times New Roman" w:cs="Times New Roman"/>
          <w:spacing w:val="-1"/>
          <w:position w:val="8"/>
          <w:sz w:val="15"/>
          <w:szCs w:val="15"/>
        </w:rPr>
        <w:t>2</w:t>
      </w:r>
      <w:r>
        <w:rPr>
          <w:rFonts w:ascii="Times New Roman" w:hAnsi="Times New Roman" w:eastAsia="Times New Roman" w:cs="Times New Roman"/>
          <w:spacing w:val="-11"/>
          <w:position w:val="8"/>
          <w:sz w:val="15"/>
          <w:szCs w:val="15"/>
        </w:rPr>
        <w:t xml:space="preserve"> </w:t>
      </w:r>
      <w:r>
        <w:rPr>
          <w:rFonts w:ascii="Times New Roman" w:hAnsi="Times New Roman" w:eastAsia="Times New Roman" w:cs="Times New Roman"/>
          <w:spacing w:val="-1"/>
          <w:sz w:val="24"/>
          <w:szCs w:val="24"/>
        </w:rPr>
        <w:t>·a</w:t>
      </w:r>
      <w:r>
        <w:rPr>
          <w:rFonts w:ascii="Times New Roman" w:hAnsi="Times New Roman" w:eastAsia="Times New Roman" w:cs="Times New Roman"/>
          <w:spacing w:val="-26"/>
          <w:sz w:val="24"/>
          <w:szCs w:val="24"/>
        </w:rPr>
        <w:t xml:space="preserve"> </w:t>
      </w:r>
      <w:r>
        <w:rPr>
          <w:rFonts w:ascii="仿宋" w:hAnsi="仿宋" w:eastAsia="仿宋" w:cs="仿宋"/>
          <w:spacing w:val="-1"/>
          <w:sz w:val="24"/>
          <w:szCs w:val="24"/>
        </w:rPr>
        <w:t>，没有超出系统生态承载力的阈值，</w:t>
      </w:r>
      <w:r>
        <w:rPr>
          <w:rFonts w:ascii="仿宋" w:hAnsi="仿宋" w:eastAsia="仿宋" w:cs="仿宋"/>
          <w:spacing w:val="-2"/>
          <w:sz w:val="24"/>
          <w:szCs w:val="24"/>
        </w:rPr>
        <w:t>说明评价区仍然</w:t>
      </w:r>
      <w:r>
        <w:rPr>
          <w:rFonts w:ascii="仿宋" w:hAnsi="仿宋" w:eastAsia="仿宋" w:cs="仿宋"/>
          <w:sz w:val="24"/>
          <w:szCs w:val="24"/>
        </w:rPr>
        <w:t xml:space="preserve"> </w:t>
      </w:r>
      <w:r>
        <w:rPr>
          <w:rFonts w:ascii="仿宋" w:hAnsi="仿宋" w:eastAsia="仿宋" w:cs="仿宋"/>
          <w:spacing w:val="-3"/>
          <w:sz w:val="24"/>
          <w:szCs w:val="24"/>
        </w:rPr>
        <w:t>维持在本底所具有的生产力水平内，</w:t>
      </w:r>
      <w:r>
        <w:rPr>
          <w:rFonts w:ascii="仿宋" w:hAnsi="仿宋" w:eastAsia="仿宋" w:cs="仿宋"/>
          <w:spacing w:val="-44"/>
          <w:sz w:val="24"/>
          <w:szCs w:val="24"/>
        </w:rPr>
        <w:t xml:space="preserve"> </w:t>
      </w:r>
      <w:r>
        <w:rPr>
          <w:rFonts w:ascii="仿宋" w:hAnsi="仿宋" w:eastAsia="仿宋" w:cs="仿宋"/>
          <w:spacing w:val="-3"/>
          <w:sz w:val="24"/>
          <w:szCs w:val="24"/>
        </w:rPr>
        <w:t>自然系统等级没有发生质的变化。</w:t>
      </w:r>
    </w:p>
    <w:p w14:paraId="0B71C7A8">
      <w:pPr>
        <w:spacing w:before="3" w:line="219" w:lineRule="auto"/>
        <w:ind w:left="517"/>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3</w:t>
      </w:r>
      <w:r>
        <w:rPr>
          <w:rFonts w:ascii="仿宋" w:hAnsi="仿宋" w:eastAsia="仿宋" w:cs="仿宋"/>
          <w:spacing w:val="-2"/>
          <w:sz w:val="24"/>
          <w:szCs w:val="24"/>
        </w:rPr>
        <w:t>）区域生态系统稳定性分析</w:t>
      </w:r>
    </w:p>
    <w:p w14:paraId="0A122EEA">
      <w:pPr>
        <w:spacing w:before="186" w:line="358" w:lineRule="auto"/>
        <w:ind w:left="34" w:right="53" w:firstLine="523"/>
        <w:rPr>
          <w:rFonts w:ascii="仿宋" w:hAnsi="仿宋" w:eastAsia="仿宋" w:cs="仿宋"/>
          <w:sz w:val="24"/>
          <w:szCs w:val="24"/>
        </w:rPr>
      </w:pPr>
      <w:r>
        <w:rPr>
          <w:rFonts w:ascii="仿宋" w:hAnsi="仿宋" w:eastAsia="仿宋" w:cs="仿宋"/>
          <w:spacing w:val="-5"/>
          <w:sz w:val="24"/>
          <w:szCs w:val="24"/>
        </w:rPr>
        <w:t>自然生态系统的稳定和不稳定是对立统一的。由于各种自然因素的变化，自</w:t>
      </w:r>
      <w:r>
        <w:rPr>
          <w:rFonts w:ascii="仿宋" w:hAnsi="仿宋" w:eastAsia="仿宋" w:cs="仿宋"/>
          <w:spacing w:val="4"/>
          <w:sz w:val="24"/>
          <w:szCs w:val="24"/>
        </w:rPr>
        <w:t xml:space="preserve"> </w:t>
      </w:r>
      <w:r>
        <w:rPr>
          <w:rFonts w:ascii="仿宋" w:hAnsi="仿宋" w:eastAsia="仿宋" w:cs="仿宋"/>
          <w:spacing w:val="-3"/>
          <w:sz w:val="24"/>
          <w:szCs w:val="24"/>
        </w:rPr>
        <w:t>然系统处于一种波动平衡状态。当这种波动平衡被</w:t>
      </w:r>
      <w:r>
        <w:rPr>
          <w:rFonts w:ascii="仿宋" w:hAnsi="仿宋" w:eastAsia="仿宋" w:cs="仿宋"/>
          <w:spacing w:val="-4"/>
          <w:sz w:val="24"/>
          <w:szCs w:val="24"/>
        </w:rPr>
        <w:t>打乱时，自然系统具有不稳定</w:t>
      </w:r>
      <w:r>
        <w:rPr>
          <w:rFonts w:ascii="仿宋" w:hAnsi="仿宋" w:eastAsia="仿宋" w:cs="仿宋"/>
          <w:sz w:val="24"/>
          <w:szCs w:val="24"/>
        </w:rPr>
        <w:t xml:space="preserve"> </w:t>
      </w:r>
      <w:r>
        <w:rPr>
          <w:rFonts w:ascii="仿宋" w:hAnsi="仿宋" w:eastAsia="仿宋" w:cs="仿宋"/>
          <w:spacing w:val="-3"/>
          <w:sz w:val="24"/>
          <w:szCs w:val="24"/>
        </w:rPr>
        <w:t>性。自然系统的稳定包括两种特征，即阻抗和恢复</w:t>
      </w:r>
      <w:r>
        <w:rPr>
          <w:rFonts w:ascii="仿宋" w:hAnsi="仿宋" w:eastAsia="仿宋" w:cs="仿宋"/>
          <w:spacing w:val="-4"/>
          <w:sz w:val="24"/>
          <w:szCs w:val="24"/>
        </w:rPr>
        <w:t>。阻抗是系统在环境变化或潜</w:t>
      </w:r>
      <w:r>
        <w:rPr>
          <w:rFonts w:ascii="仿宋" w:hAnsi="仿宋" w:eastAsia="仿宋" w:cs="仿宋"/>
          <w:sz w:val="24"/>
          <w:szCs w:val="24"/>
        </w:rPr>
        <w:t xml:space="preserve"> </w:t>
      </w:r>
      <w:r>
        <w:rPr>
          <w:rFonts w:ascii="仿宋" w:hAnsi="仿宋" w:eastAsia="仿宋" w:cs="仿宋"/>
          <w:spacing w:val="-2"/>
          <w:sz w:val="24"/>
          <w:szCs w:val="24"/>
        </w:rPr>
        <w:t>在干扰时反抗或阻止变化的能力，它是偏离值的倒数，大的偏离意味着</w:t>
      </w:r>
      <w:r>
        <w:rPr>
          <w:rFonts w:ascii="仿宋" w:hAnsi="仿宋" w:eastAsia="仿宋" w:cs="仿宋"/>
          <w:spacing w:val="-3"/>
          <w:sz w:val="24"/>
          <w:szCs w:val="24"/>
        </w:rPr>
        <w:t>阻抗低，</w:t>
      </w:r>
      <w:r>
        <w:rPr>
          <w:rFonts w:ascii="仿宋" w:hAnsi="仿宋" w:eastAsia="仿宋" w:cs="仿宋"/>
          <w:sz w:val="24"/>
          <w:szCs w:val="24"/>
        </w:rPr>
        <w:t xml:space="preserve"> </w:t>
      </w:r>
      <w:r>
        <w:rPr>
          <w:rFonts w:ascii="仿宋" w:hAnsi="仿宋" w:eastAsia="仿宋" w:cs="仿宋"/>
          <w:spacing w:val="-3"/>
          <w:sz w:val="24"/>
          <w:szCs w:val="24"/>
        </w:rPr>
        <w:t>而恢复（或反弹）是系统被改变后返回原来状态的</w:t>
      </w:r>
      <w:r>
        <w:rPr>
          <w:rFonts w:ascii="仿宋" w:hAnsi="仿宋" w:eastAsia="仿宋" w:cs="仿宋"/>
          <w:spacing w:val="-4"/>
          <w:sz w:val="24"/>
          <w:szCs w:val="24"/>
        </w:rPr>
        <w:t>能力。因此，对自然系统的稳</w:t>
      </w:r>
    </w:p>
    <w:p w14:paraId="09F36E97">
      <w:pPr>
        <w:spacing w:line="358" w:lineRule="auto"/>
        <w:rPr>
          <w:rFonts w:ascii="仿宋" w:hAnsi="仿宋" w:eastAsia="仿宋" w:cs="仿宋"/>
          <w:sz w:val="24"/>
          <w:szCs w:val="24"/>
        </w:rPr>
        <w:sectPr>
          <w:footerReference r:id="rId112" w:type="default"/>
          <w:pgSz w:w="11906" w:h="16839"/>
          <w:pgMar w:top="400" w:right="1705" w:bottom="1118" w:left="1785" w:header="0" w:footer="955" w:gutter="0"/>
          <w:cols w:space="720" w:num="1"/>
        </w:sectPr>
      </w:pPr>
    </w:p>
    <w:p w14:paraId="60246D4A">
      <w:pPr>
        <w:pStyle w:val="2"/>
        <w:spacing w:line="247" w:lineRule="auto"/>
      </w:pPr>
    </w:p>
    <w:p w14:paraId="4026048D">
      <w:pPr>
        <w:pStyle w:val="2"/>
        <w:spacing w:line="248" w:lineRule="auto"/>
      </w:pPr>
    </w:p>
    <w:p w14:paraId="03A26A02">
      <w:pPr>
        <w:pStyle w:val="2"/>
        <w:spacing w:line="248" w:lineRule="auto"/>
      </w:pPr>
    </w:p>
    <w:p w14:paraId="111C22AB">
      <w:pPr>
        <w:pStyle w:val="2"/>
        <w:spacing w:line="248" w:lineRule="auto"/>
      </w:pPr>
    </w:p>
    <w:p w14:paraId="75A7864E">
      <w:pPr>
        <w:spacing w:before="78" w:line="219" w:lineRule="auto"/>
        <w:ind w:left="37"/>
        <w:rPr>
          <w:rFonts w:ascii="仿宋" w:hAnsi="仿宋" w:eastAsia="仿宋" w:cs="仿宋"/>
          <w:sz w:val="24"/>
          <w:szCs w:val="24"/>
        </w:rPr>
      </w:pPr>
      <w:r>
        <w:rPr>
          <w:rFonts w:ascii="仿宋" w:hAnsi="仿宋" w:eastAsia="仿宋" w:cs="仿宋"/>
          <w:spacing w:val="-1"/>
          <w:sz w:val="24"/>
          <w:szCs w:val="24"/>
        </w:rPr>
        <w:t>定状况的度量要从恢复稳定性和阻抗稳定性两个角度来度量。</w:t>
      </w:r>
    </w:p>
    <w:p w14:paraId="1C98E6EC">
      <w:pPr>
        <w:spacing w:before="181" w:line="358" w:lineRule="auto"/>
        <w:ind w:left="32" w:right="16" w:firstLine="496"/>
        <w:rPr>
          <w:rFonts w:ascii="仿宋" w:hAnsi="仿宋" w:eastAsia="仿宋" w:cs="仿宋"/>
          <w:sz w:val="24"/>
          <w:szCs w:val="24"/>
        </w:rPr>
      </w:pPr>
      <w:r>
        <w:rPr>
          <w:rFonts w:ascii="仿宋" w:hAnsi="仿宋" w:eastAsia="仿宋" w:cs="仿宋"/>
          <w:spacing w:val="-4"/>
          <w:sz w:val="24"/>
          <w:szCs w:val="24"/>
        </w:rPr>
        <w:t>阻抗稳定性：评价区内植被类型主要为固定沙地植被，生物量低，群落阻抗</w:t>
      </w:r>
      <w:r>
        <w:rPr>
          <w:rFonts w:ascii="仿宋" w:hAnsi="仿宋" w:eastAsia="仿宋" w:cs="仿宋"/>
          <w:sz w:val="24"/>
          <w:szCs w:val="24"/>
        </w:rPr>
        <w:t xml:space="preserve"> </w:t>
      </w:r>
      <w:r>
        <w:rPr>
          <w:rFonts w:ascii="仿宋" w:hAnsi="仿宋" w:eastAsia="仿宋" w:cs="仿宋"/>
          <w:spacing w:val="-3"/>
          <w:sz w:val="24"/>
          <w:szCs w:val="24"/>
        </w:rPr>
        <w:t>稳定性较差。</w:t>
      </w:r>
    </w:p>
    <w:p w14:paraId="779BB832">
      <w:pPr>
        <w:spacing w:before="2" w:line="358" w:lineRule="auto"/>
        <w:ind w:left="41" w:right="16" w:firstLine="472"/>
        <w:rPr>
          <w:rFonts w:ascii="仿宋" w:hAnsi="仿宋" w:eastAsia="仿宋" w:cs="仿宋"/>
          <w:sz w:val="24"/>
          <w:szCs w:val="24"/>
        </w:rPr>
      </w:pPr>
      <w:r>
        <w:rPr>
          <w:rFonts w:ascii="仿宋" w:hAnsi="仿宋" w:eastAsia="仿宋" w:cs="仿宋"/>
          <w:spacing w:val="-4"/>
          <w:sz w:val="24"/>
          <w:szCs w:val="24"/>
        </w:rPr>
        <w:t>恢复稳定性：评价区水热条件一般，占区域植被类型主导的固定沙地植被生</w:t>
      </w:r>
      <w:r>
        <w:rPr>
          <w:rFonts w:ascii="仿宋" w:hAnsi="仿宋" w:eastAsia="仿宋" w:cs="仿宋"/>
          <w:spacing w:val="14"/>
          <w:sz w:val="24"/>
          <w:szCs w:val="24"/>
        </w:rPr>
        <w:t xml:space="preserve"> </w:t>
      </w:r>
      <w:r>
        <w:rPr>
          <w:rFonts w:ascii="仿宋" w:hAnsi="仿宋" w:eastAsia="仿宋" w:cs="仿宋"/>
          <w:spacing w:val="-1"/>
          <w:sz w:val="24"/>
          <w:szCs w:val="24"/>
        </w:rPr>
        <w:t>态系统稳定性较低，区域生态系统恢复稳定</w:t>
      </w:r>
      <w:r>
        <w:rPr>
          <w:rFonts w:ascii="仿宋" w:hAnsi="仿宋" w:eastAsia="仿宋" w:cs="仿宋"/>
          <w:spacing w:val="-2"/>
          <w:sz w:val="24"/>
          <w:szCs w:val="24"/>
        </w:rPr>
        <w:t>性较差。</w:t>
      </w:r>
    </w:p>
    <w:p w14:paraId="6685EEA9">
      <w:pPr>
        <w:spacing w:before="5" w:line="359" w:lineRule="auto"/>
        <w:ind w:left="33" w:right="16" w:firstLine="493"/>
        <w:jc w:val="both"/>
        <w:rPr>
          <w:rFonts w:ascii="仿宋" w:hAnsi="仿宋" w:eastAsia="仿宋" w:cs="仿宋"/>
          <w:sz w:val="24"/>
          <w:szCs w:val="24"/>
        </w:rPr>
      </w:pPr>
      <w:r>
        <w:rPr>
          <w:rFonts w:ascii="仿宋" w:hAnsi="仿宋" w:eastAsia="仿宋" w:cs="仿宋"/>
          <w:spacing w:val="-4"/>
          <w:sz w:val="24"/>
          <w:szCs w:val="24"/>
        </w:rPr>
        <w:t>生态稳定性评价：区域自然生态系统的净第一性生产力属于较低的水平，但</w:t>
      </w:r>
      <w:r>
        <w:rPr>
          <w:rFonts w:ascii="仿宋" w:hAnsi="仿宋" w:eastAsia="仿宋" w:cs="仿宋"/>
          <w:spacing w:val="2"/>
          <w:sz w:val="24"/>
          <w:szCs w:val="24"/>
        </w:rPr>
        <w:t xml:space="preserve"> 仍维持在区域本底所具有的生产力水平阈值内，</w:t>
      </w:r>
      <w:r>
        <w:rPr>
          <w:rFonts w:ascii="仿宋" w:hAnsi="仿宋" w:eastAsia="仿宋" w:cs="仿宋"/>
          <w:spacing w:val="-54"/>
          <w:sz w:val="24"/>
          <w:szCs w:val="24"/>
        </w:rPr>
        <w:t xml:space="preserve"> </w:t>
      </w:r>
      <w:r>
        <w:rPr>
          <w:rFonts w:ascii="仿宋" w:hAnsi="仿宋" w:eastAsia="仿宋" w:cs="仿宋"/>
          <w:spacing w:val="1"/>
          <w:sz w:val="24"/>
          <w:szCs w:val="24"/>
        </w:rPr>
        <w:t>自然系统等级没有发生质的变</w:t>
      </w:r>
      <w:r>
        <w:rPr>
          <w:rFonts w:ascii="仿宋" w:hAnsi="仿宋" w:eastAsia="仿宋" w:cs="仿宋"/>
          <w:sz w:val="24"/>
          <w:szCs w:val="24"/>
        </w:rPr>
        <w:t xml:space="preserve"> </w:t>
      </w:r>
      <w:r>
        <w:rPr>
          <w:rFonts w:ascii="仿宋" w:hAnsi="仿宋" w:eastAsia="仿宋" w:cs="仿宋"/>
          <w:spacing w:val="-9"/>
          <w:sz w:val="24"/>
          <w:szCs w:val="24"/>
        </w:rPr>
        <w:t>化。</w:t>
      </w:r>
    </w:p>
    <w:p w14:paraId="7E9254C1">
      <w:pPr>
        <w:spacing w:line="219" w:lineRule="auto"/>
        <w:ind w:left="532"/>
        <w:rPr>
          <w:rFonts w:ascii="仿宋" w:hAnsi="仿宋" w:eastAsia="仿宋" w:cs="仿宋"/>
          <w:sz w:val="24"/>
          <w:szCs w:val="24"/>
        </w:rPr>
      </w:pPr>
      <w:r>
        <w:rPr>
          <w:rFonts w:ascii="仿宋" w:hAnsi="仿宋" w:eastAsia="仿宋" w:cs="仿宋"/>
          <w:spacing w:val="-2"/>
          <w:sz w:val="24"/>
          <w:szCs w:val="24"/>
        </w:rPr>
        <w:t>区域植被生物量低，生态系统的阻抗稳定性一般。</w:t>
      </w:r>
    </w:p>
    <w:p w14:paraId="29B9490A">
      <w:pPr>
        <w:spacing w:before="180" w:line="358" w:lineRule="auto"/>
        <w:ind w:left="34" w:right="16" w:firstLine="498"/>
        <w:rPr>
          <w:rFonts w:ascii="仿宋" w:hAnsi="仿宋" w:eastAsia="仿宋" w:cs="仿宋"/>
          <w:sz w:val="24"/>
          <w:szCs w:val="24"/>
        </w:rPr>
      </w:pPr>
      <w:r>
        <w:rPr>
          <w:rFonts w:ascii="仿宋" w:hAnsi="仿宋" w:eastAsia="仿宋" w:cs="仿宋"/>
          <w:spacing w:val="-4"/>
          <w:sz w:val="24"/>
          <w:szCs w:val="24"/>
        </w:rPr>
        <w:t>区域生态环境脆弱，一旦受到破坏，植被的恢复难度很大。区域生</w:t>
      </w:r>
      <w:r>
        <w:rPr>
          <w:rFonts w:ascii="仿宋" w:hAnsi="仿宋" w:eastAsia="仿宋" w:cs="仿宋"/>
          <w:spacing w:val="-5"/>
          <w:sz w:val="24"/>
          <w:szCs w:val="24"/>
        </w:rPr>
        <w:t>态系统的</w:t>
      </w:r>
      <w:r>
        <w:rPr>
          <w:rFonts w:ascii="仿宋" w:hAnsi="仿宋" w:eastAsia="仿宋" w:cs="仿宋"/>
          <w:sz w:val="24"/>
          <w:szCs w:val="24"/>
        </w:rPr>
        <w:t xml:space="preserve"> </w:t>
      </w:r>
      <w:r>
        <w:rPr>
          <w:rFonts w:ascii="仿宋" w:hAnsi="仿宋" w:eastAsia="仿宋" w:cs="仿宋"/>
          <w:spacing w:val="-3"/>
          <w:sz w:val="24"/>
          <w:szCs w:val="24"/>
        </w:rPr>
        <w:t>恢复稳定性较差。</w:t>
      </w:r>
    </w:p>
    <w:p w14:paraId="45CDE6A8">
      <w:pPr>
        <w:spacing w:before="3" w:line="361" w:lineRule="auto"/>
        <w:ind w:left="32" w:right="16" w:firstLine="482"/>
        <w:jc w:val="both"/>
        <w:rPr>
          <w:rFonts w:ascii="仿宋" w:hAnsi="仿宋" w:eastAsia="仿宋" w:cs="仿宋"/>
          <w:sz w:val="24"/>
          <w:szCs w:val="24"/>
        </w:rPr>
      </w:pPr>
      <w:r>
        <w:rPr>
          <w:rFonts w:ascii="仿宋" w:hAnsi="仿宋" w:eastAsia="仿宋" w:cs="仿宋"/>
          <w:spacing w:val="-4"/>
          <w:sz w:val="24"/>
          <w:szCs w:val="24"/>
        </w:rPr>
        <w:t>综上所述，评价区及周边自然系统本底的稳定状况一般，仅能承受人类较低</w:t>
      </w:r>
      <w:r>
        <w:rPr>
          <w:rFonts w:ascii="仿宋" w:hAnsi="仿宋" w:eastAsia="仿宋" w:cs="仿宋"/>
          <w:spacing w:val="13"/>
          <w:sz w:val="24"/>
          <w:szCs w:val="24"/>
        </w:rPr>
        <w:t xml:space="preserve"> </w:t>
      </w:r>
      <w:r>
        <w:rPr>
          <w:rFonts w:ascii="仿宋" w:hAnsi="仿宋" w:eastAsia="仿宋" w:cs="仿宋"/>
          <w:spacing w:val="-3"/>
          <w:sz w:val="24"/>
          <w:szCs w:val="24"/>
        </w:rPr>
        <w:t>程度的干扰，但如果干扰过大，则整个生态系统会向生</w:t>
      </w:r>
      <w:r>
        <w:rPr>
          <w:rFonts w:ascii="仿宋" w:hAnsi="仿宋" w:eastAsia="仿宋" w:cs="仿宋"/>
          <w:spacing w:val="-4"/>
          <w:sz w:val="24"/>
          <w:szCs w:val="24"/>
        </w:rPr>
        <w:t>产力更低一级的自然系统</w:t>
      </w:r>
      <w:r>
        <w:rPr>
          <w:rFonts w:ascii="仿宋" w:hAnsi="仿宋" w:eastAsia="仿宋" w:cs="仿宋"/>
          <w:sz w:val="24"/>
          <w:szCs w:val="24"/>
        </w:rPr>
        <w:t xml:space="preserve"> </w:t>
      </w:r>
      <w:r>
        <w:rPr>
          <w:rFonts w:ascii="仿宋" w:hAnsi="仿宋" w:eastAsia="仿宋" w:cs="仿宋"/>
          <w:spacing w:val="-6"/>
          <w:sz w:val="24"/>
          <w:szCs w:val="24"/>
        </w:rPr>
        <w:t>衰退。</w:t>
      </w:r>
    </w:p>
    <w:p w14:paraId="034A1715">
      <w:pPr>
        <w:spacing w:before="51" w:line="222" w:lineRule="auto"/>
        <w:ind w:left="26"/>
        <w:outlineLvl w:val="1"/>
        <w:rPr>
          <w:rFonts w:ascii="仿宋" w:hAnsi="仿宋" w:eastAsia="仿宋" w:cs="仿宋"/>
          <w:sz w:val="30"/>
          <w:szCs w:val="30"/>
        </w:rPr>
      </w:pPr>
      <w:r>
        <w:rPr>
          <w:rFonts w:ascii="Times New Roman" w:hAnsi="Times New Roman" w:eastAsia="Times New Roman" w:cs="Times New Roman"/>
          <w:b/>
          <w:bCs/>
          <w:spacing w:val="-3"/>
          <w:sz w:val="30"/>
          <w:szCs w:val="30"/>
        </w:rPr>
        <w:t xml:space="preserve">5.4  </w:t>
      </w:r>
      <w:r>
        <w:rPr>
          <w:rFonts w:ascii="仿宋" w:hAnsi="仿宋" w:eastAsia="仿宋" w:cs="仿宋"/>
          <w:b/>
          <w:bCs/>
          <w:spacing w:val="-3"/>
          <w:sz w:val="30"/>
          <w:szCs w:val="30"/>
        </w:rPr>
        <w:t>评价区生态环境综合评价</w:t>
      </w:r>
    </w:p>
    <w:p w14:paraId="55B2F820">
      <w:pPr>
        <w:spacing w:before="261" w:line="359" w:lineRule="auto"/>
        <w:ind w:left="32" w:right="16" w:firstLine="480"/>
        <w:jc w:val="both"/>
        <w:rPr>
          <w:rFonts w:ascii="仿宋" w:hAnsi="仿宋" w:eastAsia="仿宋" w:cs="仿宋"/>
          <w:sz w:val="24"/>
          <w:szCs w:val="24"/>
        </w:rPr>
      </w:pPr>
      <w:r>
        <w:rPr>
          <w:rFonts w:ascii="仿宋" w:hAnsi="仿宋" w:eastAsia="仿宋" w:cs="仿宋"/>
          <w:spacing w:val="-4"/>
          <w:sz w:val="24"/>
          <w:szCs w:val="24"/>
        </w:rPr>
        <w:t>项目区域处于西鄂尔多斯市高原荒漠草原沙漠化控制生态功能区，生态环境</w:t>
      </w:r>
      <w:r>
        <w:rPr>
          <w:rFonts w:ascii="仿宋" w:hAnsi="仿宋" w:eastAsia="仿宋" w:cs="仿宋"/>
          <w:spacing w:val="15"/>
          <w:sz w:val="24"/>
          <w:szCs w:val="24"/>
        </w:rPr>
        <w:t xml:space="preserve"> </w:t>
      </w:r>
      <w:r>
        <w:rPr>
          <w:rFonts w:ascii="仿宋" w:hAnsi="仿宋" w:eastAsia="仿宋" w:cs="仿宋"/>
          <w:spacing w:val="-3"/>
          <w:sz w:val="24"/>
          <w:szCs w:val="24"/>
        </w:rPr>
        <w:t>十分脆弱，生态系统结构和功能的抗逆性较差。主要植</w:t>
      </w:r>
      <w:r>
        <w:rPr>
          <w:rFonts w:ascii="仿宋" w:hAnsi="仿宋" w:eastAsia="仿宋" w:cs="仿宋"/>
          <w:spacing w:val="-4"/>
          <w:sz w:val="24"/>
          <w:szCs w:val="24"/>
        </w:rPr>
        <w:t>被是干草原植被类型，由</w:t>
      </w:r>
      <w:r>
        <w:rPr>
          <w:rFonts w:ascii="仿宋" w:hAnsi="仿宋" w:eastAsia="仿宋" w:cs="仿宋"/>
          <w:sz w:val="24"/>
          <w:szCs w:val="24"/>
        </w:rPr>
        <w:t xml:space="preserve"> </w:t>
      </w:r>
      <w:r>
        <w:rPr>
          <w:rFonts w:ascii="仿宋" w:hAnsi="仿宋" w:eastAsia="仿宋" w:cs="仿宋"/>
          <w:spacing w:val="-3"/>
          <w:sz w:val="24"/>
          <w:szCs w:val="24"/>
        </w:rPr>
        <w:t>多年生草本植物组成。植被类型主要是油蒿、锦鸡儿、</w:t>
      </w:r>
      <w:r>
        <w:rPr>
          <w:rFonts w:ascii="仿宋" w:hAnsi="仿宋" w:eastAsia="仿宋" w:cs="仿宋"/>
          <w:spacing w:val="-4"/>
          <w:sz w:val="24"/>
          <w:szCs w:val="24"/>
        </w:rPr>
        <w:t>短花针茅、芨芨草、沙米</w:t>
      </w:r>
      <w:r>
        <w:rPr>
          <w:rFonts w:ascii="仿宋" w:hAnsi="仿宋" w:eastAsia="仿宋" w:cs="仿宋"/>
          <w:sz w:val="24"/>
          <w:szCs w:val="24"/>
        </w:rPr>
        <w:t xml:space="preserve"> </w:t>
      </w:r>
      <w:r>
        <w:rPr>
          <w:rFonts w:ascii="仿宋" w:hAnsi="仿宋" w:eastAsia="仿宋" w:cs="仿宋"/>
          <w:spacing w:val="-3"/>
          <w:sz w:val="24"/>
          <w:szCs w:val="24"/>
        </w:rPr>
        <w:t>等。区域内野生动物种类较多，但多为广布种，目前该</w:t>
      </w:r>
      <w:r>
        <w:rPr>
          <w:rFonts w:ascii="仿宋" w:hAnsi="仿宋" w:eastAsia="仿宋" w:cs="仿宋"/>
          <w:spacing w:val="-4"/>
          <w:sz w:val="24"/>
          <w:szCs w:val="24"/>
        </w:rPr>
        <w:t>区的野生动物组成比较简</w:t>
      </w:r>
      <w:r>
        <w:rPr>
          <w:rFonts w:ascii="仿宋" w:hAnsi="仿宋" w:eastAsia="仿宋" w:cs="仿宋"/>
          <w:sz w:val="24"/>
          <w:szCs w:val="24"/>
        </w:rPr>
        <w:t xml:space="preserve"> </w:t>
      </w:r>
      <w:r>
        <w:rPr>
          <w:rFonts w:ascii="仿宋" w:hAnsi="仿宋" w:eastAsia="仿宋" w:cs="仿宋"/>
          <w:spacing w:val="-3"/>
          <w:sz w:val="24"/>
          <w:szCs w:val="24"/>
        </w:rPr>
        <w:t>单，密度稀疏，因此，在整个评价区内没有珍稀、濒危</w:t>
      </w:r>
      <w:r>
        <w:rPr>
          <w:rFonts w:ascii="仿宋" w:hAnsi="仿宋" w:eastAsia="仿宋" w:cs="仿宋"/>
          <w:spacing w:val="-4"/>
          <w:sz w:val="24"/>
          <w:szCs w:val="24"/>
        </w:rPr>
        <w:t>动物物种的栖息地和繁殖</w:t>
      </w:r>
      <w:r>
        <w:rPr>
          <w:rFonts w:ascii="仿宋" w:hAnsi="仿宋" w:eastAsia="仿宋" w:cs="仿宋"/>
          <w:sz w:val="24"/>
          <w:szCs w:val="24"/>
        </w:rPr>
        <w:t xml:space="preserve"> </w:t>
      </w:r>
      <w:r>
        <w:rPr>
          <w:rFonts w:ascii="仿宋" w:hAnsi="仿宋" w:eastAsia="仿宋" w:cs="仿宋"/>
          <w:spacing w:val="-3"/>
          <w:sz w:val="24"/>
          <w:szCs w:val="24"/>
        </w:rPr>
        <w:t>地。生态系统以草原生态系统为主，结构相对简单，评</w:t>
      </w:r>
      <w:r>
        <w:rPr>
          <w:rFonts w:ascii="仿宋" w:hAnsi="仿宋" w:eastAsia="仿宋" w:cs="仿宋"/>
          <w:spacing w:val="-4"/>
          <w:sz w:val="24"/>
          <w:szCs w:val="24"/>
        </w:rPr>
        <w:t>价范围内动物、植物、微</w:t>
      </w:r>
      <w:r>
        <w:rPr>
          <w:rFonts w:ascii="仿宋" w:hAnsi="仿宋" w:eastAsia="仿宋" w:cs="仿宋"/>
          <w:sz w:val="24"/>
          <w:szCs w:val="24"/>
        </w:rPr>
        <w:t xml:space="preserve"> </w:t>
      </w:r>
      <w:r>
        <w:rPr>
          <w:rFonts w:ascii="仿宋" w:hAnsi="仿宋" w:eastAsia="仿宋" w:cs="仿宋"/>
          <w:spacing w:val="-3"/>
          <w:sz w:val="24"/>
          <w:szCs w:val="24"/>
        </w:rPr>
        <w:t>生物和非生物环境形成了一个和谐地相对稳定的生态环</w:t>
      </w:r>
      <w:r>
        <w:rPr>
          <w:rFonts w:ascii="仿宋" w:hAnsi="仿宋" w:eastAsia="仿宋" w:cs="仿宋"/>
          <w:spacing w:val="-4"/>
          <w:sz w:val="24"/>
          <w:szCs w:val="24"/>
        </w:rPr>
        <w:t>境，对周边地区的工农牧</w:t>
      </w:r>
      <w:r>
        <w:rPr>
          <w:rFonts w:ascii="仿宋" w:hAnsi="仿宋" w:eastAsia="仿宋" w:cs="仿宋"/>
          <w:sz w:val="24"/>
          <w:szCs w:val="24"/>
        </w:rPr>
        <w:t xml:space="preserve"> </w:t>
      </w:r>
      <w:r>
        <w:rPr>
          <w:rFonts w:ascii="仿宋" w:hAnsi="仿宋" w:eastAsia="仿宋" w:cs="仿宋"/>
          <w:spacing w:val="-3"/>
          <w:sz w:val="24"/>
          <w:szCs w:val="24"/>
        </w:rPr>
        <w:t>业发展起着重要的生态屏障作用。项目区气候干燥，植</w:t>
      </w:r>
      <w:r>
        <w:rPr>
          <w:rFonts w:ascii="仿宋" w:hAnsi="仿宋" w:eastAsia="仿宋" w:cs="仿宋"/>
          <w:spacing w:val="-4"/>
          <w:sz w:val="24"/>
          <w:szCs w:val="24"/>
        </w:rPr>
        <w:t>被发育缓慢，生态环境十</w:t>
      </w:r>
      <w:r>
        <w:rPr>
          <w:rFonts w:ascii="仿宋" w:hAnsi="仿宋" w:eastAsia="仿宋" w:cs="仿宋"/>
          <w:sz w:val="24"/>
          <w:szCs w:val="24"/>
        </w:rPr>
        <w:t xml:space="preserve"> </w:t>
      </w:r>
      <w:r>
        <w:rPr>
          <w:rFonts w:ascii="仿宋" w:hAnsi="仿宋" w:eastAsia="仿宋" w:cs="仿宋"/>
          <w:spacing w:val="-1"/>
          <w:sz w:val="24"/>
          <w:szCs w:val="24"/>
        </w:rPr>
        <w:t>分脆弱，各物种之间及物种与环境之间的依存关系又十分密切和敏感。</w:t>
      </w:r>
    </w:p>
    <w:p w14:paraId="60FD8724">
      <w:pPr>
        <w:spacing w:line="359" w:lineRule="auto"/>
        <w:rPr>
          <w:rFonts w:ascii="仿宋" w:hAnsi="仿宋" w:eastAsia="仿宋" w:cs="仿宋"/>
          <w:sz w:val="24"/>
          <w:szCs w:val="24"/>
        </w:rPr>
        <w:sectPr>
          <w:footerReference r:id="rId113" w:type="default"/>
          <w:pgSz w:w="11906" w:h="16839"/>
          <w:pgMar w:top="400" w:right="1785" w:bottom="1118" w:left="1785" w:header="0" w:footer="955" w:gutter="0"/>
          <w:cols w:space="720" w:num="1"/>
        </w:sectPr>
      </w:pPr>
    </w:p>
    <w:p w14:paraId="319AF20D">
      <w:pPr>
        <w:pStyle w:val="2"/>
        <w:spacing w:line="275" w:lineRule="auto"/>
      </w:pPr>
    </w:p>
    <w:p w14:paraId="04FCDEEC">
      <w:pPr>
        <w:pStyle w:val="2"/>
        <w:spacing w:line="275" w:lineRule="auto"/>
      </w:pPr>
    </w:p>
    <w:p w14:paraId="2ECE5642">
      <w:pPr>
        <w:pStyle w:val="2"/>
        <w:spacing w:line="275" w:lineRule="auto"/>
      </w:pPr>
    </w:p>
    <w:p w14:paraId="47E644F2">
      <w:pPr>
        <w:pStyle w:val="2"/>
        <w:spacing w:line="276" w:lineRule="auto"/>
      </w:pPr>
    </w:p>
    <w:p w14:paraId="2E6AFEAC">
      <w:pPr>
        <w:spacing w:before="98" w:line="222" w:lineRule="auto"/>
        <w:ind w:left="2672"/>
        <w:outlineLvl w:val="0"/>
        <w:rPr>
          <w:rFonts w:ascii="仿宋" w:hAnsi="仿宋" w:eastAsia="仿宋" w:cs="仿宋"/>
          <w:sz w:val="30"/>
          <w:szCs w:val="30"/>
        </w:rPr>
      </w:pPr>
      <w:r>
        <w:rPr>
          <w:rFonts w:ascii="Times New Roman" w:hAnsi="Times New Roman" w:eastAsia="Times New Roman" w:cs="Times New Roman"/>
          <w:b/>
          <w:bCs/>
          <w:spacing w:val="-7"/>
          <w:sz w:val="30"/>
          <w:szCs w:val="30"/>
        </w:rPr>
        <w:t>6</w:t>
      </w:r>
      <w:r>
        <w:rPr>
          <w:rFonts w:ascii="Times New Roman" w:hAnsi="Times New Roman" w:eastAsia="Times New Roman" w:cs="Times New Roman"/>
          <w:b/>
          <w:bCs/>
          <w:spacing w:val="19"/>
          <w:sz w:val="30"/>
          <w:szCs w:val="30"/>
        </w:rPr>
        <w:t xml:space="preserve">  </w:t>
      </w:r>
      <w:r>
        <w:rPr>
          <w:rFonts w:ascii="仿宋" w:hAnsi="仿宋" w:eastAsia="仿宋" w:cs="仿宋"/>
          <w:b/>
          <w:bCs/>
          <w:spacing w:val="-7"/>
          <w:sz w:val="30"/>
          <w:szCs w:val="30"/>
        </w:rPr>
        <w:t>生态影响预测与评价</w:t>
      </w:r>
    </w:p>
    <w:p w14:paraId="6E07F9D7">
      <w:pPr>
        <w:pStyle w:val="2"/>
        <w:spacing w:line="253" w:lineRule="auto"/>
      </w:pPr>
    </w:p>
    <w:p w14:paraId="3EB88ACB">
      <w:pPr>
        <w:spacing w:before="78" w:line="359" w:lineRule="auto"/>
        <w:ind w:left="34" w:right="83" w:firstLine="482"/>
        <w:jc w:val="both"/>
        <w:rPr>
          <w:rFonts w:ascii="仿宋" w:hAnsi="仿宋" w:eastAsia="仿宋" w:cs="仿宋"/>
          <w:sz w:val="24"/>
          <w:szCs w:val="24"/>
        </w:rPr>
      </w:pPr>
      <w:r>
        <w:rPr>
          <w:rFonts w:ascii="仿宋" w:hAnsi="仿宋" w:eastAsia="仿宋" w:cs="仿宋"/>
          <w:spacing w:val="-4"/>
          <w:sz w:val="24"/>
          <w:szCs w:val="24"/>
        </w:rPr>
        <w:t>公路建设项目对环境影响可分为施工期影响和营运期影响，公路建设对区域</w:t>
      </w:r>
      <w:r>
        <w:rPr>
          <w:rFonts w:ascii="仿宋" w:hAnsi="仿宋" w:eastAsia="仿宋" w:cs="仿宋"/>
          <w:spacing w:val="11"/>
          <w:sz w:val="24"/>
          <w:szCs w:val="24"/>
        </w:rPr>
        <w:t xml:space="preserve"> </w:t>
      </w:r>
      <w:r>
        <w:rPr>
          <w:rFonts w:ascii="仿宋" w:hAnsi="仿宋" w:eastAsia="仿宋" w:cs="仿宋"/>
          <w:spacing w:val="-3"/>
          <w:sz w:val="24"/>
          <w:szCs w:val="24"/>
        </w:rPr>
        <w:t>生态环境影响主要表现在：对沿线生态系统结构、</w:t>
      </w:r>
      <w:r>
        <w:rPr>
          <w:rFonts w:ascii="仿宋" w:hAnsi="仿宋" w:eastAsia="仿宋" w:cs="仿宋"/>
          <w:spacing w:val="-4"/>
          <w:sz w:val="24"/>
          <w:szCs w:val="24"/>
        </w:rPr>
        <w:t>功能及各组分之间连通性等方</w:t>
      </w:r>
      <w:r>
        <w:rPr>
          <w:rFonts w:ascii="仿宋" w:hAnsi="仿宋" w:eastAsia="仿宋" w:cs="仿宋"/>
          <w:sz w:val="24"/>
          <w:szCs w:val="24"/>
        </w:rPr>
        <w:t xml:space="preserve"> </w:t>
      </w:r>
      <w:r>
        <w:rPr>
          <w:rFonts w:ascii="仿宋" w:hAnsi="仿宋" w:eastAsia="仿宋" w:cs="仿宋"/>
          <w:spacing w:val="-3"/>
          <w:sz w:val="24"/>
          <w:szCs w:val="24"/>
        </w:rPr>
        <w:t>面。即对沿线动、植物生态环境的影响，土地使用</w:t>
      </w:r>
      <w:r>
        <w:rPr>
          <w:rFonts w:ascii="仿宋" w:hAnsi="仿宋" w:eastAsia="仿宋" w:cs="仿宋"/>
          <w:spacing w:val="-4"/>
          <w:sz w:val="24"/>
          <w:szCs w:val="24"/>
        </w:rPr>
        <w:t>类型、功能、结构的变化，永</w:t>
      </w:r>
      <w:r>
        <w:rPr>
          <w:rFonts w:ascii="仿宋" w:hAnsi="仿宋" w:eastAsia="仿宋" w:cs="仿宋"/>
          <w:sz w:val="24"/>
          <w:szCs w:val="24"/>
        </w:rPr>
        <w:t xml:space="preserve"> </w:t>
      </w:r>
      <w:r>
        <w:rPr>
          <w:rFonts w:ascii="仿宋" w:hAnsi="仿宋" w:eastAsia="仿宋" w:cs="仿宋"/>
          <w:spacing w:val="-2"/>
          <w:sz w:val="24"/>
          <w:szCs w:val="24"/>
        </w:rPr>
        <w:t>久性占地对农业生态环境影响。</w:t>
      </w:r>
    </w:p>
    <w:p w14:paraId="0931E04F">
      <w:pPr>
        <w:spacing w:before="56" w:line="222" w:lineRule="auto"/>
        <w:ind w:left="27"/>
        <w:outlineLvl w:val="1"/>
        <w:rPr>
          <w:rFonts w:ascii="仿宋" w:hAnsi="仿宋" w:eastAsia="仿宋" w:cs="仿宋"/>
          <w:sz w:val="30"/>
          <w:szCs w:val="30"/>
        </w:rPr>
      </w:pPr>
      <w:r>
        <w:rPr>
          <w:rFonts w:ascii="Times New Roman" w:hAnsi="Times New Roman" w:eastAsia="Times New Roman" w:cs="Times New Roman"/>
          <w:b/>
          <w:bCs/>
          <w:spacing w:val="-3"/>
          <w:sz w:val="30"/>
          <w:szCs w:val="30"/>
        </w:rPr>
        <w:t xml:space="preserve">6.1  </w:t>
      </w:r>
      <w:r>
        <w:rPr>
          <w:rFonts w:ascii="仿宋" w:hAnsi="仿宋" w:eastAsia="仿宋" w:cs="仿宋"/>
          <w:b/>
          <w:bCs/>
          <w:spacing w:val="-3"/>
          <w:sz w:val="30"/>
          <w:szCs w:val="30"/>
        </w:rPr>
        <w:t>对沿线土地利用的影响分析</w:t>
      </w:r>
    </w:p>
    <w:p w14:paraId="5DD22509">
      <w:pPr>
        <w:spacing w:before="263" w:line="222" w:lineRule="auto"/>
        <w:ind w:left="517"/>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1</w:t>
      </w:r>
      <w:r>
        <w:rPr>
          <w:rFonts w:ascii="仿宋" w:hAnsi="仿宋" w:eastAsia="仿宋" w:cs="仿宋"/>
          <w:spacing w:val="-3"/>
          <w:sz w:val="24"/>
          <w:szCs w:val="24"/>
        </w:rPr>
        <w:t>）永久占地</w:t>
      </w:r>
    </w:p>
    <w:p w14:paraId="0F10EDEA">
      <w:pPr>
        <w:spacing w:before="178" w:line="359" w:lineRule="auto"/>
        <w:ind w:left="29" w:right="83" w:firstLine="483"/>
        <w:rPr>
          <w:rFonts w:ascii="仿宋" w:hAnsi="仿宋" w:eastAsia="仿宋" w:cs="仿宋"/>
          <w:sz w:val="24"/>
          <w:szCs w:val="24"/>
        </w:rPr>
      </w:pPr>
      <w:r>
        <w:rPr>
          <w:rFonts w:ascii="仿宋" w:hAnsi="仿宋" w:eastAsia="仿宋" w:cs="仿宋"/>
          <w:spacing w:val="-4"/>
          <w:sz w:val="24"/>
          <w:szCs w:val="24"/>
        </w:rPr>
        <w:t>本工程对沿线土地利用的影响主要为永久性占地造成的影响。本项目为沿原</w:t>
      </w:r>
      <w:r>
        <w:rPr>
          <w:rFonts w:ascii="仿宋" w:hAnsi="仿宋" w:eastAsia="仿宋" w:cs="仿宋"/>
          <w:spacing w:val="15"/>
          <w:sz w:val="24"/>
          <w:szCs w:val="24"/>
        </w:rPr>
        <w:t xml:space="preserve"> </w:t>
      </w:r>
      <w:r>
        <w:rPr>
          <w:rFonts w:ascii="仿宋" w:hAnsi="仿宋" w:eastAsia="仿宋" w:cs="仿宋"/>
          <w:spacing w:val="-3"/>
          <w:sz w:val="24"/>
          <w:szCs w:val="24"/>
        </w:rPr>
        <w:t>有砂石路线位升级改造工程，本项目永久占地均为原有砂石路</w:t>
      </w:r>
      <w:r>
        <w:rPr>
          <w:rFonts w:ascii="仿宋" w:hAnsi="仿宋" w:eastAsia="仿宋" w:cs="仿宋"/>
          <w:spacing w:val="-4"/>
          <w:sz w:val="24"/>
          <w:szCs w:val="24"/>
        </w:rPr>
        <w:t>占地，全线永久占</w:t>
      </w:r>
      <w:r>
        <w:rPr>
          <w:rFonts w:ascii="仿宋" w:hAnsi="仿宋" w:eastAsia="仿宋" w:cs="仿宋"/>
          <w:sz w:val="24"/>
          <w:szCs w:val="24"/>
        </w:rPr>
        <w:t xml:space="preserve"> </w:t>
      </w:r>
      <w:r>
        <w:rPr>
          <w:rFonts w:ascii="仿宋" w:hAnsi="仿宋" w:eastAsia="仿宋" w:cs="仿宋"/>
          <w:spacing w:val="-3"/>
          <w:sz w:val="24"/>
          <w:szCs w:val="24"/>
        </w:rPr>
        <w:t>地</w:t>
      </w:r>
      <w:r>
        <w:rPr>
          <w:rFonts w:ascii="仿宋" w:hAnsi="仿宋" w:eastAsia="仿宋" w:cs="仿宋"/>
          <w:spacing w:val="-44"/>
          <w:sz w:val="24"/>
          <w:szCs w:val="24"/>
        </w:rPr>
        <w:t xml:space="preserve"> </w:t>
      </w:r>
      <w:r>
        <w:rPr>
          <w:rFonts w:ascii="Times New Roman" w:hAnsi="Times New Roman" w:eastAsia="Times New Roman" w:cs="Times New Roman"/>
          <w:spacing w:val="-3"/>
          <w:sz w:val="24"/>
          <w:szCs w:val="24"/>
        </w:rPr>
        <w:t>9.91hm</w:t>
      </w:r>
      <w:r>
        <w:rPr>
          <w:rFonts w:ascii="Times New Roman" w:hAnsi="Times New Roman" w:eastAsia="Times New Roman" w:cs="Times New Roman"/>
          <w:spacing w:val="-3"/>
          <w:position w:val="7"/>
          <w:sz w:val="15"/>
          <w:szCs w:val="15"/>
        </w:rPr>
        <w:t>2</w:t>
      </w:r>
      <w:r>
        <w:rPr>
          <w:rFonts w:ascii="仿宋" w:hAnsi="仿宋" w:eastAsia="仿宋" w:cs="仿宋"/>
          <w:spacing w:val="-3"/>
          <w:sz w:val="24"/>
          <w:szCs w:val="24"/>
        </w:rPr>
        <w:t>。</w:t>
      </w:r>
    </w:p>
    <w:p w14:paraId="3C8589B7">
      <w:pPr>
        <w:spacing w:line="359" w:lineRule="auto"/>
        <w:ind w:left="31" w:right="83" w:firstLine="485"/>
        <w:jc w:val="both"/>
        <w:rPr>
          <w:rFonts w:ascii="仿宋" w:hAnsi="仿宋" w:eastAsia="仿宋" w:cs="仿宋"/>
          <w:sz w:val="24"/>
          <w:szCs w:val="24"/>
        </w:rPr>
      </w:pPr>
      <w:r>
        <w:rPr>
          <w:rFonts w:ascii="仿宋" w:hAnsi="仿宋" w:eastAsia="仿宋" w:cs="仿宋"/>
          <w:spacing w:val="-4"/>
          <w:sz w:val="24"/>
          <w:szCs w:val="24"/>
        </w:rPr>
        <w:t>公路对土地的永久占用，将使被占地范围内的土壤理化性质发生改变，破坏</w:t>
      </w:r>
      <w:r>
        <w:rPr>
          <w:rFonts w:ascii="仿宋" w:hAnsi="仿宋" w:eastAsia="仿宋" w:cs="仿宋"/>
          <w:spacing w:val="11"/>
          <w:sz w:val="24"/>
          <w:szCs w:val="24"/>
        </w:rPr>
        <w:t xml:space="preserve"> </w:t>
      </w:r>
      <w:r>
        <w:rPr>
          <w:rFonts w:ascii="仿宋" w:hAnsi="仿宋" w:eastAsia="仿宋" w:cs="仿宋"/>
          <w:spacing w:val="-3"/>
          <w:sz w:val="24"/>
          <w:szCs w:val="24"/>
        </w:rPr>
        <w:t>原来宜农、宜林土壤结构及肥力，导致该范围内的土壤不</w:t>
      </w:r>
      <w:r>
        <w:rPr>
          <w:rFonts w:ascii="仿宋" w:hAnsi="仿宋" w:eastAsia="仿宋" w:cs="仿宋"/>
          <w:spacing w:val="-4"/>
          <w:sz w:val="24"/>
          <w:szCs w:val="24"/>
        </w:rPr>
        <w:t>能或不宜作为耕作、种</w:t>
      </w:r>
      <w:r>
        <w:rPr>
          <w:rFonts w:ascii="仿宋" w:hAnsi="仿宋" w:eastAsia="仿宋" w:cs="仿宋"/>
          <w:sz w:val="24"/>
          <w:szCs w:val="24"/>
        </w:rPr>
        <w:t xml:space="preserve"> </w:t>
      </w:r>
      <w:r>
        <w:rPr>
          <w:rFonts w:ascii="仿宋" w:hAnsi="仿宋" w:eastAsia="仿宋" w:cs="仿宋"/>
          <w:spacing w:val="-3"/>
          <w:sz w:val="24"/>
          <w:szCs w:val="24"/>
        </w:rPr>
        <w:t>植土壤。公路征占地范围外的用地基本不受公路运营的影</w:t>
      </w:r>
      <w:r>
        <w:rPr>
          <w:rFonts w:ascii="仿宋" w:hAnsi="仿宋" w:eastAsia="仿宋" w:cs="仿宋"/>
          <w:spacing w:val="-4"/>
          <w:sz w:val="24"/>
          <w:szCs w:val="24"/>
        </w:rPr>
        <w:t>响，可继续保持其土地</w:t>
      </w:r>
      <w:r>
        <w:rPr>
          <w:rFonts w:ascii="仿宋" w:hAnsi="仿宋" w:eastAsia="仿宋" w:cs="仿宋"/>
          <w:sz w:val="24"/>
          <w:szCs w:val="24"/>
        </w:rPr>
        <w:t xml:space="preserve"> </w:t>
      </w:r>
      <w:r>
        <w:rPr>
          <w:rFonts w:ascii="仿宋" w:hAnsi="仿宋" w:eastAsia="仿宋" w:cs="仿宋"/>
          <w:spacing w:val="-1"/>
          <w:sz w:val="24"/>
          <w:szCs w:val="24"/>
        </w:rPr>
        <w:t>利用功能，对沿线土地利用格局不会产生明显影响。</w:t>
      </w:r>
    </w:p>
    <w:p w14:paraId="6F67FC3B">
      <w:pPr>
        <w:spacing w:line="359" w:lineRule="auto"/>
        <w:ind w:left="33" w:right="83" w:firstLine="478"/>
        <w:jc w:val="both"/>
        <w:rPr>
          <w:rFonts w:ascii="仿宋" w:hAnsi="仿宋" w:eastAsia="仿宋" w:cs="仿宋"/>
          <w:sz w:val="24"/>
          <w:szCs w:val="24"/>
        </w:rPr>
      </w:pPr>
      <w:r>
        <w:rPr>
          <w:rFonts w:ascii="仿宋" w:hAnsi="仿宋" w:eastAsia="仿宋" w:cs="仿宋"/>
          <w:spacing w:val="-4"/>
          <w:sz w:val="24"/>
          <w:szCs w:val="24"/>
        </w:rPr>
        <w:t>从工程整体占地来看，工程永久占地对公路沿线整体土地利用影响不大，不</w:t>
      </w:r>
      <w:r>
        <w:rPr>
          <w:rFonts w:ascii="仿宋" w:hAnsi="仿宋" w:eastAsia="仿宋" w:cs="仿宋"/>
          <w:spacing w:val="17"/>
          <w:sz w:val="24"/>
          <w:szCs w:val="24"/>
        </w:rPr>
        <w:t xml:space="preserve"> </w:t>
      </w:r>
      <w:r>
        <w:rPr>
          <w:rFonts w:ascii="仿宋" w:hAnsi="仿宋" w:eastAsia="仿宋" w:cs="仿宋"/>
          <w:spacing w:val="-3"/>
          <w:sz w:val="24"/>
          <w:szCs w:val="24"/>
        </w:rPr>
        <w:t>会改变沿线地区土地利用的总体格局，不会对沿线牧</w:t>
      </w:r>
      <w:r>
        <w:rPr>
          <w:rFonts w:ascii="仿宋" w:hAnsi="仿宋" w:eastAsia="仿宋" w:cs="仿宋"/>
          <w:spacing w:val="-4"/>
          <w:sz w:val="24"/>
          <w:szCs w:val="24"/>
        </w:rPr>
        <w:t>民造成明显的迁移。应适当</w:t>
      </w:r>
      <w:r>
        <w:rPr>
          <w:rFonts w:ascii="仿宋" w:hAnsi="仿宋" w:eastAsia="仿宋" w:cs="仿宋"/>
          <w:sz w:val="24"/>
          <w:szCs w:val="24"/>
        </w:rPr>
        <w:t xml:space="preserve"> </w:t>
      </w:r>
      <w:r>
        <w:rPr>
          <w:rFonts w:ascii="仿宋" w:hAnsi="仿宋" w:eastAsia="仿宋" w:cs="仿宋"/>
          <w:spacing w:val="-3"/>
          <w:sz w:val="24"/>
          <w:szCs w:val="24"/>
        </w:rPr>
        <w:t>地采取一定的补偿措施，减少占地对其产生的影响，</w:t>
      </w:r>
      <w:r>
        <w:rPr>
          <w:rFonts w:ascii="仿宋" w:hAnsi="仿宋" w:eastAsia="仿宋" w:cs="仿宋"/>
          <w:spacing w:val="-4"/>
          <w:sz w:val="24"/>
          <w:szCs w:val="24"/>
        </w:rPr>
        <w:t>确保工程建设前后沿线牧民</w:t>
      </w:r>
      <w:r>
        <w:rPr>
          <w:rFonts w:ascii="仿宋" w:hAnsi="仿宋" w:eastAsia="仿宋" w:cs="仿宋"/>
          <w:sz w:val="24"/>
          <w:szCs w:val="24"/>
        </w:rPr>
        <w:t xml:space="preserve"> </w:t>
      </w:r>
      <w:r>
        <w:rPr>
          <w:rFonts w:ascii="仿宋" w:hAnsi="仿宋" w:eastAsia="仿宋" w:cs="仿宋"/>
          <w:spacing w:val="-2"/>
          <w:sz w:val="24"/>
          <w:szCs w:val="24"/>
        </w:rPr>
        <w:t>的生活水平不下降。</w:t>
      </w:r>
    </w:p>
    <w:p w14:paraId="0901BB37">
      <w:pPr>
        <w:spacing w:line="222" w:lineRule="auto"/>
        <w:ind w:left="536"/>
        <w:rPr>
          <w:rFonts w:ascii="仿宋" w:hAnsi="仿宋" w:eastAsia="仿宋" w:cs="仿宋"/>
          <w:sz w:val="24"/>
          <w:szCs w:val="24"/>
        </w:rPr>
      </w:pPr>
      <w:r>
        <w:rPr>
          <w:rFonts w:ascii="仿宋" w:hAnsi="仿宋" w:eastAsia="仿宋" w:cs="仿宋"/>
          <w:spacing w:val="-2"/>
          <w:sz w:val="24"/>
          <w:szCs w:val="24"/>
        </w:rPr>
        <w:t>因此，本次评价认为，工程的永久占地是可以接受的。</w:t>
      </w:r>
    </w:p>
    <w:p w14:paraId="322492D0">
      <w:pPr>
        <w:spacing w:before="179" w:line="223" w:lineRule="auto"/>
        <w:ind w:left="517"/>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2</w:t>
      </w:r>
      <w:r>
        <w:rPr>
          <w:rFonts w:ascii="仿宋" w:hAnsi="仿宋" w:eastAsia="仿宋" w:cs="仿宋"/>
          <w:spacing w:val="-3"/>
          <w:sz w:val="24"/>
          <w:szCs w:val="24"/>
        </w:rPr>
        <w:t>）临时占地</w:t>
      </w:r>
    </w:p>
    <w:p w14:paraId="63FBB1A8">
      <w:pPr>
        <w:spacing w:before="177" w:line="359" w:lineRule="auto"/>
        <w:ind w:left="32" w:firstLine="481"/>
        <w:rPr>
          <w:rFonts w:ascii="仿宋" w:hAnsi="仿宋" w:eastAsia="仿宋" w:cs="仿宋"/>
          <w:sz w:val="24"/>
          <w:szCs w:val="24"/>
        </w:rPr>
      </w:pPr>
      <w:r>
        <w:rPr>
          <w:rFonts w:ascii="仿宋" w:hAnsi="仿宋" w:eastAsia="仿宋" w:cs="仿宋"/>
          <w:spacing w:val="-2"/>
          <w:sz w:val="24"/>
          <w:szCs w:val="24"/>
        </w:rPr>
        <w:t>此外工程临时占地</w:t>
      </w:r>
      <w:r>
        <w:rPr>
          <w:rFonts w:ascii="仿宋" w:hAnsi="仿宋" w:eastAsia="仿宋" w:cs="仿宋"/>
          <w:spacing w:val="-43"/>
          <w:sz w:val="24"/>
          <w:szCs w:val="24"/>
        </w:rPr>
        <w:t xml:space="preserve"> </w:t>
      </w:r>
      <w:r>
        <w:rPr>
          <w:rFonts w:ascii="Times New Roman" w:hAnsi="Times New Roman" w:eastAsia="Times New Roman" w:cs="Times New Roman"/>
          <w:spacing w:val="-2"/>
          <w:sz w:val="24"/>
          <w:szCs w:val="24"/>
        </w:rPr>
        <w:t>3.55hm</w:t>
      </w:r>
      <w:r>
        <w:rPr>
          <w:rFonts w:ascii="Times New Roman" w:hAnsi="Times New Roman" w:eastAsia="Times New Roman" w:cs="Times New Roman"/>
          <w:spacing w:val="-2"/>
          <w:position w:val="7"/>
          <w:sz w:val="15"/>
          <w:szCs w:val="15"/>
        </w:rPr>
        <w:t xml:space="preserve">2 </w:t>
      </w:r>
      <w:r>
        <w:rPr>
          <w:rFonts w:ascii="仿宋" w:hAnsi="仿宋" w:eastAsia="仿宋" w:cs="仿宋"/>
          <w:spacing w:val="-2"/>
          <w:sz w:val="24"/>
          <w:szCs w:val="24"/>
        </w:rPr>
        <w:t>。在施工期间应进行严格的施工管理，做好取弃</w:t>
      </w:r>
      <w:r>
        <w:rPr>
          <w:rFonts w:ascii="仿宋" w:hAnsi="仿宋" w:eastAsia="仿宋" w:cs="仿宋"/>
          <w:sz w:val="24"/>
          <w:szCs w:val="24"/>
        </w:rPr>
        <w:t xml:space="preserve"> </w:t>
      </w:r>
      <w:r>
        <w:rPr>
          <w:rFonts w:ascii="仿宋" w:hAnsi="仿宋" w:eastAsia="仿宋" w:cs="仿宋"/>
          <w:spacing w:val="-1"/>
          <w:sz w:val="24"/>
          <w:szCs w:val="24"/>
        </w:rPr>
        <w:t>土场、施工便道、拌和站等临时占地的恢复工程，加强工程防护以及绿化措施，</w:t>
      </w:r>
      <w:r>
        <w:rPr>
          <w:rFonts w:ascii="仿宋" w:hAnsi="仿宋" w:eastAsia="仿宋" w:cs="仿宋"/>
          <w:spacing w:val="2"/>
          <w:sz w:val="24"/>
          <w:szCs w:val="24"/>
        </w:rPr>
        <w:t xml:space="preserve"> </w:t>
      </w:r>
      <w:r>
        <w:rPr>
          <w:rFonts w:ascii="仿宋" w:hAnsi="仿宋" w:eastAsia="仿宋" w:cs="仿宋"/>
          <w:spacing w:val="-3"/>
          <w:sz w:val="24"/>
          <w:szCs w:val="24"/>
        </w:rPr>
        <w:t>防止水土流失等地质灾害的发生。在施工期间，暂时改</w:t>
      </w:r>
      <w:r>
        <w:rPr>
          <w:rFonts w:ascii="仿宋" w:hAnsi="仿宋" w:eastAsia="仿宋" w:cs="仿宋"/>
          <w:spacing w:val="-4"/>
          <w:sz w:val="24"/>
          <w:szCs w:val="24"/>
        </w:rPr>
        <w:t>变了临时占地原有土地利</w:t>
      </w:r>
      <w:r>
        <w:rPr>
          <w:rFonts w:ascii="仿宋" w:hAnsi="仿宋" w:eastAsia="仿宋" w:cs="仿宋"/>
          <w:sz w:val="24"/>
          <w:szCs w:val="24"/>
        </w:rPr>
        <w:t xml:space="preserve"> </w:t>
      </w:r>
      <w:r>
        <w:rPr>
          <w:rFonts w:ascii="仿宋" w:hAnsi="仿宋" w:eastAsia="仿宋" w:cs="仿宋"/>
          <w:spacing w:val="-3"/>
          <w:sz w:val="24"/>
          <w:szCs w:val="24"/>
        </w:rPr>
        <w:t>用功能，施工结束后，及时拆除拌和站及其他临时设施</w:t>
      </w:r>
      <w:r>
        <w:rPr>
          <w:rFonts w:ascii="仿宋" w:hAnsi="仿宋" w:eastAsia="仿宋" w:cs="仿宋"/>
          <w:spacing w:val="-4"/>
          <w:sz w:val="24"/>
          <w:szCs w:val="24"/>
        </w:rPr>
        <w:t>，恢复占用土地原有生态</w:t>
      </w:r>
      <w:r>
        <w:rPr>
          <w:rFonts w:ascii="仿宋" w:hAnsi="仿宋" w:eastAsia="仿宋" w:cs="仿宋"/>
          <w:sz w:val="24"/>
          <w:szCs w:val="24"/>
        </w:rPr>
        <w:t xml:space="preserve"> </w:t>
      </w:r>
      <w:r>
        <w:rPr>
          <w:rFonts w:ascii="仿宋" w:hAnsi="仿宋" w:eastAsia="仿宋" w:cs="仿宋"/>
          <w:spacing w:val="-3"/>
          <w:sz w:val="24"/>
          <w:szCs w:val="24"/>
        </w:rPr>
        <w:t>功能。从长远来看，临时占地的影响是短期的，随着主</w:t>
      </w:r>
      <w:r>
        <w:rPr>
          <w:rFonts w:ascii="仿宋" w:hAnsi="仿宋" w:eastAsia="仿宋" w:cs="仿宋"/>
          <w:spacing w:val="-4"/>
          <w:sz w:val="24"/>
          <w:szCs w:val="24"/>
        </w:rPr>
        <w:t>体工程的竣工，施工后通</w:t>
      </w:r>
      <w:r>
        <w:rPr>
          <w:rFonts w:ascii="仿宋" w:hAnsi="仿宋" w:eastAsia="仿宋" w:cs="仿宋"/>
          <w:sz w:val="24"/>
          <w:szCs w:val="24"/>
        </w:rPr>
        <w:t xml:space="preserve"> </w:t>
      </w:r>
      <w:r>
        <w:rPr>
          <w:rFonts w:ascii="仿宋" w:hAnsi="仿宋" w:eastAsia="仿宋" w:cs="仿宋"/>
          <w:spacing w:val="-8"/>
          <w:sz w:val="24"/>
          <w:szCs w:val="24"/>
        </w:rPr>
        <w:t>过平整土地、恢复植被，可逐步恢复原有土地使用功能，其影响将得以逐步消除。</w:t>
      </w:r>
    </w:p>
    <w:p w14:paraId="16889844">
      <w:pPr>
        <w:spacing w:line="359" w:lineRule="auto"/>
        <w:ind w:left="32" w:right="83" w:firstLine="490"/>
        <w:rPr>
          <w:rFonts w:ascii="仿宋" w:hAnsi="仿宋" w:eastAsia="仿宋" w:cs="仿宋"/>
          <w:sz w:val="24"/>
          <w:szCs w:val="24"/>
        </w:rPr>
      </w:pPr>
      <w:r>
        <w:rPr>
          <w:rFonts w:ascii="仿宋" w:hAnsi="仿宋" w:eastAsia="仿宋" w:cs="仿宋"/>
          <w:spacing w:val="-4"/>
          <w:sz w:val="24"/>
          <w:szCs w:val="24"/>
        </w:rPr>
        <w:t>总的来看，本项目建设占地对于评价区土地利用格局影响较小，仅对土地利</w:t>
      </w:r>
      <w:r>
        <w:rPr>
          <w:rFonts w:ascii="仿宋" w:hAnsi="仿宋" w:eastAsia="仿宋" w:cs="仿宋"/>
          <w:spacing w:val="6"/>
          <w:sz w:val="24"/>
          <w:szCs w:val="24"/>
        </w:rPr>
        <w:t xml:space="preserve"> </w:t>
      </w:r>
      <w:r>
        <w:rPr>
          <w:rFonts w:ascii="仿宋" w:hAnsi="仿宋" w:eastAsia="仿宋" w:cs="仿宋"/>
          <w:spacing w:val="-3"/>
          <w:sz w:val="24"/>
          <w:szCs w:val="24"/>
        </w:rPr>
        <w:t>用性质和功能，以及土壤理化性质变化造成一定程度影</w:t>
      </w:r>
      <w:r>
        <w:rPr>
          <w:rFonts w:ascii="仿宋" w:hAnsi="仿宋" w:eastAsia="仿宋" w:cs="仿宋"/>
          <w:spacing w:val="-4"/>
          <w:sz w:val="24"/>
          <w:szCs w:val="24"/>
        </w:rPr>
        <w:t>响，这也是工程建设不可</w:t>
      </w:r>
      <w:r>
        <w:rPr>
          <w:rFonts w:ascii="仿宋" w:hAnsi="仿宋" w:eastAsia="仿宋" w:cs="仿宋"/>
          <w:sz w:val="24"/>
          <w:szCs w:val="24"/>
        </w:rPr>
        <w:t xml:space="preserve"> </w:t>
      </w:r>
      <w:r>
        <w:rPr>
          <w:rFonts w:ascii="仿宋" w:hAnsi="仿宋" w:eastAsia="仿宋" w:cs="仿宋"/>
          <w:spacing w:val="-1"/>
          <w:sz w:val="24"/>
          <w:szCs w:val="24"/>
        </w:rPr>
        <w:t>避免的，但从整个评价区来看，本项目占地对土地利用格局的影响并不显著。</w:t>
      </w:r>
    </w:p>
    <w:p w14:paraId="109E8860">
      <w:pPr>
        <w:spacing w:line="359" w:lineRule="auto"/>
        <w:rPr>
          <w:rFonts w:ascii="仿宋" w:hAnsi="仿宋" w:eastAsia="仿宋" w:cs="仿宋"/>
          <w:sz w:val="24"/>
          <w:szCs w:val="24"/>
        </w:rPr>
        <w:sectPr>
          <w:footerReference r:id="rId114" w:type="default"/>
          <w:pgSz w:w="11906" w:h="16839"/>
          <w:pgMar w:top="400" w:right="1718" w:bottom="1118" w:left="1785" w:header="0" w:footer="955" w:gutter="0"/>
          <w:cols w:space="720" w:num="1"/>
        </w:sectPr>
      </w:pPr>
    </w:p>
    <w:p w14:paraId="2F40090F">
      <w:pPr>
        <w:pStyle w:val="2"/>
        <w:spacing w:line="245" w:lineRule="auto"/>
      </w:pPr>
    </w:p>
    <w:p w14:paraId="186D496E">
      <w:pPr>
        <w:pStyle w:val="2"/>
        <w:spacing w:line="245" w:lineRule="auto"/>
      </w:pPr>
    </w:p>
    <w:p w14:paraId="3F74CAAF">
      <w:pPr>
        <w:pStyle w:val="2"/>
        <w:spacing w:line="245" w:lineRule="auto"/>
      </w:pPr>
    </w:p>
    <w:p w14:paraId="1926EDA7">
      <w:pPr>
        <w:pStyle w:val="2"/>
        <w:spacing w:line="246" w:lineRule="auto"/>
      </w:pPr>
    </w:p>
    <w:p w14:paraId="6AABB1FB">
      <w:pPr>
        <w:spacing w:before="98" w:line="221" w:lineRule="auto"/>
        <w:ind w:left="27"/>
        <w:outlineLvl w:val="1"/>
        <w:rPr>
          <w:rFonts w:ascii="仿宋" w:hAnsi="仿宋" w:eastAsia="仿宋" w:cs="仿宋"/>
          <w:sz w:val="30"/>
          <w:szCs w:val="30"/>
        </w:rPr>
      </w:pPr>
      <w:r>
        <w:rPr>
          <w:rFonts w:ascii="Times New Roman" w:hAnsi="Times New Roman" w:eastAsia="Times New Roman" w:cs="Times New Roman"/>
          <w:b/>
          <w:bCs/>
          <w:spacing w:val="-3"/>
          <w:sz w:val="30"/>
          <w:szCs w:val="30"/>
        </w:rPr>
        <w:t xml:space="preserve">6.2  </w:t>
      </w:r>
      <w:r>
        <w:rPr>
          <w:rFonts w:ascii="仿宋" w:hAnsi="仿宋" w:eastAsia="仿宋" w:cs="仿宋"/>
          <w:b/>
          <w:bCs/>
          <w:spacing w:val="-3"/>
          <w:sz w:val="30"/>
          <w:szCs w:val="30"/>
        </w:rPr>
        <w:t>对沿线植物的影响分析</w:t>
      </w:r>
    </w:p>
    <w:p w14:paraId="3A627972">
      <w:pPr>
        <w:spacing w:before="261" w:line="222" w:lineRule="auto"/>
        <w:ind w:left="517"/>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1</w:t>
      </w:r>
      <w:r>
        <w:rPr>
          <w:rFonts w:ascii="仿宋" w:hAnsi="仿宋" w:eastAsia="仿宋" w:cs="仿宋"/>
          <w:spacing w:val="-3"/>
          <w:sz w:val="24"/>
          <w:szCs w:val="24"/>
        </w:rPr>
        <w:t>）植被面积</w:t>
      </w:r>
    </w:p>
    <w:p w14:paraId="78575707">
      <w:pPr>
        <w:spacing w:before="180" w:line="359" w:lineRule="auto"/>
        <w:ind w:left="32" w:right="83" w:firstLine="480"/>
        <w:rPr>
          <w:rFonts w:ascii="仿宋" w:hAnsi="仿宋" w:eastAsia="仿宋" w:cs="仿宋"/>
          <w:sz w:val="24"/>
          <w:szCs w:val="24"/>
        </w:rPr>
      </w:pPr>
      <w:r>
        <w:rPr>
          <w:rFonts w:ascii="仿宋" w:hAnsi="仿宋" w:eastAsia="仿宋" w:cs="仿宋"/>
          <w:spacing w:val="-4"/>
          <w:sz w:val="24"/>
          <w:szCs w:val="24"/>
        </w:rPr>
        <w:t>本项目为沿原有砂石路线升级改造工程，本项目永久占地均为原有砂石路占</w:t>
      </w:r>
      <w:r>
        <w:rPr>
          <w:rFonts w:ascii="仿宋" w:hAnsi="仿宋" w:eastAsia="仿宋" w:cs="仿宋"/>
          <w:spacing w:val="15"/>
          <w:sz w:val="24"/>
          <w:szCs w:val="24"/>
        </w:rPr>
        <w:t xml:space="preserve"> </w:t>
      </w:r>
      <w:r>
        <w:rPr>
          <w:rFonts w:ascii="仿宋" w:hAnsi="仿宋" w:eastAsia="仿宋" w:cs="仿宋"/>
          <w:spacing w:val="-3"/>
          <w:sz w:val="24"/>
          <w:szCs w:val="24"/>
        </w:rPr>
        <w:t>地，无新增占地。拟建工程对评价区植被的影响主要是</w:t>
      </w:r>
      <w:r>
        <w:rPr>
          <w:rFonts w:ascii="仿宋" w:hAnsi="仿宋" w:eastAsia="仿宋" w:cs="仿宋"/>
          <w:spacing w:val="-4"/>
          <w:sz w:val="24"/>
          <w:szCs w:val="24"/>
        </w:rPr>
        <w:t>工程施工过程中造成的植</w:t>
      </w:r>
      <w:r>
        <w:rPr>
          <w:rFonts w:ascii="仿宋" w:hAnsi="仿宋" w:eastAsia="仿宋" w:cs="仿宋"/>
          <w:sz w:val="24"/>
          <w:szCs w:val="24"/>
        </w:rPr>
        <w:t xml:space="preserve"> </w:t>
      </w:r>
      <w:r>
        <w:rPr>
          <w:rFonts w:ascii="仿宋" w:hAnsi="仿宋" w:eastAsia="仿宋" w:cs="仿宋"/>
          <w:spacing w:val="-1"/>
          <w:sz w:val="24"/>
          <w:szCs w:val="24"/>
        </w:rPr>
        <w:t>被破坏而导致的生物量减少以及植被覆盖率降低等方面。</w:t>
      </w:r>
    </w:p>
    <w:p w14:paraId="27057D52">
      <w:pPr>
        <w:spacing w:before="6" w:line="358" w:lineRule="auto"/>
        <w:ind w:left="34" w:firstLine="477"/>
        <w:jc w:val="both"/>
        <w:rPr>
          <w:rFonts w:ascii="仿宋" w:hAnsi="仿宋" w:eastAsia="仿宋" w:cs="仿宋"/>
          <w:sz w:val="24"/>
          <w:szCs w:val="24"/>
        </w:rPr>
      </w:pPr>
      <w:r>
        <w:rPr>
          <w:rFonts w:ascii="仿宋" w:hAnsi="仿宋" w:eastAsia="仿宋" w:cs="仿宋"/>
          <w:spacing w:val="-4"/>
          <w:sz w:val="24"/>
          <w:szCs w:val="24"/>
        </w:rPr>
        <w:t>施工期，拟建工程路基施工、取弃土场、拌和站、施工便道等，将破坏施工</w:t>
      </w:r>
      <w:r>
        <w:rPr>
          <w:rFonts w:ascii="仿宋" w:hAnsi="仿宋" w:eastAsia="仿宋" w:cs="仿宋"/>
          <w:spacing w:val="17"/>
          <w:sz w:val="24"/>
          <w:szCs w:val="24"/>
        </w:rPr>
        <w:t xml:space="preserve"> </w:t>
      </w:r>
      <w:r>
        <w:rPr>
          <w:rFonts w:ascii="仿宋" w:hAnsi="仿宋" w:eastAsia="仿宋" w:cs="仿宋"/>
          <w:spacing w:val="-8"/>
          <w:sz w:val="24"/>
          <w:szCs w:val="24"/>
        </w:rPr>
        <w:t>区域内的全部植被，还影响施工作业区周围植被和土壤破坏，损失一定的生物量。</w:t>
      </w:r>
      <w:r>
        <w:rPr>
          <w:rFonts w:ascii="仿宋" w:hAnsi="仿宋" w:eastAsia="仿宋" w:cs="仿宋"/>
          <w:spacing w:val="13"/>
          <w:sz w:val="24"/>
          <w:szCs w:val="24"/>
        </w:rPr>
        <w:t xml:space="preserve"> </w:t>
      </w:r>
      <w:r>
        <w:rPr>
          <w:rFonts w:ascii="仿宋" w:hAnsi="仿宋" w:eastAsia="仿宋" w:cs="仿宋"/>
          <w:spacing w:val="-3"/>
          <w:sz w:val="24"/>
          <w:szCs w:val="24"/>
        </w:rPr>
        <w:t>同时，施工机械、人员践踏、活动也会使施工区及</w:t>
      </w:r>
      <w:r>
        <w:rPr>
          <w:rFonts w:ascii="仿宋" w:hAnsi="仿宋" w:eastAsia="仿宋" w:cs="仿宋"/>
          <w:spacing w:val="-4"/>
          <w:sz w:val="24"/>
          <w:szCs w:val="24"/>
        </w:rPr>
        <w:t>周围草地和林地植被受到不同</w:t>
      </w:r>
      <w:r>
        <w:rPr>
          <w:rFonts w:ascii="仿宋" w:hAnsi="仿宋" w:eastAsia="仿宋" w:cs="仿宋"/>
          <w:sz w:val="24"/>
          <w:szCs w:val="24"/>
        </w:rPr>
        <w:t xml:space="preserve"> </w:t>
      </w:r>
      <w:r>
        <w:rPr>
          <w:rFonts w:ascii="仿宋" w:hAnsi="仿宋" w:eastAsia="仿宋" w:cs="仿宋"/>
          <w:spacing w:val="-3"/>
          <w:sz w:val="24"/>
          <w:szCs w:val="24"/>
        </w:rPr>
        <w:t>程度的影响，各种机械和车辆排放的废气、油污以</w:t>
      </w:r>
      <w:r>
        <w:rPr>
          <w:rFonts w:ascii="仿宋" w:hAnsi="仿宋" w:eastAsia="仿宋" w:cs="仿宋"/>
          <w:spacing w:val="-4"/>
          <w:sz w:val="24"/>
          <w:szCs w:val="24"/>
        </w:rPr>
        <w:t>及运输车辆行驶扬尘等也将对</w:t>
      </w:r>
      <w:r>
        <w:rPr>
          <w:rFonts w:ascii="仿宋" w:hAnsi="仿宋" w:eastAsia="仿宋" w:cs="仿宋"/>
          <w:sz w:val="24"/>
          <w:szCs w:val="24"/>
        </w:rPr>
        <w:t xml:space="preserve"> </w:t>
      </w:r>
      <w:r>
        <w:rPr>
          <w:rFonts w:ascii="仿宋" w:hAnsi="仿宋" w:eastAsia="仿宋" w:cs="仿宋"/>
          <w:spacing w:val="-2"/>
          <w:sz w:val="24"/>
          <w:szCs w:val="24"/>
        </w:rPr>
        <w:t>周围植物的正常生长产生一定的影响。</w:t>
      </w:r>
    </w:p>
    <w:p w14:paraId="06EBD91B">
      <w:pPr>
        <w:spacing w:line="359" w:lineRule="auto"/>
        <w:ind w:left="31" w:right="83" w:firstLine="481"/>
        <w:jc w:val="both"/>
        <w:rPr>
          <w:rFonts w:ascii="仿宋" w:hAnsi="仿宋" w:eastAsia="仿宋" w:cs="仿宋"/>
          <w:sz w:val="24"/>
          <w:szCs w:val="24"/>
        </w:rPr>
      </w:pPr>
      <w:r>
        <w:rPr>
          <w:rFonts w:ascii="仿宋" w:hAnsi="仿宋" w:eastAsia="仿宋" w:cs="仿宋"/>
          <w:spacing w:val="-4"/>
          <w:sz w:val="24"/>
          <w:szCs w:val="24"/>
        </w:rPr>
        <w:t>本工程用地造成沿线所经地区地表植被的带状损失，降低原有生态系统的生</w:t>
      </w:r>
      <w:r>
        <w:rPr>
          <w:rFonts w:ascii="仿宋" w:hAnsi="仿宋" w:eastAsia="仿宋" w:cs="仿宋"/>
          <w:spacing w:val="15"/>
          <w:sz w:val="24"/>
          <w:szCs w:val="24"/>
        </w:rPr>
        <w:t xml:space="preserve"> </w:t>
      </w:r>
      <w:r>
        <w:rPr>
          <w:rFonts w:ascii="仿宋" w:hAnsi="仿宋" w:eastAsia="仿宋" w:cs="仿宋"/>
          <w:spacing w:val="-3"/>
          <w:sz w:val="24"/>
          <w:szCs w:val="24"/>
        </w:rPr>
        <w:t>物量。从沿线植被的分布和工程永久占地情况分析，工程</w:t>
      </w:r>
      <w:r>
        <w:rPr>
          <w:rFonts w:ascii="仿宋" w:hAnsi="仿宋" w:eastAsia="仿宋" w:cs="仿宋"/>
          <w:spacing w:val="-4"/>
          <w:sz w:val="24"/>
          <w:szCs w:val="24"/>
        </w:rPr>
        <w:t>主要其他草地。损失的</w:t>
      </w:r>
      <w:r>
        <w:rPr>
          <w:rFonts w:ascii="仿宋" w:hAnsi="仿宋" w:eastAsia="仿宋" w:cs="仿宋"/>
          <w:sz w:val="24"/>
          <w:szCs w:val="24"/>
        </w:rPr>
        <w:t xml:space="preserve"> </w:t>
      </w:r>
      <w:r>
        <w:rPr>
          <w:rFonts w:ascii="仿宋" w:hAnsi="仿宋" w:eastAsia="仿宋" w:cs="仿宋"/>
          <w:spacing w:val="-3"/>
          <w:sz w:val="24"/>
          <w:szCs w:val="24"/>
        </w:rPr>
        <w:t>植被主要为当地常见、广布物种—羊草、委陵菜、凤毛菊</w:t>
      </w:r>
      <w:r>
        <w:rPr>
          <w:rFonts w:ascii="仿宋" w:hAnsi="仿宋" w:eastAsia="仿宋" w:cs="仿宋"/>
          <w:spacing w:val="-4"/>
          <w:sz w:val="24"/>
          <w:szCs w:val="24"/>
        </w:rPr>
        <w:t>、苣买菜等。从公路建</w:t>
      </w:r>
      <w:r>
        <w:rPr>
          <w:rFonts w:ascii="仿宋" w:hAnsi="仿宋" w:eastAsia="仿宋" w:cs="仿宋"/>
          <w:sz w:val="24"/>
          <w:szCs w:val="24"/>
        </w:rPr>
        <w:t xml:space="preserve"> </w:t>
      </w:r>
      <w:r>
        <w:rPr>
          <w:rFonts w:ascii="仿宋" w:hAnsi="仿宋" w:eastAsia="仿宋" w:cs="仿宋"/>
          <w:spacing w:val="2"/>
          <w:sz w:val="24"/>
          <w:szCs w:val="24"/>
        </w:rPr>
        <w:t>设的条带状特点看，</w:t>
      </w:r>
      <w:r>
        <w:rPr>
          <w:rFonts w:ascii="仿宋" w:hAnsi="仿宋" w:eastAsia="仿宋" w:cs="仿宋"/>
          <w:spacing w:val="-66"/>
          <w:sz w:val="24"/>
          <w:szCs w:val="24"/>
        </w:rPr>
        <w:t xml:space="preserve"> </w:t>
      </w:r>
      <w:r>
        <w:rPr>
          <w:rFonts w:ascii="仿宋" w:hAnsi="仿宋" w:eastAsia="仿宋" w:cs="仿宋"/>
          <w:spacing w:val="2"/>
          <w:sz w:val="24"/>
          <w:szCs w:val="24"/>
        </w:rPr>
        <w:t>由于植被损失面积占沿线地区同一植被类型面积的比例极</w:t>
      </w:r>
      <w:r>
        <w:rPr>
          <w:rFonts w:ascii="仿宋" w:hAnsi="仿宋" w:eastAsia="仿宋" w:cs="仿宋"/>
          <w:sz w:val="24"/>
          <w:szCs w:val="24"/>
        </w:rPr>
        <w:t xml:space="preserve"> </w:t>
      </w:r>
      <w:r>
        <w:rPr>
          <w:rFonts w:ascii="仿宋" w:hAnsi="仿宋" w:eastAsia="仿宋" w:cs="仿宋"/>
          <w:spacing w:val="-3"/>
          <w:sz w:val="24"/>
          <w:szCs w:val="24"/>
        </w:rPr>
        <w:t>小，故工程占地对沿线植被资源数量影响不大，仅是造成</w:t>
      </w:r>
      <w:r>
        <w:rPr>
          <w:rFonts w:ascii="仿宋" w:hAnsi="仿宋" w:eastAsia="仿宋" w:cs="仿宋"/>
          <w:spacing w:val="-4"/>
          <w:sz w:val="24"/>
          <w:szCs w:val="24"/>
        </w:rPr>
        <w:t>沿线植被的生物量略有</w:t>
      </w:r>
      <w:r>
        <w:rPr>
          <w:rFonts w:ascii="仿宋" w:hAnsi="仿宋" w:eastAsia="仿宋" w:cs="仿宋"/>
          <w:sz w:val="24"/>
          <w:szCs w:val="24"/>
        </w:rPr>
        <w:t xml:space="preserve"> </w:t>
      </w:r>
      <w:r>
        <w:rPr>
          <w:rFonts w:ascii="仿宋" w:hAnsi="仿宋" w:eastAsia="仿宋" w:cs="仿宋"/>
          <w:spacing w:val="-1"/>
          <w:sz w:val="24"/>
          <w:szCs w:val="24"/>
        </w:rPr>
        <w:t>减少，对区域生态完整性的破坏影响很小。</w:t>
      </w:r>
    </w:p>
    <w:p w14:paraId="1BB10AB5">
      <w:pPr>
        <w:spacing w:line="359" w:lineRule="auto"/>
        <w:ind w:left="35" w:right="21" w:firstLine="481"/>
        <w:rPr>
          <w:rFonts w:ascii="仿宋" w:hAnsi="仿宋" w:eastAsia="仿宋" w:cs="仿宋"/>
          <w:sz w:val="24"/>
          <w:szCs w:val="24"/>
        </w:rPr>
      </w:pPr>
      <w:r>
        <w:rPr>
          <w:rFonts w:ascii="仿宋" w:hAnsi="仿宋" w:eastAsia="仿宋" w:cs="仿宋"/>
          <w:spacing w:val="-4"/>
          <w:sz w:val="24"/>
          <w:szCs w:val="24"/>
        </w:rPr>
        <w:t>公路建设中由于占用土地、扰动地表等因素，侵占了一部分植物赖以生存的</w:t>
      </w:r>
      <w:r>
        <w:rPr>
          <w:rFonts w:ascii="仿宋" w:hAnsi="仿宋" w:eastAsia="仿宋" w:cs="仿宋"/>
          <w:spacing w:val="11"/>
          <w:sz w:val="24"/>
          <w:szCs w:val="24"/>
        </w:rPr>
        <w:t xml:space="preserve"> </w:t>
      </w:r>
      <w:r>
        <w:rPr>
          <w:rFonts w:ascii="仿宋" w:hAnsi="仿宋" w:eastAsia="仿宋" w:cs="仿宋"/>
          <w:spacing w:val="-2"/>
          <w:sz w:val="24"/>
          <w:szCs w:val="24"/>
        </w:rPr>
        <w:t>土壤基质，导致了生态环境评价范围内植物物种数量减少和种群数量上的改变。</w:t>
      </w:r>
    </w:p>
    <w:p w14:paraId="79C14D47">
      <w:pPr>
        <w:spacing w:before="6" w:line="358" w:lineRule="auto"/>
        <w:ind w:left="34" w:firstLine="479"/>
        <w:jc w:val="both"/>
        <w:rPr>
          <w:rFonts w:ascii="仿宋" w:hAnsi="仿宋" w:eastAsia="仿宋" w:cs="仿宋"/>
          <w:sz w:val="24"/>
          <w:szCs w:val="24"/>
        </w:rPr>
      </w:pPr>
      <w:r>
        <w:rPr>
          <w:rFonts w:ascii="仿宋" w:hAnsi="仿宋" w:eastAsia="仿宋" w:cs="仿宋"/>
          <w:spacing w:val="-8"/>
          <w:sz w:val="24"/>
          <w:szCs w:val="24"/>
        </w:rPr>
        <w:t>据野外调查的结果，生态环境评价范围的植被以天然牧草地、农村道路为</w:t>
      </w:r>
      <w:r>
        <w:rPr>
          <w:rFonts w:ascii="仿宋" w:hAnsi="仿宋" w:eastAsia="仿宋" w:cs="仿宋"/>
          <w:spacing w:val="-9"/>
          <w:sz w:val="24"/>
          <w:szCs w:val="24"/>
        </w:rPr>
        <w:t>主。</w:t>
      </w:r>
      <w:r>
        <w:rPr>
          <w:rFonts w:ascii="仿宋" w:hAnsi="仿宋" w:eastAsia="仿宋" w:cs="仿宋"/>
          <w:sz w:val="24"/>
          <w:szCs w:val="24"/>
        </w:rPr>
        <w:t xml:space="preserve"> </w:t>
      </w:r>
      <w:r>
        <w:rPr>
          <w:rFonts w:ascii="仿宋" w:hAnsi="仿宋" w:eastAsia="仿宋" w:cs="仿宋"/>
          <w:spacing w:val="-3"/>
          <w:sz w:val="24"/>
          <w:szCs w:val="24"/>
        </w:rPr>
        <w:t>在本次现场踏勘过程中，生态环境评价范围内没有</w:t>
      </w:r>
      <w:r>
        <w:rPr>
          <w:rFonts w:ascii="仿宋" w:hAnsi="仿宋" w:eastAsia="仿宋" w:cs="仿宋"/>
          <w:spacing w:val="-4"/>
          <w:sz w:val="24"/>
          <w:szCs w:val="24"/>
        </w:rPr>
        <w:t>发现有受国家和地方保护的珍</w:t>
      </w:r>
      <w:r>
        <w:rPr>
          <w:rFonts w:ascii="仿宋" w:hAnsi="仿宋" w:eastAsia="仿宋" w:cs="仿宋"/>
          <w:sz w:val="24"/>
          <w:szCs w:val="24"/>
        </w:rPr>
        <w:t xml:space="preserve"> </w:t>
      </w:r>
      <w:r>
        <w:rPr>
          <w:rFonts w:ascii="仿宋" w:hAnsi="仿宋" w:eastAsia="仿宋" w:cs="仿宋"/>
          <w:spacing w:val="-3"/>
          <w:sz w:val="24"/>
          <w:szCs w:val="24"/>
        </w:rPr>
        <w:t>稀野生植物物种。因此，公路建设造成植被面积损</w:t>
      </w:r>
      <w:r>
        <w:rPr>
          <w:rFonts w:ascii="仿宋" w:hAnsi="仿宋" w:eastAsia="仿宋" w:cs="仿宋"/>
          <w:spacing w:val="-4"/>
          <w:sz w:val="24"/>
          <w:szCs w:val="24"/>
        </w:rPr>
        <w:t>失对植物物种的影响主要是造</w:t>
      </w:r>
      <w:r>
        <w:rPr>
          <w:rFonts w:ascii="仿宋" w:hAnsi="仿宋" w:eastAsia="仿宋" w:cs="仿宋"/>
          <w:sz w:val="24"/>
          <w:szCs w:val="24"/>
        </w:rPr>
        <w:t xml:space="preserve"> </w:t>
      </w:r>
      <w:r>
        <w:rPr>
          <w:rFonts w:ascii="仿宋" w:hAnsi="仿宋" w:eastAsia="仿宋" w:cs="仿宋"/>
          <w:spacing w:val="-3"/>
          <w:sz w:val="24"/>
          <w:szCs w:val="24"/>
        </w:rPr>
        <w:t>成其数量上的减少，并不会导致物种的消失，不会</w:t>
      </w:r>
      <w:r>
        <w:rPr>
          <w:rFonts w:ascii="仿宋" w:hAnsi="仿宋" w:eastAsia="仿宋" w:cs="仿宋"/>
          <w:spacing w:val="-4"/>
          <w:sz w:val="24"/>
          <w:szCs w:val="24"/>
        </w:rPr>
        <w:t>对区域内植物资源和植物物种</w:t>
      </w:r>
      <w:r>
        <w:rPr>
          <w:rFonts w:ascii="仿宋" w:hAnsi="仿宋" w:eastAsia="仿宋" w:cs="仿宋"/>
          <w:sz w:val="24"/>
          <w:szCs w:val="24"/>
        </w:rPr>
        <w:t xml:space="preserve"> </w:t>
      </w:r>
      <w:r>
        <w:rPr>
          <w:rFonts w:ascii="仿宋" w:hAnsi="仿宋" w:eastAsia="仿宋" w:cs="仿宋"/>
          <w:spacing w:val="-1"/>
          <w:sz w:val="24"/>
          <w:szCs w:val="24"/>
        </w:rPr>
        <w:t>多样性产生明显的不良影响，也不会对植物种类及其分布造成不利影响。</w:t>
      </w:r>
    </w:p>
    <w:p w14:paraId="17410C41">
      <w:pPr>
        <w:spacing w:before="2" w:line="221" w:lineRule="auto"/>
        <w:ind w:left="517"/>
        <w:rPr>
          <w:rFonts w:ascii="仿宋" w:hAnsi="仿宋" w:eastAsia="仿宋" w:cs="仿宋"/>
          <w:sz w:val="24"/>
          <w:szCs w:val="24"/>
        </w:rPr>
      </w:pPr>
      <w:r>
        <w:rPr>
          <w:rFonts w:ascii="仿宋" w:hAnsi="仿宋" w:eastAsia="仿宋" w:cs="仿宋"/>
          <w:spacing w:val="-4"/>
          <w:sz w:val="24"/>
          <w:szCs w:val="24"/>
        </w:rPr>
        <w:t>（</w:t>
      </w:r>
      <w:r>
        <w:rPr>
          <w:rFonts w:ascii="Times New Roman" w:hAnsi="Times New Roman" w:eastAsia="Times New Roman" w:cs="Times New Roman"/>
          <w:spacing w:val="-4"/>
          <w:sz w:val="24"/>
          <w:szCs w:val="24"/>
        </w:rPr>
        <w:t>2</w:t>
      </w:r>
      <w:r>
        <w:rPr>
          <w:rFonts w:ascii="仿宋" w:hAnsi="仿宋" w:eastAsia="仿宋" w:cs="仿宋"/>
          <w:spacing w:val="-4"/>
          <w:sz w:val="24"/>
          <w:szCs w:val="24"/>
        </w:rPr>
        <w:t>）生物量</w:t>
      </w:r>
    </w:p>
    <w:p w14:paraId="42EA5551">
      <w:pPr>
        <w:spacing w:before="176" w:line="357" w:lineRule="auto"/>
        <w:ind w:left="31" w:right="17" w:firstLine="481"/>
        <w:rPr>
          <w:rFonts w:ascii="仿宋" w:hAnsi="仿宋" w:eastAsia="仿宋" w:cs="仿宋"/>
          <w:sz w:val="24"/>
          <w:szCs w:val="24"/>
        </w:rPr>
      </w:pPr>
      <w:r>
        <w:rPr>
          <w:rFonts w:ascii="仿宋" w:hAnsi="仿宋" w:eastAsia="仿宋" w:cs="仿宋"/>
          <w:spacing w:val="-7"/>
          <w:sz w:val="24"/>
          <w:szCs w:val="24"/>
        </w:rPr>
        <w:t>本工程对沿线植被的影响采用生物量及净第一性生产力（</w:t>
      </w:r>
      <w:r>
        <w:rPr>
          <w:rFonts w:ascii="Times New Roman" w:hAnsi="Times New Roman" w:eastAsia="Times New Roman" w:cs="Times New Roman"/>
          <w:spacing w:val="-7"/>
          <w:sz w:val="24"/>
          <w:szCs w:val="24"/>
        </w:rPr>
        <w:t>NPP</w:t>
      </w:r>
      <w:r>
        <w:rPr>
          <w:rFonts w:ascii="仿宋" w:hAnsi="仿宋" w:eastAsia="仿宋" w:cs="仿宋"/>
          <w:spacing w:val="-8"/>
          <w:sz w:val="24"/>
          <w:szCs w:val="24"/>
        </w:rPr>
        <w:t>）指标来评价，</w:t>
      </w:r>
      <w:r>
        <w:rPr>
          <w:rFonts w:ascii="仿宋" w:hAnsi="仿宋" w:eastAsia="仿宋" w:cs="仿宋"/>
          <w:sz w:val="24"/>
          <w:szCs w:val="24"/>
        </w:rPr>
        <w:t xml:space="preserve"> </w:t>
      </w:r>
      <w:r>
        <w:rPr>
          <w:rFonts w:ascii="仿宋" w:hAnsi="仿宋" w:eastAsia="仿宋" w:cs="仿宋"/>
          <w:spacing w:val="-3"/>
          <w:sz w:val="24"/>
          <w:szCs w:val="24"/>
        </w:rPr>
        <w:t>该指标是评价植被变化的重要依据。群落类型不同，其生</w:t>
      </w:r>
      <w:r>
        <w:rPr>
          <w:rFonts w:ascii="仿宋" w:hAnsi="仿宋" w:eastAsia="仿宋" w:cs="仿宋"/>
          <w:spacing w:val="-4"/>
          <w:sz w:val="24"/>
          <w:szCs w:val="24"/>
        </w:rPr>
        <w:t>物量测定的方法也有所</w:t>
      </w:r>
      <w:r>
        <w:rPr>
          <w:rFonts w:ascii="仿宋" w:hAnsi="仿宋" w:eastAsia="仿宋" w:cs="仿宋"/>
          <w:sz w:val="24"/>
          <w:szCs w:val="24"/>
        </w:rPr>
        <w:t xml:space="preserve"> </w:t>
      </w:r>
      <w:r>
        <w:rPr>
          <w:rFonts w:ascii="仿宋" w:hAnsi="仿宋" w:eastAsia="仿宋" w:cs="仿宋"/>
          <w:spacing w:val="-3"/>
          <w:sz w:val="24"/>
          <w:szCs w:val="24"/>
        </w:rPr>
        <w:t>不同，各种自然植被生物量的计算结果依据对该研究区域</w:t>
      </w:r>
      <w:r>
        <w:rPr>
          <w:rFonts w:ascii="仿宋" w:hAnsi="仿宋" w:eastAsia="仿宋" w:cs="仿宋"/>
          <w:spacing w:val="-4"/>
          <w:sz w:val="24"/>
          <w:szCs w:val="24"/>
        </w:rPr>
        <w:t>的文献的成果值作为参</w:t>
      </w:r>
      <w:r>
        <w:rPr>
          <w:rFonts w:ascii="仿宋" w:hAnsi="仿宋" w:eastAsia="仿宋" w:cs="仿宋"/>
          <w:sz w:val="24"/>
          <w:szCs w:val="24"/>
        </w:rPr>
        <w:t xml:space="preserve"> </w:t>
      </w:r>
      <w:r>
        <w:rPr>
          <w:rFonts w:ascii="仿宋" w:hAnsi="仿宋" w:eastAsia="仿宋" w:cs="仿宋"/>
          <w:spacing w:val="-1"/>
          <w:sz w:val="24"/>
          <w:szCs w:val="24"/>
        </w:rPr>
        <w:t>数计算。植被生物量损失可按下式计算，</w:t>
      </w:r>
    </w:p>
    <w:p w14:paraId="40883425">
      <w:pPr>
        <w:pStyle w:val="2"/>
        <w:spacing w:before="1" w:line="227" w:lineRule="auto"/>
        <w:ind w:left="3452"/>
        <w:rPr>
          <w:rFonts w:ascii="Times New Roman" w:hAnsi="Times New Roman" w:eastAsia="Times New Roman" w:cs="Times New Roman"/>
          <w:sz w:val="13"/>
          <w:szCs w:val="13"/>
        </w:rPr>
      </w:pPr>
      <w:r>
        <w:rPr>
          <w:rFonts w:ascii="Times New Roman" w:hAnsi="Times New Roman" w:eastAsia="Times New Roman" w:cs="Times New Roman"/>
          <w:i/>
          <w:iCs/>
          <w:position w:val="2"/>
          <w:sz w:val="23"/>
          <w:szCs w:val="23"/>
        </w:rPr>
        <w:t>C</w:t>
      </w:r>
      <w:r>
        <w:rPr>
          <w:rFonts w:ascii="仿宋" w:hAnsi="仿宋" w:eastAsia="仿宋" w:cs="仿宋"/>
          <w:position w:val="-4"/>
          <w:sz w:val="13"/>
          <w:szCs w:val="13"/>
        </w:rPr>
        <w:t>损</w:t>
      </w:r>
      <w:r>
        <w:rPr>
          <w:rFonts w:ascii="仿宋" w:hAnsi="仿宋" w:eastAsia="仿宋" w:cs="仿宋"/>
          <w:spacing w:val="16"/>
          <w:position w:val="-4"/>
          <w:sz w:val="13"/>
          <w:szCs w:val="13"/>
        </w:rPr>
        <w:t xml:space="preserve"> </w:t>
      </w:r>
      <w:r>
        <w:rPr>
          <w:position w:val="2"/>
          <w:sz w:val="23"/>
          <w:szCs w:val="23"/>
        </w:rPr>
        <w:t xml:space="preserve">= </w:t>
      </w:r>
      <w:r>
        <w:rPr>
          <w:position w:val="-3"/>
          <w:sz w:val="35"/>
          <w:szCs w:val="35"/>
        </w:rPr>
        <w:t>Σ</w:t>
      </w:r>
      <w:r>
        <w:rPr>
          <w:spacing w:val="-59"/>
          <w:position w:val="-3"/>
          <w:sz w:val="35"/>
          <w:szCs w:val="35"/>
        </w:rPr>
        <w:t xml:space="preserve"> </w:t>
      </w:r>
      <w:r>
        <w:rPr>
          <w:rFonts w:ascii="Times New Roman" w:hAnsi="Times New Roman" w:eastAsia="Times New Roman" w:cs="Times New Roman"/>
          <w:i/>
          <w:iCs/>
          <w:position w:val="2"/>
          <w:sz w:val="23"/>
          <w:szCs w:val="23"/>
        </w:rPr>
        <w:t>Q</w:t>
      </w:r>
      <w:r>
        <w:rPr>
          <w:rFonts w:ascii="Times New Roman" w:hAnsi="Times New Roman" w:eastAsia="Times New Roman" w:cs="Times New Roman"/>
          <w:i/>
          <w:iCs/>
          <w:position w:val="-3"/>
          <w:sz w:val="13"/>
          <w:szCs w:val="13"/>
        </w:rPr>
        <w:t xml:space="preserve">i  </w:t>
      </w:r>
      <w:r>
        <w:rPr>
          <w:position w:val="2"/>
          <w:sz w:val="23"/>
          <w:szCs w:val="23"/>
        </w:rPr>
        <w:t>×</w:t>
      </w:r>
      <w:r>
        <w:rPr>
          <w:spacing w:val="-24"/>
          <w:position w:val="2"/>
          <w:sz w:val="23"/>
          <w:szCs w:val="23"/>
        </w:rPr>
        <w:t xml:space="preserve"> </w:t>
      </w:r>
      <w:r>
        <w:rPr>
          <w:rFonts w:ascii="Times New Roman" w:hAnsi="Times New Roman" w:eastAsia="Times New Roman" w:cs="Times New Roman"/>
          <w:i/>
          <w:iCs/>
          <w:position w:val="2"/>
          <w:sz w:val="23"/>
          <w:szCs w:val="23"/>
        </w:rPr>
        <w:t>S</w:t>
      </w:r>
      <w:r>
        <w:rPr>
          <w:rFonts w:ascii="Times New Roman" w:hAnsi="Times New Roman" w:eastAsia="Times New Roman" w:cs="Times New Roman"/>
          <w:i/>
          <w:iCs/>
          <w:position w:val="-3"/>
          <w:sz w:val="13"/>
          <w:szCs w:val="13"/>
        </w:rPr>
        <w:t>i</w:t>
      </w:r>
    </w:p>
    <w:p w14:paraId="0D26C18A">
      <w:pPr>
        <w:spacing w:line="227" w:lineRule="auto"/>
        <w:rPr>
          <w:rFonts w:ascii="Times New Roman" w:hAnsi="Times New Roman" w:eastAsia="Times New Roman" w:cs="Times New Roman"/>
          <w:sz w:val="13"/>
          <w:szCs w:val="13"/>
        </w:rPr>
        <w:sectPr>
          <w:footerReference r:id="rId115" w:type="default"/>
          <w:pgSz w:w="11906" w:h="16839"/>
          <w:pgMar w:top="400" w:right="1718" w:bottom="1118" w:left="1785" w:header="0" w:footer="955" w:gutter="0"/>
          <w:cols w:space="720" w:num="1"/>
        </w:sectPr>
      </w:pPr>
    </w:p>
    <w:p w14:paraId="0DD62705">
      <w:pPr>
        <w:pStyle w:val="2"/>
        <w:spacing w:line="247" w:lineRule="auto"/>
      </w:pPr>
    </w:p>
    <w:p w14:paraId="2DE35FB8">
      <w:pPr>
        <w:pStyle w:val="2"/>
        <w:spacing w:line="248" w:lineRule="auto"/>
      </w:pPr>
    </w:p>
    <w:p w14:paraId="09526447">
      <w:pPr>
        <w:pStyle w:val="2"/>
        <w:spacing w:line="248" w:lineRule="auto"/>
      </w:pPr>
    </w:p>
    <w:p w14:paraId="44A03F94">
      <w:pPr>
        <w:pStyle w:val="2"/>
        <w:spacing w:line="248" w:lineRule="auto"/>
      </w:pPr>
    </w:p>
    <w:p w14:paraId="0EDDE65C">
      <w:pPr>
        <w:spacing w:before="78" w:line="222" w:lineRule="auto"/>
        <w:ind w:left="623"/>
        <w:rPr>
          <w:rFonts w:ascii="仿宋" w:hAnsi="仿宋" w:eastAsia="仿宋" w:cs="仿宋"/>
          <w:sz w:val="24"/>
          <w:szCs w:val="24"/>
        </w:rPr>
      </w:pPr>
      <w:r>
        <w:rPr>
          <w:rFonts w:ascii="仿宋" w:hAnsi="仿宋" w:eastAsia="仿宋" w:cs="仿宋"/>
          <w:spacing w:val="-8"/>
          <w:sz w:val="24"/>
          <w:szCs w:val="24"/>
        </w:rPr>
        <w:t>式中：</w:t>
      </w:r>
    </w:p>
    <w:p w14:paraId="71745F9A">
      <w:pPr>
        <w:spacing w:before="179" w:line="213" w:lineRule="auto"/>
        <w:ind w:left="1090"/>
        <w:rPr>
          <w:rFonts w:ascii="仿宋" w:hAnsi="仿宋" w:eastAsia="仿宋" w:cs="仿宋"/>
          <w:sz w:val="24"/>
          <w:szCs w:val="24"/>
        </w:rPr>
      </w:pPr>
      <w:r>
        <w:rPr>
          <w:rFonts w:ascii="Times New Roman" w:hAnsi="Times New Roman" w:eastAsia="Times New Roman" w:cs="Times New Roman"/>
          <w:spacing w:val="-1"/>
          <w:sz w:val="24"/>
          <w:szCs w:val="24"/>
        </w:rPr>
        <w:t xml:space="preserve">C </w:t>
      </w:r>
      <w:r>
        <w:rPr>
          <w:rFonts w:ascii="仿宋" w:hAnsi="仿宋" w:eastAsia="仿宋" w:cs="仿宋"/>
          <w:spacing w:val="-1"/>
          <w:position w:val="-3"/>
          <w:sz w:val="12"/>
          <w:szCs w:val="12"/>
        </w:rPr>
        <w:t>损</w:t>
      </w:r>
      <w:r>
        <w:rPr>
          <w:rFonts w:ascii="仿宋" w:hAnsi="仿宋" w:eastAsia="仿宋" w:cs="仿宋"/>
          <w:spacing w:val="-1"/>
          <w:sz w:val="24"/>
          <w:szCs w:val="24"/>
        </w:rPr>
        <w:t>——生物量损失，</w:t>
      </w:r>
      <w:r>
        <w:rPr>
          <w:rFonts w:ascii="Times New Roman" w:hAnsi="Times New Roman" w:eastAsia="Times New Roman" w:cs="Times New Roman"/>
          <w:spacing w:val="-1"/>
          <w:sz w:val="24"/>
          <w:szCs w:val="24"/>
        </w:rPr>
        <w:t>kg</w:t>
      </w:r>
      <w:r>
        <w:rPr>
          <w:rFonts w:ascii="仿宋" w:hAnsi="仿宋" w:eastAsia="仿宋" w:cs="仿宋"/>
          <w:spacing w:val="-1"/>
          <w:sz w:val="24"/>
          <w:szCs w:val="24"/>
        </w:rPr>
        <w:t>；</w:t>
      </w:r>
    </w:p>
    <w:p w14:paraId="0724DFCF">
      <w:pPr>
        <w:spacing w:before="188" w:line="212" w:lineRule="auto"/>
        <w:ind w:left="1090"/>
        <w:rPr>
          <w:rFonts w:ascii="仿宋" w:hAnsi="仿宋" w:eastAsia="仿宋" w:cs="仿宋"/>
          <w:sz w:val="24"/>
          <w:szCs w:val="24"/>
        </w:rPr>
      </w:pPr>
      <w:r>
        <w:rPr>
          <w:rFonts w:ascii="Times New Roman" w:hAnsi="Times New Roman" w:eastAsia="Times New Roman" w:cs="Times New Roman"/>
          <w:spacing w:val="-2"/>
          <w:sz w:val="24"/>
          <w:szCs w:val="24"/>
        </w:rPr>
        <w:t>Q</w:t>
      </w:r>
      <w:r>
        <w:rPr>
          <w:rFonts w:ascii="Times New Roman" w:hAnsi="Times New Roman" w:eastAsia="Times New Roman" w:cs="Times New Roman"/>
          <w:spacing w:val="-2"/>
          <w:position w:val="-1"/>
          <w:sz w:val="15"/>
          <w:szCs w:val="15"/>
        </w:rPr>
        <w:t>i</w:t>
      </w:r>
      <w:r>
        <w:rPr>
          <w:rFonts w:ascii="仿宋" w:hAnsi="仿宋" w:eastAsia="仿宋" w:cs="仿宋"/>
          <w:spacing w:val="-2"/>
          <w:sz w:val="24"/>
          <w:szCs w:val="24"/>
        </w:rPr>
        <w:t>——第</w:t>
      </w:r>
      <w:r>
        <w:rPr>
          <w:rFonts w:ascii="仿宋" w:hAnsi="仿宋" w:eastAsia="仿宋" w:cs="仿宋"/>
          <w:spacing w:val="-43"/>
          <w:sz w:val="24"/>
          <w:szCs w:val="24"/>
        </w:rPr>
        <w:t xml:space="preserve"> </w:t>
      </w:r>
      <w:r>
        <w:rPr>
          <w:rFonts w:ascii="Times New Roman" w:hAnsi="Times New Roman" w:eastAsia="Times New Roman" w:cs="Times New Roman"/>
          <w:spacing w:val="-2"/>
          <w:sz w:val="24"/>
          <w:szCs w:val="24"/>
        </w:rPr>
        <w:t>i</w:t>
      </w:r>
      <w:r>
        <w:rPr>
          <w:rFonts w:ascii="Times New Roman" w:hAnsi="Times New Roman" w:eastAsia="Times New Roman" w:cs="Times New Roman"/>
          <w:spacing w:val="19"/>
          <w:sz w:val="24"/>
          <w:szCs w:val="24"/>
        </w:rPr>
        <w:t xml:space="preserve"> </w:t>
      </w:r>
      <w:r>
        <w:rPr>
          <w:rFonts w:ascii="仿宋" w:hAnsi="仿宋" w:eastAsia="仿宋" w:cs="仿宋"/>
          <w:spacing w:val="-2"/>
          <w:sz w:val="24"/>
          <w:szCs w:val="24"/>
        </w:rPr>
        <w:t>种植被生物生产量，</w:t>
      </w:r>
      <w:r>
        <w:rPr>
          <w:rFonts w:ascii="Times New Roman" w:hAnsi="Times New Roman" w:eastAsia="Times New Roman" w:cs="Times New Roman"/>
          <w:spacing w:val="-2"/>
          <w:sz w:val="24"/>
          <w:szCs w:val="24"/>
        </w:rPr>
        <w:t>t/hm</w:t>
      </w:r>
      <w:r>
        <w:rPr>
          <w:rFonts w:ascii="Times New Roman" w:hAnsi="Times New Roman" w:eastAsia="Times New Roman" w:cs="Times New Roman"/>
          <w:spacing w:val="-2"/>
          <w:position w:val="7"/>
          <w:sz w:val="15"/>
          <w:szCs w:val="15"/>
        </w:rPr>
        <w:t>2</w:t>
      </w:r>
      <w:r>
        <w:rPr>
          <w:rFonts w:ascii="仿宋" w:hAnsi="仿宋" w:eastAsia="仿宋" w:cs="仿宋"/>
          <w:spacing w:val="-2"/>
          <w:sz w:val="24"/>
          <w:szCs w:val="24"/>
        </w:rPr>
        <w:t>；</w:t>
      </w:r>
    </w:p>
    <w:p w14:paraId="4B5DFC6E">
      <w:pPr>
        <w:spacing w:before="192" w:line="221" w:lineRule="auto"/>
        <w:ind w:left="1096"/>
        <w:rPr>
          <w:rFonts w:ascii="仿宋" w:hAnsi="仿宋" w:eastAsia="仿宋" w:cs="仿宋"/>
          <w:sz w:val="24"/>
          <w:szCs w:val="24"/>
        </w:rPr>
      </w:pPr>
      <w:r>
        <w:rPr>
          <w:rFonts w:ascii="Times New Roman" w:hAnsi="Times New Roman" w:eastAsia="Times New Roman" w:cs="Times New Roman"/>
          <w:spacing w:val="-16"/>
          <w:sz w:val="24"/>
          <w:szCs w:val="24"/>
        </w:rPr>
        <w:t>S</w:t>
      </w:r>
      <w:r>
        <w:rPr>
          <w:rFonts w:ascii="Times New Roman" w:hAnsi="Times New Roman" w:eastAsia="Times New Roman" w:cs="Times New Roman"/>
          <w:position w:val="-1"/>
          <w:sz w:val="15"/>
          <w:szCs w:val="15"/>
        </w:rPr>
        <w:t>i</w:t>
      </w:r>
      <w:r>
        <w:rPr>
          <w:rFonts w:ascii="仿宋" w:hAnsi="仿宋" w:eastAsia="仿宋" w:cs="仿宋"/>
          <w:spacing w:val="3"/>
          <w:sz w:val="24"/>
          <w:szCs w:val="24"/>
        </w:rPr>
        <w:t>——占用第</w:t>
      </w:r>
      <w:r>
        <w:rPr>
          <w:rFonts w:ascii="Times New Roman" w:hAnsi="Times New Roman" w:eastAsia="Times New Roman" w:cs="Times New Roman"/>
          <w:spacing w:val="3"/>
          <w:sz w:val="24"/>
          <w:szCs w:val="24"/>
        </w:rPr>
        <w:t xml:space="preserve">i </w:t>
      </w:r>
      <w:r>
        <w:rPr>
          <w:rFonts w:ascii="仿宋" w:hAnsi="仿宋" w:eastAsia="仿宋" w:cs="仿宋"/>
          <w:spacing w:val="3"/>
          <w:sz w:val="24"/>
          <w:szCs w:val="24"/>
        </w:rPr>
        <w:t>种植被的土地面积，</w:t>
      </w:r>
      <w:r>
        <w:rPr>
          <w:rFonts w:ascii="Times New Roman" w:hAnsi="Times New Roman" w:eastAsia="Times New Roman" w:cs="Times New Roman"/>
          <w:sz w:val="24"/>
          <w:szCs w:val="24"/>
        </w:rPr>
        <w:t>hm</w:t>
      </w:r>
      <w:r>
        <w:rPr>
          <w:rFonts w:ascii="Times New Roman" w:hAnsi="Times New Roman" w:eastAsia="Times New Roman" w:cs="Times New Roman"/>
          <w:spacing w:val="3"/>
          <w:position w:val="8"/>
          <w:sz w:val="15"/>
          <w:szCs w:val="15"/>
        </w:rPr>
        <w:t>2</w:t>
      </w:r>
      <w:r>
        <w:rPr>
          <w:rFonts w:ascii="仿宋" w:hAnsi="仿宋" w:eastAsia="仿宋" w:cs="仿宋"/>
          <w:spacing w:val="3"/>
          <w:sz w:val="24"/>
          <w:szCs w:val="24"/>
        </w:rPr>
        <w:t>。</w:t>
      </w:r>
    </w:p>
    <w:p w14:paraId="14051CAA">
      <w:pPr>
        <w:spacing w:before="202" w:line="220" w:lineRule="auto"/>
        <w:ind w:left="2263"/>
        <w:rPr>
          <w:rFonts w:ascii="仿宋" w:hAnsi="仿宋" w:eastAsia="仿宋" w:cs="仿宋"/>
          <w:sz w:val="24"/>
          <w:szCs w:val="24"/>
        </w:rPr>
      </w:pPr>
      <w:r>
        <w:rPr>
          <w:rFonts w:ascii="仿宋" w:hAnsi="仿宋" w:eastAsia="仿宋" w:cs="仿宋"/>
          <w:b/>
          <w:bCs/>
          <w:spacing w:val="-5"/>
          <w:sz w:val="24"/>
          <w:szCs w:val="24"/>
        </w:rPr>
        <w:t>表</w:t>
      </w:r>
      <w:r>
        <w:rPr>
          <w:rFonts w:ascii="仿宋" w:hAnsi="仿宋" w:eastAsia="仿宋" w:cs="仿宋"/>
          <w:spacing w:val="-36"/>
          <w:sz w:val="24"/>
          <w:szCs w:val="24"/>
        </w:rPr>
        <w:t xml:space="preserve"> </w:t>
      </w:r>
      <w:r>
        <w:rPr>
          <w:rFonts w:ascii="Times New Roman" w:hAnsi="Times New Roman" w:eastAsia="Times New Roman" w:cs="Times New Roman"/>
          <w:b/>
          <w:bCs/>
          <w:spacing w:val="-5"/>
          <w:sz w:val="24"/>
          <w:szCs w:val="24"/>
        </w:rPr>
        <w:t>6-1</w:t>
      </w:r>
      <w:r>
        <w:rPr>
          <w:rFonts w:ascii="Times New Roman" w:hAnsi="Times New Roman" w:eastAsia="Times New Roman" w:cs="Times New Roman"/>
          <w:b/>
          <w:bCs/>
          <w:spacing w:val="20"/>
          <w:w w:val="101"/>
          <w:sz w:val="24"/>
          <w:szCs w:val="24"/>
        </w:rPr>
        <w:t xml:space="preserve"> </w:t>
      </w:r>
      <w:r>
        <w:rPr>
          <w:rFonts w:ascii="仿宋" w:hAnsi="仿宋" w:eastAsia="仿宋" w:cs="仿宋"/>
          <w:b/>
          <w:bCs/>
          <w:spacing w:val="-5"/>
          <w:sz w:val="24"/>
          <w:szCs w:val="24"/>
        </w:rPr>
        <w:t>公路施工植被生物量损失量估算</w:t>
      </w:r>
    </w:p>
    <w:p w14:paraId="5278EB5D">
      <w:pPr>
        <w:spacing w:line="169" w:lineRule="exact"/>
      </w:pPr>
    </w:p>
    <w:tbl>
      <w:tblPr>
        <w:tblStyle w:val="5"/>
        <w:tblW w:w="8516"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10"/>
        <w:gridCol w:w="1697"/>
        <w:gridCol w:w="1697"/>
        <w:gridCol w:w="1699"/>
        <w:gridCol w:w="1713"/>
      </w:tblGrid>
      <w:tr w14:paraId="1F9929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5" w:hRule="atLeast"/>
        </w:trPr>
        <w:tc>
          <w:tcPr>
            <w:tcW w:w="1710" w:type="dxa"/>
            <w:tcBorders>
              <w:top w:val="single" w:color="000000" w:sz="10" w:space="0"/>
              <w:left w:val="single" w:color="000000" w:sz="10" w:space="0"/>
            </w:tcBorders>
            <w:vAlign w:val="top"/>
          </w:tcPr>
          <w:p w14:paraId="3ADE9793">
            <w:pPr>
              <w:pStyle w:val="6"/>
              <w:spacing w:before="172" w:line="233" w:lineRule="auto"/>
              <w:ind w:left="424"/>
              <w:rPr>
                <w:sz w:val="20"/>
                <w:szCs w:val="20"/>
              </w:rPr>
            </w:pPr>
            <w:r>
              <w:rPr>
                <w:b/>
                <w:bCs/>
                <w:spacing w:val="12"/>
                <w:sz w:val="20"/>
                <w:szCs w:val="20"/>
              </w:rPr>
              <w:t>占地类型</w:t>
            </w:r>
          </w:p>
        </w:tc>
        <w:tc>
          <w:tcPr>
            <w:tcW w:w="1697" w:type="dxa"/>
            <w:tcBorders>
              <w:top w:val="single" w:color="000000" w:sz="10" w:space="0"/>
            </w:tcBorders>
            <w:vAlign w:val="top"/>
          </w:tcPr>
          <w:p w14:paraId="165306C8">
            <w:pPr>
              <w:pStyle w:val="6"/>
              <w:spacing w:before="172" w:line="233" w:lineRule="auto"/>
              <w:ind w:left="390"/>
              <w:rPr>
                <w:sz w:val="20"/>
                <w:szCs w:val="20"/>
              </w:rPr>
            </w:pPr>
            <w:r>
              <w:rPr>
                <w:b/>
                <w:bCs/>
                <w:spacing w:val="20"/>
                <w:sz w:val="20"/>
                <w:szCs w:val="20"/>
              </w:rPr>
              <w:t>土地类型</w:t>
            </w:r>
          </w:p>
        </w:tc>
        <w:tc>
          <w:tcPr>
            <w:tcW w:w="1697" w:type="dxa"/>
            <w:tcBorders>
              <w:top w:val="single" w:color="000000" w:sz="10" w:space="0"/>
            </w:tcBorders>
            <w:vAlign w:val="top"/>
          </w:tcPr>
          <w:p w14:paraId="713F06C1">
            <w:pPr>
              <w:pStyle w:val="6"/>
              <w:spacing w:before="171" w:line="232" w:lineRule="auto"/>
              <w:ind w:left="394"/>
              <w:rPr>
                <w:rFonts w:ascii="Times New Roman" w:hAnsi="Times New Roman" w:eastAsia="Times New Roman" w:cs="Times New Roman"/>
                <w:sz w:val="13"/>
                <w:szCs w:val="13"/>
              </w:rPr>
            </w:pPr>
            <w:r>
              <w:rPr>
                <w:b/>
                <w:bCs/>
                <w:spacing w:val="25"/>
                <w:sz w:val="20"/>
                <w:szCs w:val="20"/>
              </w:rPr>
              <w:t>数量</w:t>
            </w:r>
            <w:r>
              <w:rPr>
                <w:rFonts w:ascii="Times New Roman" w:hAnsi="Times New Roman" w:eastAsia="Times New Roman" w:cs="Times New Roman"/>
                <w:b/>
                <w:bCs/>
                <w:spacing w:val="25"/>
                <w:sz w:val="20"/>
                <w:szCs w:val="20"/>
              </w:rPr>
              <w:t>/</w:t>
            </w:r>
            <w:r>
              <w:rPr>
                <w:rFonts w:ascii="Times New Roman" w:hAnsi="Times New Roman" w:eastAsia="Times New Roman" w:cs="Times New Roman"/>
                <w:b/>
                <w:bCs/>
                <w:sz w:val="20"/>
                <w:szCs w:val="20"/>
              </w:rPr>
              <w:t>hm</w:t>
            </w:r>
            <w:r>
              <w:rPr>
                <w:rFonts w:ascii="Times New Roman" w:hAnsi="Times New Roman" w:eastAsia="Times New Roman" w:cs="Times New Roman"/>
                <w:b/>
                <w:bCs/>
                <w:spacing w:val="25"/>
                <w:position w:val="6"/>
                <w:sz w:val="13"/>
                <w:szCs w:val="13"/>
              </w:rPr>
              <w:t>2</w:t>
            </w:r>
          </w:p>
        </w:tc>
        <w:tc>
          <w:tcPr>
            <w:tcW w:w="1699" w:type="dxa"/>
            <w:tcBorders>
              <w:top w:val="single" w:color="000000" w:sz="10" w:space="0"/>
            </w:tcBorders>
            <w:vAlign w:val="top"/>
          </w:tcPr>
          <w:p w14:paraId="35A1E376">
            <w:pPr>
              <w:pStyle w:val="6"/>
              <w:spacing w:before="34" w:line="231" w:lineRule="auto"/>
              <w:ind w:left="364" w:right="167" w:hanging="193"/>
              <w:rPr>
                <w:rFonts w:ascii="Times New Roman" w:hAnsi="Times New Roman" w:eastAsia="Times New Roman" w:cs="Times New Roman"/>
                <w:sz w:val="13"/>
                <w:szCs w:val="13"/>
              </w:rPr>
            </w:pPr>
            <w:r>
              <w:rPr>
                <w:b/>
                <w:bCs/>
                <w:spacing w:val="23"/>
                <w:sz w:val="20"/>
                <w:szCs w:val="20"/>
              </w:rPr>
              <w:t>单位面积生物</w:t>
            </w:r>
            <w:r>
              <w:rPr>
                <w:spacing w:val="3"/>
                <w:sz w:val="20"/>
                <w:szCs w:val="20"/>
              </w:rPr>
              <w:t xml:space="preserve"> </w:t>
            </w:r>
            <w:r>
              <w:rPr>
                <w:b/>
                <w:bCs/>
                <w:spacing w:val="14"/>
                <w:sz w:val="20"/>
                <w:szCs w:val="20"/>
              </w:rPr>
              <w:t>量</w:t>
            </w:r>
            <w:r>
              <w:rPr>
                <w:rFonts w:ascii="Times New Roman" w:hAnsi="Times New Roman" w:eastAsia="Times New Roman" w:cs="Times New Roman"/>
                <w:b/>
                <w:bCs/>
                <w:spacing w:val="14"/>
                <w:sz w:val="20"/>
                <w:szCs w:val="20"/>
              </w:rPr>
              <w:t>/kg/hm</w:t>
            </w:r>
            <w:r>
              <w:rPr>
                <w:rFonts w:ascii="Times New Roman" w:hAnsi="Times New Roman" w:eastAsia="Times New Roman" w:cs="Times New Roman"/>
                <w:b/>
                <w:bCs/>
                <w:spacing w:val="14"/>
                <w:position w:val="6"/>
                <w:sz w:val="13"/>
                <w:szCs w:val="13"/>
              </w:rPr>
              <w:t>2</w:t>
            </w:r>
          </w:p>
        </w:tc>
        <w:tc>
          <w:tcPr>
            <w:tcW w:w="1713" w:type="dxa"/>
            <w:tcBorders>
              <w:top w:val="single" w:color="000000" w:sz="10" w:space="0"/>
              <w:right w:val="single" w:color="000000" w:sz="10" w:space="0"/>
            </w:tcBorders>
            <w:vAlign w:val="top"/>
          </w:tcPr>
          <w:p w14:paraId="12D6CE16">
            <w:pPr>
              <w:pStyle w:val="6"/>
              <w:spacing w:before="172" w:line="232" w:lineRule="auto"/>
              <w:ind w:left="354"/>
              <w:rPr>
                <w:rFonts w:ascii="Times New Roman" w:hAnsi="Times New Roman" w:eastAsia="Times New Roman" w:cs="Times New Roman"/>
                <w:sz w:val="20"/>
                <w:szCs w:val="20"/>
              </w:rPr>
            </w:pPr>
            <w:r>
              <w:rPr>
                <w:b/>
                <w:bCs/>
                <w:spacing w:val="17"/>
                <w:sz w:val="20"/>
                <w:szCs w:val="20"/>
              </w:rPr>
              <w:t>损失量</w:t>
            </w:r>
            <w:r>
              <w:rPr>
                <w:rFonts w:ascii="Times New Roman" w:hAnsi="Times New Roman" w:eastAsia="Times New Roman" w:cs="Times New Roman"/>
                <w:b/>
                <w:bCs/>
                <w:spacing w:val="17"/>
                <w:sz w:val="20"/>
                <w:szCs w:val="20"/>
              </w:rPr>
              <w:t>/t/a</w:t>
            </w:r>
          </w:p>
        </w:tc>
      </w:tr>
      <w:tr w14:paraId="47AEE8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2" w:hRule="atLeast"/>
        </w:trPr>
        <w:tc>
          <w:tcPr>
            <w:tcW w:w="1710" w:type="dxa"/>
            <w:tcBorders>
              <w:left w:val="single" w:color="000000" w:sz="10" w:space="0"/>
            </w:tcBorders>
            <w:vAlign w:val="top"/>
          </w:tcPr>
          <w:p w14:paraId="4A5FCD95">
            <w:pPr>
              <w:pStyle w:val="6"/>
              <w:spacing w:before="42" w:line="203" w:lineRule="auto"/>
              <w:ind w:left="392"/>
              <w:rPr>
                <w:sz w:val="20"/>
                <w:szCs w:val="20"/>
              </w:rPr>
            </w:pPr>
            <w:r>
              <w:rPr>
                <w:spacing w:val="4"/>
                <w:sz w:val="20"/>
                <w:szCs w:val="20"/>
              </w:rPr>
              <w:t>永久</w:t>
            </w:r>
            <w:r>
              <w:rPr>
                <w:spacing w:val="-29"/>
                <w:sz w:val="20"/>
                <w:szCs w:val="20"/>
              </w:rPr>
              <w:t xml:space="preserve"> </w:t>
            </w:r>
            <w:r>
              <w:rPr>
                <w:spacing w:val="4"/>
                <w:sz w:val="20"/>
                <w:szCs w:val="20"/>
              </w:rPr>
              <w:t>占地</w:t>
            </w:r>
          </w:p>
        </w:tc>
        <w:tc>
          <w:tcPr>
            <w:tcW w:w="1697" w:type="dxa"/>
            <w:vAlign w:val="top"/>
          </w:tcPr>
          <w:p w14:paraId="0B197694">
            <w:pPr>
              <w:pStyle w:val="6"/>
              <w:spacing w:before="42" w:line="203" w:lineRule="auto"/>
              <w:ind w:left="181"/>
              <w:rPr>
                <w:sz w:val="20"/>
                <w:szCs w:val="20"/>
              </w:rPr>
            </w:pPr>
            <w:r>
              <w:rPr>
                <w:spacing w:val="19"/>
                <w:sz w:val="20"/>
                <w:szCs w:val="20"/>
              </w:rPr>
              <w:t>旧路（草地）</w:t>
            </w:r>
          </w:p>
        </w:tc>
        <w:tc>
          <w:tcPr>
            <w:tcW w:w="1697" w:type="dxa"/>
            <w:vAlign w:val="top"/>
          </w:tcPr>
          <w:p w14:paraId="0CAC5AB8">
            <w:pPr>
              <w:spacing w:before="78" w:line="192" w:lineRule="auto"/>
              <w:ind w:left="648"/>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9.91</w:t>
            </w:r>
          </w:p>
        </w:tc>
        <w:tc>
          <w:tcPr>
            <w:tcW w:w="1699" w:type="dxa"/>
            <w:vAlign w:val="top"/>
          </w:tcPr>
          <w:p w14:paraId="4B2937CC">
            <w:pPr>
              <w:spacing w:before="78" w:line="192" w:lineRule="auto"/>
              <w:ind w:left="687"/>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300</w:t>
            </w:r>
          </w:p>
        </w:tc>
        <w:tc>
          <w:tcPr>
            <w:tcW w:w="1713" w:type="dxa"/>
            <w:tcBorders>
              <w:right w:val="single" w:color="000000" w:sz="10" w:space="0"/>
            </w:tcBorders>
            <w:vAlign w:val="top"/>
          </w:tcPr>
          <w:p w14:paraId="761D86BF">
            <w:pPr>
              <w:spacing w:before="78" w:line="192" w:lineRule="auto"/>
              <w:ind w:left="654"/>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2.97</w:t>
            </w:r>
          </w:p>
        </w:tc>
      </w:tr>
      <w:tr w14:paraId="69FA33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3" w:hRule="atLeast"/>
        </w:trPr>
        <w:tc>
          <w:tcPr>
            <w:tcW w:w="1710" w:type="dxa"/>
            <w:tcBorders>
              <w:left w:val="single" w:color="000000" w:sz="10" w:space="0"/>
            </w:tcBorders>
            <w:vAlign w:val="top"/>
          </w:tcPr>
          <w:p w14:paraId="7DB49FB1">
            <w:pPr>
              <w:pStyle w:val="6"/>
              <w:spacing w:before="46" w:line="200" w:lineRule="auto"/>
              <w:ind w:left="401"/>
              <w:rPr>
                <w:sz w:val="20"/>
                <w:szCs w:val="20"/>
              </w:rPr>
            </w:pPr>
            <w:r>
              <w:rPr>
                <w:spacing w:val="1"/>
                <w:sz w:val="20"/>
                <w:szCs w:val="20"/>
              </w:rPr>
              <w:t>临时</w:t>
            </w:r>
            <w:r>
              <w:rPr>
                <w:spacing w:val="-27"/>
                <w:sz w:val="20"/>
                <w:szCs w:val="20"/>
              </w:rPr>
              <w:t xml:space="preserve"> </w:t>
            </w:r>
            <w:r>
              <w:rPr>
                <w:spacing w:val="1"/>
                <w:sz w:val="20"/>
                <w:szCs w:val="20"/>
              </w:rPr>
              <w:t>占地</w:t>
            </w:r>
          </w:p>
        </w:tc>
        <w:tc>
          <w:tcPr>
            <w:tcW w:w="1697" w:type="dxa"/>
            <w:vAlign w:val="top"/>
          </w:tcPr>
          <w:p w14:paraId="08D347CE">
            <w:pPr>
              <w:pStyle w:val="6"/>
              <w:spacing w:before="46" w:line="200" w:lineRule="auto"/>
              <w:ind w:left="626"/>
              <w:rPr>
                <w:sz w:val="20"/>
                <w:szCs w:val="20"/>
              </w:rPr>
            </w:pPr>
            <w:r>
              <w:rPr>
                <w:spacing w:val="12"/>
                <w:sz w:val="20"/>
                <w:szCs w:val="20"/>
              </w:rPr>
              <w:t>草地</w:t>
            </w:r>
          </w:p>
        </w:tc>
        <w:tc>
          <w:tcPr>
            <w:tcW w:w="1697" w:type="dxa"/>
            <w:vAlign w:val="top"/>
          </w:tcPr>
          <w:p w14:paraId="618BEE01">
            <w:pPr>
              <w:spacing w:before="81" w:line="189" w:lineRule="auto"/>
              <w:ind w:left="649"/>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3.55</w:t>
            </w:r>
          </w:p>
        </w:tc>
        <w:tc>
          <w:tcPr>
            <w:tcW w:w="1699" w:type="dxa"/>
            <w:vAlign w:val="top"/>
          </w:tcPr>
          <w:p w14:paraId="5CEC94DC">
            <w:pPr>
              <w:spacing w:before="81" w:line="189" w:lineRule="auto"/>
              <w:ind w:left="625"/>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2000</w:t>
            </w:r>
          </w:p>
        </w:tc>
        <w:tc>
          <w:tcPr>
            <w:tcW w:w="1713" w:type="dxa"/>
            <w:tcBorders>
              <w:right w:val="single" w:color="000000" w:sz="10" w:space="0"/>
            </w:tcBorders>
            <w:vAlign w:val="top"/>
          </w:tcPr>
          <w:p w14:paraId="47001FCF">
            <w:pPr>
              <w:spacing w:before="81" w:line="189" w:lineRule="auto"/>
              <w:ind w:left="71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w:t>
            </w:r>
            <w:r>
              <w:rPr>
                <w:rFonts w:ascii="Times New Roman" w:hAnsi="Times New Roman" w:eastAsia="Times New Roman" w:cs="Times New Roman"/>
                <w:spacing w:val="-13"/>
                <w:sz w:val="20"/>
                <w:szCs w:val="20"/>
              </w:rPr>
              <w:t xml:space="preserve"> </w:t>
            </w:r>
            <w:r>
              <w:rPr>
                <w:rFonts w:ascii="Times New Roman" w:hAnsi="Times New Roman" w:eastAsia="Times New Roman" w:cs="Times New Roman"/>
                <w:spacing w:val="1"/>
                <w:sz w:val="20"/>
                <w:szCs w:val="20"/>
              </w:rPr>
              <w:t>1</w:t>
            </w:r>
          </w:p>
        </w:tc>
      </w:tr>
      <w:tr w14:paraId="1433B9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1710" w:type="dxa"/>
            <w:tcBorders>
              <w:left w:val="single" w:color="000000" w:sz="10" w:space="0"/>
              <w:bottom w:val="single" w:color="000000" w:sz="10" w:space="0"/>
            </w:tcBorders>
            <w:vAlign w:val="top"/>
          </w:tcPr>
          <w:p w14:paraId="21561302">
            <w:pPr>
              <w:pStyle w:val="6"/>
              <w:spacing w:before="51" w:line="216" w:lineRule="auto"/>
              <w:ind w:left="630"/>
              <w:rPr>
                <w:sz w:val="20"/>
                <w:szCs w:val="20"/>
              </w:rPr>
            </w:pPr>
            <w:r>
              <w:rPr>
                <w:spacing w:val="9"/>
                <w:sz w:val="20"/>
                <w:szCs w:val="20"/>
              </w:rPr>
              <w:t>总计</w:t>
            </w:r>
          </w:p>
        </w:tc>
        <w:tc>
          <w:tcPr>
            <w:tcW w:w="1697" w:type="dxa"/>
            <w:tcBorders>
              <w:bottom w:val="single" w:color="000000" w:sz="10" w:space="0"/>
            </w:tcBorders>
            <w:vAlign w:val="top"/>
          </w:tcPr>
          <w:p w14:paraId="7AB50332">
            <w:pPr>
              <w:spacing w:before="83" w:line="199" w:lineRule="auto"/>
              <w:ind w:left="80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697" w:type="dxa"/>
            <w:tcBorders>
              <w:bottom w:val="single" w:color="000000" w:sz="10" w:space="0"/>
            </w:tcBorders>
            <w:vAlign w:val="top"/>
          </w:tcPr>
          <w:p w14:paraId="7A0DDD29">
            <w:pPr>
              <w:spacing w:before="83" w:line="199" w:lineRule="auto"/>
              <w:ind w:left="81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699" w:type="dxa"/>
            <w:tcBorders>
              <w:bottom w:val="single" w:color="000000" w:sz="10" w:space="0"/>
            </w:tcBorders>
            <w:vAlign w:val="top"/>
          </w:tcPr>
          <w:p w14:paraId="09D5E4CC">
            <w:pPr>
              <w:spacing w:before="83" w:line="199" w:lineRule="auto"/>
              <w:ind w:left="81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1713" w:type="dxa"/>
            <w:tcBorders>
              <w:bottom w:val="single" w:color="000000" w:sz="10" w:space="0"/>
              <w:right w:val="single" w:color="000000" w:sz="10" w:space="0"/>
            </w:tcBorders>
            <w:vAlign w:val="top"/>
          </w:tcPr>
          <w:p w14:paraId="702DB247">
            <w:pPr>
              <w:spacing w:before="86" w:line="195" w:lineRule="auto"/>
              <w:ind w:left="61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10</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2"/>
                <w:sz w:val="20"/>
                <w:szCs w:val="20"/>
              </w:rPr>
              <w:t>.07</w:t>
            </w:r>
          </w:p>
        </w:tc>
      </w:tr>
    </w:tbl>
    <w:p w14:paraId="705A2018">
      <w:pPr>
        <w:spacing w:before="156" w:line="359" w:lineRule="auto"/>
        <w:ind w:left="138" w:right="118" w:firstLine="480"/>
        <w:jc w:val="both"/>
        <w:rPr>
          <w:rFonts w:ascii="仿宋" w:hAnsi="仿宋" w:eastAsia="仿宋" w:cs="仿宋"/>
          <w:sz w:val="24"/>
          <w:szCs w:val="24"/>
        </w:rPr>
      </w:pPr>
      <w:r>
        <w:rPr>
          <w:rFonts w:ascii="仿宋" w:hAnsi="仿宋" w:eastAsia="仿宋" w:cs="仿宋"/>
          <w:spacing w:val="-2"/>
          <w:sz w:val="24"/>
          <w:szCs w:val="24"/>
        </w:rPr>
        <w:t>本工程永久占地面积为</w:t>
      </w:r>
      <w:r>
        <w:rPr>
          <w:rFonts w:ascii="仿宋" w:hAnsi="仿宋" w:eastAsia="仿宋" w:cs="仿宋"/>
          <w:spacing w:val="-42"/>
          <w:sz w:val="24"/>
          <w:szCs w:val="24"/>
        </w:rPr>
        <w:t xml:space="preserve"> </w:t>
      </w:r>
      <w:r>
        <w:rPr>
          <w:rFonts w:ascii="Times New Roman" w:hAnsi="Times New Roman" w:eastAsia="Times New Roman" w:cs="Times New Roman"/>
          <w:spacing w:val="-2"/>
          <w:sz w:val="24"/>
          <w:szCs w:val="24"/>
        </w:rPr>
        <w:t>9.91hm</w:t>
      </w:r>
      <w:r>
        <w:rPr>
          <w:rFonts w:ascii="Times New Roman" w:hAnsi="Times New Roman" w:eastAsia="Times New Roman" w:cs="Times New Roman"/>
          <w:spacing w:val="-2"/>
          <w:position w:val="7"/>
          <w:sz w:val="15"/>
          <w:szCs w:val="15"/>
        </w:rPr>
        <w:t xml:space="preserve">2 </w:t>
      </w:r>
      <w:r>
        <w:rPr>
          <w:rFonts w:ascii="仿宋" w:hAnsi="仿宋" w:eastAsia="仿宋" w:cs="仿宋"/>
          <w:spacing w:val="-2"/>
          <w:sz w:val="24"/>
          <w:szCs w:val="24"/>
        </w:rPr>
        <w:t>，均为旧路占地，永久占地将导致项目区生</w:t>
      </w:r>
      <w:r>
        <w:rPr>
          <w:rFonts w:ascii="仿宋" w:hAnsi="仿宋" w:eastAsia="仿宋" w:cs="仿宋"/>
          <w:sz w:val="24"/>
          <w:szCs w:val="24"/>
        </w:rPr>
        <w:t xml:space="preserve"> 物量的永久损失，预计本项目永久占地造成的生物量损失量为</w:t>
      </w:r>
      <w:r>
        <w:rPr>
          <w:rFonts w:ascii="仿宋" w:hAnsi="仿宋" w:eastAsia="仿宋" w:cs="仿宋"/>
          <w:spacing w:val="-40"/>
          <w:sz w:val="24"/>
          <w:szCs w:val="24"/>
        </w:rPr>
        <w:t xml:space="preserve"> </w:t>
      </w:r>
      <w:r>
        <w:rPr>
          <w:rFonts w:ascii="Times New Roman" w:hAnsi="Times New Roman" w:eastAsia="Times New Roman" w:cs="Times New Roman"/>
          <w:sz w:val="24"/>
          <w:szCs w:val="24"/>
        </w:rPr>
        <w:t>2.97t</w:t>
      </w:r>
      <w:r>
        <w:rPr>
          <w:rFonts w:ascii="Times New Roman" w:hAnsi="Times New Roman" w:eastAsia="Times New Roman" w:cs="Times New Roman"/>
          <w:spacing w:val="-26"/>
          <w:sz w:val="24"/>
          <w:szCs w:val="24"/>
        </w:rPr>
        <w:t xml:space="preserve"> </w:t>
      </w:r>
      <w:r>
        <w:rPr>
          <w:rFonts w:ascii="仿宋" w:hAnsi="仿宋" w:eastAsia="仿宋" w:cs="仿宋"/>
          <w:sz w:val="24"/>
          <w:szCs w:val="24"/>
        </w:rPr>
        <w:t xml:space="preserve">。项目建成 </w:t>
      </w:r>
      <w:r>
        <w:rPr>
          <w:rFonts w:ascii="仿宋" w:hAnsi="仿宋" w:eastAsia="仿宋" w:cs="仿宋"/>
          <w:spacing w:val="-1"/>
          <w:sz w:val="24"/>
          <w:szCs w:val="24"/>
        </w:rPr>
        <w:t>后，可通过种灌木及草本植物等绿化方式减少因工程建设对生态环境的影响。</w:t>
      </w:r>
    </w:p>
    <w:p w14:paraId="6610BB1D">
      <w:pPr>
        <w:spacing w:before="3" w:line="359" w:lineRule="auto"/>
        <w:ind w:left="136" w:right="53" w:firstLine="481"/>
        <w:jc w:val="both"/>
        <w:rPr>
          <w:rFonts w:ascii="仿宋" w:hAnsi="仿宋" w:eastAsia="仿宋" w:cs="仿宋"/>
          <w:sz w:val="24"/>
          <w:szCs w:val="24"/>
        </w:rPr>
      </w:pPr>
      <w:r>
        <w:rPr>
          <w:rFonts w:ascii="仿宋" w:hAnsi="仿宋" w:eastAsia="仿宋" w:cs="仿宋"/>
          <w:spacing w:val="-3"/>
          <w:sz w:val="24"/>
          <w:szCs w:val="24"/>
        </w:rPr>
        <w:t>本项目临时占地面积为</w:t>
      </w:r>
      <w:r>
        <w:rPr>
          <w:rFonts w:ascii="仿宋" w:hAnsi="仿宋" w:eastAsia="仿宋" w:cs="仿宋"/>
          <w:spacing w:val="-51"/>
          <w:sz w:val="24"/>
          <w:szCs w:val="24"/>
        </w:rPr>
        <w:t xml:space="preserve"> </w:t>
      </w:r>
      <w:r>
        <w:rPr>
          <w:rFonts w:ascii="Times New Roman" w:hAnsi="Times New Roman" w:eastAsia="Times New Roman" w:cs="Times New Roman"/>
          <w:spacing w:val="-3"/>
          <w:sz w:val="24"/>
          <w:szCs w:val="24"/>
        </w:rPr>
        <w:t>3.55hm</w:t>
      </w:r>
      <w:r>
        <w:rPr>
          <w:rFonts w:ascii="Times New Roman" w:hAnsi="Times New Roman" w:eastAsia="Times New Roman" w:cs="Times New Roman"/>
          <w:spacing w:val="-3"/>
          <w:position w:val="7"/>
          <w:sz w:val="15"/>
          <w:szCs w:val="15"/>
        </w:rPr>
        <w:t xml:space="preserve">2 </w:t>
      </w:r>
      <w:r>
        <w:rPr>
          <w:rFonts w:ascii="仿宋" w:hAnsi="仿宋" w:eastAsia="仿宋" w:cs="仿宋"/>
          <w:spacing w:val="-3"/>
          <w:sz w:val="24"/>
          <w:szCs w:val="24"/>
        </w:rPr>
        <w:t>，</w:t>
      </w:r>
      <w:r>
        <w:rPr>
          <w:rFonts w:ascii="仿宋" w:hAnsi="仿宋" w:eastAsia="仿宋" w:cs="仿宋"/>
          <w:spacing w:val="-65"/>
          <w:sz w:val="24"/>
          <w:szCs w:val="24"/>
        </w:rPr>
        <w:t xml:space="preserve"> </w:t>
      </w:r>
      <w:r>
        <w:rPr>
          <w:rFonts w:ascii="仿宋" w:hAnsi="仿宋" w:eastAsia="仿宋" w:cs="仿宋"/>
          <w:spacing w:val="-3"/>
          <w:sz w:val="24"/>
          <w:szCs w:val="24"/>
        </w:rPr>
        <w:t>占地类型为天然牧草</w:t>
      </w:r>
      <w:r>
        <w:rPr>
          <w:rFonts w:ascii="仿宋" w:hAnsi="仿宋" w:eastAsia="仿宋" w:cs="仿宋"/>
          <w:spacing w:val="-4"/>
          <w:sz w:val="24"/>
          <w:szCs w:val="24"/>
        </w:rPr>
        <w:t>地。施工临时占地会</w:t>
      </w:r>
      <w:r>
        <w:rPr>
          <w:rFonts w:ascii="仿宋" w:hAnsi="仿宋" w:eastAsia="仿宋" w:cs="仿宋"/>
          <w:sz w:val="24"/>
          <w:szCs w:val="24"/>
        </w:rPr>
        <w:t xml:space="preserve"> </w:t>
      </w:r>
      <w:r>
        <w:rPr>
          <w:rFonts w:ascii="仿宋" w:hAnsi="仿宋" w:eastAsia="仿宋" w:cs="仿宋"/>
          <w:spacing w:val="-3"/>
          <w:sz w:val="24"/>
          <w:szCs w:val="24"/>
        </w:rPr>
        <w:t>造成一定的生物量损失，当施工期结束后，临时用地将恢</w:t>
      </w:r>
      <w:r>
        <w:rPr>
          <w:rFonts w:ascii="仿宋" w:hAnsi="仿宋" w:eastAsia="仿宋" w:cs="仿宋"/>
          <w:spacing w:val="-4"/>
          <w:sz w:val="24"/>
          <w:szCs w:val="24"/>
        </w:rPr>
        <w:t>复其原有功能。由于施</w:t>
      </w:r>
      <w:r>
        <w:rPr>
          <w:rFonts w:ascii="仿宋" w:hAnsi="仿宋" w:eastAsia="仿宋" w:cs="仿宋"/>
          <w:sz w:val="24"/>
          <w:szCs w:val="24"/>
        </w:rPr>
        <w:t xml:space="preserve"> </w:t>
      </w:r>
      <w:r>
        <w:rPr>
          <w:rFonts w:ascii="仿宋" w:hAnsi="仿宋" w:eastAsia="仿宋" w:cs="仿宋"/>
          <w:spacing w:val="-8"/>
          <w:sz w:val="24"/>
          <w:szCs w:val="24"/>
        </w:rPr>
        <w:t>工期是短暂的，因此临时占地对土地利用和农业生态的影响是有限的。根据计</w:t>
      </w:r>
      <w:r>
        <w:rPr>
          <w:rFonts w:ascii="仿宋" w:hAnsi="仿宋" w:eastAsia="仿宋" w:cs="仿宋"/>
          <w:spacing w:val="-9"/>
          <w:sz w:val="24"/>
          <w:szCs w:val="24"/>
        </w:rPr>
        <w:t>算，</w:t>
      </w:r>
      <w:r>
        <w:rPr>
          <w:rFonts w:ascii="仿宋" w:hAnsi="仿宋" w:eastAsia="仿宋" w:cs="仿宋"/>
          <w:sz w:val="24"/>
          <w:szCs w:val="24"/>
        </w:rPr>
        <w:t xml:space="preserve"> </w:t>
      </w:r>
      <w:r>
        <w:rPr>
          <w:rFonts w:ascii="仿宋" w:hAnsi="仿宋" w:eastAsia="仿宋" w:cs="仿宋"/>
          <w:spacing w:val="-3"/>
          <w:sz w:val="24"/>
          <w:szCs w:val="24"/>
        </w:rPr>
        <w:t>占用草地造成生物量永久损失</w:t>
      </w:r>
      <w:r>
        <w:rPr>
          <w:rFonts w:ascii="仿宋" w:hAnsi="仿宋" w:eastAsia="仿宋" w:cs="仿宋"/>
          <w:spacing w:val="-50"/>
          <w:sz w:val="24"/>
          <w:szCs w:val="24"/>
        </w:rPr>
        <w:t xml:space="preserve"> </w:t>
      </w:r>
      <w:r>
        <w:rPr>
          <w:rFonts w:ascii="Times New Roman" w:hAnsi="Times New Roman" w:eastAsia="Times New Roman" w:cs="Times New Roman"/>
          <w:spacing w:val="-3"/>
          <w:sz w:val="24"/>
          <w:szCs w:val="24"/>
        </w:rPr>
        <w:t>7.</w:t>
      </w:r>
      <w:r>
        <w:rPr>
          <w:rFonts w:ascii="Times New Roman" w:hAnsi="Times New Roman" w:eastAsia="Times New Roman" w:cs="Times New Roman"/>
          <w:spacing w:val="-32"/>
          <w:sz w:val="24"/>
          <w:szCs w:val="24"/>
        </w:rPr>
        <w:t xml:space="preserve"> </w:t>
      </w:r>
      <w:r>
        <w:rPr>
          <w:rFonts w:ascii="Times New Roman" w:hAnsi="Times New Roman" w:eastAsia="Times New Roman" w:cs="Times New Roman"/>
          <w:spacing w:val="-3"/>
          <w:sz w:val="24"/>
          <w:szCs w:val="24"/>
        </w:rPr>
        <w:t>1t</w:t>
      </w:r>
      <w:r>
        <w:rPr>
          <w:rFonts w:ascii="仿宋" w:hAnsi="仿宋" w:eastAsia="仿宋" w:cs="仿宋"/>
          <w:spacing w:val="-3"/>
          <w:sz w:val="24"/>
          <w:szCs w:val="24"/>
        </w:rPr>
        <w:t>。</w:t>
      </w:r>
    </w:p>
    <w:p w14:paraId="57BDC8CE">
      <w:pPr>
        <w:spacing w:before="4" w:line="358" w:lineRule="auto"/>
        <w:ind w:left="138" w:right="56" w:firstLine="480"/>
        <w:jc w:val="both"/>
        <w:rPr>
          <w:rFonts w:ascii="仿宋" w:hAnsi="仿宋" w:eastAsia="仿宋" w:cs="仿宋"/>
          <w:sz w:val="24"/>
          <w:szCs w:val="24"/>
        </w:rPr>
      </w:pPr>
      <w:r>
        <w:rPr>
          <w:rFonts w:ascii="仿宋" w:hAnsi="仿宋" w:eastAsia="仿宋" w:cs="仿宋"/>
          <w:spacing w:val="-4"/>
          <w:sz w:val="24"/>
          <w:szCs w:val="24"/>
        </w:rPr>
        <w:t>项目建成后可以通过对路基边坡的绿化弥补沿线生物量的损失，重建人工生</w:t>
      </w:r>
      <w:r>
        <w:rPr>
          <w:rFonts w:ascii="仿宋" w:hAnsi="仿宋" w:eastAsia="仿宋" w:cs="仿宋"/>
          <w:spacing w:val="15"/>
          <w:sz w:val="24"/>
          <w:szCs w:val="24"/>
        </w:rPr>
        <w:t xml:space="preserve"> </w:t>
      </w:r>
      <w:r>
        <w:rPr>
          <w:rFonts w:ascii="仿宋" w:hAnsi="仿宋" w:eastAsia="仿宋" w:cs="仿宋"/>
          <w:spacing w:val="-2"/>
          <w:sz w:val="24"/>
          <w:szCs w:val="24"/>
        </w:rPr>
        <w:t>态系统，如种灌木及与草本植物相结合，可减小因工程建设对生态环境的影响。</w:t>
      </w:r>
      <w:r>
        <w:rPr>
          <w:rFonts w:ascii="仿宋" w:hAnsi="仿宋" w:eastAsia="仿宋" w:cs="仿宋"/>
          <w:spacing w:val="15"/>
          <w:sz w:val="24"/>
          <w:szCs w:val="24"/>
        </w:rPr>
        <w:t xml:space="preserve"> </w:t>
      </w:r>
      <w:r>
        <w:rPr>
          <w:rFonts w:ascii="仿宋" w:hAnsi="仿宋" w:eastAsia="仿宋" w:cs="仿宋"/>
          <w:spacing w:val="-3"/>
          <w:sz w:val="24"/>
          <w:szCs w:val="24"/>
        </w:rPr>
        <w:t>项目护坡、边坡及边沟外绿化，绿化树种可选择油松</w:t>
      </w:r>
      <w:r>
        <w:rPr>
          <w:rFonts w:ascii="仿宋" w:hAnsi="仿宋" w:eastAsia="仿宋" w:cs="仿宋"/>
          <w:spacing w:val="-4"/>
          <w:sz w:val="24"/>
          <w:szCs w:val="24"/>
        </w:rPr>
        <w:t>、新疆杨等常见植物，通过</w:t>
      </w:r>
      <w:r>
        <w:rPr>
          <w:rFonts w:ascii="仿宋" w:hAnsi="仿宋" w:eastAsia="仿宋" w:cs="仿宋"/>
          <w:sz w:val="24"/>
          <w:szCs w:val="24"/>
        </w:rPr>
        <w:t xml:space="preserve"> </w:t>
      </w:r>
      <w:r>
        <w:rPr>
          <w:rFonts w:ascii="仿宋" w:hAnsi="仿宋" w:eastAsia="仿宋" w:cs="仿宋"/>
          <w:spacing w:val="-3"/>
          <w:sz w:val="24"/>
          <w:szCs w:val="24"/>
        </w:rPr>
        <w:t>绿化植树种草以及生态系统的恢复，将沿线生物量的</w:t>
      </w:r>
      <w:r>
        <w:rPr>
          <w:rFonts w:ascii="仿宋" w:hAnsi="仿宋" w:eastAsia="仿宋" w:cs="仿宋"/>
          <w:spacing w:val="-4"/>
          <w:sz w:val="24"/>
          <w:szCs w:val="24"/>
        </w:rPr>
        <w:t>损失减少到最低程度。随着</w:t>
      </w:r>
      <w:r>
        <w:rPr>
          <w:rFonts w:ascii="仿宋" w:hAnsi="仿宋" w:eastAsia="仿宋" w:cs="仿宋"/>
          <w:sz w:val="24"/>
          <w:szCs w:val="24"/>
        </w:rPr>
        <w:t xml:space="preserve"> </w:t>
      </w:r>
      <w:r>
        <w:rPr>
          <w:rFonts w:ascii="仿宋" w:hAnsi="仿宋" w:eastAsia="仿宋" w:cs="仿宋"/>
          <w:spacing w:val="-1"/>
          <w:sz w:val="24"/>
          <w:szCs w:val="24"/>
        </w:rPr>
        <w:t>公路绿化建设和植被恢复，生物量将会逐渐得到恢复。</w:t>
      </w:r>
    </w:p>
    <w:p w14:paraId="1CFEEE7F">
      <w:pPr>
        <w:spacing w:before="2" w:line="359" w:lineRule="auto"/>
        <w:ind w:left="138" w:right="35" w:firstLine="488"/>
        <w:jc w:val="both"/>
        <w:rPr>
          <w:rFonts w:ascii="仿宋" w:hAnsi="仿宋" w:eastAsia="仿宋" w:cs="仿宋"/>
          <w:sz w:val="24"/>
          <w:szCs w:val="24"/>
        </w:rPr>
      </w:pPr>
      <w:r>
        <w:rPr>
          <w:rFonts w:ascii="仿宋" w:hAnsi="仿宋" w:eastAsia="仿宋" w:cs="仿宋"/>
          <w:spacing w:val="-4"/>
          <w:sz w:val="24"/>
          <w:szCs w:val="24"/>
        </w:rPr>
        <w:t>需要指出的是，地表植被的减少，将使其涵养水源、防风固土、减轻水土流</w:t>
      </w:r>
      <w:r>
        <w:rPr>
          <w:rFonts w:ascii="仿宋" w:hAnsi="仿宋" w:eastAsia="仿宋" w:cs="仿宋"/>
          <w:spacing w:val="7"/>
          <w:sz w:val="24"/>
          <w:szCs w:val="24"/>
        </w:rPr>
        <w:t xml:space="preserve"> </w:t>
      </w:r>
      <w:r>
        <w:rPr>
          <w:rFonts w:ascii="仿宋" w:hAnsi="仿宋" w:eastAsia="仿宋" w:cs="仿宋"/>
          <w:spacing w:val="-3"/>
          <w:sz w:val="24"/>
          <w:szCs w:val="24"/>
        </w:rPr>
        <w:t>失、调节局地气候、改善环境空气质量等生态功能不</w:t>
      </w:r>
      <w:r>
        <w:rPr>
          <w:rFonts w:ascii="仿宋" w:hAnsi="仿宋" w:eastAsia="仿宋" w:cs="仿宋"/>
          <w:spacing w:val="-4"/>
          <w:sz w:val="24"/>
          <w:szCs w:val="24"/>
        </w:rPr>
        <w:t>同程度的丧失。尽管工程中</w:t>
      </w:r>
      <w:r>
        <w:rPr>
          <w:rFonts w:ascii="仿宋" w:hAnsi="仿宋" w:eastAsia="仿宋" w:cs="仿宋"/>
          <w:sz w:val="24"/>
          <w:szCs w:val="24"/>
        </w:rPr>
        <w:t xml:space="preserve"> </w:t>
      </w:r>
      <w:r>
        <w:rPr>
          <w:rFonts w:ascii="仿宋" w:hAnsi="仿宋" w:eastAsia="仿宋" w:cs="仿宋"/>
          <w:spacing w:val="-3"/>
          <w:sz w:val="24"/>
          <w:szCs w:val="24"/>
        </w:rPr>
        <w:t>采取了生态补偿措施，在公路两侧种植草本，恢</w:t>
      </w:r>
      <w:r>
        <w:rPr>
          <w:rFonts w:ascii="仿宋" w:hAnsi="仿宋" w:eastAsia="仿宋" w:cs="仿宋"/>
          <w:spacing w:val="-4"/>
          <w:sz w:val="24"/>
          <w:szCs w:val="24"/>
        </w:rPr>
        <w:t>复植被，丧失的生态环境效应最</w:t>
      </w:r>
      <w:r>
        <w:rPr>
          <w:rFonts w:ascii="仿宋" w:hAnsi="仿宋" w:eastAsia="仿宋" w:cs="仿宋"/>
          <w:sz w:val="24"/>
          <w:szCs w:val="24"/>
        </w:rPr>
        <w:t xml:space="preserve"> </w:t>
      </w:r>
      <w:r>
        <w:rPr>
          <w:rFonts w:ascii="仿宋" w:hAnsi="仿宋" w:eastAsia="仿宋" w:cs="仿宋"/>
          <w:spacing w:val="-8"/>
          <w:sz w:val="24"/>
          <w:szCs w:val="24"/>
        </w:rPr>
        <w:t>终会逐渐得到恢复，但植物生长需要时间，短期内难以达到原有的生态环境效应。</w:t>
      </w:r>
    </w:p>
    <w:p w14:paraId="33F65D8C">
      <w:pPr>
        <w:spacing w:before="1" w:line="359" w:lineRule="auto"/>
        <w:ind w:left="142" w:right="118" w:firstLine="477"/>
        <w:jc w:val="both"/>
        <w:rPr>
          <w:rFonts w:ascii="仿宋" w:hAnsi="仿宋" w:eastAsia="仿宋" w:cs="仿宋"/>
          <w:sz w:val="24"/>
          <w:szCs w:val="24"/>
        </w:rPr>
      </w:pPr>
      <w:r>
        <w:rPr>
          <w:rFonts w:ascii="仿宋" w:hAnsi="仿宋" w:eastAsia="仿宋" w:cs="仿宋"/>
          <w:spacing w:val="-3"/>
          <w:sz w:val="24"/>
          <w:szCs w:val="24"/>
        </w:rPr>
        <w:t>此外，公路营运期车辆排放的大量尾气（柴油发动机尤为突出</w:t>
      </w:r>
      <w:r>
        <w:rPr>
          <w:rFonts w:ascii="仿宋" w:hAnsi="仿宋" w:eastAsia="仿宋" w:cs="仿宋"/>
          <w:spacing w:val="-13"/>
          <w:sz w:val="24"/>
          <w:szCs w:val="24"/>
        </w:rPr>
        <w:t>），</w:t>
      </w:r>
      <w:r>
        <w:rPr>
          <w:rFonts w:ascii="仿宋" w:hAnsi="仿宋" w:eastAsia="仿宋" w:cs="仿宋"/>
          <w:spacing w:val="-3"/>
          <w:sz w:val="24"/>
          <w:szCs w:val="24"/>
        </w:rPr>
        <w:t>使空气中</w:t>
      </w:r>
      <w:r>
        <w:rPr>
          <w:rFonts w:ascii="仿宋" w:hAnsi="仿宋" w:eastAsia="仿宋" w:cs="仿宋"/>
          <w:spacing w:val="1"/>
          <w:sz w:val="24"/>
          <w:szCs w:val="24"/>
        </w:rPr>
        <w:t xml:space="preserve"> </w:t>
      </w:r>
      <w:r>
        <w:rPr>
          <w:rFonts w:ascii="仿宋" w:hAnsi="仿宋" w:eastAsia="仿宋" w:cs="仿宋"/>
          <w:spacing w:val="-2"/>
          <w:sz w:val="24"/>
          <w:szCs w:val="24"/>
        </w:rPr>
        <w:t>的</w:t>
      </w:r>
      <w:r>
        <w:rPr>
          <w:rFonts w:ascii="仿宋" w:hAnsi="仿宋" w:eastAsia="仿宋" w:cs="仿宋"/>
          <w:spacing w:val="-52"/>
          <w:sz w:val="24"/>
          <w:szCs w:val="24"/>
        </w:rPr>
        <w:t xml:space="preserve"> </w:t>
      </w:r>
      <w:r>
        <w:rPr>
          <w:rFonts w:ascii="Times New Roman" w:hAnsi="Times New Roman" w:eastAsia="Times New Roman" w:cs="Times New Roman"/>
          <w:spacing w:val="-2"/>
          <w:sz w:val="24"/>
          <w:szCs w:val="24"/>
        </w:rPr>
        <w:t>NO</w:t>
      </w:r>
      <w:r>
        <w:rPr>
          <w:rFonts w:ascii="Times New Roman" w:hAnsi="Times New Roman" w:eastAsia="Times New Roman" w:cs="Times New Roman"/>
          <w:spacing w:val="-2"/>
          <w:position w:val="-1"/>
          <w:sz w:val="15"/>
          <w:szCs w:val="15"/>
        </w:rPr>
        <w:t xml:space="preserve">2 </w:t>
      </w:r>
      <w:r>
        <w:rPr>
          <w:rFonts w:ascii="仿宋" w:hAnsi="仿宋" w:eastAsia="仿宋" w:cs="仿宋"/>
          <w:spacing w:val="-2"/>
          <w:sz w:val="24"/>
          <w:szCs w:val="24"/>
        </w:rPr>
        <w:t>、</w:t>
      </w:r>
      <w:r>
        <w:rPr>
          <w:rFonts w:ascii="Times New Roman" w:hAnsi="Times New Roman" w:eastAsia="Times New Roman" w:cs="Times New Roman"/>
          <w:spacing w:val="-2"/>
          <w:sz w:val="24"/>
          <w:szCs w:val="24"/>
        </w:rPr>
        <w:t>CO</w:t>
      </w:r>
      <w:r>
        <w:rPr>
          <w:rFonts w:ascii="Times New Roman" w:hAnsi="Times New Roman" w:eastAsia="Times New Roman" w:cs="Times New Roman"/>
          <w:spacing w:val="-27"/>
          <w:sz w:val="24"/>
          <w:szCs w:val="24"/>
        </w:rPr>
        <w:t xml:space="preserve"> </w:t>
      </w:r>
      <w:r>
        <w:rPr>
          <w:rFonts w:ascii="仿宋" w:hAnsi="仿宋" w:eastAsia="仿宋" w:cs="仿宋"/>
          <w:spacing w:val="-2"/>
          <w:sz w:val="24"/>
          <w:szCs w:val="24"/>
        </w:rPr>
        <w:t>、</w:t>
      </w:r>
      <w:r>
        <w:rPr>
          <w:rFonts w:ascii="Times New Roman" w:hAnsi="Times New Roman" w:eastAsia="Times New Roman" w:cs="Times New Roman"/>
          <w:spacing w:val="-2"/>
          <w:sz w:val="24"/>
          <w:szCs w:val="24"/>
        </w:rPr>
        <w:t>TSP</w:t>
      </w:r>
      <w:r>
        <w:rPr>
          <w:rFonts w:ascii="Times New Roman" w:hAnsi="Times New Roman" w:eastAsia="Times New Roman" w:cs="Times New Roman"/>
          <w:spacing w:val="26"/>
          <w:sz w:val="24"/>
          <w:szCs w:val="24"/>
        </w:rPr>
        <w:t xml:space="preserve"> </w:t>
      </w:r>
      <w:r>
        <w:rPr>
          <w:rFonts w:ascii="仿宋" w:hAnsi="仿宋" w:eastAsia="仿宋" w:cs="仿宋"/>
          <w:spacing w:val="-2"/>
          <w:sz w:val="24"/>
          <w:szCs w:val="24"/>
        </w:rPr>
        <w:t>等污染物增多，导致大气质量下降。同时空气中尘埃落在路</w:t>
      </w:r>
      <w:r>
        <w:rPr>
          <w:rFonts w:ascii="仿宋" w:hAnsi="仿宋" w:eastAsia="仿宋" w:cs="仿宋"/>
          <w:sz w:val="24"/>
          <w:szCs w:val="24"/>
        </w:rPr>
        <w:t xml:space="preserve"> </w:t>
      </w:r>
      <w:r>
        <w:rPr>
          <w:rFonts w:ascii="仿宋" w:hAnsi="仿宋" w:eastAsia="仿宋" w:cs="仿宋"/>
          <w:spacing w:val="-2"/>
          <w:sz w:val="24"/>
          <w:szCs w:val="24"/>
        </w:rPr>
        <w:t>边植物上，会影响植物的生长和寿命。</w:t>
      </w:r>
    </w:p>
    <w:p w14:paraId="1B1AD9E1">
      <w:pPr>
        <w:spacing w:line="359" w:lineRule="auto"/>
        <w:rPr>
          <w:rFonts w:ascii="仿宋" w:hAnsi="仿宋" w:eastAsia="仿宋" w:cs="仿宋"/>
          <w:sz w:val="24"/>
          <w:szCs w:val="24"/>
        </w:rPr>
        <w:sectPr>
          <w:footerReference r:id="rId116" w:type="default"/>
          <w:pgSz w:w="11906" w:h="16839"/>
          <w:pgMar w:top="400" w:right="1683" w:bottom="1118" w:left="1680" w:header="0" w:footer="955" w:gutter="0"/>
          <w:cols w:space="720" w:num="1"/>
        </w:sectPr>
      </w:pPr>
    </w:p>
    <w:p w14:paraId="7C7B5FE7">
      <w:pPr>
        <w:pStyle w:val="2"/>
        <w:spacing w:line="245" w:lineRule="auto"/>
      </w:pPr>
    </w:p>
    <w:p w14:paraId="1DEA7135">
      <w:pPr>
        <w:pStyle w:val="2"/>
        <w:spacing w:line="245" w:lineRule="auto"/>
      </w:pPr>
    </w:p>
    <w:p w14:paraId="63D7FA59">
      <w:pPr>
        <w:pStyle w:val="2"/>
        <w:spacing w:line="245" w:lineRule="auto"/>
      </w:pPr>
    </w:p>
    <w:p w14:paraId="4ED696AF">
      <w:pPr>
        <w:pStyle w:val="2"/>
        <w:spacing w:line="246" w:lineRule="auto"/>
      </w:pPr>
    </w:p>
    <w:p w14:paraId="02468316">
      <w:pPr>
        <w:spacing w:before="98" w:line="221" w:lineRule="auto"/>
        <w:ind w:left="27"/>
        <w:outlineLvl w:val="1"/>
        <w:rPr>
          <w:rFonts w:ascii="仿宋" w:hAnsi="仿宋" w:eastAsia="仿宋" w:cs="仿宋"/>
          <w:sz w:val="30"/>
          <w:szCs w:val="30"/>
        </w:rPr>
      </w:pPr>
      <w:r>
        <w:rPr>
          <w:rFonts w:ascii="Times New Roman" w:hAnsi="Times New Roman" w:eastAsia="Times New Roman" w:cs="Times New Roman"/>
          <w:b/>
          <w:bCs/>
          <w:spacing w:val="-3"/>
          <w:sz w:val="30"/>
          <w:szCs w:val="30"/>
        </w:rPr>
        <w:t xml:space="preserve">6.3  </w:t>
      </w:r>
      <w:r>
        <w:rPr>
          <w:rFonts w:ascii="仿宋" w:hAnsi="仿宋" w:eastAsia="仿宋" w:cs="仿宋"/>
          <w:b/>
          <w:bCs/>
          <w:spacing w:val="-3"/>
          <w:sz w:val="30"/>
          <w:szCs w:val="30"/>
        </w:rPr>
        <w:t>对沿线动物及其栖息地的影响分析</w:t>
      </w:r>
    </w:p>
    <w:p w14:paraId="5CAF5791">
      <w:pPr>
        <w:spacing w:before="261" w:line="223" w:lineRule="auto"/>
        <w:ind w:left="517"/>
        <w:rPr>
          <w:rFonts w:ascii="仿宋" w:hAnsi="仿宋" w:eastAsia="仿宋" w:cs="仿宋"/>
          <w:sz w:val="24"/>
          <w:szCs w:val="24"/>
        </w:rPr>
      </w:pPr>
      <w:r>
        <w:rPr>
          <w:rFonts w:ascii="仿宋" w:hAnsi="仿宋" w:eastAsia="仿宋" w:cs="仿宋"/>
          <w:spacing w:val="-4"/>
          <w:sz w:val="24"/>
          <w:szCs w:val="24"/>
        </w:rPr>
        <w:t>（</w:t>
      </w:r>
      <w:r>
        <w:rPr>
          <w:rFonts w:ascii="Times New Roman" w:hAnsi="Times New Roman" w:eastAsia="Times New Roman" w:cs="Times New Roman"/>
          <w:spacing w:val="-4"/>
          <w:sz w:val="24"/>
          <w:szCs w:val="24"/>
        </w:rPr>
        <w:t>1</w:t>
      </w:r>
      <w:r>
        <w:rPr>
          <w:rFonts w:ascii="仿宋" w:hAnsi="仿宋" w:eastAsia="仿宋" w:cs="仿宋"/>
          <w:spacing w:val="-4"/>
          <w:sz w:val="24"/>
          <w:szCs w:val="24"/>
        </w:rPr>
        <w:t>）施工期</w:t>
      </w:r>
    </w:p>
    <w:p w14:paraId="258180E0">
      <w:pPr>
        <w:spacing w:before="177" w:line="359" w:lineRule="auto"/>
        <w:ind w:left="32" w:right="54" w:firstLine="484"/>
        <w:rPr>
          <w:rFonts w:ascii="仿宋" w:hAnsi="仿宋" w:eastAsia="仿宋" w:cs="仿宋"/>
          <w:sz w:val="24"/>
          <w:szCs w:val="24"/>
        </w:rPr>
      </w:pPr>
      <w:r>
        <w:rPr>
          <w:rFonts w:ascii="仿宋" w:hAnsi="仿宋" w:eastAsia="仿宋" w:cs="仿宋"/>
          <w:spacing w:val="-4"/>
          <w:sz w:val="24"/>
          <w:szCs w:val="24"/>
        </w:rPr>
        <w:t>公路施工期对野生动物的影响主要表现为：施工人员的施工活动、生活活动</w:t>
      </w:r>
      <w:r>
        <w:rPr>
          <w:rFonts w:ascii="仿宋" w:hAnsi="仿宋" w:eastAsia="仿宋" w:cs="仿宋"/>
          <w:spacing w:val="11"/>
          <w:sz w:val="24"/>
          <w:szCs w:val="24"/>
        </w:rPr>
        <w:t xml:space="preserve"> </w:t>
      </w:r>
      <w:r>
        <w:rPr>
          <w:rFonts w:ascii="仿宋" w:hAnsi="仿宋" w:eastAsia="仿宋" w:cs="仿宋"/>
          <w:spacing w:val="-3"/>
          <w:sz w:val="24"/>
          <w:szCs w:val="24"/>
        </w:rPr>
        <w:t>对动物栖息地生境的干扰和破坏，施工机械噪声对动物</w:t>
      </w:r>
      <w:r>
        <w:rPr>
          <w:rFonts w:ascii="仿宋" w:hAnsi="仿宋" w:eastAsia="仿宋" w:cs="仿宋"/>
          <w:spacing w:val="-4"/>
          <w:sz w:val="24"/>
          <w:szCs w:val="24"/>
        </w:rPr>
        <w:t>的干扰。本项目沿线不涉</w:t>
      </w:r>
      <w:r>
        <w:rPr>
          <w:rFonts w:ascii="仿宋" w:hAnsi="仿宋" w:eastAsia="仿宋" w:cs="仿宋"/>
          <w:sz w:val="24"/>
          <w:szCs w:val="24"/>
        </w:rPr>
        <w:t xml:space="preserve"> </w:t>
      </w:r>
      <w:r>
        <w:rPr>
          <w:rFonts w:ascii="仿宋" w:hAnsi="仿宋" w:eastAsia="仿宋" w:cs="仿宋"/>
          <w:spacing w:val="-3"/>
          <w:sz w:val="24"/>
          <w:szCs w:val="24"/>
        </w:rPr>
        <w:t>及各级保护的野生动物栖息地及野生动物自然保护区，</w:t>
      </w:r>
      <w:r>
        <w:rPr>
          <w:rFonts w:ascii="仿宋" w:hAnsi="仿宋" w:eastAsia="仿宋" w:cs="仿宋"/>
          <w:spacing w:val="-4"/>
          <w:sz w:val="24"/>
          <w:szCs w:val="24"/>
        </w:rPr>
        <w:t>评价范围内野生动物数量</w:t>
      </w:r>
      <w:r>
        <w:rPr>
          <w:rFonts w:ascii="仿宋" w:hAnsi="仿宋" w:eastAsia="仿宋" w:cs="仿宋"/>
          <w:sz w:val="24"/>
          <w:szCs w:val="24"/>
        </w:rPr>
        <w:t xml:space="preserve"> </w:t>
      </w:r>
      <w:r>
        <w:rPr>
          <w:rFonts w:ascii="仿宋" w:hAnsi="仿宋" w:eastAsia="仿宋" w:cs="仿宋"/>
          <w:spacing w:val="-3"/>
          <w:sz w:val="24"/>
          <w:szCs w:val="24"/>
        </w:rPr>
        <w:t>很少，典型的草原动物主要有草兔、艾鼬、黄鼬、草原</w:t>
      </w:r>
      <w:r>
        <w:rPr>
          <w:rFonts w:ascii="仿宋" w:hAnsi="仿宋" w:eastAsia="仿宋" w:cs="仿宋"/>
          <w:spacing w:val="-4"/>
          <w:sz w:val="24"/>
          <w:szCs w:val="24"/>
        </w:rPr>
        <w:t>黄鼠、五趾跳鼠、长爪沙</w:t>
      </w:r>
      <w:r>
        <w:rPr>
          <w:rFonts w:ascii="仿宋" w:hAnsi="仿宋" w:eastAsia="仿宋" w:cs="仿宋"/>
          <w:sz w:val="24"/>
          <w:szCs w:val="24"/>
        </w:rPr>
        <w:t xml:space="preserve"> </w:t>
      </w:r>
      <w:r>
        <w:rPr>
          <w:rFonts w:ascii="仿宋" w:hAnsi="仿宋" w:eastAsia="仿宋" w:cs="仿宋"/>
          <w:spacing w:val="-1"/>
          <w:sz w:val="24"/>
          <w:szCs w:val="24"/>
        </w:rPr>
        <w:t>鼠、草原沙蜥等主要优势种；评价区域鸟类主要为雀形目种。</w:t>
      </w:r>
    </w:p>
    <w:p w14:paraId="35AD11AA">
      <w:pPr>
        <w:spacing w:before="1" w:line="359" w:lineRule="auto"/>
        <w:ind w:left="34" w:right="11" w:firstLine="483"/>
        <w:jc w:val="both"/>
        <w:rPr>
          <w:rFonts w:ascii="仿宋" w:hAnsi="仿宋" w:eastAsia="仿宋" w:cs="仿宋"/>
          <w:sz w:val="24"/>
          <w:szCs w:val="24"/>
        </w:rPr>
      </w:pPr>
      <w:r>
        <w:rPr>
          <w:rFonts w:ascii="仿宋" w:hAnsi="仿宋" w:eastAsia="仿宋" w:cs="仿宋"/>
          <w:spacing w:val="-4"/>
          <w:sz w:val="24"/>
          <w:szCs w:val="24"/>
        </w:rPr>
        <w:t>工程永久和临时占地缩小了野生动物的栖息空间，阻隔了部分野生动物的活</w:t>
      </w:r>
      <w:r>
        <w:rPr>
          <w:rFonts w:ascii="仿宋" w:hAnsi="仿宋" w:eastAsia="仿宋" w:cs="仿宋"/>
          <w:spacing w:val="11"/>
          <w:sz w:val="24"/>
          <w:szCs w:val="24"/>
        </w:rPr>
        <w:t xml:space="preserve"> </w:t>
      </w:r>
      <w:r>
        <w:rPr>
          <w:rFonts w:ascii="仿宋" w:hAnsi="仿宋" w:eastAsia="仿宋" w:cs="仿宋"/>
          <w:spacing w:val="-3"/>
          <w:sz w:val="24"/>
          <w:szCs w:val="24"/>
        </w:rPr>
        <w:t>动区域、迁移途径、觅食范围等，从而对动物的生</w:t>
      </w:r>
      <w:r>
        <w:rPr>
          <w:rFonts w:ascii="仿宋" w:hAnsi="仿宋" w:eastAsia="仿宋" w:cs="仿宋"/>
          <w:spacing w:val="-4"/>
          <w:sz w:val="24"/>
          <w:szCs w:val="24"/>
        </w:rPr>
        <w:t>存产生一定的影响。公路占地</w:t>
      </w:r>
      <w:r>
        <w:rPr>
          <w:rFonts w:ascii="仿宋" w:hAnsi="仿宋" w:eastAsia="仿宋" w:cs="仿宋"/>
          <w:sz w:val="24"/>
          <w:szCs w:val="24"/>
        </w:rPr>
        <w:t xml:space="preserve"> </w:t>
      </w:r>
      <w:r>
        <w:rPr>
          <w:rFonts w:ascii="仿宋" w:hAnsi="仿宋" w:eastAsia="仿宋" w:cs="仿宋"/>
          <w:spacing w:val="-3"/>
          <w:sz w:val="24"/>
          <w:szCs w:val="24"/>
        </w:rPr>
        <w:t>范围内栖息、避敌于自挖洞穴中的动物由于其洞穴</w:t>
      </w:r>
      <w:r>
        <w:rPr>
          <w:rFonts w:ascii="仿宋" w:hAnsi="仿宋" w:eastAsia="仿宋" w:cs="仿宋"/>
          <w:spacing w:val="-4"/>
          <w:sz w:val="24"/>
          <w:szCs w:val="24"/>
        </w:rPr>
        <w:t>被破坏，导致其被迫迁徙到新</w:t>
      </w:r>
      <w:r>
        <w:rPr>
          <w:rFonts w:ascii="仿宋" w:hAnsi="仿宋" w:eastAsia="仿宋" w:cs="仿宋"/>
          <w:sz w:val="24"/>
          <w:szCs w:val="24"/>
        </w:rPr>
        <w:t xml:space="preserve"> </w:t>
      </w:r>
      <w:r>
        <w:rPr>
          <w:rFonts w:ascii="仿宋" w:hAnsi="仿宋" w:eastAsia="仿宋" w:cs="仿宋"/>
          <w:spacing w:val="-3"/>
          <w:sz w:val="24"/>
          <w:szCs w:val="24"/>
        </w:rPr>
        <w:t>的环境中，在熟悉新的环境中，遇到缺食、天敌等</w:t>
      </w:r>
      <w:r>
        <w:rPr>
          <w:rFonts w:ascii="仿宋" w:hAnsi="仿宋" w:eastAsia="仿宋" w:cs="仿宋"/>
          <w:spacing w:val="-4"/>
          <w:sz w:val="24"/>
          <w:szCs w:val="24"/>
        </w:rPr>
        <w:t>的机会变大，受到的影响也较</w:t>
      </w:r>
      <w:r>
        <w:rPr>
          <w:rFonts w:ascii="仿宋" w:hAnsi="仿宋" w:eastAsia="仿宋" w:cs="仿宋"/>
          <w:sz w:val="24"/>
          <w:szCs w:val="24"/>
        </w:rPr>
        <w:t xml:space="preserve"> </w:t>
      </w:r>
      <w:r>
        <w:rPr>
          <w:rFonts w:ascii="仿宋" w:hAnsi="仿宋" w:eastAsia="仿宋" w:cs="仿宋"/>
          <w:spacing w:val="-2"/>
          <w:sz w:val="24"/>
          <w:szCs w:val="24"/>
        </w:rPr>
        <w:t>大。由于评价区植被类型基本一致，变化不大，在大的尺度上具有相同</w:t>
      </w:r>
      <w:r>
        <w:rPr>
          <w:rFonts w:ascii="仿宋" w:hAnsi="仿宋" w:eastAsia="仿宋" w:cs="仿宋"/>
          <w:spacing w:val="-3"/>
          <w:sz w:val="24"/>
          <w:szCs w:val="24"/>
        </w:rPr>
        <w:t>的生境，</w:t>
      </w:r>
      <w:r>
        <w:rPr>
          <w:rFonts w:ascii="仿宋" w:hAnsi="仿宋" w:eastAsia="仿宋" w:cs="仿宋"/>
          <w:sz w:val="24"/>
          <w:szCs w:val="24"/>
        </w:rPr>
        <w:t xml:space="preserve"> </w:t>
      </w:r>
      <w:r>
        <w:rPr>
          <w:rFonts w:ascii="仿宋" w:hAnsi="仿宋" w:eastAsia="仿宋" w:cs="仿宋"/>
          <w:spacing w:val="-3"/>
          <w:sz w:val="24"/>
          <w:szCs w:val="24"/>
        </w:rPr>
        <w:t>因此评价区内有许多动物的替代生境，动物比较容</w:t>
      </w:r>
      <w:r>
        <w:rPr>
          <w:rFonts w:ascii="仿宋" w:hAnsi="仿宋" w:eastAsia="仿宋" w:cs="仿宋"/>
          <w:spacing w:val="-4"/>
          <w:sz w:val="24"/>
          <w:szCs w:val="24"/>
        </w:rPr>
        <w:t>易找到栖息场所，当植被恢复</w:t>
      </w:r>
      <w:r>
        <w:rPr>
          <w:rFonts w:ascii="仿宋" w:hAnsi="仿宋" w:eastAsia="仿宋" w:cs="仿宋"/>
          <w:sz w:val="24"/>
          <w:szCs w:val="24"/>
        </w:rPr>
        <w:t xml:space="preserve"> </w:t>
      </w:r>
      <w:r>
        <w:rPr>
          <w:rFonts w:ascii="仿宋" w:hAnsi="仿宋" w:eastAsia="仿宋" w:cs="仿宋"/>
          <w:spacing w:val="-2"/>
          <w:sz w:val="24"/>
          <w:szCs w:val="24"/>
        </w:rPr>
        <w:t>后，它们仍可回到原来的领域。</w:t>
      </w:r>
    </w:p>
    <w:p w14:paraId="59075D69">
      <w:pPr>
        <w:spacing w:line="359" w:lineRule="auto"/>
        <w:ind w:left="31" w:right="54" w:firstLine="480"/>
        <w:jc w:val="both"/>
        <w:rPr>
          <w:rFonts w:ascii="仿宋" w:hAnsi="仿宋" w:eastAsia="仿宋" w:cs="仿宋"/>
          <w:sz w:val="24"/>
          <w:szCs w:val="24"/>
        </w:rPr>
      </w:pPr>
      <w:r>
        <w:rPr>
          <w:rFonts w:ascii="仿宋" w:hAnsi="仿宋" w:eastAsia="仿宋" w:cs="仿宋"/>
          <w:spacing w:val="4"/>
          <w:sz w:val="24"/>
          <w:szCs w:val="24"/>
        </w:rPr>
        <w:t>施工人员及施工机械、车辆的噪声以及施工人员对沿线附近</w:t>
      </w:r>
      <w:r>
        <w:rPr>
          <w:rFonts w:ascii="仿宋" w:hAnsi="仿宋" w:eastAsia="仿宋" w:cs="仿宋"/>
          <w:spacing w:val="3"/>
          <w:sz w:val="24"/>
          <w:szCs w:val="24"/>
        </w:rPr>
        <w:t>野生动物的狩</w:t>
      </w:r>
      <w:r>
        <w:rPr>
          <w:rFonts w:ascii="仿宋" w:hAnsi="仿宋" w:eastAsia="仿宋" w:cs="仿宋"/>
          <w:sz w:val="24"/>
          <w:szCs w:val="24"/>
        </w:rPr>
        <w:t xml:space="preserve"> </w:t>
      </w:r>
      <w:r>
        <w:rPr>
          <w:rFonts w:ascii="仿宋" w:hAnsi="仿宋" w:eastAsia="仿宋" w:cs="仿宋"/>
          <w:spacing w:val="-3"/>
          <w:sz w:val="24"/>
          <w:szCs w:val="24"/>
        </w:rPr>
        <w:t>猎，这将迫使动物离开在建公路沿线附近区域。施工人员</w:t>
      </w:r>
      <w:r>
        <w:rPr>
          <w:rFonts w:ascii="仿宋" w:hAnsi="仿宋" w:eastAsia="仿宋" w:cs="仿宋"/>
          <w:spacing w:val="-4"/>
          <w:sz w:val="24"/>
          <w:szCs w:val="24"/>
        </w:rPr>
        <w:t>集中施工和机械噪声对</w:t>
      </w:r>
      <w:r>
        <w:rPr>
          <w:rFonts w:ascii="仿宋" w:hAnsi="仿宋" w:eastAsia="仿宋" w:cs="仿宋"/>
          <w:sz w:val="24"/>
          <w:szCs w:val="24"/>
        </w:rPr>
        <w:t xml:space="preserve"> </w:t>
      </w:r>
      <w:r>
        <w:rPr>
          <w:rFonts w:ascii="仿宋" w:hAnsi="仿宋" w:eastAsia="仿宋" w:cs="仿宋"/>
          <w:spacing w:val="-3"/>
          <w:sz w:val="24"/>
          <w:szCs w:val="24"/>
        </w:rPr>
        <w:t>鸟类的影响较大，这些动物在施工期间将被迫向远离施工</w:t>
      </w:r>
      <w:r>
        <w:rPr>
          <w:rFonts w:ascii="仿宋" w:hAnsi="仿宋" w:eastAsia="仿宋" w:cs="仿宋"/>
          <w:spacing w:val="-4"/>
          <w:sz w:val="24"/>
          <w:szCs w:val="24"/>
        </w:rPr>
        <w:t>范围的地区迁移，但这</w:t>
      </w:r>
      <w:r>
        <w:rPr>
          <w:rFonts w:ascii="仿宋" w:hAnsi="仿宋" w:eastAsia="仿宋" w:cs="仿宋"/>
          <w:sz w:val="24"/>
          <w:szCs w:val="24"/>
        </w:rPr>
        <w:t xml:space="preserve"> </w:t>
      </w:r>
      <w:r>
        <w:rPr>
          <w:rFonts w:ascii="仿宋" w:hAnsi="仿宋" w:eastAsia="仿宋" w:cs="仿宋"/>
          <w:spacing w:val="-2"/>
          <w:sz w:val="24"/>
          <w:szCs w:val="24"/>
        </w:rPr>
        <w:t>种影响仅限于施工期。</w:t>
      </w:r>
    </w:p>
    <w:p w14:paraId="26049696">
      <w:pPr>
        <w:spacing w:before="2" w:line="359" w:lineRule="auto"/>
        <w:ind w:left="34" w:right="54" w:firstLine="478"/>
        <w:jc w:val="both"/>
        <w:rPr>
          <w:rFonts w:ascii="仿宋" w:hAnsi="仿宋" w:eastAsia="仿宋" w:cs="仿宋"/>
          <w:sz w:val="24"/>
          <w:szCs w:val="24"/>
        </w:rPr>
      </w:pPr>
      <w:r>
        <w:rPr>
          <w:rFonts w:ascii="仿宋" w:hAnsi="仿宋" w:eastAsia="仿宋" w:cs="仿宋"/>
          <w:spacing w:val="-4"/>
          <w:sz w:val="24"/>
          <w:szCs w:val="24"/>
        </w:rPr>
        <w:t>沿线区域被影响动物的种类多常见的野生兽类，有老鼠、蛇、蜥蜴等，其中</w:t>
      </w:r>
      <w:r>
        <w:rPr>
          <w:rFonts w:ascii="仿宋" w:hAnsi="仿宋" w:eastAsia="仿宋" w:cs="仿宋"/>
          <w:spacing w:val="16"/>
          <w:sz w:val="24"/>
          <w:szCs w:val="24"/>
        </w:rPr>
        <w:t xml:space="preserve"> </w:t>
      </w:r>
      <w:r>
        <w:rPr>
          <w:rFonts w:ascii="仿宋" w:hAnsi="仿宋" w:eastAsia="仿宋" w:cs="仿宋"/>
          <w:spacing w:val="-3"/>
          <w:sz w:val="24"/>
          <w:szCs w:val="24"/>
        </w:rPr>
        <w:t>鸟类有麻雀等，公路施工范围小，工程建设影响的</w:t>
      </w:r>
      <w:r>
        <w:rPr>
          <w:rFonts w:ascii="仿宋" w:hAnsi="仿宋" w:eastAsia="仿宋" w:cs="仿宋"/>
          <w:spacing w:val="-4"/>
          <w:sz w:val="24"/>
          <w:szCs w:val="24"/>
        </w:rPr>
        <w:t>范围不大且影响时间短，因此</w:t>
      </w:r>
      <w:r>
        <w:rPr>
          <w:rFonts w:ascii="仿宋" w:hAnsi="仿宋" w:eastAsia="仿宋" w:cs="仿宋"/>
          <w:sz w:val="24"/>
          <w:szCs w:val="24"/>
        </w:rPr>
        <w:t xml:space="preserve"> </w:t>
      </w:r>
      <w:r>
        <w:rPr>
          <w:rFonts w:ascii="仿宋" w:hAnsi="仿宋" w:eastAsia="仿宋" w:cs="仿宋"/>
          <w:spacing w:val="-2"/>
          <w:sz w:val="24"/>
          <w:szCs w:val="24"/>
        </w:rPr>
        <w:t>对野生动物不会造成大的影响。</w:t>
      </w:r>
    </w:p>
    <w:p w14:paraId="41927D67">
      <w:pPr>
        <w:spacing w:line="223" w:lineRule="auto"/>
        <w:ind w:left="517"/>
        <w:rPr>
          <w:rFonts w:ascii="仿宋" w:hAnsi="仿宋" w:eastAsia="仿宋" w:cs="仿宋"/>
          <w:sz w:val="24"/>
          <w:szCs w:val="24"/>
        </w:rPr>
      </w:pPr>
      <w:r>
        <w:rPr>
          <w:rFonts w:ascii="仿宋" w:hAnsi="仿宋" w:eastAsia="仿宋" w:cs="仿宋"/>
          <w:spacing w:val="-4"/>
          <w:sz w:val="24"/>
          <w:szCs w:val="24"/>
        </w:rPr>
        <w:t>（</w:t>
      </w:r>
      <w:r>
        <w:rPr>
          <w:rFonts w:ascii="Times New Roman" w:hAnsi="Times New Roman" w:eastAsia="Times New Roman" w:cs="Times New Roman"/>
          <w:spacing w:val="-4"/>
          <w:sz w:val="24"/>
          <w:szCs w:val="24"/>
        </w:rPr>
        <w:t>2</w:t>
      </w:r>
      <w:r>
        <w:rPr>
          <w:rFonts w:ascii="仿宋" w:hAnsi="仿宋" w:eastAsia="仿宋" w:cs="仿宋"/>
          <w:spacing w:val="-4"/>
          <w:sz w:val="24"/>
          <w:szCs w:val="24"/>
        </w:rPr>
        <w:t>）运营期</w:t>
      </w:r>
    </w:p>
    <w:p w14:paraId="176F253A">
      <w:pPr>
        <w:spacing w:before="175" w:line="221" w:lineRule="auto"/>
        <w:ind w:left="508"/>
        <w:rPr>
          <w:rFonts w:ascii="仿宋" w:hAnsi="仿宋" w:eastAsia="仿宋" w:cs="仿宋"/>
          <w:sz w:val="24"/>
          <w:szCs w:val="24"/>
        </w:rPr>
      </w:pPr>
      <w:r>
        <w:rPr>
          <w:rFonts w:ascii="仿宋" w:hAnsi="仿宋" w:eastAsia="仿宋" w:cs="仿宋"/>
          <w:spacing w:val="-3"/>
          <w:position w:val="1"/>
          <w:sz w:val="19"/>
          <w:szCs w:val="19"/>
        </w:rPr>
        <w:t>1</w:t>
      </w:r>
      <w:r>
        <w:rPr>
          <w:rFonts w:ascii="仿宋" w:hAnsi="仿宋" w:eastAsia="仿宋" w:cs="仿宋"/>
          <w:spacing w:val="15"/>
          <w:position w:val="1"/>
          <w:sz w:val="19"/>
          <w:szCs w:val="19"/>
        </w:rPr>
        <w:t xml:space="preserve">   </w:t>
      </w:r>
      <w:r>
        <w:rPr>
          <w:rFonts w:ascii="仿宋" w:hAnsi="仿宋" w:eastAsia="仿宋" w:cs="仿宋"/>
          <w:spacing w:val="-3"/>
          <w:sz w:val="24"/>
          <w:szCs w:val="24"/>
        </w:rPr>
        <w:t>公路分割对野生动物的影响</w:t>
      </w:r>
    </w:p>
    <w:p w14:paraId="7A111DB1">
      <w:pPr>
        <w:spacing w:before="178" w:line="360" w:lineRule="auto"/>
        <w:ind w:left="31" w:firstLine="485"/>
        <w:rPr>
          <w:rFonts w:ascii="仿宋" w:hAnsi="仿宋" w:eastAsia="仿宋" w:cs="仿宋"/>
          <w:sz w:val="24"/>
          <w:szCs w:val="24"/>
        </w:rPr>
      </w:pPr>
      <w:r>
        <w:rPr>
          <w:rFonts w:ascii="仿宋" w:hAnsi="仿宋" w:eastAsia="仿宋" w:cs="仿宋"/>
          <w:spacing w:val="-4"/>
          <w:sz w:val="24"/>
          <w:szCs w:val="24"/>
        </w:rPr>
        <w:t>公路作为一种重要的景观要素——廊道，起着隔离和连通的双重作用。对人</w:t>
      </w:r>
      <w:r>
        <w:rPr>
          <w:rFonts w:ascii="仿宋" w:hAnsi="仿宋" w:eastAsia="仿宋" w:cs="仿宋"/>
          <w:spacing w:val="11"/>
          <w:sz w:val="24"/>
          <w:szCs w:val="24"/>
        </w:rPr>
        <w:t xml:space="preserve"> </w:t>
      </w:r>
      <w:r>
        <w:rPr>
          <w:rFonts w:ascii="仿宋" w:hAnsi="仿宋" w:eastAsia="仿宋" w:cs="仿宋"/>
          <w:spacing w:val="-3"/>
          <w:sz w:val="24"/>
          <w:szCs w:val="24"/>
        </w:rPr>
        <w:t>类来说，道路是连接城市与城市的通道，也是人类互相联</w:t>
      </w:r>
      <w:r>
        <w:rPr>
          <w:rFonts w:ascii="仿宋" w:hAnsi="仿宋" w:eastAsia="仿宋" w:cs="仿宋"/>
          <w:spacing w:val="-4"/>
          <w:sz w:val="24"/>
          <w:szCs w:val="24"/>
        </w:rPr>
        <w:t>系的廊道，但是对动物</w:t>
      </w:r>
      <w:r>
        <w:rPr>
          <w:rFonts w:ascii="仿宋" w:hAnsi="仿宋" w:eastAsia="仿宋" w:cs="仿宋"/>
          <w:sz w:val="24"/>
          <w:szCs w:val="24"/>
        </w:rPr>
        <w:t xml:space="preserve"> </w:t>
      </w:r>
      <w:r>
        <w:rPr>
          <w:rFonts w:ascii="仿宋" w:hAnsi="仿宋" w:eastAsia="仿宋" w:cs="仿宋"/>
          <w:spacing w:val="-3"/>
          <w:sz w:val="24"/>
          <w:szCs w:val="24"/>
        </w:rPr>
        <w:t>来说，尤其是地面动物，由于公路是一道屏障，其通道作</w:t>
      </w:r>
      <w:r>
        <w:rPr>
          <w:rFonts w:ascii="仿宋" w:hAnsi="仿宋" w:eastAsia="仿宋" w:cs="仿宋"/>
          <w:spacing w:val="-4"/>
          <w:sz w:val="24"/>
          <w:szCs w:val="24"/>
        </w:rPr>
        <w:t>用不十分明显，它起着</w:t>
      </w:r>
      <w:r>
        <w:rPr>
          <w:rFonts w:ascii="仿宋" w:hAnsi="仿宋" w:eastAsia="仿宋" w:cs="仿宋"/>
          <w:sz w:val="24"/>
          <w:szCs w:val="24"/>
        </w:rPr>
        <w:t xml:space="preserve"> </w:t>
      </w:r>
      <w:r>
        <w:rPr>
          <w:rFonts w:ascii="仿宋" w:hAnsi="仿宋" w:eastAsia="仿宋" w:cs="仿宋"/>
          <w:spacing w:val="-2"/>
          <w:sz w:val="24"/>
          <w:szCs w:val="24"/>
        </w:rPr>
        <w:t>分离和阻隔作用。道路的分割，限制了部分陆生动物的活动范围，对动物栖息、</w:t>
      </w:r>
      <w:r>
        <w:rPr>
          <w:rFonts w:ascii="仿宋" w:hAnsi="仿宋" w:eastAsia="仿宋" w:cs="仿宋"/>
          <w:spacing w:val="10"/>
          <w:sz w:val="24"/>
          <w:szCs w:val="24"/>
        </w:rPr>
        <w:t xml:space="preserve"> </w:t>
      </w:r>
      <w:r>
        <w:rPr>
          <w:rFonts w:ascii="仿宋" w:hAnsi="仿宋" w:eastAsia="仿宋" w:cs="仿宋"/>
          <w:spacing w:val="-3"/>
          <w:sz w:val="24"/>
          <w:szCs w:val="24"/>
        </w:rPr>
        <w:t>觅食等活动产生较大的影响，使区域内的生物变得脆弱，</w:t>
      </w:r>
      <w:r>
        <w:rPr>
          <w:rFonts w:ascii="仿宋" w:hAnsi="仿宋" w:eastAsia="仿宋" w:cs="仿宋"/>
          <w:spacing w:val="-4"/>
          <w:sz w:val="24"/>
          <w:szCs w:val="24"/>
        </w:rPr>
        <w:t>不利于生物多样性的保</w:t>
      </w:r>
      <w:r>
        <w:rPr>
          <w:rFonts w:ascii="仿宋" w:hAnsi="仿宋" w:eastAsia="仿宋" w:cs="仿宋"/>
          <w:sz w:val="24"/>
          <w:szCs w:val="24"/>
        </w:rPr>
        <w:t xml:space="preserve"> </w:t>
      </w:r>
      <w:r>
        <w:rPr>
          <w:rFonts w:ascii="仿宋" w:hAnsi="仿宋" w:eastAsia="仿宋" w:cs="仿宋"/>
          <w:spacing w:val="-8"/>
          <w:sz w:val="24"/>
          <w:szCs w:val="24"/>
        </w:rPr>
        <w:t>护。</w:t>
      </w:r>
    </w:p>
    <w:p w14:paraId="2594C30C">
      <w:pPr>
        <w:spacing w:line="360" w:lineRule="auto"/>
        <w:rPr>
          <w:rFonts w:ascii="仿宋" w:hAnsi="仿宋" w:eastAsia="仿宋" w:cs="仿宋"/>
          <w:sz w:val="24"/>
          <w:szCs w:val="24"/>
        </w:rPr>
        <w:sectPr>
          <w:footerReference r:id="rId117" w:type="default"/>
          <w:pgSz w:w="11906" w:h="16839"/>
          <w:pgMar w:top="400" w:right="1747" w:bottom="1118" w:left="1785" w:header="0" w:footer="955" w:gutter="0"/>
          <w:cols w:space="720" w:num="1"/>
        </w:sectPr>
      </w:pPr>
    </w:p>
    <w:p w14:paraId="3C6CFB32">
      <w:pPr>
        <w:pStyle w:val="2"/>
        <w:spacing w:line="247" w:lineRule="auto"/>
      </w:pPr>
    </w:p>
    <w:p w14:paraId="0380FD29">
      <w:pPr>
        <w:pStyle w:val="2"/>
        <w:spacing w:line="248" w:lineRule="auto"/>
      </w:pPr>
    </w:p>
    <w:p w14:paraId="432FD128">
      <w:pPr>
        <w:pStyle w:val="2"/>
        <w:spacing w:line="248" w:lineRule="auto"/>
      </w:pPr>
    </w:p>
    <w:p w14:paraId="2A9A5A71">
      <w:pPr>
        <w:pStyle w:val="2"/>
        <w:spacing w:line="248" w:lineRule="auto"/>
      </w:pPr>
    </w:p>
    <w:p w14:paraId="6945B17E">
      <w:pPr>
        <w:spacing w:before="78" w:line="359" w:lineRule="auto"/>
        <w:ind w:left="30" w:firstLine="483"/>
        <w:jc w:val="both"/>
        <w:rPr>
          <w:rFonts w:ascii="仿宋" w:hAnsi="仿宋" w:eastAsia="仿宋" w:cs="仿宋"/>
          <w:sz w:val="24"/>
          <w:szCs w:val="24"/>
        </w:rPr>
      </w:pPr>
      <w:r>
        <w:rPr>
          <w:rFonts w:ascii="仿宋" w:hAnsi="仿宋" w:eastAsia="仿宋" w:cs="仿宋"/>
          <w:spacing w:val="-4"/>
          <w:sz w:val="24"/>
          <w:szCs w:val="24"/>
        </w:rPr>
        <w:t>运营期的不利影响主要是车辆对鼠、蛇的碾压以及小型鸟类的碰撞。公路建</w:t>
      </w:r>
      <w:r>
        <w:rPr>
          <w:rFonts w:ascii="仿宋" w:hAnsi="仿宋" w:eastAsia="仿宋" w:cs="仿宋"/>
          <w:spacing w:val="14"/>
          <w:sz w:val="24"/>
          <w:szCs w:val="24"/>
        </w:rPr>
        <w:t xml:space="preserve"> </w:t>
      </w:r>
      <w:r>
        <w:rPr>
          <w:rFonts w:ascii="仿宋" w:hAnsi="仿宋" w:eastAsia="仿宋" w:cs="仿宋"/>
          <w:spacing w:val="-3"/>
          <w:sz w:val="24"/>
          <w:szCs w:val="24"/>
        </w:rPr>
        <w:t>设影响野生动物迁徙途径、栖息环境、觅食范围等。鉴</w:t>
      </w:r>
      <w:r>
        <w:rPr>
          <w:rFonts w:ascii="仿宋" w:hAnsi="仿宋" w:eastAsia="仿宋" w:cs="仿宋"/>
          <w:spacing w:val="-4"/>
          <w:sz w:val="24"/>
          <w:szCs w:val="24"/>
        </w:rPr>
        <w:t>于评价区域无大型野生动</w:t>
      </w:r>
      <w:r>
        <w:rPr>
          <w:rFonts w:ascii="仿宋" w:hAnsi="仿宋" w:eastAsia="仿宋" w:cs="仿宋"/>
          <w:sz w:val="24"/>
          <w:szCs w:val="24"/>
        </w:rPr>
        <w:t xml:space="preserve"> </w:t>
      </w:r>
      <w:r>
        <w:rPr>
          <w:rFonts w:ascii="仿宋" w:hAnsi="仿宋" w:eastAsia="仿宋" w:cs="仿宋"/>
          <w:spacing w:val="-8"/>
          <w:sz w:val="24"/>
          <w:szCs w:val="24"/>
        </w:rPr>
        <w:t>物，也没有集中性的野生动物栖息地，当地的优势种和常见种为小型啮齿类动物，</w:t>
      </w:r>
      <w:r>
        <w:rPr>
          <w:rFonts w:ascii="仿宋" w:hAnsi="仿宋" w:eastAsia="仿宋" w:cs="仿宋"/>
          <w:sz w:val="24"/>
          <w:szCs w:val="24"/>
        </w:rPr>
        <w:t xml:space="preserve"> </w:t>
      </w:r>
      <w:r>
        <w:rPr>
          <w:rFonts w:ascii="仿宋" w:hAnsi="仿宋" w:eastAsia="仿宋" w:cs="仿宋"/>
          <w:spacing w:val="-3"/>
          <w:sz w:val="24"/>
          <w:szCs w:val="24"/>
        </w:rPr>
        <w:t>如鼠类、蛇等，生态适应性强。禽鸟类因活动范围较大，可</w:t>
      </w:r>
      <w:r>
        <w:rPr>
          <w:rFonts w:ascii="仿宋" w:hAnsi="仿宋" w:eastAsia="仿宋" w:cs="仿宋"/>
          <w:spacing w:val="-4"/>
          <w:sz w:val="24"/>
          <w:szCs w:val="24"/>
        </w:rPr>
        <w:t>另行选择栖息地，公</w:t>
      </w:r>
      <w:r>
        <w:rPr>
          <w:rFonts w:ascii="仿宋" w:hAnsi="仿宋" w:eastAsia="仿宋" w:cs="仿宋"/>
          <w:sz w:val="24"/>
          <w:szCs w:val="24"/>
        </w:rPr>
        <w:t xml:space="preserve"> </w:t>
      </w:r>
      <w:r>
        <w:rPr>
          <w:rFonts w:ascii="仿宋" w:hAnsi="仿宋" w:eastAsia="仿宋" w:cs="仿宋"/>
          <w:spacing w:val="-3"/>
          <w:sz w:val="24"/>
          <w:szCs w:val="24"/>
        </w:rPr>
        <w:t>路建成后对其影响也较小；对于爬行类、两栖类动物在局部</w:t>
      </w:r>
      <w:r>
        <w:rPr>
          <w:rFonts w:ascii="仿宋" w:hAnsi="仿宋" w:eastAsia="仿宋" w:cs="仿宋"/>
          <w:spacing w:val="-4"/>
          <w:sz w:val="24"/>
          <w:szCs w:val="24"/>
        </w:rPr>
        <w:t>地区的迁移有一定影</w:t>
      </w:r>
      <w:r>
        <w:rPr>
          <w:rFonts w:ascii="仿宋" w:hAnsi="仿宋" w:eastAsia="仿宋" w:cs="仿宋"/>
          <w:sz w:val="24"/>
          <w:szCs w:val="24"/>
        </w:rPr>
        <w:t xml:space="preserve"> </w:t>
      </w:r>
      <w:r>
        <w:rPr>
          <w:rFonts w:ascii="仿宋" w:hAnsi="仿宋" w:eastAsia="仿宋" w:cs="仿宋"/>
          <w:spacing w:val="-3"/>
          <w:sz w:val="24"/>
          <w:szCs w:val="24"/>
        </w:rPr>
        <w:t>响，但很快就能适应，影响较小。由于本项目现有公路为自</w:t>
      </w:r>
      <w:r>
        <w:rPr>
          <w:rFonts w:ascii="仿宋" w:hAnsi="仿宋" w:eastAsia="仿宋" w:cs="仿宋"/>
          <w:spacing w:val="-4"/>
          <w:sz w:val="24"/>
          <w:szCs w:val="24"/>
        </w:rPr>
        <w:t>然路，等级较低，公</w:t>
      </w:r>
      <w:r>
        <w:rPr>
          <w:rFonts w:ascii="仿宋" w:hAnsi="仿宋" w:eastAsia="仿宋" w:cs="仿宋"/>
          <w:sz w:val="24"/>
          <w:szCs w:val="24"/>
        </w:rPr>
        <w:t xml:space="preserve"> </w:t>
      </w:r>
      <w:r>
        <w:rPr>
          <w:rFonts w:ascii="仿宋" w:hAnsi="仿宋" w:eastAsia="仿宋" w:cs="仿宋"/>
          <w:spacing w:val="-3"/>
          <w:sz w:val="24"/>
          <w:szCs w:val="24"/>
        </w:rPr>
        <w:t>路沿线区域的大型野生动物早已适应了公路的存在。评价区</w:t>
      </w:r>
      <w:r>
        <w:rPr>
          <w:rFonts w:ascii="仿宋" w:hAnsi="仿宋" w:eastAsia="仿宋" w:cs="仿宋"/>
          <w:spacing w:val="-4"/>
          <w:sz w:val="24"/>
          <w:szCs w:val="24"/>
        </w:rPr>
        <w:t>动物的活动经过一定</w:t>
      </w:r>
      <w:r>
        <w:rPr>
          <w:rFonts w:ascii="仿宋" w:hAnsi="仿宋" w:eastAsia="仿宋" w:cs="仿宋"/>
          <w:sz w:val="24"/>
          <w:szCs w:val="24"/>
        </w:rPr>
        <w:t xml:space="preserve"> </w:t>
      </w:r>
      <w:r>
        <w:rPr>
          <w:rFonts w:ascii="仿宋" w:hAnsi="仿宋" w:eastAsia="仿宋" w:cs="仿宋"/>
          <w:spacing w:val="-1"/>
          <w:sz w:val="24"/>
          <w:szCs w:val="24"/>
        </w:rPr>
        <w:t>时间后可以适应新的环境，并能在新的环境中活动生存，对动物影响较小。</w:t>
      </w:r>
    </w:p>
    <w:p w14:paraId="026FC87C">
      <w:pPr>
        <w:spacing w:before="2" w:line="221" w:lineRule="auto"/>
        <w:ind w:left="575"/>
        <w:rPr>
          <w:rFonts w:ascii="仿宋" w:hAnsi="仿宋" w:eastAsia="仿宋" w:cs="仿宋"/>
          <w:sz w:val="24"/>
          <w:szCs w:val="24"/>
        </w:rPr>
      </w:pPr>
      <w:r>
        <w:rPr>
          <w:rFonts w:ascii="仿宋" w:hAnsi="仿宋" w:eastAsia="仿宋" w:cs="仿宋"/>
          <w:spacing w:val="-3"/>
          <w:position w:val="1"/>
          <w:sz w:val="19"/>
          <w:szCs w:val="19"/>
        </w:rPr>
        <w:t>2</w:t>
      </w:r>
      <w:r>
        <w:rPr>
          <w:rFonts w:ascii="仿宋" w:hAnsi="仿宋" w:eastAsia="仿宋" w:cs="仿宋"/>
          <w:spacing w:val="18"/>
          <w:position w:val="1"/>
          <w:sz w:val="19"/>
          <w:szCs w:val="19"/>
        </w:rPr>
        <w:t xml:space="preserve">   </w:t>
      </w:r>
      <w:r>
        <w:rPr>
          <w:rFonts w:ascii="仿宋" w:hAnsi="仿宋" w:eastAsia="仿宋" w:cs="仿宋"/>
          <w:spacing w:val="-3"/>
          <w:sz w:val="24"/>
          <w:szCs w:val="24"/>
        </w:rPr>
        <w:t>营运期噪声对动物的影响</w:t>
      </w:r>
    </w:p>
    <w:p w14:paraId="1A853877">
      <w:pPr>
        <w:spacing w:before="177" w:line="359" w:lineRule="auto"/>
        <w:ind w:left="32" w:right="65" w:firstLine="487"/>
        <w:rPr>
          <w:rFonts w:ascii="仿宋" w:hAnsi="仿宋" w:eastAsia="仿宋" w:cs="仿宋"/>
          <w:sz w:val="24"/>
          <w:szCs w:val="24"/>
        </w:rPr>
      </w:pPr>
      <w:r>
        <w:rPr>
          <w:rFonts w:ascii="仿宋" w:hAnsi="仿宋" w:eastAsia="仿宋" w:cs="仿宋"/>
          <w:spacing w:val="-4"/>
          <w:sz w:val="24"/>
          <w:szCs w:val="24"/>
        </w:rPr>
        <w:t>强噪声或持续性噪声会对动物产生一定的影响，主要是影响动物的正常栖息</w:t>
      </w:r>
      <w:r>
        <w:rPr>
          <w:rFonts w:ascii="仿宋" w:hAnsi="仿宋" w:eastAsia="仿宋" w:cs="仿宋"/>
          <w:spacing w:val="9"/>
          <w:sz w:val="24"/>
          <w:szCs w:val="24"/>
        </w:rPr>
        <w:t xml:space="preserve"> </w:t>
      </w:r>
      <w:r>
        <w:rPr>
          <w:rFonts w:ascii="仿宋" w:hAnsi="仿宋" w:eastAsia="仿宋" w:cs="仿宋"/>
          <w:spacing w:val="-3"/>
          <w:sz w:val="24"/>
          <w:szCs w:val="24"/>
        </w:rPr>
        <w:t>和繁殖。另外强噪声会引起动物听觉和非听觉损伤。公</w:t>
      </w:r>
      <w:r>
        <w:rPr>
          <w:rFonts w:ascii="仿宋" w:hAnsi="仿宋" w:eastAsia="仿宋" w:cs="仿宋"/>
          <w:spacing w:val="-4"/>
          <w:sz w:val="24"/>
          <w:szCs w:val="24"/>
        </w:rPr>
        <w:t>路营运过程中产生的噪声</w:t>
      </w:r>
      <w:r>
        <w:rPr>
          <w:rFonts w:ascii="仿宋" w:hAnsi="仿宋" w:eastAsia="仿宋" w:cs="仿宋"/>
          <w:sz w:val="24"/>
          <w:szCs w:val="24"/>
        </w:rPr>
        <w:t xml:space="preserve"> </w:t>
      </w:r>
      <w:r>
        <w:rPr>
          <w:rFonts w:ascii="仿宋" w:hAnsi="仿宋" w:eastAsia="仿宋" w:cs="仿宋"/>
          <w:spacing w:val="-1"/>
          <w:sz w:val="24"/>
          <w:szCs w:val="24"/>
        </w:rPr>
        <w:t>多是间歇的并且作用范围有限。因此，营运期噪声对所在地区动物影响较小。</w:t>
      </w:r>
    </w:p>
    <w:p w14:paraId="3E6F9196">
      <w:pPr>
        <w:spacing w:before="2" w:line="219" w:lineRule="auto"/>
        <w:ind w:left="497"/>
        <w:rPr>
          <w:rFonts w:ascii="仿宋" w:hAnsi="仿宋" w:eastAsia="仿宋" w:cs="仿宋"/>
          <w:sz w:val="24"/>
          <w:szCs w:val="24"/>
        </w:rPr>
      </w:pPr>
      <w:r>
        <w:pict>
          <v:shape id="_x0000_s1061" o:spid="_x0000_s1061" style="position:absolute;left:0pt;margin-left:20.8pt;margin-top:-0.5pt;height:12.05pt;width:12.1pt;z-index:251698176;mso-width-relative:page;mso-height-relative:page;" filled="f" stroked="t" coordsize="242,241" path="m240,120c240,186,186,240,120,240c54,240,0,186,0,120c0,54,54,0,120,0c186,0,240,54,240,120e">
            <v:fill on="f" focussize="0,0"/>
            <v:stroke weight="0.05pt" color="#000000" miterlimit="2" joinstyle="bevel" endcap="square"/>
            <v:imagedata o:title=""/>
            <o:lock v:ext="edit"/>
          </v:shape>
        </w:pict>
      </w:r>
      <w:r>
        <w:rPr>
          <w:rFonts w:ascii="仿宋" w:hAnsi="仿宋" w:eastAsia="仿宋" w:cs="仿宋"/>
          <w:spacing w:val="-2"/>
          <w:position w:val="1"/>
          <w:sz w:val="19"/>
          <w:szCs w:val="19"/>
        </w:rPr>
        <w:t>3</w:t>
      </w:r>
      <w:r>
        <w:rPr>
          <w:rFonts w:ascii="仿宋" w:hAnsi="仿宋" w:eastAsia="仿宋" w:cs="仿宋"/>
          <w:spacing w:val="17"/>
          <w:position w:val="1"/>
          <w:sz w:val="19"/>
          <w:szCs w:val="19"/>
        </w:rPr>
        <w:t xml:space="preserve">   </w:t>
      </w:r>
      <w:r>
        <w:rPr>
          <w:rFonts w:ascii="仿宋" w:hAnsi="仿宋" w:eastAsia="仿宋" w:cs="仿宋"/>
          <w:spacing w:val="-2"/>
          <w:sz w:val="24"/>
          <w:szCs w:val="24"/>
        </w:rPr>
        <w:t>营运期机动车尾气污染对动物的影响</w:t>
      </w:r>
    </w:p>
    <w:p w14:paraId="0D63E4F9">
      <w:pPr>
        <w:spacing w:before="179" w:line="359" w:lineRule="auto"/>
        <w:ind w:left="33" w:right="65" w:firstLine="482"/>
        <w:rPr>
          <w:rFonts w:ascii="仿宋" w:hAnsi="仿宋" w:eastAsia="仿宋" w:cs="仿宋"/>
          <w:sz w:val="24"/>
          <w:szCs w:val="24"/>
        </w:rPr>
      </w:pPr>
      <w:r>
        <w:rPr>
          <w:rFonts w:ascii="仿宋" w:hAnsi="仿宋" w:eastAsia="仿宋" w:cs="仿宋"/>
          <w:spacing w:val="-4"/>
          <w:sz w:val="24"/>
          <w:szCs w:val="24"/>
        </w:rPr>
        <w:t>汽车尾气中的一氧化碳由呼吸道进入动物体内血液后，会和血液里的血红蛋</w:t>
      </w:r>
      <w:r>
        <w:rPr>
          <w:rFonts w:ascii="仿宋" w:hAnsi="仿宋" w:eastAsia="仿宋" w:cs="仿宋"/>
          <w:spacing w:val="12"/>
          <w:sz w:val="24"/>
          <w:szCs w:val="24"/>
        </w:rPr>
        <w:t xml:space="preserve"> </w:t>
      </w:r>
      <w:r>
        <w:rPr>
          <w:rFonts w:ascii="仿宋" w:hAnsi="仿宋" w:eastAsia="仿宋" w:cs="仿宋"/>
          <w:spacing w:val="-1"/>
          <w:sz w:val="24"/>
          <w:szCs w:val="24"/>
        </w:rPr>
        <w:t>白（</w:t>
      </w:r>
      <w:r>
        <w:rPr>
          <w:rFonts w:ascii="Times New Roman" w:hAnsi="Times New Roman" w:eastAsia="Times New Roman" w:cs="Times New Roman"/>
          <w:spacing w:val="-1"/>
          <w:sz w:val="24"/>
          <w:szCs w:val="24"/>
        </w:rPr>
        <w:t>Hb</w:t>
      </w:r>
      <w:r>
        <w:rPr>
          <w:rFonts w:ascii="仿宋" w:hAnsi="仿宋" w:eastAsia="仿宋" w:cs="仿宋"/>
          <w:spacing w:val="-1"/>
          <w:sz w:val="24"/>
          <w:szCs w:val="24"/>
        </w:rPr>
        <w:t>）结合，形成碳氧血红蛋白</w:t>
      </w:r>
      <w:r>
        <w:rPr>
          <w:rFonts w:ascii="Times New Roman" w:hAnsi="Times New Roman" w:eastAsia="Times New Roman" w:cs="Times New Roman"/>
          <w:spacing w:val="-1"/>
          <w:sz w:val="24"/>
          <w:szCs w:val="24"/>
        </w:rPr>
        <w:t>(COHb)</w:t>
      </w:r>
      <w:r>
        <w:rPr>
          <w:rFonts w:ascii="Times New Roman" w:hAnsi="Times New Roman" w:eastAsia="Times New Roman" w:cs="Times New Roman"/>
          <w:spacing w:val="-21"/>
          <w:sz w:val="24"/>
          <w:szCs w:val="24"/>
        </w:rPr>
        <w:t xml:space="preserve"> </w:t>
      </w:r>
      <w:r>
        <w:rPr>
          <w:rFonts w:ascii="仿宋" w:hAnsi="仿宋" w:eastAsia="仿宋" w:cs="仿宋"/>
          <w:spacing w:val="-1"/>
          <w:sz w:val="24"/>
          <w:szCs w:val="24"/>
        </w:rPr>
        <w:t>，导致携氧能力下降，使动物体出现</w:t>
      </w:r>
      <w:r>
        <w:rPr>
          <w:rFonts w:ascii="仿宋" w:hAnsi="仿宋" w:eastAsia="仿宋" w:cs="仿宋"/>
          <w:sz w:val="24"/>
          <w:szCs w:val="24"/>
        </w:rPr>
        <w:t xml:space="preserve"> </w:t>
      </w:r>
      <w:r>
        <w:rPr>
          <w:rFonts w:ascii="仿宋" w:hAnsi="仿宋" w:eastAsia="仿宋" w:cs="仿宋"/>
          <w:spacing w:val="-3"/>
          <w:sz w:val="24"/>
          <w:szCs w:val="24"/>
        </w:rPr>
        <w:t>反应。长期接触一定浓度一氧化碳可导致心血管发病</w:t>
      </w:r>
      <w:r>
        <w:rPr>
          <w:rFonts w:ascii="仿宋" w:hAnsi="仿宋" w:eastAsia="仿宋" w:cs="仿宋"/>
          <w:spacing w:val="-4"/>
          <w:sz w:val="24"/>
          <w:szCs w:val="24"/>
        </w:rPr>
        <w:t>率和死亡率增加。但是项目</w:t>
      </w:r>
      <w:r>
        <w:rPr>
          <w:rFonts w:ascii="仿宋" w:hAnsi="仿宋" w:eastAsia="仿宋" w:cs="仿宋"/>
          <w:sz w:val="24"/>
          <w:szCs w:val="24"/>
        </w:rPr>
        <w:t xml:space="preserve"> </w:t>
      </w:r>
      <w:r>
        <w:rPr>
          <w:rFonts w:ascii="仿宋" w:hAnsi="仿宋" w:eastAsia="仿宋" w:cs="仿宋"/>
          <w:spacing w:val="-3"/>
          <w:sz w:val="24"/>
          <w:szCs w:val="24"/>
        </w:rPr>
        <w:t>所在地地形开阔且多风，污染物在空气中扩散、</w:t>
      </w:r>
      <w:r>
        <w:rPr>
          <w:rFonts w:ascii="仿宋" w:hAnsi="仿宋" w:eastAsia="仿宋" w:cs="仿宋"/>
          <w:spacing w:val="-4"/>
          <w:sz w:val="24"/>
          <w:szCs w:val="24"/>
        </w:rPr>
        <w:t>稀释很快，在短时间内便能得到</w:t>
      </w:r>
      <w:r>
        <w:rPr>
          <w:rFonts w:ascii="仿宋" w:hAnsi="仿宋" w:eastAsia="仿宋" w:cs="仿宋"/>
          <w:sz w:val="24"/>
          <w:szCs w:val="24"/>
        </w:rPr>
        <w:t xml:space="preserve"> </w:t>
      </w:r>
      <w:r>
        <w:rPr>
          <w:rFonts w:ascii="仿宋" w:hAnsi="仿宋" w:eastAsia="仿宋" w:cs="仿宋"/>
          <w:spacing w:val="-3"/>
          <w:sz w:val="24"/>
          <w:szCs w:val="24"/>
        </w:rPr>
        <w:t>稀释，使污染物的浓度</w:t>
      </w:r>
      <w:r>
        <w:rPr>
          <w:rFonts w:hint="eastAsia" w:ascii="仿宋" w:hAnsi="仿宋" w:eastAsia="仿宋" w:cs="仿宋"/>
          <w:spacing w:val="-3"/>
          <w:sz w:val="24"/>
          <w:szCs w:val="24"/>
          <w:lang w:val="en-US" w:eastAsia="zh-CN"/>
        </w:rPr>
        <w:t>降低</w:t>
      </w:r>
      <w:r>
        <w:rPr>
          <w:rFonts w:ascii="仿宋" w:hAnsi="仿宋" w:eastAsia="仿宋" w:cs="仿宋"/>
          <w:spacing w:val="-3"/>
          <w:sz w:val="24"/>
          <w:szCs w:val="24"/>
        </w:rPr>
        <w:t>。尾气的影响也只在公路</w:t>
      </w:r>
      <w:r>
        <w:rPr>
          <w:rFonts w:ascii="仿宋" w:hAnsi="仿宋" w:eastAsia="仿宋" w:cs="仿宋"/>
          <w:spacing w:val="-4"/>
          <w:sz w:val="24"/>
          <w:szCs w:val="24"/>
        </w:rPr>
        <w:t>两侧一定的范围内存在，所</w:t>
      </w:r>
      <w:r>
        <w:rPr>
          <w:rFonts w:ascii="仿宋" w:hAnsi="仿宋" w:eastAsia="仿宋" w:cs="仿宋"/>
          <w:sz w:val="24"/>
          <w:szCs w:val="24"/>
        </w:rPr>
        <w:t xml:space="preserve"> </w:t>
      </w:r>
      <w:r>
        <w:rPr>
          <w:rFonts w:ascii="仿宋" w:hAnsi="仿宋" w:eastAsia="仿宋" w:cs="仿宋"/>
          <w:spacing w:val="-2"/>
          <w:sz w:val="24"/>
          <w:szCs w:val="24"/>
        </w:rPr>
        <w:t>以对动物的影响较小。</w:t>
      </w:r>
    </w:p>
    <w:p w14:paraId="6EED5FD6">
      <w:pPr>
        <w:spacing w:before="1" w:line="359" w:lineRule="auto"/>
        <w:ind w:left="32" w:right="65" w:firstLine="482"/>
        <w:jc w:val="both"/>
        <w:rPr>
          <w:rFonts w:ascii="仿宋" w:hAnsi="仿宋" w:eastAsia="仿宋" w:cs="仿宋"/>
          <w:sz w:val="24"/>
          <w:szCs w:val="24"/>
        </w:rPr>
      </w:pPr>
      <w:r>
        <w:rPr>
          <w:rFonts w:ascii="仿宋" w:hAnsi="仿宋" w:eastAsia="仿宋" w:cs="仿宋"/>
          <w:spacing w:val="-4"/>
          <w:sz w:val="24"/>
          <w:szCs w:val="24"/>
        </w:rPr>
        <w:t>综上所述，工程建设对动物的生存环境的影响较小，不会引起道路沿线区域</w:t>
      </w:r>
      <w:r>
        <w:rPr>
          <w:rFonts w:ascii="仿宋" w:hAnsi="仿宋" w:eastAsia="仿宋" w:cs="仿宋"/>
          <w:spacing w:val="13"/>
          <w:sz w:val="24"/>
          <w:szCs w:val="24"/>
        </w:rPr>
        <w:t xml:space="preserve"> </w:t>
      </w:r>
      <w:r>
        <w:rPr>
          <w:rFonts w:ascii="仿宋" w:hAnsi="仿宋" w:eastAsia="仿宋" w:cs="仿宋"/>
          <w:spacing w:val="4"/>
          <w:sz w:val="24"/>
          <w:szCs w:val="24"/>
        </w:rPr>
        <w:t>动物物种的明显减少，公路建成后动物的种类</w:t>
      </w:r>
      <w:r>
        <w:rPr>
          <w:rFonts w:ascii="仿宋" w:hAnsi="仿宋" w:eastAsia="仿宋" w:cs="仿宋"/>
          <w:spacing w:val="3"/>
          <w:sz w:val="24"/>
          <w:szCs w:val="24"/>
        </w:rPr>
        <w:t>及其优势种群将保持在现有的水</w:t>
      </w:r>
      <w:r>
        <w:rPr>
          <w:rFonts w:ascii="仿宋" w:hAnsi="仿宋" w:eastAsia="仿宋" w:cs="仿宋"/>
          <w:sz w:val="24"/>
          <w:szCs w:val="24"/>
        </w:rPr>
        <w:t xml:space="preserve"> </w:t>
      </w:r>
      <w:r>
        <w:rPr>
          <w:rFonts w:ascii="仿宋" w:hAnsi="仿宋" w:eastAsia="仿宋" w:cs="仿宋"/>
          <w:spacing w:val="-1"/>
          <w:sz w:val="24"/>
          <w:szCs w:val="24"/>
        </w:rPr>
        <w:t>平，对生物生存环境及其正常生活的影响程度属于一般影响。</w:t>
      </w:r>
    </w:p>
    <w:p w14:paraId="64C453E6">
      <w:pPr>
        <w:spacing w:before="59" w:line="222" w:lineRule="auto"/>
        <w:ind w:left="27"/>
        <w:outlineLvl w:val="1"/>
        <w:rPr>
          <w:rFonts w:ascii="仿宋" w:hAnsi="仿宋" w:eastAsia="仿宋" w:cs="仿宋"/>
          <w:sz w:val="30"/>
          <w:szCs w:val="30"/>
        </w:rPr>
      </w:pPr>
      <w:r>
        <w:rPr>
          <w:rFonts w:ascii="Times New Roman" w:hAnsi="Times New Roman" w:eastAsia="Times New Roman" w:cs="Times New Roman"/>
          <w:b/>
          <w:bCs/>
          <w:spacing w:val="-6"/>
          <w:sz w:val="30"/>
          <w:szCs w:val="30"/>
        </w:rPr>
        <w:t>6.4</w:t>
      </w:r>
      <w:r>
        <w:rPr>
          <w:rFonts w:ascii="Times New Roman" w:hAnsi="Times New Roman" w:eastAsia="Times New Roman" w:cs="Times New Roman"/>
          <w:b/>
          <w:bCs/>
          <w:spacing w:val="14"/>
          <w:sz w:val="30"/>
          <w:szCs w:val="30"/>
        </w:rPr>
        <w:t xml:space="preserve">  </w:t>
      </w:r>
      <w:r>
        <w:rPr>
          <w:rFonts w:ascii="仿宋" w:hAnsi="仿宋" w:eastAsia="仿宋" w:cs="仿宋"/>
          <w:b/>
          <w:bCs/>
          <w:spacing w:val="-6"/>
          <w:sz w:val="30"/>
          <w:szCs w:val="30"/>
        </w:rPr>
        <w:t>对景观的影响</w:t>
      </w:r>
    </w:p>
    <w:p w14:paraId="448889F3">
      <w:pPr>
        <w:spacing w:before="262" w:line="222" w:lineRule="auto"/>
        <w:ind w:left="265"/>
        <w:outlineLvl w:val="2"/>
        <w:rPr>
          <w:rFonts w:ascii="仿宋" w:hAnsi="仿宋" w:eastAsia="仿宋" w:cs="仿宋"/>
          <w:sz w:val="24"/>
          <w:szCs w:val="24"/>
        </w:rPr>
      </w:pPr>
      <w:r>
        <w:rPr>
          <w:rFonts w:ascii="Times New Roman" w:hAnsi="Times New Roman" w:eastAsia="Times New Roman" w:cs="Times New Roman"/>
          <w:b/>
          <w:bCs/>
          <w:spacing w:val="-2"/>
          <w:sz w:val="24"/>
          <w:szCs w:val="24"/>
        </w:rPr>
        <w:t xml:space="preserve">6.4.1  </w:t>
      </w:r>
      <w:r>
        <w:rPr>
          <w:rFonts w:ascii="仿宋" w:hAnsi="仿宋" w:eastAsia="仿宋" w:cs="仿宋"/>
          <w:b/>
          <w:bCs/>
          <w:spacing w:val="-2"/>
          <w:sz w:val="24"/>
          <w:szCs w:val="24"/>
        </w:rPr>
        <w:t>施工期对景观的影响</w:t>
      </w:r>
    </w:p>
    <w:p w14:paraId="59EC33AA">
      <w:pPr>
        <w:spacing w:before="177" w:line="222" w:lineRule="auto"/>
        <w:ind w:left="517"/>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1</w:t>
      </w:r>
      <w:r>
        <w:rPr>
          <w:rFonts w:ascii="仿宋" w:hAnsi="仿宋" w:eastAsia="仿宋" w:cs="仿宋"/>
          <w:spacing w:val="-2"/>
          <w:sz w:val="24"/>
          <w:szCs w:val="24"/>
        </w:rPr>
        <w:t>）主体工程施工对景观环境的影响</w:t>
      </w:r>
    </w:p>
    <w:p w14:paraId="40661E99">
      <w:pPr>
        <w:spacing w:before="180" w:line="359" w:lineRule="auto"/>
        <w:ind w:left="32" w:right="3" w:firstLine="480"/>
        <w:rPr>
          <w:rFonts w:ascii="仿宋" w:hAnsi="仿宋" w:eastAsia="仿宋" w:cs="仿宋"/>
          <w:sz w:val="24"/>
          <w:szCs w:val="24"/>
        </w:rPr>
      </w:pPr>
      <w:r>
        <w:rPr>
          <w:rFonts w:ascii="仿宋" w:hAnsi="仿宋" w:eastAsia="仿宋" w:cs="仿宋"/>
          <w:spacing w:val="-4"/>
          <w:sz w:val="24"/>
          <w:szCs w:val="24"/>
        </w:rPr>
        <w:t>本公路路基工程填挖，将破坏征地范围内的地表植被，形成与施工场地周围</w:t>
      </w:r>
      <w:r>
        <w:rPr>
          <w:rFonts w:ascii="仿宋" w:hAnsi="仿宋" w:eastAsia="仿宋" w:cs="仿宋"/>
          <w:spacing w:val="15"/>
          <w:sz w:val="24"/>
          <w:szCs w:val="24"/>
        </w:rPr>
        <w:t xml:space="preserve"> </w:t>
      </w:r>
      <w:r>
        <w:rPr>
          <w:rFonts w:ascii="仿宋" w:hAnsi="仿宋" w:eastAsia="仿宋" w:cs="仿宋"/>
          <w:spacing w:val="-2"/>
          <w:sz w:val="24"/>
          <w:szCs w:val="24"/>
        </w:rPr>
        <w:t>环境反差较大、不相融的裸地景观，从而对施工场所周围人群的视觉产生冲击。</w:t>
      </w:r>
      <w:r>
        <w:rPr>
          <w:rFonts w:ascii="仿宋" w:hAnsi="仿宋" w:eastAsia="仿宋" w:cs="仿宋"/>
          <w:spacing w:val="16"/>
          <w:sz w:val="24"/>
          <w:szCs w:val="24"/>
        </w:rPr>
        <w:t xml:space="preserve"> </w:t>
      </w:r>
      <w:r>
        <w:rPr>
          <w:rFonts w:ascii="仿宋" w:hAnsi="仿宋" w:eastAsia="仿宋" w:cs="仿宋"/>
          <w:spacing w:val="-2"/>
          <w:sz w:val="24"/>
          <w:szCs w:val="24"/>
        </w:rPr>
        <w:t>由于对地表植被的破坏和工程区土壤的扰动，松散裸露的坡面易形成水土流失，</w:t>
      </w:r>
      <w:r>
        <w:rPr>
          <w:rFonts w:ascii="仿宋" w:hAnsi="仿宋" w:eastAsia="仿宋" w:cs="仿宋"/>
          <w:spacing w:val="16"/>
          <w:sz w:val="24"/>
          <w:szCs w:val="24"/>
        </w:rPr>
        <w:t xml:space="preserve"> </w:t>
      </w:r>
      <w:r>
        <w:rPr>
          <w:rFonts w:ascii="仿宋" w:hAnsi="仿宋" w:eastAsia="仿宋" w:cs="仿宋"/>
          <w:spacing w:val="-3"/>
          <w:sz w:val="24"/>
          <w:szCs w:val="24"/>
        </w:rPr>
        <w:t>导致区域土壤侵蚀模数增大，从而对区域景观环境质量产生影响。而在旱季，松</w:t>
      </w:r>
    </w:p>
    <w:p w14:paraId="11D46533">
      <w:pPr>
        <w:spacing w:line="359" w:lineRule="auto"/>
        <w:rPr>
          <w:rFonts w:ascii="仿宋" w:hAnsi="仿宋" w:eastAsia="仿宋" w:cs="仿宋"/>
          <w:sz w:val="24"/>
          <w:szCs w:val="24"/>
        </w:rPr>
        <w:sectPr>
          <w:footerReference r:id="rId118" w:type="default"/>
          <w:pgSz w:w="11906" w:h="16839"/>
          <w:pgMar w:top="400" w:right="1736" w:bottom="1115" w:left="1785" w:header="0" w:footer="955" w:gutter="0"/>
          <w:cols w:space="720" w:num="1"/>
        </w:sectPr>
      </w:pPr>
    </w:p>
    <w:p w14:paraId="659A670C">
      <w:pPr>
        <w:pStyle w:val="2"/>
        <w:spacing w:line="247" w:lineRule="auto"/>
      </w:pPr>
    </w:p>
    <w:p w14:paraId="7C8C76BF">
      <w:pPr>
        <w:pStyle w:val="2"/>
        <w:spacing w:line="247" w:lineRule="auto"/>
      </w:pPr>
    </w:p>
    <w:p w14:paraId="791EB899">
      <w:pPr>
        <w:pStyle w:val="2"/>
        <w:spacing w:line="248" w:lineRule="auto"/>
      </w:pPr>
    </w:p>
    <w:p w14:paraId="01D81AC1">
      <w:pPr>
        <w:pStyle w:val="2"/>
        <w:spacing w:line="248" w:lineRule="auto"/>
      </w:pPr>
    </w:p>
    <w:p w14:paraId="7097B70F">
      <w:pPr>
        <w:spacing w:before="78" w:line="359" w:lineRule="auto"/>
        <w:ind w:left="32" w:right="39" w:hanging="1"/>
        <w:rPr>
          <w:rFonts w:ascii="仿宋" w:hAnsi="仿宋" w:eastAsia="仿宋" w:cs="仿宋"/>
          <w:sz w:val="24"/>
          <w:szCs w:val="24"/>
        </w:rPr>
      </w:pPr>
      <w:r>
        <w:rPr>
          <w:rFonts w:ascii="仿宋" w:hAnsi="仿宋" w:eastAsia="仿宋" w:cs="仿宋"/>
          <w:spacing w:val="-2"/>
          <w:sz w:val="24"/>
          <w:szCs w:val="24"/>
        </w:rPr>
        <w:t>散的地表在有风和车辆行驶时易形成扬尘，扬尘覆盖在施工场所以外植被表面，</w:t>
      </w:r>
      <w:r>
        <w:rPr>
          <w:rFonts w:ascii="仿宋" w:hAnsi="仿宋" w:eastAsia="仿宋" w:cs="仿宋"/>
          <w:sz w:val="24"/>
          <w:szCs w:val="24"/>
        </w:rPr>
        <w:t xml:space="preserve"> </w:t>
      </w:r>
      <w:r>
        <w:rPr>
          <w:rFonts w:ascii="仿宋" w:hAnsi="仿宋" w:eastAsia="仿宋" w:cs="仿宋"/>
          <w:spacing w:val="-2"/>
          <w:sz w:val="24"/>
          <w:szCs w:val="24"/>
        </w:rPr>
        <w:t>使周围景观的美景度降低。</w:t>
      </w:r>
    </w:p>
    <w:p w14:paraId="63D944B7">
      <w:pPr>
        <w:spacing w:line="222" w:lineRule="auto"/>
        <w:ind w:left="517"/>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2</w:t>
      </w:r>
      <w:r>
        <w:rPr>
          <w:rFonts w:ascii="仿宋" w:hAnsi="仿宋" w:eastAsia="仿宋" w:cs="仿宋"/>
          <w:spacing w:val="-2"/>
          <w:sz w:val="24"/>
          <w:szCs w:val="24"/>
        </w:rPr>
        <w:t>）取土场对景观环境的影响</w:t>
      </w:r>
    </w:p>
    <w:p w14:paraId="7C9F2CC9">
      <w:pPr>
        <w:spacing w:before="179" w:line="359" w:lineRule="auto"/>
        <w:ind w:left="35" w:right="21" w:firstLine="478"/>
        <w:rPr>
          <w:rFonts w:ascii="仿宋" w:hAnsi="仿宋" w:eastAsia="仿宋" w:cs="仿宋"/>
          <w:sz w:val="24"/>
          <w:szCs w:val="24"/>
        </w:rPr>
      </w:pPr>
      <w:r>
        <w:rPr>
          <w:rFonts w:ascii="仿宋" w:hAnsi="仿宋" w:eastAsia="仿宋" w:cs="仿宋"/>
          <w:spacing w:val="-4"/>
          <w:sz w:val="24"/>
          <w:szCs w:val="24"/>
        </w:rPr>
        <w:t>取土场的设置将直接破坏选址的原地形地貌及植被。同时，取土及运输作业</w:t>
      </w:r>
      <w:r>
        <w:rPr>
          <w:rFonts w:ascii="仿宋" w:hAnsi="仿宋" w:eastAsia="仿宋" w:cs="仿宋"/>
          <w:spacing w:val="15"/>
          <w:sz w:val="24"/>
          <w:szCs w:val="24"/>
        </w:rPr>
        <w:t xml:space="preserve"> </w:t>
      </w:r>
      <w:r>
        <w:rPr>
          <w:rFonts w:ascii="仿宋" w:hAnsi="仿宋" w:eastAsia="仿宋" w:cs="仿宋"/>
          <w:spacing w:val="-2"/>
          <w:sz w:val="24"/>
          <w:szCs w:val="24"/>
        </w:rPr>
        <w:t>过程中，旱季易形成扬尘，雨季易产生土壤侵蚀，对周围景观产生破坏和影响。</w:t>
      </w:r>
    </w:p>
    <w:p w14:paraId="1DBAD48D">
      <w:pPr>
        <w:spacing w:line="222" w:lineRule="auto"/>
        <w:ind w:left="517"/>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3</w:t>
      </w:r>
      <w:r>
        <w:rPr>
          <w:rFonts w:ascii="仿宋" w:hAnsi="仿宋" w:eastAsia="仿宋" w:cs="仿宋"/>
          <w:spacing w:val="-2"/>
          <w:sz w:val="24"/>
          <w:szCs w:val="24"/>
        </w:rPr>
        <w:t>）临时工程设施对景观环境的影响</w:t>
      </w:r>
    </w:p>
    <w:p w14:paraId="387B9334">
      <w:pPr>
        <w:spacing w:before="175" w:line="360" w:lineRule="auto"/>
        <w:ind w:left="36" w:right="83" w:firstLine="475"/>
        <w:rPr>
          <w:rFonts w:ascii="仿宋" w:hAnsi="仿宋" w:eastAsia="仿宋" w:cs="仿宋"/>
          <w:sz w:val="24"/>
          <w:szCs w:val="24"/>
        </w:rPr>
      </w:pPr>
      <w:r>
        <w:rPr>
          <w:rFonts w:ascii="仿宋" w:hAnsi="仿宋" w:eastAsia="仿宋" w:cs="仿宋"/>
          <w:spacing w:val="-4"/>
          <w:sz w:val="24"/>
          <w:szCs w:val="24"/>
        </w:rPr>
        <w:t>施工期临时工程设施主要包括施工便道、施工场地等将对周边环境植被造成</w:t>
      </w:r>
      <w:r>
        <w:rPr>
          <w:rFonts w:ascii="仿宋" w:hAnsi="仿宋" w:eastAsia="仿宋" w:cs="仿宋"/>
          <w:spacing w:val="17"/>
          <w:sz w:val="24"/>
          <w:szCs w:val="24"/>
        </w:rPr>
        <w:t xml:space="preserve"> </w:t>
      </w:r>
      <w:r>
        <w:rPr>
          <w:rFonts w:ascii="仿宋" w:hAnsi="仿宋" w:eastAsia="仿宋" w:cs="仿宋"/>
          <w:spacing w:val="-1"/>
          <w:sz w:val="24"/>
          <w:szCs w:val="24"/>
        </w:rPr>
        <w:t>一定的破坏；施工便道对景观的影响主要表现在施工期易产生扬尘污染。</w:t>
      </w:r>
    </w:p>
    <w:p w14:paraId="00D1040F">
      <w:pPr>
        <w:spacing w:before="1" w:line="358" w:lineRule="auto"/>
        <w:ind w:left="32" w:right="83" w:firstLine="480"/>
        <w:jc w:val="both"/>
        <w:rPr>
          <w:rFonts w:ascii="仿宋" w:hAnsi="仿宋" w:eastAsia="仿宋" w:cs="仿宋"/>
          <w:sz w:val="24"/>
          <w:szCs w:val="24"/>
        </w:rPr>
      </w:pPr>
      <w:r>
        <w:rPr>
          <w:rFonts w:ascii="仿宋" w:hAnsi="仿宋" w:eastAsia="仿宋" w:cs="仿宋"/>
          <w:spacing w:val="-4"/>
          <w:sz w:val="24"/>
          <w:szCs w:val="24"/>
        </w:rPr>
        <w:t>项目建设前沿线区域多为草原景观，在施工期间由于植被的破坏，沿线将成</w:t>
      </w:r>
      <w:r>
        <w:rPr>
          <w:rFonts w:ascii="仿宋" w:hAnsi="仿宋" w:eastAsia="仿宋" w:cs="仿宋"/>
          <w:spacing w:val="15"/>
          <w:sz w:val="24"/>
          <w:szCs w:val="24"/>
        </w:rPr>
        <w:t xml:space="preserve"> </w:t>
      </w:r>
      <w:r>
        <w:rPr>
          <w:rFonts w:ascii="仿宋" w:hAnsi="仿宋" w:eastAsia="仿宋" w:cs="仿宋"/>
          <w:spacing w:val="-3"/>
          <w:sz w:val="24"/>
          <w:szCs w:val="24"/>
        </w:rPr>
        <w:t>为缺乏植被的裸地，这一改变对沿线的景观会造成不利</w:t>
      </w:r>
      <w:r>
        <w:rPr>
          <w:rFonts w:ascii="仿宋" w:hAnsi="仿宋" w:eastAsia="仿宋" w:cs="仿宋"/>
          <w:spacing w:val="-4"/>
          <w:sz w:val="24"/>
          <w:szCs w:val="24"/>
        </w:rPr>
        <w:t>影响，但随着施工期的结</w:t>
      </w:r>
      <w:r>
        <w:rPr>
          <w:rFonts w:ascii="仿宋" w:hAnsi="仿宋" w:eastAsia="仿宋" w:cs="仿宋"/>
          <w:sz w:val="24"/>
          <w:szCs w:val="24"/>
        </w:rPr>
        <w:t xml:space="preserve"> </w:t>
      </w:r>
      <w:r>
        <w:rPr>
          <w:rFonts w:ascii="仿宋" w:hAnsi="仿宋" w:eastAsia="仿宋" w:cs="仿宋"/>
          <w:spacing w:val="-1"/>
          <w:sz w:val="24"/>
          <w:szCs w:val="24"/>
        </w:rPr>
        <w:t>束，景观将会得到逐步的恢复和改善。</w:t>
      </w:r>
    </w:p>
    <w:p w14:paraId="2436D21B">
      <w:pPr>
        <w:spacing w:before="3" w:line="222" w:lineRule="auto"/>
        <w:ind w:left="265"/>
        <w:outlineLvl w:val="2"/>
        <w:rPr>
          <w:rFonts w:ascii="仿宋" w:hAnsi="仿宋" w:eastAsia="仿宋" w:cs="仿宋"/>
          <w:sz w:val="24"/>
          <w:szCs w:val="24"/>
        </w:rPr>
      </w:pPr>
      <w:r>
        <w:rPr>
          <w:rFonts w:ascii="Times New Roman" w:hAnsi="Times New Roman" w:eastAsia="Times New Roman" w:cs="Times New Roman"/>
          <w:b/>
          <w:bCs/>
          <w:spacing w:val="-2"/>
          <w:sz w:val="24"/>
          <w:szCs w:val="24"/>
        </w:rPr>
        <w:t xml:space="preserve">6.4.2  </w:t>
      </w:r>
      <w:r>
        <w:rPr>
          <w:rFonts w:ascii="仿宋" w:hAnsi="仿宋" w:eastAsia="仿宋" w:cs="仿宋"/>
          <w:b/>
          <w:bCs/>
          <w:spacing w:val="-2"/>
          <w:sz w:val="24"/>
          <w:szCs w:val="24"/>
        </w:rPr>
        <w:t>公路建设对景观的影响</w:t>
      </w:r>
    </w:p>
    <w:p w14:paraId="42699DDB">
      <w:pPr>
        <w:spacing w:before="179" w:line="222" w:lineRule="auto"/>
        <w:ind w:left="517"/>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1</w:t>
      </w:r>
      <w:r>
        <w:rPr>
          <w:rFonts w:ascii="仿宋" w:hAnsi="仿宋" w:eastAsia="仿宋" w:cs="仿宋"/>
          <w:spacing w:val="-2"/>
          <w:sz w:val="24"/>
          <w:szCs w:val="24"/>
        </w:rPr>
        <w:t>）景观格局变化分析</w:t>
      </w:r>
    </w:p>
    <w:p w14:paraId="649D64BB">
      <w:pPr>
        <w:spacing w:before="178" w:line="359" w:lineRule="auto"/>
        <w:ind w:left="32" w:right="21" w:firstLine="484"/>
        <w:rPr>
          <w:rFonts w:ascii="仿宋" w:hAnsi="仿宋" w:eastAsia="仿宋" w:cs="仿宋"/>
          <w:sz w:val="24"/>
          <w:szCs w:val="24"/>
        </w:rPr>
      </w:pPr>
      <w:r>
        <w:rPr>
          <w:rFonts w:ascii="仿宋" w:hAnsi="仿宋" w:eastAsia="仿宋" w:cs="仿宋"/>
          <w:spacing w:val="-2"/>
          <w:sz w:val="24"/>
          <w:szCs w:val="24"/>
        </w:rPr>
        <w:t>公路施工临时占地，通过生态恢复措施，其景观面貌几根可以恢复或改善。</w:t>
      </w:r>
      <w:r>
        <w:rPr>
          <w:rFonts w:ascii="仿宋" w:hAnsi="仿宋" w:eastAsia="仿宋" w:cs="仿宋"/>
          <w:spacing w:val="7"/>
          <w:sz w:val="24"/>
          <w:szCs w:val="24"/>
        </w:rPr>
        <w:t xml:space="preserve"> </w:t>
      </w:r>
      <w:r>
        <w:rPr>
          <w:rFonts w:ascii="仿宋" w:hAnsi="仿宋" w:eastAsia="仿宋" w:cs="仿宋"/>
          <w:spacing w:val="-3"/>
          <w:sz w:val="24"/>
          <w:szCs w:val="24"/>
        </w:rPr>
        <w:t>永久占地形成的人工建筑对现有自然景观体系会产生一</w:t>
      </w:r>
      <w:r>
        <w:rPr>
          <w:rFonts w:ascii="仿宋" w:hAnsi="仿宋" w:eastAsia="仿宋" w:cs="仿宋"/>
          <w:spacing w:val="-4"/>
          <w:sz w:val="24"/>
          <w:szCs w:val="24"/>
        </w:rPr>
        <w:t>定的影响。由于该项目属</w:t>
      </w:r>
      <w:r>
        <w:rPr>
          <w:rFonts w:ascii="仿宋" w:hAnsi="仿宋" w:eastAsia="仿宋" w:cs="仿宋"/>
          <w:sz w:val="24"/>
          <w:szCs w:val="24"/>
        </w:rPr>
        <w:t xml:space="preserve"> </w:t>
      </w:r>
      <w:r>
        <w:rPr>
          <w:rFonts w:ascii="仿宋" w:hAnsi="仿宋" w:eastAsia="仿宋" w:cs="仿宋"/>
          <w:spacing w:val="-3"/>
          <w:sz w:val="24"/>
          <w:szCs w:val="24"/>
        </w:rPr>
        <w:t>于新建项目，从景观要素基本构成看，工程建设和运营</w:t>
      </w:r>
      <w:r>
        <w:rPr>
          <w:rFonts w:ascii="仿宋" w:hAnsi="仿宋" w:eastAsia="仿宋" w:cs="仿宋"/>
          <w:spacing w:val="-4"/>
          <w:sz w:val="24"/>
          <w:szCs w:val="24"/>
        </w:rPr>
        <w:t>对区域自然景观体系中的</w:t>
      </w:r>
      <w:r>
        <w:rPr>
          <w:rFonts w:ascii="仿宋" w:hAnsi="仿宋" w:eastAsia="仿宋" w:cs="仿宋"/>
          <w:sz w:val="24"/>
          <w:szCs w:val="24"/>
        </w:rPr>
        <w:t xml:space="preserve"> </w:t>
      </w:r>
      <w:r>
        <w:rPr>
          <w:rFonts w:ascii="仿宋" w:hAnsi="仿宋" w:eastAsia="仿宋" w:cs="仿宋"/>
          <w:spacing w:val="-2"/>
          <w:sz w:val="24"/>
          <w:szCs w:val="24"/>
        </w:rPr>
        <w:t>基质组分的异质化程度影响不大。</w:t>
      </w:r>
    </w:p>
    <w:p w14:paraId="4D930AB2">
      <w:pPr>
        <w:spacing w:line="222" w:lineRule="auto"/>
        <w:ind w:left="517"/>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2</w:t>
      </w:r>
      <w:r>
        <w:rPr>
          <w:rFonts w:ascii="仿宋" w:hAnsi="仿宋" w:eastAsia="仿宋" w:cs="仿宋"/>
          <w:spacing w:val="-2"/>
          <w:sz w:val="24"/>
          <w:szCs w:val="24"/>
        </w:rPr>
        <w:t>）路基工程对自然景观的切割影响</w:t>
      </w:r>
    </w:p>
    <w:p w14:paraId="1F1EE1DB">
      <w:pPr>
        <w:spacing w:before="180" w:line="359" w:lineRule="auto"/>
        <w:ind w:left="33" w:firstLine="483"/>
        <w:rPr>
          <w:rFonts w:ascii="仿宋" w:hAnsi="仿宋" w:eastAsia="仿宋" w:cs="仿宋"/>
          <w:sz w:val="24"/>
          <w:szCs w:val="24"/>
        </w:rPr>
      </w:pPr>
      <w:r>
        <w:rPr>
          <w:rFonts w:ascii="仿宋" w:hAnsi="仿宋" w:eastAsia="仿宋" w:cs="仿宋"/>
          <w:spacing w:val="-4"/>
          <w:sz w:val="24"/>
          <w:szCs w:val="24"/>
        </w:rPr>
        <w:t>公路建成后，路基工程对沿线原本连续的自然景观形成切割，使其空间连续</w:t>
      </w:r>
      <w:r>
        <w:rPr>
          <w:rFonts w:ascii="仿宋" w:hAnsi="仿宋" w:eastAsia="仿宋" w:cs="仿宋"/>
          <w:spacing w:val="11"/>
          <w:sz w:val="24"/>
          <w:szCs w:val="24"/>
        </w:rPr>
        <w:t xml:space="preserve"> </w:t>
      </w:r>
      <w:r>
        <w:rPr>
          <w:rFonts w:ascii="仿宋" w:hAnsi="仿宋" w:eastAsia="仿宋" w:cs="仿宋"/>
          <w:spacing w:val="-8"/>
          <w:sz w:val="24"/>
          <w:szCs w:val="24"/>
        </w:rPr>
        <w:t>性被破坏。公路是连接城市与城市、城市与乡镇的通道，是人类互相连接的廊道。</w:t>
      </w:r>
      <w:r>
        <w:rPr>
          <w:rFonts w:ascii="仿宋" w:hAnsi="仿宋" w:eastAsia="仿宋" w:cs="仿宋"/>
          <w:spacing w:val="14"/>
          <w:sz w:val="24"/>
          <w:szCs w:val="24"/>
        </w:rPr>
        <w:t xml:space="preserve"> </w:t>
      </w:r>
      <w:r>
        <w:rPr>
          <w:rFonts w:ascii="仿宋" w:hAnsi="仿宋" w:eastAsia="仿宋" w:cs="仿宋"/>
          <w:spacing w:val="-1"/>
          <w:sz w:val="24"/>
          <w:szCs w:val="24"/>
        </w:rPr>
        <w:t>但是，对生物来说，尤其是对地面的动物，是一道屏障，起着分离与阻隔作用。</w:t>
      </w:r>
      <w:r>
        <w:rPr>
          <w:rFonts w:ascii="仿宋" w:hAnsi="仿宋" w:eastAsia="仿宋" w:cs="仿宋"/>
          <w:spacing w:val="1"/>
          <w:sz w:val="24"/>
          <w:szCs w:val="24"/>
        </w:rPr>
        <w:t xml:space="preserve"> </w:t>
      </w:r>
      <w:r>
        <w:rPr>
          <w:rFonts w:ascii="仿宋" w:hAnsi="仿宋" w:eastAsia="仿宋" w:cs="仿宋"/>
          <w:spacing w:val="-3"/>
          <w:sz w:val="24"/>
          <w:szCs w:val="24"/>
        </w:rPr>
        <w:t>公路的分割使景观破碎，将自然生境切割成孤立的块</w:t>
      </w:r>
      <w:r>
        <w:rPr>
          <w:rFonts w:ascii="仿宋" w:hAnsi="仿宋" w:eastAsia="仿宋" w:cs="仿宋"/>
          <w:spacing w:val="-4"/>
          <w:sz w:val="24"/>
          <w:szCs w:val="24"/>
        </w:rPr>
        <w:t>状，使生境岛屿化，使生活</w:t>
      </w:r>
      <w:r>
        <w:rPr>
          <w:rFonts w:ascii="仿宋" w:hAnsi="仿宋" w:eastAsia="仿宋" w:cs="仿宋"/>
          <w:sz w:val="24"/>
          <w:szCs w:val="24"/>
        </w:rPr>
        <w:t xml:space="preserve"> </w:t>
      </w:r>
      <w:r>
        <w:rPr>
          <w:rFonts w:ascii="仿宋" w:hAnsi="仿宋" w:eastAsia="仿宋" w:cs="仿宋"/>
          <w:spacing w:val="-2"/>
          <w:sz w:val="24"/>
          <w:szCs w:val="24"/>
        </w:rPr>
        <w:t>在其中的生物变得脆弱（生物不能在更大的范围内求偶与</w:t>
      </w:r>
      <w:r>
        <w:rPr>
          <w:rFonts w:ascii="仿宋" w:hAnsi="仿宋" w:eastAsia="仿宋" w:cs="仿宋"/>
          <w:spacing w:val="-3"/>
          <w:sz w:val="24"/>
          <w:szCs w:val="24"/>
        </w:rPr>
        <w:t>觅食</w:t>
      </w:r>
      <w:r>
        <w:rPr>
          <w:rFonts w:ascii="仿宋" w:hAnsi="仿宋" w:eastAsia="仿宋" w:cs="仿宋"/>
          <w:spacing w:val="-22"/>
          <w:sz w:val="24"/>
          <w:szCs w:val="24"/>
        </w:rPr>
        <w:t>），</w:t>
      </w:r>
      <w:r>
        <w:rPr>
          <w:rFonts w:ascii="仿宋" w:hAnsi="仿宋" w:eastAsia="仿宋" w:cs="仿宋"/>
          <w:spacing w:val="-3"/>
          <w:sz w:val="24"/>
          <w:szCs w:val="24"/>
        </w:rPr>
        <w:t>不利于生物多</w:t>
      </w:r>
      <w:r>
        <w:rPr>
          <w:rFonts w:ascii="仿宋" w:hAnsi="仿宋" w:eastAsia="仿宋" w:cs="仿宋"/>
          <w:spacing w:val="1"/>
          <w:sz w:val="24"/>
          <w:szCs w:val="24"/>
        </w:rPr>
        <w:t xml:space="preserve"> </w:t>
      </w:r>
      <w:r>
        <w:rPr>
          <w:rFonts w:ascii="仿宋" w:hAnsi="仿宋" w:eastAsia="仿宋" w:cs="仿宋"/>
          <w:spacing w:val="-4"/>
          <w:sz w:val="24"/>
          <w:szCs w:val="24"/>
        </w:rPr>
        <w:t>样性保护。</w:t>
      </w:r>
    </w:p>
    <w:p w14:paraId="62DB773E">
      <w:pPr>
        <w:spacing w:before="3" w:line="358" w:lineRule="auto"/>
        <w:ind w:left="38" w:right="83" w:firstLine="475"/>
        <w:jc w:val="both"/>
        <w:rPr>
          <w:rFonts w:ascii="仿宋" w:hAnsi="仿宋" w:eastAsia="仿宋" w:cs="仿宋"/>
          <w:sz w:val="24"/>
          <w:szCs w:val="24"/>
        </w:rPr>
      </w:pPr>
      <w:r>
        <w:rPr>
          <w:rFonts w:ascii="仿宋" w:hAnsi="仿宋" w:eastAsia="仿宋" w:cs="仿宋"/>
          <w:spacing w:val="-4"/>
          <w:sz w:val="24"/>
          <w:szCs w:val="24"/>
        </w:rPr>
        <w:t>本工程为新建工程，现有公路为自然路已经形成，阻隔效应已形成，随着施</w:t>
      </w:r>
      <w:r>
        <w:rPr>
          <w:rFonts w:ascii="仿宋" w:hAnsi="仿宋" w:eastAsia="仿宋" w:cs="仿宋"/>
          <w:spacing w:val="15"/>
          <w:sz w:val="24"/>
          <w:szCs w:val="24"/>
        </w:rPr>
        <w:t xml:space="preserve"> </w:t>
      </w:r>
      <w:r>
        <w:rPr>
          <w:rFonts w:ascii="仿宋" w:hAnsi="仿宋" w:eastAsia="仿宋" w:cs="仿宋"/>
          <w:spacing w:val="-3"/>
          <w:sz w:val="24"/>
          <w:szCs w:val="24"/>
        </w:rPr>
        <w:t>工期的结束，进入运营期后两侧动物又逐渐</w:t>
      </w:r>
      <w:r>
        <w:rPr>
          <w:rFonts w:ascii="仿宋" w:hAnsi="仿宋" w:eastAsia="仿宋" w:cs="仿宋"/>
          <w:spacing w:val="-4"/>
          <w:sz w:val="24"/>
          <w:szCs w:val="24"/>
        </w:rPr>
        <w:t>适应公路存在的影响，因此，本项目</w:t>
      </w:r>
      <w:r>
        <w:rPr>
          <w:rFonts w:ascii="仿宋" w:hAnsi="仿宋" w:eastAsia="仿宋" w:cs="仿宋"/>
          <w:sz w:val="24"/>
          <w:szCs w:val="24"/>
        </w:rPr>
        <w:t xml:space="preserve"> </w:t>
      </w:r>
      <w:r>
        <w:rPr>
          <w:rFonts w:ascii="仿宋" w:hAnsi="仿宋" w:eastAsia="仿宋" w:cs="仿宋"/>
          <w:spacing w:val="-2"/>
          <w:sz w:val="24"/>
          <w:szCs w:val="24"/>
        </w:rPr>
        <w:t>的建设基本上不会带来生态分割问题。</w:t>
      </w:r>
    </w:p>
    <w:p w14:paraId="466CDD70">
      <w:pPr>
        <w:spacing w:line="222" w:lineRule="auto"/>
        <w:ind w:left="517"/>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3</w:t>
      </w:r>
      <w:r>
        <w:rPr>
          <w:rFonts w:ascii="仿宋" w:hAnsi="仿宋" w:eastAsia="仿宋" w:cs="仿宋"/>
          <w:spacing w:val="-2"/>
          <w:sz w:val="24"/>
          <w:szCs w:val="24"/>
        </w:rPr>
        <w:t>）取土场对景观的影响</w:t>
      </w:r>
    </w:p>
    <w:p w14:paraId="28F32437">
      <w:pPr>
        <w:spacing w:before="178" w:line="360" w:lineRule="auto"/>
        <w:ind w:left="33" w:right="83" w:firstLine="483"/>
        <w:rPr>
          <w:rFonts w:ascii="仿宋" w:hAnsi="仿宋" w:eastAsia="仿宋" w:cs="仿宋"/>
          <w:sz w:val="24"/>
          <w:szCs w:val="24"/>
        </w:rPr>
      </w:pPr>
      <w:r>
        <w:rPr>
          <w:rFonts w:ascii="仿宋" w:hAnsi="仿宋" w:eastAsia="仿宋" w:cs="仿宋"/>
          <w:spacing w:val="-4"/>
          <w:sz w:val="24"/>
          <w:szCs w:val="24"/>
        </w:rPr>
        <w:t>公路全线工程土石方量较大，将不可避免地在公路沿线两侧一定范围内设置</w:t>
      </w:r>
      <w:r>
        <w:rPr>
          <w:rFonts w:ascii="仿宋" w:hAnsi="仿宋" w:eastAsia="仿宋" w:cs="仿宋"/>
          <w:spacing w:val="11"/>
          <w:sz w:val="24"/>
          <w:szCs w:val="24"/>
        </w:rPr>
        <w:t xml:space="preserve"> </w:t>
      </w:r>
      <w:r>
        <w:rPr>
          <w:rFonts w:ascii="仿宋" w:hAnsi="仿宋" w:eastAsia="仿宋" w:cs="仿宋"/>
          <w:spacing w:val="-3"/>
          <w:sz w:val="24"/>
          <w:szCs w:val="24"/>
        </w:rPr>
        <w:t>取土场。根据各取土场周围的环境特征，在营运近期</w:t>
      </w:r>
      <w:r>
        <w:rPr>
          <w:rFonts w:ascii="仿宋" w:hAnsi="仿宋" w:eastAsia="仿宋" w:cs="仿宋"/>
          <w:spacing w:val="-4"/>
          <w:sz w:val="24"/>
          <w:szCs w:val="24"/>
        </w:rPr>
        <w:t>，取土场与周围景观环境在</w:t>
      </w:r>
    </w:p>
    <w:p w14:paraId="549FC8B6">
      <w:pPr>
        <w:spacing w:line="360" w:lineRule="auto"/>
        <w:rPr>
          <w:rFonts w:ascii="仿宋" w:hAnsi="仿宋" w:eastAsia="仿宋" w:cs="仿宋"/>
          <w:sz w:val="24"/>
          <w:szCs w:val="24"/>
        </w:rPr>
        <w:sectPr>
          <w:footerReference r:id="rId119" w:type="default"/>
          <w:pgSz w:w="11906" w:h="16839"/>
          <w:pgMar w:top="400" w:right="1718" w:bottom="1118" w:left="1785" w:header="0" w:footer="955" w:gutter="0"/>
          <w:cols w:space="720" w:num="1"/>
        </w:sectPr>
      </w:pPr>
    </w:p>
    <w:p w14:paraId="340B9A5A">
      <w:pPr>
        <w:pStyle w:val="2"/>
        <w:spacing w:line="247" w:lineRule="auto"/>
      </w:pPr>
    </w:p>
    <w:p w14:paraId="23285174">
      <w:pPr>
        <w:pStyle w:val="2"/>
        <w:spacing w:line="248" w:lineRule="auto"/>
      </w:pPr>
    </w:p>
    <w:p w14:paraId="632845A2">
      <w:pPr>
        <w:pStyle w:val="2"/>
        <w:spacing w:line="248" w:lineRule="auto"/>
      </w:pPr>
    </w:p>
    <w:p w14:paraId="46D65404">
      <w:pPr>
        <w:pStyle w:val="2"/>
        <w:spacing w:line="248" w:lineRule="auto"/>
      </w:pPr>
    </w:p>
    <w:p w14:paraId="2F753C4C">
      <w:pPr>
        <w:spacing w:before="78" w:line="219" w:lineRule="auto"/>
        <w:ind w:left="141"/>
        <w:rPr>
          <w:rFonts w:ascii="仿宋" w:hAnsi="仿宋" w:eastAsia="仿宋" w:cs="仿宋"/>
          <w:sz w:val="24"/>
          <w:szCs w:val="24"/>
        </w:rPr>
      </w:pPr>
      <w:r>
        <w:rPr>
          <w:rFonts w:ascii="仿宋" w:hAnsi="仿宋" w:eastAsia="仿宋" w:cs="仿宋"/>
          <w:spacing w:val="-1"/>
          <w:sz w:val="24"/>
          <w:szCs w:val="24"/>
        </w:rPr>
        <w:t>色彩、形态、质感等方面差别较大，会对行车者的视觉造成一定影响。</w:t>
      </w:r>
    </w:p>
    <w:p w14:paraId="4E2D7D53">
      <w:pPr>
        <w:spacing w:before="183" w:line="222" w:lineRule="auto"/>
        <w:ind w:left="622"/>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4</w:t>
      </w:r>
      <w:r>
        <w:rPr>
          <w:rFonts w:ascii="仿宋" w:hAnsi="仿宋" w:eastAsia="仿宋" w:cs="仿宋"/>
          <w:spacing w:val="-2"/>
          <w:sz w:val="24"/>
          <w:szCs w:val="24"/>
        </w:rPr>
        <w:t>）临时工程对景观环境的影响</w:t>
      </w:r>
    </w:p>
    <w:p w14:paraId="05DBF546">
      <w:pPr>
        <w:spacing w:before="176" w:line="359" w:lineRule="auto"/>
        <w:ind w:left="135" w:right="121" w:firstLine="487"/>
        <w:rPr>
          <w:rFonts w:ascii="仿宋" w:hAnsi="仿宋" w:eastAsia="仿宋" w:cs="仿宋"/>
          <w:sz w:val="24"/>
          <w:szCs w:val="24"/>
        </w:rPr>
      </w:pPr>
      <w:r>
        <w:rPr>
          <w:rFonts w:ascii="仿宋" w:hAnsi="仿宋" w:eastAsia="仿宋" w:cs="仿宋"/>
          <w:spacing w:val="-4"/>
          <w:sz w:val="24"/>
          <w:szCs w:val="24"/>
        </w:rPr>
        <w:t>公路的临时工程包括施工便道等，一般需要先进行地表的清理、平整，在公</w:t>
      </w:r>
      <w:r>
        <w:rPr>
          <w:rFonts w:ascii="仿宋" w:hAnsi="仿宋" w:eastAsia="仿宋" w:cs="仿宋"/>
          <w:spacing w:val="11"/>
          <w:sz w:val="24"/>
          <w:szCs w:val="24"/>
        </w:rPr>
        <w:t xml:space="preserve"> </w:t>
      </w:r>
      <w:r>
        <w:rPr>
          <w:rFonts w:ascii="仿宋" w:hAnsi="仿宋" w:eastAsia="仿宋" w:cs="仿宋"/>
          <w:spacing w:val="-3"/>
          <w:sz w:val="24"/>
          <w:szCs w:val="24"/>
        </w:rPr>
        <w:t>路建成后，营运近期这些场地一般比较裸露，根据各临时工程</w:t>
      </w:r>
      <w:r>
        <w:rPr>
          <w:rFonts w:ascii="仿宋" w:hAnsi="仿宋" w:eastAsia="仿宋" w:cs="仿宋"/>
          <w:spacing w:val="-4"/>
          <w:sz w:val="24"/>
          <w:szCs w:val="24"/>
        </w:rPr>
        <w:t>周围环境特征，按</w:t>
      </w:r>
      <w:r>
        <w:rPr>
          <w:rFonts w:ascii="仿宋" w:hAnsi="仿宋" w:eastAsia="仿宋" w:cs="仿宋"/>
          <w:sz w:val="24"/>
          <w:szCs w:val="24"/>
        </w:rPr>
        <w:t xml:space="preserve"> </w:t>
      </w:r>
      <w:r>
        <w:rPr>
          <w:rFonts w:ascii="仿宋" w:hAnsi="仿宋" w:eastAsia="仿宋" w:cs="仿宋"/>
          <w:spacing w:val="-3"/>
          <w:sz w:val="24"/>
          <w:szCs w:val="24"/>
        </w:rPr>
        <w:t>不同环境特征采取合适的整理、平整、复垦及绿化等恢复措施</w:t>
      </w:r>
      <w:r>
        <w:rPr>
          <w:rFonts w:ascii="仿宋" w:hAnsi="仿宋" w:eastAsia="仿宋" w:cs="仿宋"/>
          <w:spacing w:val="-4"/>
          <w:sz w:val="24"/>
          <w:szCs w:val="24"/>
        </w:rPr>
        <w:t>，可以逐步恢复原</w:t>
      </w:r>
      <w:r>
        <w:rPr>
          <w:rFonts w:ascii="仿宋" w:hAnsi="仿宋" w:eastAsia="仿宋" w:cs="仿宋"/>
          <w:sz w:val="24"/>
          <w:szCs w:val="24"/>
        </w:rPr>
        <w:t xml:space="preserve"> </w:t>
      </w:r>
      <w:r>
        <w:rPr>
          <w:rFonts w:ascii="仿宋" w:hAnsi="仿宋" w:eastAsia="仿宋" w:cs="仿宋"/>
          <w:spacing w:val="-1"/>
          <w:sz w:val="24"/>
          <w:szCs w:val="24"/>
        </w:rPr>
        <w:t>有地貌及功能，对沿线景观的影响较小。</w:t>
      </w:r>
    </w:p>
    <w:p w14:paraId="3882D568">
      <w:pPr>
        <w:spacing w:before="2" w:line="359" w:lineRule="auto"/>
        <w:ind w:left="137" w:right="77" w:firstLine="480"/>
        <w:jc w:val="both"/>
        <w:rPr>
          <w:rFonts w:ascii="仿宋" w:hAnsi="仿宋" w:eastAsia="仿宋" w:cs="仿宋"/>
          <w:sz w:val="24"/>
          <w:szCs w:val="24"/>
        </w:rPr>
      </w:pPr>
      <w:r>
        <w:rPr>
          <w:rFonts w:ascii="仿宋" w:hAnsi="仿宋" w:eastAsia="仿宋" w:cs="仿宋"/>
          <w:spacing w:val="-4"/>
          <w:sz w:val="24"/>
          <w:szCs w:val="24"/>
        </w:rPr>
        <w:t>本项目的建设将使沿线的草原和道路景观发生变化，将原来的草原景观改变</w:t>
      </w:r>
      <w:r>
        <w:rPr>
          <w:rFonts w:ascii="仿宋" w:hAnsi="仿宋" w:eastAsia="仿宋" w:cs="仿宋"/>
          <w:spacing w:val="15"/>
          <w:sz w:val="24"/>
          <w:szCs w:val="24"/>
        </w:rPr>
        <w:t xml:space="preserve"> </w:t>
      </w:r>
      <w:r>
        <w:rPr>
          <w:rFonts w:ascii="仿宋" w:hAnsi="仿宋" w:eastAsia="仿宋" w:cs="仿宋"/>
          <w:spacing w:val="-3"/>
          <w:sz w:val="24"/>
          <w:szCs w:val="24"/>
        </w:rPr>
        <w:t>成为以沥青碎石路面为主的人工景观，破坏沿线公路两</w:t>
      </w:r>
      <w:r>
        <w:rPr>
          <w:rFonts w:ascii="仿宋" w:hAnsi="仿宋" w:eastAsia="仿宋" w:cs="仿宋"/>
          <w:spacing w:val="-4"/>
          <w:sz w:val="24"/>
          <w:szCs w:val="24"/>
        </w:rPr>
        <w:t>侧各种景观的连续性。从</w:t>
      </w:r>
      <w:r>
        <w:rPr>
          <w:rFonts w:ascii="仿宋" w:hAnsi="仿宋" w:eastAsia="仿宋" w:cs="仿宋"/>
          <w:sz w:val="24"/>
          <w:szCs w:val="24"/>
        </w:rPr>
        <w:t xml:space="preserve"> </w:t>
      </w:r>
      <w:r>
        <w:rPr>
          <w:rFonts w:ascii="仿宋" w:hAnsi="仿宋" w:eastAsia="仿宋" w:cs="仿宋"/>
          <w:spacing w:val="-3"/>
          <w:sz w:val="24"/>
          <w:szCs w:val="24"/>
        </w:rPr>
        <w:t>景观生态学方面分析，评价项目总体上对沿线区域景观</w:t>
      </w:r>
      <w:r>
        <w:rPr>
          <w:rFonts w:ascii="仿宋" w:hAnsi="仿宋" w:eastAsia="仿宋" w:cs="仿宋"/>
          <w:spacing w:val="-4"/>
          <w:sz w:val="24"/>
          <w:szCs w:val="24"/>
        </w:rPr>
        <w:t>的功能与稳定性，景观冲</w:t>
      </w:r>
      <w:r>
        <w:rPr>
          <w:rFonts w:ascii="仿宋" w:hAnsi="仿宋" w:eastAsia="仿宋" w:cs="仿宋"/>
          <w:sz w:val="24"/>
          <w:szCs w:val="24"/>
        </w:rPr>
        <w:t xml:space="preserve"> </w:t>
      </w:r>
      <w:r>
        <w:rPr>
          <w:rFonts w:ascii="仿宋" w:hAnsi="仿宋" w:eastAsia="仿宋" w:cs="仿宋"/>
          <w:spacing w:val="-2"/>
          <w:sz w:val="24"/>
          <w:szCs w:val="24"/>
        </w:rPr>
        <w:t>突以及景观质量的不利影响是比较轻微的，评价区廊道结构的流淌性、连通</w:t>
      </w:r>
      <w:r>
        <w:rPr>
          <w:rFonts w:ascii="仿宋" w:hAnsi="仿宋" w:eastAsia="仿宋" w:cs="仿宋"/>
          <w:spacing w:val="-3"/>
          <w:sz w:val="24"/>
          <w:szCs w:val="24"/>
        </w:rPr>
        <w:t>性，</w:t>
      </w:r>
      <w:r>
        <w:rPr>
          <w:rFonts w:ascii="仿宋" w:hAnsi="仿宋" w:eastAsia="仿宋" w:cs="仿宋"/>
          <w:sz w:val="24"/>
          <w:szCs w:val="24"/>
        </w:rPr>
        <w:t xml:space="preserve"> </w:t>
      </w:r>
      <w:r>
        <w:rPr>
          <w:rFonts w:ascii="仿宋" w:hAnsi="仿宋" w:eastAsia="仿宋" w:cs="仿宋"/>
          <w:spacing w:val="-3"/>
          <w:sz w:val="24"/>
          <w:szCs w:val="24"/>
        </w:rPr>
        <w:t>不会由于项目的实施和投入运营而产生显著的不良影响</w:t>
      </w:r>
      <w:r>
        <w:rPr>
          <w:rFonts w:ascii="仿宋" w:hAnsi="仿宋" w:eastAsia="仿宋" w:cs="仿宋"/>
          <w:spacing w:val="-4"/>
          <w:sz w:val="24"/>
          <w:szCs w:val="24"/>
        </w:rPr>
        <w:t>。因此，从景观生态影响</w:t>
      </w:r>
      <w:r>
        <w:rPr>
          <w:rFonts w:ascii="仿宋" w:hAnsi="仿宋" w:eastAsia="仿宋" w:cs="仿宋"/>
          <w:sz w:val="24"/>
          <w:szCs w:val="24"/>
        </w:rPr>
        <w:t xml:space="preserve"> </w:t>
      </w:r>
      <w:r>
        <w:rPr>
          <w:rFonts w:ascii="仿宋" w:hAnsi="仿宋" w:eastAsia="仿宋" w:cs="仿宋"/>
          <w:spacing w:val="-1"/>
          <w:sz w:val="24"/>
          <w:szCs w:val="24"/>
        </w:rPr>
        <w:t>方面，本次评价认为项目是可行的。</w:t>
      </w:r>
    </w:p>
    <w:p w14:paraId="469D27B8">
      <w:pPr>
        <w:spacing w:before="56" w:line="223" w:lineRule="auto"/>
        <w:ind w:left="132"/>
        <w:outlineLvl w:val="1"/>
        <w:rPr>
          <w:rFonts w:ascii="仿宋" w:hAnsi="仿宋" w:eastAsia="仿宋" w:cs="仿宋"/>
          <w:sz w:val="30"/>
          <w:szCs w:val="30"/>
        </w:rPr>
      </w:pPr>
      <w:r>
        <w:rPr>
          <w:rFonts w:ascii="Times New Roman" w:hAnsi="Times New Roman" w:eastAsia="Times New Roman" w:cs="Times New Roman"/>
          <w:b/>
          <w:bCs/>
          <w:spacing w:val="-3"/>
          <w:sz w:val="30"/>
          <w:szCs w:val="30"/>
        </w:rPr>
        <w:t xml:space="preserve">6.5  </w:t>
      </w:r>
      <w:r>
        <w:rPr>
          <w:rFonts w:ascii="仿宋" w:hAnsi="仿宋" w:eastAsia="仿宋" w:cs="仿宋"/>
          <w:b/>
          <w:bCs/>
          <w:spacing w:val="-3"/>
          <w:sz w:val="30"/>
          <w:szCs w:val="30"/>
        </w:rPr>
        <w:t>水土流失影响</w:t>
      </w:r>
    </w:p>
    <w:p w14:paraId="3278D55F">
      <w:pPr>
        <w:spacing w:before="257" w:line="360" w:lineRule="auto"/>
        <w:ind w:left="136" w:right="121" w:firstLine="486"/>
        <w:jc w:val="both"/>
        <w:rPr>
          <w:rFonts w:ascii="仿宋" w:hAnsi="仿宋" w:eastAsia="仿宋" w:cs="仿宋"/>
          <w:sz w:val="24"/>
          <w:szCs w:val="24"/>
        </w:rPr>
      </w:pPr>
      <w:r>
        <w:rPr>
          <w:rFonts w:ascii="仿宋" w:hAnsi="仿宋" w:eastAsia="仿宋" w:cs="仿宋"/>
          <w:spacing w:val="-4"/>
          <w:sz w:val="24"/>
          <w:szCs w:val="24"/>
        </w:rPr>
        <w:t>工程建设中施工场地、施工便道、修筑路基等建设活动破坏了原地貌和地表</w:t>
      </w:r>
      <w:r>
        <w:rPr>
          <w:rFonts w:ascii="仿宋" w:hAnsi="仿宋" w:eastAsia="仿宋" w:cs="仿宋"/>
          <w:spacing w:val="11"/>
          <w:sz w:val="24"/>
          <w:szCs w:val="24"/>
        </w:rPr>
        <w:t xml:space="preserve"> </w:t>
      </w:r>
      <w:r>
        <w:rPr>
          <w:rFonts w:ascii="仿宋" w:hAnsi="仿宋" w:eastAsia="仿宋" w:cs="仿宋"/>
          <w:spacing w:val="-3"/>
          <w:sz w:val="24"/>
          <w:szCs w:val="24"/>
        </w:rPr>
        <w:t>植被，使得土地被征占和使用，形成人工斜坡及挖损、堆</w:t>
      </w:r>
      <w:r>
        <w:rPr>
          <w:rFonts w:ascii="仿宋" w:hAnsi="仿宋" w:eastAsia="仿宋" w:cs="仿宋"/>
          <w:spacing w:val="-4"/>
          <w:sz w:val="24"/>
          <w:szCs w:val="24"/>
        </w:rPr>
        <w:t>垫地貌，是一种典型的</w:t>
      </w:r>
      <w:r>
        <w:rPr>
          <w:rFonts w:ascii="仿宋" w:hAnsi="仿宋" w:eastAsia="仿宋" w:cs="仿宋"/>
          <w:sz w:val="24"/>
          <w:szCs w:val="24"/>
        </w:rPr>
        <w:t xml:space="preserve"> </w:t>
      </w:r>
      <w:r>
        <w:rPr>
          <w:rFonts w:ascii="仿宋" w:hAnsi="仿宋" w:eastAsia="仿宋" w:cs="仿宋"/>
          <w:spacing w:val="-3"/>
          <w:sz w:val="24"/>
          <w:szCs w:val="24"/>
        </w:rPr>
        <w:t>现代人为加速侵蚀，使之丧失或降低了原来所具有的保持</w:t>
      </w:r>
      <w:r>
        <w:rPr>
          <w:rFonts w:ascii="仿宋" w:hAnsi="仿宋" w:eastAsia="仿宋" w:cs="仿宋"/>
          <w:spacing w:val="-4"/>
          <w:sz w:val="24"/>
          <w:szCs w:val="24"/>
        </w:rPr>
        <w:t>水土的功能，在遇到不</w:t>
      </w:r>
      <w:r>
        <w:rPr>
          <w:rFonts w:ascii="仿宋" w:hAnsi="仿宋" w:eastAsia="仿宋" w:cs="仿宋"/>
          <w:sz w:val="24"/>
          <w:szCs w:val="24"/>
        </w:rPr>
        <w:t xml:space="preserve"> </w:t>
      </w:r>
      <w:r>
        <w:rPr>
          <w:rFonts w:ascii="仿宋" w:hAnsi="仿宋" w:eastAsia="仿宋" w:cs="仿宋"/>
          <w:spacing w:val="-3"/>
          <w:sz w:val="24"/>
          <w:szCs w:val="24"/>
        </w:rPr>
        <w:t>利气候条件的情况下，即可产生比较严重的风蚀和水蚀。</w:t>
      </w:r>
      <w:r>
        <w:rPr>
          <w:rFonts w:ascii="仿宋" w:hAnsi="仿宋" w:eastAsia="仿宋" w:cs="仿宋"/>
          <w:spacing w:val="-4"/>
          <w:sz w:val="24"/>
          <w:szCs w:val="24"/>
        </w:rPr>
        <w:t>同时在施工中产生了一</w:t>
      </w:r>
      <w:r>
        <w:rPr>
          <w:rFonts w:ascii="仿宋" w:hAnsi="仿宋" w:eastAsia="仿宋" w:cs="仿宋"/>
          <w:sz w:val="24"/>
          <w:szCs w:val="24"/>
        </w:rPr>
        <w:t xml:space="preserve"> </w:t>
      </w:r>
      <w:r>
        <w:rPr>
          <w:rFonts w:ascii="仿宋" w:hAnsi="仿宋" w:eastAsia="仿宋" w:cs="仿宋"/>
          <w:spacing w:val="-3"/>
          <w:sz w:val="24"/>
          <w:szCs w:val="24"/>
        </w:rPr>
        <w:t>定量的弃土、弃石、弃渣，表土堆放压占地表土体和植被</w:t>
      </w:r>
      <w:r>
        <w:rPr>
          <w:rFonts w:ascii="仿宋" w:hAnsi="仿宋" w:eastAsia="仿宋" w:cs="仿宋"/>
          <w:spacing w:val="-4"/>
          <w:sz w:val="24"/>
          <w:szCs w:val="24"/>
        </w:rPr>
        <w:t>，使土壤侵蚀强度较原</w:t>
      </w:r>
      <w:r>
        <w:rPr>
          <w:rFonts w:ascii="仿宋" w:hAnsi="仿宋" w:eastAsia="仿宋" w:cs="仿宋"/>
          <w:sz w:val="24"/>
          <w:szCs w:val="24"/>
        </w:rPr>
        <w:t xml:space="preserve"> </w:t>
      </w:r>
      <w:r>
        <w:rPr>
          <w:rFonts w:ascii="仿宋" w:hAnsi="仿宋" w:eastAsia="仿宋" w:cs="仿宋"/>
          <w:spacing w:val="-3"/>
          <w:sz w:val="24"/>
          <w:szCs w:val="24"/>
        </w:rPr>
        <w:t>地貌增加，引发水土流失。因而造成项目区水土流失的原</w:t>
      </w:r>
      <w:r>
        <w:rPr>
          <w:rFonts w:ascii="仿宋" w:hAnsi="仿宋" w:eastAsia="仿宋" w:cs="仿宋"/>
          <w:spacing w:val="-4"/>
          <w:sz w:val="24"/>
          <w:szCs w:val="24"/>
        </w:rPr>
        <w:t>因既有自然因素又有人</w:t>
      </w:r>
      <w:r>
        <w:rPr>
          <w:rFonts w:ascii="仿宋" w:hAnsi="仿宋" w:eastAsia="仿宋" w:cs="仿宋"/>
          <w:sz w:val="24"/>
          <w:szCs w:val="24"/>
        </w:rPr>
        <w:t xml:space="preserve"> </w:t>
      </w:r>
      <w:r>
        <w:rPr>
          <w:rFonts w:ascii="仿宋" w:hAnsi="仿宋" w:eastAsia="仿宋" w:cs="仿宋"/>
          <w:spacing w:val="-4"/>
          <w:sz w:val="24"/>
          <w:szCs w:val="24"/>
        </w:rPr>
        <w:t>为因素。</w:t>
      </w:r>
    </w:p>
    <w:p w14:paraId="619EE74E">
      <w:pPr>
        <w:spacing w:before="20" w:line="222" w:lineRule="auto"/>
        <w:ind w:left="2774"/>
        <w:rPr>
          <w:rFonts w:ascii="仿宋" w:hAnsi="仿宋" w:eastAsia="仿宋" w:cs="仿宋"/>
          <w:sz w:val="24"/>
          <w:szCs w:val="24"/>
        </w:rPr>
      </w:pPr>
      <w:r>
        <w:rPr>
          <w:rFonts w:ascii="仿宋" w:hAnsi="仿宋" w:eastAsia="仿宋" w:cs="仿宋"/>
          <w:b/>
          <w:bCs/>
          <w:spacing w:val="-3"/>
          <w:sz w:val="24"/>
          <w:szCs w:val="24"/>
        </w:rPr>
        <w:t>表</w:t>
      </w:r>
      <w:r>
        <w:rPr>
          <w:rFonts w:ascii="仿宋" w:hAnsi="仿宋" w:eastAsia="仿宋" w:cs="仿宋"/>
          <w:spacing w:val="-47"/>
          <w:sz w:val="24"/>
          <w:szCs w:val="24"/>
        </w:rPr>
        <w:t xml:space="preserve"> </w:t>
      </w:r>
      <w:r>
        <w:rPr>
          <w:rFonts w:ascii="Times New Roman" w:hAnsi="Times New Roman" w:eastAsia="Times New Roman" w:cs="Times New Roman"/>
          <w:b/>
          <w:bCs/>
          <w:spacing w:val="-3"/>
          <w:sz w:val="24"/>
          <w:szCs w:val="24"/>
        </w:rPr>
        <w:t xml:space="preserve">6-2    </w:t>
      </w:r>
      <w:r>
        <w:rPr>
          <w:rFonts w:ascii="仿宋" w:hAnsi="仿宋" w:eastAsia="仿宋" w:cs="仿宋"/>
          <w:b/>
          <w:bCs/>
          <w:spacing w:val="-3"/>
          <w:sz w:val="24"/>
          <w:szCs w:val="24"/>
        </w:rPr>
        <w:t>水土流失因素分析表</w:t>
      </w:r>
    </w:p>
    <w:p w14:paraId="3113AF43">
      <w:pPr>
        <w:spacing w:line="166" w:lineRule="exact"/>
      </w:pPr>
    </w:p>
    <w:tbl>
      <w:tblPr>
        <w:tblStyle w:val="5"/>
        <w:tblW w:w="8519"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71"/>
        <w:gridCol w:w="1181"/>
        <w:gridCol w:w="1122"/>
        <w:gridCol w:w="5245"/>
      </w:tblGrid>
      <w:tr w14:paraId="04F78D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971" w:type="dxa"/>
            <w:tcBorders>
              <w:top w:val="single" w:color="000000" w:sz="10" w:space="0"/>
              <w:left w:val="single" w:color="000000" w:sz="10" w:space="0"/>
            </w:tcBorders>
            <w:vAlign w:val="top"/>
          </w:tcPr>
          <w:p w14:paraId="4E2C49FF">
            <w:pPr>
              <w:pStyle w:val="6"/>
              <w:spacing w:before="37" w:line="215" w:lineRule="auto"/>
              <w:ind w:left="276"/>
              <w:rPr>
                <w:sz w:val="20"/>
                <w:szCs w:val="20"/>
              </w:rPr>
            </w:pPr>
            <w:r>
              <w:rPr>
                <w:b/>
                <w:bCs/>
                <w:spacing w:val="-2"/>
                <w:sz w:val="20"/>
                <w:szCs w:val="20"/>
              </w:rPr>
              <w:t>工程</w:t>
            </w:r>
          </w:p>
        </w:tc>
        <w:tc>
          <w:tcPr>
            <w:tcW w:w="1181" w:type="dxa"/>
            <w:tcBorders>
              <w:top w:val="single" w:color="000000" w:sz="10" w:space="0"/>
            </w:tcBorders>
            <w:vAlign w:val="top"/>
          </w:tcPr>
          <w:p w14:paraId="3C85F035">
            <w:pPr>
              <w:pStyle w:val="6"/>
              <w:spacing w:before="37" w:line="215" w:lineRule="auto"/>
              <w:ind w:left="384"/>
              <w:rPr>
                <w:sz w:val="20"/>
                <w:szCs w:val="20"/>
              </w:rPr>
            </w:pPr>
            <w:r>
              <w:rPr>
                <w:b/>
                <w:bCs/>
                <w:sz w:val="20"/>
                <w:szCs w:val="20"/>
              </w:rPr>
              <w:t>项目</w:t>
            </w:r>
          </w:p>
        </w:tc>
        <w:tc>
          <w:tcPr>
            <w:tcW w:w="1122" w:type="dxa"/>
            <w:tcBorders>
              <w:top w:val="single" w:color="000000" w:sz="10" w:space="0"/>
            </w:tcBorders>
            <w:vAlign w:val="top"/>
          </w:tcPr>
          <w:p w14:paraId="6FBDEA16">
            <w:pPr>
              <w:pStyle w:val="6"/>
              <w:spacing w:before="37" w:line="215" w:lineRule="auto"/>
              <w:ind w:left="371"/>
              <w:rPr>
                <w:sz w:val="20"/>
                <w:szCs w:val="20"/>
              </w:rPr>
            </w:pPr>
            <w:r>
              <w:rPr>
                <w:b/>
                <w:bCs/>
                <w:spacing w:val="-7"/>
                <w:sz w:val="20"/>
                <w:szCs w:val="20"/>
              </w:rPr>
              <w:t>时期</w:t>
            </w:r>
          </w:p>
        </w:tc>
        <w:tc>
          <w:tcPr>
            <w:tcW w:w="5245" w:type="dxa"/>
            <w:tcBorders>
              <w:top w:val="single" w:color="000000" w:sz="10" w:space="0"/>
              <w:right w:val="single" w:color="000000" w:sz="10" w:space="0"/>
            </w:tcBorders>
            <w:vAlign w:val="top"/>
          </w:tcPr>
          <w:p w14:paraId="6DFD239B">
            <w:pPr>
              <w:pStyle w:val="6"/>
              <w:spacing w:before="37" w:line="215" w:lineRule="auto"/>
              <w:ind w:left="1998"/>
              <w:rPr>
                <w:sz w:val="20"/>
                <w:szCs w:val="20"/>
              </w:rPr>
            </w:pPr>
            <w:r>
              <w:rPr>
                <w:b/>
                <w:bCs/>
                <w:spacing w:val="6"/>
                <w:sz w:val="20"/>
                <w:szCs w:val="20"/>
              </w:rPr>
              <w:t>水土流失因素</w:t>
            </w:r>
          </w:p>
        </w:tc>
      </w:tr>
      <w:tr w14:paraId="43C9AB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6" w:hRule="atLeast"/>
        </w:trPr>
        <w:tc>
          <w:tcPr>
            <w:tcW w:w="971" w:type="dxa"/>
            <w:vMerge w:val="restart"/>
            <w:tcBorders>
              <w:left w:val="single" w:color="000000" w:sz="10" w:space="0"/>
              <w:bottom w:val="nil"/>
            </w:tcBorders>
            <w:vAlign w:val="top"/>
          </w:tcPr>
          <w:p w14:paraId="43E1BF54">
            <w:pPr>
              <w:spacing w:line="268" w:lineRule="auto"/>
              <w:rPr>
                <w:rFonts w:ascii="Arial"/>
                <w:sz w:val="21"/>
              </w:rPr>
            </w:pPr>
          </w:p>
          <w:p w14:paraId="38358FBD">
            <w:pPr>
              <w:spacing w:line="268" w:lineRule="auto"/>
              <w:rPr>
                <w:rFonts w:ascii="Arial"/>
                <w:sz w:val="21"/>
              </w:rPr>
            </w:pPr>
          </w:p>
          <w:p w14:paraId="70C4B150">
            <w:pPr>
              <w:spacing w:line="268" w:lineRule="auto"/>
              <w:rPr>
                <w:rFonts w:ascii="Arial"/>
                <w:sz w:val="21"/>
              </w:rPr>
            </w:pPr>
          </w:p>
          <w:p w14:paraId="70B50D72">
            <w:pPr>
              <w:spacing w:line="268" w:lineRule="auto"/>
              <w:rPr>
                <w:rFonts w:ascii="Arial"/>
                <w:sz w:val="21"/>
              </w:rPr>
            </w:pPr>
          </w:p>
          <w:p w14:paraId="437747E5">
            <w:pPr>
              <w:spacing w:line="269" w:lineRule="auto"/>
              <w:rPr>
                <w:rFonts w:ascii="Arial"/>
                <w:sz w:val="21"/>
              </w:rPr>
            </w:pPr>
          </w:p>
          <w:p w14:paraId="3766070B">
            <w:pPr>
              <w:pStyle w:val="6"/>
              <w:spacing w:before="65" w:line="232" w:lineRule="auto"/>
              <w:ind w:left="277"/>
              <w:rPr>
                <w:sz w:val="20"/>
                <w:szCs w:val="20"/>
              </w:rPr>
            </w:pPr>
            <w:r>
              <w:rPr>
                <w:spacing w:val="-1"/>
                <w:sz w:val="20"/>
                <w:szCs w:val="20"/>
              </w:rPr>
              <w:t>公路</w:t>
            </w:r>
          </w:p>
          <w:p w14:paraId="73CBE040">
            <w:pPr>
              <w:pStyle w:val="6"/>
              <w:spacing w:before="19" w:line="232" w:lineRule="auto"/>
              <w:ind w:left="278"/>
              <w:rPr>
                <w:sz w:val="20"/>
                <w:szCs w:val="20"/>
              </w:rPr>
            </w:pPr>
            <w:r>
              <w:rPr>
                <w:spacing w:val="-1"/>
                <w:sz w:val="20"/>
                <w:szCs w:val="20"/>
              </w:rPr>
              <w:t>工程</w:t>
            </w:r>
          </w:p>
        </w:tc>
        <w:tc>
          <w:tcPr>
            <w:tcW w:w="1181" w:type="dxa"/>
            <w:vAlign w:val="top"/>
          </w:tcPr>
          <w:p w14:paraId="42AF66EC">
            <w:pPr>
              <w:pStyle w:val="6"/>
              <w:spacing w:before="305" w:line="232" w:lineRule="auto"/>
              <w:ind w:left="381"/>
              <w:rPr>
                <w:sz w:val="20"/>
                <w:szCs w:val="20"/>
              </w:rPr>
            </w:pPr>
            <w:r>
              <w:rPr>
                <w:spacing w:val="2"/>
                <w:sz w:val="20"/>
                <w:szCs w:val="20"/>
              </w:rPr>
              <w:t>路线</w:t>
            </w:r>
          </w:p>
        </w:tc>
        <w:tc>
          <w:tcPr>
            <w:tcW w:w="1122" w:type="dxa"/>
            <w:vMerge w:val="restart"/>
            <w:tcBorders>
              <w:bottom w:val="nil"/>
            </w:tcBorders>
            <w:vAlign w:val="top"/>
          </w:tcPr>
          <w:p w14:paraId="29C3AF32">
            <w:pPr>
              <w:spacing w:line="266" w:lineRule="auto"/>
              <w:rPr>
                <w:rFonts w:ascii="Arial"/>
                <w:sz w:val="21"/>
              </w:rPr>
            </w:pPr>
          </w:p>
          <w:p w14:paraId="0D7FFE00">
            <w:pPr>
              <w:spacing w:line="266" w:lineRule="auto"/>
              <w:rPr>
                <w:rFonts w:ascii="Arial"/>
                <w:sz w:val="21"/>
              </w:rPr>
            </w:pPr>
          </w:p>
          <w:p w14:paraId="7514644D">
            <w:pPr>
              <w:spacing w:line="266" w:lineRule="auto"/>
              <w:rPr>
                <w:rFonts w:ascii="Arial"/>
                <w:sz w:val="21"/>
              </w:rPr>
            </w:pPr>
          </w:p>
          <w:p w14:paraId="74D457BC">
            <w:pPr>
              <w:spacing w:line="266" w:lineRule="auto"/>
              <w:rPr>
                <w:rFonts w:ascii="Arial"/>
                <w:sz w:val="21"/>
              </w:rPr>
            </w:pPr>
          </w:p>
          <w:p w14:paraId="0F52C64F">
            <w:pPr>
              <w:pStyle w:val="6"/>
              <w:spacing w:before="65" w:line="232" w:lineRule="auto"/>
              <w:ind w:left="252"/>
              <w:rPr>
                <w:sz w:val="20"/>
                <w:szCs w:val="20"/>
              </w:rPr>
            </w:pPr>
            <w:r>
              <w:rPr>
                <w:spacing w:val="5"/>
                <w:sz w:val="20"/>
                <w:szCs w:val="20"/>
              </w:rPr>
              <w:t>施工期</w:t>
            </w:r>
          </w:p>
        </w:tc>
        <w:tc>
          <w:tcPr>
            <w:tcW w:w="5245" w:type="dxa"/>
            <w:tcBorders>
              <w:right w:val="single" w:color="000000" w:sz="10" w:space="0"/>
            </w:tcBorders>
            <w:vAlign w:val="top"/>
          </w:tcPr>
          <w:p w14:paraId="12294D8E">
            <w:pPr>
              <w:pStyle w:val="6"/>
              <w:spacing w:before="32" w:line="238" w:lineRule="auto"/>
              <w:ind w:left="141" w:right="111"/>
              <w:jc w:val="both"/>
              <w:rPr>
                <w:sz w:val="20"/>
                <w:szCs w:val="20"/>
              </w:rPr>
            </w:pPr>
            <w:r>
              <w:rPr>
                <w:spacing w:val="7"/>
                <w:sz w:val="20"/>
                <w:szCs w:val="20"/>
              </w:rPr>
              <w:t>机械开挖，临时堆土、机械及人员频繁扰动，对</w:t>
            </w:r>
            <w:r>
              <w:rPr>
                <w:spacing w:val="6"/>
                <w:sz w:val="20"/>
                <w:szCs w:val="20"/>
              </w:rPr>
              <w:t>地表土</w:t>
            </w:r>
            <w:r>
              <w:rPr>
                <w:sz w:val="20"/>
                <w:szCs w:val="20"/>
              </w:rPr>
              <w:t xml:space="preserve"> </w:t>
            </w:r>
            <w:r>
              <w:rPr>
                <w:spacing w:val="7"/>
                <w:sz w:val="20"/>
                <w:szCs w:val="20"/>
              </w:rPr>
              <w:t>体和植被占压和扰动，使土壤侵蚀强度较原地貌增加，</w:t>
            </w:r>
            <w:r>
              <w:rPr>
                <w:spacing w:val="6"/>
                <w:sz w:val="20"/>
                <w:szCs w:val="20"/>
              </w:rPr>
              <w:t xml:space="preserve"> 引发水土流失。</w:t>
            </w:r>
          </w:p>
        </w:tc>
      </w:tr>
      <w:tr w14:paraId="76EF84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6" w:hRule="atLeast"/>
        </w:trPr>
        <w:tc>
          <w:tcPr>
            <w:tcW w:w="971" w:type="dxa"/>
            <w:vMerge w:val="continue"/>
            <w:tcBorders>
              <w:top w:val="nil"/>
              <w:left w:val="single" w:color="000000" w:sz="10" w:space="0"/>
              <w:bottom w:val="nil"/>
            </w:tcBorders>
            <w:vAlign w:val="top"/>
          </w:tcPr>
          <w:p w14:paraId="37DC2C17">
            <w:pPr>
              <w:rPr>
                <w:rFonts w:ascii="Arial"/>
                <w:sz w:val="21"/>
              </w:rPr>
            </w:pPr>
          </w:p>
        </w:tc>
        <w:tc>
          <w:tcPr>
            <w:tcW w:w="1181" w:type="dxa"/>
            <w:vAlign w:val="top"/>
          </w:tcPr>
          <w:p w14:paraId="0F9D1F3D">
            <w:pPr>
              <w:pStyle w:val="6"/>
              <w:spacing w:before="173" w:line="232" w:lineRule="auto"/>
              <w:ind w:left="173"/>
              <w:rPr>
                <w:sz w:val="20"/>
                <w:szCs w:val="20"/>
              </w:rPr>
            </w:pPr>
            <w:r>
              <w:rPr>
                <w:spacing w:val="6"/>
                <w:sz w:val="20"/>
                <w:szCs w:val="20"/>
              </w:rPr>
              <w:t>施工便道</w:t>
            </w:r>
          </w:p>
        </w:tc>
        <w:tc>
          <w:tcPr>
            <w:tcW w:w="1122" w:type="dxa"/>
            <w:vMerge w:val="continue"/>
            <w:tcBorders>
              <w:top w:val="nil"/>
              <w:bottom w:val="nil"/>
            </w:tcBorders>
            <w:vAlign w:val="top"/>
          </w:tcPr>
          <w:p w14:paraId="2C35A021">
            <w:pPr>
              <w:rPr>
                <w:rFonts w:ascii="Arial"/>
                <w:sz w:val="21"/>
              </w:rPr>
            </w:pPr>
          </w:p>
        </w:tc>
        <w:tc>
          <w:tcPr>
            <w:tcW w:w="5245" w:type="dxa"/>
            <w:tcBorders>
              <w:right w:val="single" w:color="000000" w:sz="10" w:space="0"/>
            </w:tcBorders>
            <w:vAlign w:val="top"/>
          </w:tcPr>
          <w:p w14:paraId="22FCF1D8">
            <w:pPr>
              <w:pStyle w:val="6"/>
              <w:spacing w:before="39" w:line="229" w:lineRule="auto"/>
              <w:ind w:left="148" w:right="121" w:hanging="3"/>
              <w:rPr>
                <w:sz w:val="20"/>
                <w:szCs w:val="20"/>
              </w:rPr>
            </w:pPr>
            <w:r>
              <w:rPr>
                <w:spacing w:val="6"/>
                <w:sz w:val="20"/>
                <w:szCs w:val="20"/>
              </w:rPr>
              <w:t>人员和机械来往碾压，破坏原地貌及植被，使土壤侵蚀</w:t>
            </w:r>
            <w:r>
              <w:rPr>
                <w:spacing w:val="18"/>
                <w:sz w:val="20"/>
                <w:szCs w:val="20"/>
              </w:rPr>
              <w:t xml:space="preserve"> </w:t>
            </w:r>
            <w:r>
              <w:rPr>
                <w:spacing w:val="8"/>
                <w:sz w:val="20"/>
                <w:szCs w:val="20"/>
              </w:rPr>
              <w:t>强度较原地貌增加，引发水土流失。</w:t>
            </w:r>
          </w:p>
        </w:tc>
      </w:tr>
      <w:tr w14:paraId="500739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6" w:hRule="atLeast"/>
        </w:trPr>
        <w:tc>
          <w:tcPr>
            <w:tcW w:w="971" w:type="dxa"/>
            <w:vMerge w:val="continue"/>
            <w:tcBorders>
              <w:top w:val="nil"/>
              <w:left w:val="single" w:color="000000" w:sz="10" w:space="0"/>
              <w:bottom w:val="nil"/>
            </w:tcBorders>
            <w:vAlign w:val="top"/>
          </w:tcPr>
          <w:p w14:paraId="652DC041">
            <w:pPr>
              <w:rPr>
                <w:rFonts w:ascii="Arial"/>
                <w:sz w:val="21"/>
              </w:rPr>
            </w:pPr>
          </w:p>
        </w:tc>
        <w:tc>
          <w:tcPr>
            <w:tcW w:w="1181" w:type="dxa"/>
            <w:vAlign w:val="top"/>
          </w:tcPr>
          <w:p w14:paraId="6B72B818">
            <w:pPr>
              <w:pStyle w:val="6"/>
              <w:spacing w:before="177" w:line="231" w:lineRule="auto"/>
              <w:ind w:left="171"/>
              <w:rPr>
                <w:sz w:val="20"/>
                <w:szCs w:val="20"/>
              </w:rPr>
            </w:pPr>
            <w:r>
              <w:rPr>
                <w:spacing w:val="6"/>
                <w:sz w:val="20"/>
                <w:szCs w:val="20"/>
              </w:rPr>
              <w:t>桥涵工程</w:t>
            </w:r>
          </w:p>
        </w:tc>
        <w:tc>
          <w:tcPr>
            <w:tcW w:w="1122" w:type="dxa"/>
            <w:vMerge w:val="continue"/>
            <w:tcBorders>
              <w:top w:val="nil"/>
              <w:bottom w:val="nil"/>
            </w:tcBorders>
            <w:vAlign w:val="top"/>
          </w:tcPr>
          <w:p w14:paraId="375B6FD6">
            <w:pPr>
              <w:rPr>
                <w:rFonts w:ascii="Arial"/>
                <w:sz w:val="21"/>
              </w:rPr>
            </w:pPr>
          </w:p>
        </w:tc>
        <w:tc>
          <w:tcPr>
            <w:tcW w:w="5245" w:type="dxa"/>
            <w:tcBorders>
              <w:right w:val="single" w:color="000000" w:sz="10" w:space="0"/>
            </w:tcBorders>
            <w:vAlign w:val="top"/>
          </w:tcPr>
          <w:p w14:paraId="4FAAF953">
            <w:pPr>
              <w:pStyle w:val="6"/>
              <w:spacing w:before="44" w:line="227" w:lineRule="auto"/>
              <w:ind w:left="148" w:right="121" w:hanging="3"/>
              <w:rPr>
                <w:sz w:val="20"/>
                <w:szCs w:val="20"/>
              </w:rPr>
            </w:pPr>
            <w:r>
              <w:rPr>
                <w:spacing w:val="6"/>
                <w:sz w:val="20"/>
                <w:szCs w:val="20"/>
              </w:rPr>
              <w:t>人员和机械来往碾压，破坏原地貌及植被，使土壤侵蚀</w:t>
            </w:r>
            <w:r>
              <w:rPr>
                <w:spacing w:val="18"/>
                <w:sz w:val="20"/>
                <w:szCs w:val="20"/>
              </w:rPr>
              <w:t xml:space="preserve"> </w:t>
            </w:r>
            <w:r>
              <w:rPr>
                <w:spacing w:val="8"/>
                <w:sz w:val="20"/>
                <w:szCs w:val="20"/>
              </w:rPr>
              <w:t>强度较原地貌增加，引发水土流失。</w:t>
            </w:r>
          </w:p>
        </w:tc>
      </w:tr>
      <w:tr w14:paraId="68A9D8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6" w:hRule="atLeast"/>
        </w:trPr>
        <w:tc>
          <w:tcPr>
            <w:tcW w:w="971" w:type="dxa"/>
            <w:vMerge w:val="continue"/>
            <w:tcBorders>
              <w:top w:val="nil"/>
              <w:left w:val="single" w:color="000000" w:sz="10" w:space="0"/>
              <w:bottom w:val="nil"/>
            </w:tcBorders>
            <w:vAlign w:val="top"/>
          </w:tcPr>
          <w:p w14:paraId="7B3ED8AD">
            <w:pPr>
              <w:rPr>
                <w:rFonts w:ascii="Arial"/>
                <w:sz w:val="21"/>
              </w:rPr>
            </w:pPr>
          </w:p>
        </w:tc>
        <w:tc>
          <w:tcPr>
            <w:tcW w:w="1181" w:type="dxa"/>
            <w:vAlign w:val="top"/>
          </w:tcPr>
          <w:p w14:paraId="3DE24A66">
            <w:pPr>
              <w:pStyle w:val="6"/>
              <w:spacing w:before="180" w:line="231" w:lineRule="auto"/>
              <w:ind w:left="175"/>
              <w:rPr>
                <w:sz w:val="20"/>
                <w:szCs w:val="20"/>
              </w:rPr>
            </w:pPr>
            <w:r>
              <w:rPr>
                <w:spacing w:val="5"/>
                <w:sz w:val="20"/>
                <w:szCs w:val="20"/>
              </w:rPr>
              <w:t>取弃土场</w:t>
            </w:r>
          </w:p>
        </w:tc>
        <w:tc>
          <w:tcPr>
            <w:tcW w:w="1122" w:type="dxa"/>
            <w:vMerge w:val="continue"/>
            <w:tcBorders>
              <w:top w:val="nil"/>
            </w:tcBorders>
            <w:vAlign w:val="top"/>
          </w:tcPr>
          <w:p w14:paraId="498D3C1F">
            <w:pPr>
              <w:rPr>
                <w:rFonts w:ascii="Arial"/>
                <w:sz w:val="21"/>
              </w:rPr>
            </w:pPr>
          </w:p>
        </w:tc>
        <w:tc>
          <w:tcPr>
            <w:tcW w:w="5245" w:type="dxa"/>
            <w:tcBorders>
              <w:right w:val="single" w:color="000000" w:sz="10" w:space="0"/>
            </w:tcBorders>
            <w:vAlign w:val="top"/>
          </w:tcPr>
          <w:p w14:paraId="4A478944">
            <w:pPr>
              <w:pStyle w:val="6"/>
              <w:spacing w:before="46" w:line="226" w:lineRule="auto"/>
              <w:ind w:left="141" w:right="121" w:firstLine="1"/>
              <w:rPr>
                <w:sz w:val="20"/>
                <w:szCs w:val="20"/>
              </w:rPr>
            </w:pPr>
            <w:r>
              <w:rPr>
                <w:spacing w:val="7"/>
                <w:sz w:val="20"/>
                <w:szCs w:val="20"/>
              </w:rPr>
              <w:t>运输过程对地表土体和植被占压和扰动，使</w:t>
            </w:r>
            <w:r>
              <w:rPr>
                <w:spacing w:val="6"/>
                <w:sz w:val="20"/>
                <w:szCs w:val="20"/>
              </w:rPr>
              <w:t>土壤侵蚀强</w:t>
            </w:r>
            <w:r>
              <w:rPr>
                <w:sz w:val="20"/>
                <w:szCs w:val="20"/>
              </w:rPr>
              <w:t xml:space="preserve"> </w:t>
            </w:r>
            <w:r>
              <w:rPr>
                <w:spacing w:val="8"/>
                <w:sz w:val="20"/>
                <w:szCs w:val="20"/>
              </w:rPr>
              <w:t>度较原地貌增加，引发水土流失。</w:t>
            </w:r>
          </w:p>
        </w:tc>
      </w:tr>
      <w:tr w14:paraId="1AE013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0" w:hRule="atLeast"/>
        </w:trPr>
        <w:tc>
          <w:tcPr>
            <w:tcW w:w="971" w:type="dxa"/>
            <w:vMerge w:val="continue"/>
            <w:tcBorders>
              <w:top w:val="nil"/>
              <w:left w:val="single" w:color="000000" w:sz="10" w:space="0"/>
              <w:bottom w:val="single" w:color="000000" w:sz="10" w:space="0"/>
            </w:tcBorders>
            <w:vAlign w:val="top"/>
          </w:tcPr>
          <w:p w14:paraId="5CB774DE">
            <w:pPr>
              <w:rPr>
                <w:rFonts w:ascii="Arial"/>
                <w:sz w:val="21"/>
              </w:rPr>
            </w:pPr>
          </w:p>
        </w:tc>
        <w:tc>
          <w:tcPr>
            <w:tcW w:w="1181" w:type="dxa"/>
            <w:tcBorders>
              <w:bottom w:val="single" w:color="000000" w:sz="10" w:space="0"/>
            </w:tcBorders>
            <w:vAlign w:val="top"/>
          </w:tcPr>
          <w:p w14:paraId="72D1C1D1">
            <w:pPr>
              <w:spacing w:line="254" w:lineRule="auto"/>
              <w:rPr>
                <w:rFonts w:ascii="Arial"/>
                <w:sz w:val="21"/>
              </w:rPr>
            </w:pPr>
          </w:p>
          <w:p w14:paraId="660E0932">
            <w:pPr>
              <w:pStyle w:val="6"/>
              <w:spacing w:before="65" w:line="232" w:lineRule="auto"/>
              <w:ind w:left="280"/>
              <w:rPr>
                <w:sz w:val="20"/>
                <w:szCs w:val="20"/>
              </w:rPr>
            </w:pPr>
            <w:r>
              <w:rPr>
                <w:spacing w:val="4"/>
                <w:sz w:val="20"/>
                <w:szCs w:val="20"/>
              </w:rPr>
              <w:t>项目区</w:t>
            </w:r>
          </w:p>
        </w:tc>
        <w:tc>
          <w:tcPr>
            <w:tcW w:w="1122" w:type="dxa"/>
            <w:tcBorders>
              <w:bottom w:val="single" w:color="000000" w:sz="10" w:space="0"/>
            </w:tcBorders>
            <w:vAlign w:val="top"/>
          </w:tcPr>
          <w:p w14:paraId="67738EDD">
            <w:pPr>
              <w:pStyle w:val="6"/>
              <w:spacing w:before="185" w:line="250" w:lineRule="auto"/>
              <w:ind w:left="255" w:right="248" w:firstLine="143"/>
              <w:rPr>
                <w:sz w:val="20"/>
                <w:szCs w:val="20"/>
              </w:rPr>
            </w:pPr>
            <w:r>
              <w:rPr>
                <w:spacing w:val="-18"/>
                <w:sz w:val="20"/>
                <w:szCs w:val="20"/>
              </w:rPr>
              <w:t>自然</w:t>
            </w:r>
            <w:r>
              <w:rPr>
                <w:sz w:val="20"/>
                <w:szCs w:val="20"/>
              </w:rPr>
              <w:t xml:space="preserve">  </w:t>
            </w:r>
            <w:r>
              <w:rPr>
                <w:spacing w:val="4"/>
                <w:sz w:val="20"/>
                <w:szCs w:val="20"/>
              </w:rPr>
              <w:t>恢复期</w:t>
            </w:r>
          </w:p>
        </w:tc>
        <w:tc>
          <w:tcPr>
            <w:tcW w:w="5245" w:type="dxa"/>
            <w:tcBorders>
              <w:bottom w:val="single" w:color="000000" w:sz="10" w:space="0"/>
              <w:right w:val="single" w:color="000000" w:sz="10" w:space="0"/>
            </w:tcBorders>
            <w:vAlign w:val="top"/>
          </w:tcPr>
          <w:p w14:paraId="2BC41CD0">
            <w:pPr>
              <w:pStyle w:val="6"/>
              <w:spacing w:before="50"/>
              <w:ind w:left="149" w:right="111" w:hanging="8"/>
              <w:jc w:val="both"/>
              <w:rPr>
                <w:sz w:val="20"/>
                <w:szCs w:val="20"/>
              </w:rPr>
            </w:pPr>
            <w:r>
              <w:rPr>
                <w:spacing w:val="7"/>
                <w:sz w:val="20"/>
                <w:szCs w:val="20"/>
              </w:rPr>
              <w:t xml:space="preserve">裸露地表植被和土体结构尚未恢复或形成稳定的状态， </w:t>
            </w:r>
            <w:r>
              <w:rPr>
                <w:spacing w:val="6"/>
                <w:sz w:val="20"/>
                <w:szCs w:val="20"/>
              </w:rPr>
              <w:t>需要一段时间的恢复过程才能达到原始背景状态，在恢</w:t>
            </w:r>
            <w:r>
              <w:rPr>
                <w:spacing w:val="13"/>
                <w:sz w:val="20"/>
                <w:szCs w:val="20"/>
              </w:rPr>
              <w:t xml:space="preserve"> </w:t>
            </w:r>
            <w:r>
              <w:rPr>
                <w:spacing w:val="7"/>
                <w:sz w:val="20"/>
                <w:szCs w:val="20"/>
              </w:rPr>
              <w:t>复过程中仍旧存在一定量的水土流失。</w:t>
            </w:r>
          </w:p>
        </w:tc>
      </w:tr>
    </w:tbl>
    <w:p w14:paraId="3FEDF464">
      <w:pPr>
        <w:pStyle w:val="2"/>
      </w:pPr>
    </w:p>
    <w:p w14:paraId="20DC3744">
      <w:pPr>
        <w:sectPr>
          <w:footerReference r:id="rId120" w:type="default"/>
          <w:pgSz w:w="11906" w:h="16839"/>
          <w:pgMar w:top="400" w:right="1680" w:bottom="1115" w:left="1680" w:header="0" w:footer="955" w:gutter="0"/>
          <w:cols w:space="720" w:num="1"/>
        </w:sectPr>
      </w:pPr>
    </w:p>
    <w:p w14:paraId="407C8E03">
      <w:pPr>
        <w:pStyle w:val="2"/>
        <w:spacing w:line="247" w:lineRule="auto"/>
      </w:pPr>
    </w:p>
    <w:p w14:paraId="7C8F5864">
      <w:pPr>
        <w:pStyle w:val="2"/>
        <w:spacing w:line="247" w:lineRule="auto"/>
      </w:pPr>
    </w:p>
    <w:p w14:paraId="3774C1F1">
      <w:pPr>
        <w:pStyle w:val="2"/>
        <w:spacing w:line="248" w:lineRule="auto"/>
      </w:pPr>
    </w:p>
    <w:p w14:paraId="06F077DD">
      <w:pPr>
        <w:pStyle w:val="2"/>
        <w:spacing w:line="248" w:lineRule="auto"/>
      </w:pPr>
    </w:p>
    <w:p w14:paraId="6D34CC28">
      <w:pPr>
        <w:spacing w:before="78" w:line="359" w:lineRule="auto"/>
        <w:ind w:left="37" w:right="65" w:firstLine="476"/>
        <w:rPr>
          <w:rFonts w:ascii="仿宋" w:hAnsi="仿宋" w:eastAsia="仿宋" w:cs="仿宋"/>
          <w:sz w:val="24"/>
          <w:szCs w:val="24"/>
        </w:rPr>
      </w:pPr>
      <w:r>
        <w:rPr>
          <w:rFonts w:ascii="仿宋" w:hAnsi="仿宋" w:eastAsia="仿宋" w:cs="仿宋"/>
          <w:spacing w:val="-4"/>
          <w:sz w:val="24"/>
          <w:szCs w:val="24"/>
        </w:rPr>
        <w:t>项目所在区域为水土流失重点治理区，如不采取有效的防治措施，可造成以</w:t>
      </w:r>
      <w:r>
        <w:rPr>
          <w:rFonts w:ascii="仿宋" w:hAnsi="仿宋" w:eastAsia="仿宋" w:cs="仿宋"/>
          <w:spacing w:val="15"/>
          <w:sz w:val="24"/>
          <w:szCs w:val="24"/>
        </w:rPr>
        <w:t xml:space="preserve"> </w:t>
      </w:r>
      <w:r>
        <w:rPr>
          <w:rFonts w:ascii="仿宋" w:hAnsi="仿宋" w:eastAsia="仿宋" w:cs="仿宋"/>
          <w:spacing w:val="-3"/>
          <w:sz w:val="24"/>
          <w:szCs w:val="24"/>
        </w:rPr>
        <w:t>下几方面的危害：</w:t>
      </w:r>
    </w:p>
    <w:p w14:paraId="7C1EED45">
      <w:pPr>
        <w:spacing w:line="222" w:lineRule="auto"/>
        <w:ind w:left="517"/>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1</w:t>
      </w:r>
      <w:r>
        <w:rPr>
          <w:rFonts w:ascii="仿宋" w:hAnsi="仿宋" w:eastAsia="仿宋" w:cs="仿宋"/>
          <w:spacing w:val="-2"/>
          <w:sz w:val="24"/>
          <w:szCs w:val="24"/>
        </w:rPr>
        <w:t>）破坏土地资源、降低土地生产力</w:t>
      </w:r>
    </w:p>
    <w:p w14:paraId="03352960">
      <w:pPr>
        <w:spacing w:before="179" w:line="359" w:lineRule="auto"/>
        <w:ind w:left="31" w:firstLine="481"/>
        <w:rPr>
          <w:rFonts w:ascii="仿宋" w:hAnsi="仿宋" w:eastAsia="仿宋" w:cs="仿宋"/>
          <w:sz w:val="24"/>
          <w:szCs w:val="24"/>
        </w:rPr>
      </w:pPr>
      <w:r>
        <w:rPr>
          <w:rFonts w:ascii="仿宋" w:hAnsi="仿宋" w:eastAsia="仿宋" w:cs="仿宋"/>
          <w:spacing w:val="-2"/>
          <w:sz w:val="24"/>
          <w:szCs w:val="24"/>
        </w:rPr>
        <w:t>本项目工程扰动地表，破坏地表植被和表层土壤结构，改变了原地貌形状，</w:t>
      </w:r>
      <w:r>
        <w:rPr>
          <w:rFonts w:ascii="仿宋" w:hAnsi="仿宋" w:eastAsia="仿宋" w:cs="仿宋"/>
          <w:spacing w:val="15"/>
          <w:sz w:val="24"/>
          <w:szCs w:val="24"/>
        </w:rPr>
        <w:t xml:space="preserve"> </w:t>
      </w:r>
      <w:r>
        <w:rPr>
          <w:rFonts w:ascii="仿宋" w:hAnsi="仿宋" w:eastAsia="仿宋" w:cs="仿宋"/>
          <w:spacing w:val="-3"/>
          <w:sz w:val="24"/>
          <w:szCs w:val="24"/>
        </w:rPr>
        <w:t>加速土壤侵蚀，直接导致土地退化，降低土地生产力。工</w:t>
      </w:r>
      <w:r>
        <w:rPr>
          <w:rFonts w:ascii="仿宋" w:hAnsi="仿宋" w:eastAsia="仿宋" w:cs="仿宋"/>
          <w:spacing w:val="-4"/>
          <w:sz w:val="24"/>
          <w:szCs w:val="24"/>
        </w:rPr>
        <w:t>程建设占压草地，损坏</w:t>
      </w:r>
      <w:r>
        <w:rPr>
          <w:rFonts w:ascii="仿宋" w:hAnsi="仿宋" w:eastAsia="仿宋" w:cs="仿宋"/>
          <w:sz w:val="24"/>
          <w:szCs w:val="24"/>
        </w:rPr>
        <w:t xml:space="preserve"> </w:t>
      </w:r>
      <w:r>
        <w:rPr>
          <w:rFonts w:ascii="仿宋" w:hAnsi="仿宋" w:eastAsia="仿宋" w:cs="仿宋"/>
          <w:spacing w:val="-8"/>
          <w:sz w:val="24"/>
          <w:szCs w:val="24"/>
        </w:rPr>
        <w:t>植被，施工期内形成没有植被的路基、取弃土场、施工场地等，林草植被度下</w:t>
      </w:r>
      <w:r>
        <w:rPr>
          <w:rFonts w:ascii="仿宋" w:hAnsi="仿宋" w:eastAsia="仿宋" w:cs="仿宋"/>
          <w:spacing w:val="-9"/>
          <w:sz w:val="24"/>
          <w:szCs w:val="24"/>
        </w:rPr>
        <w:t>降，</w:t>
      </w:r>
      <w:r>
        <w:rPr>
          <w:rFonts w:ascii="仿宋" w:hAnsi="仿宋" w:eastAsia="仿宋" w:cs="仿宋"/>
          <w:sz w:val="24"/>
          <w:szCs w:val="24"/>
        </w:rPr>
        <w:t xml:space="preserve"> </w:t>
      </w:r>
      <w:r>
        <w:rPr>
          <w:rFonts w:ascii="仿宋" w:hAnsi="仿宋" w:eastAsia="仿宋" w:cs="仿宋"/>
          <w:spacing w:val="-3"/>
          <w:sz w:val="24"/>
          <w:szCs w:val="24"/>
        </w:rPr>
        <w:t>生态环境退化。</w:t>
      </w:r>
    </w:p>
    <w:p w14:paraId="726E7ECF">
      <w:pPr>
        <w:spacing w:line="222" w:lineRule="auto"/>
        <w:ind w:left="517"/>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2</w:t>
      </w:r>
      <w:r>
        <w:rPr>
          <w:rFonts w:ascii="仿宋" w:hAnsi="仿宋" w:eastAsia="仿宋" w:cs="仿宋"/>
          <w:spacing w:val="-2"/>
          <w:sz w:val="24"/>
          <w:szCs w:val="24"/>
        </w:rPr>
        <w:t>）加速周边土地的退化和沙化</w:t>
      </w:r>
    </w:p>
    <w:p w14:paraId="0D5C62FC">
      <w:pPr>
        <w:spacing w:before="177" w:line="359" w:lineRule="auto"/>
        <w:ind w:left="39" w:right="65" w:firstLine="474"/>
        <w:rPr>
          <w:rFonts w:ascii="仿宋" w:hAnsi="仿宋" w:eastAsia="仿宋" w:cs="仿宋"/>
          <w:sz w:val="24"/>
          <w:szCs w:val="24"/>
        </w:rPr>
      </w:pPr>
      <w:r>
        <w:rPr>
          <w:rFonts w:ascii="仿宋" w:hAnsi="仿宋" w:eastAsia="仿宋" w:cs="仿宋"/>
          <w:spacing w:val="-4"/>
          <w:sz w:val="24"/>
          <w:szCs w:val="24"/>
        </w:rPr>
        <w:t>本项目线性工程建设形成一定宽度线状破坏区，无植被保护裸露的路基、取</w:t>
      </w:r>
      <w:r>
        <w:rPr>
          <w:rFonts w:ascii="仿宋" w:hAnsi="仿宋" w:eastAsia="仿宋" w:cs="仿宋"/>
          <w:spacing w:val="15"/>
          <w:sz w:val="24"/>
          <w:szCs w:val="24"/>
        </w:rPr>
        <w:t xml:space="preserve"> </w:t>
      </w:r>
      <w:r>
        <w:rPr>
          <w:rFonts w:ascii="仿宋" w:hAnsi="仿宋" w:eastAsia="仿宋" w:cs="仿宋"/>
          <w:spacing w:val="-4"/>
          <w:sz w:val="24"/>
          <w:szCs w:val="24"/>
        </w:rPr>
        <w:t>弃土场、施工场地等，易被风吹蚀形成风沙流。风沙流与净风相比，其侵蚀能力</w:t>
      </w:r>
      <w:r>
        <w:rPr>
          <w:rFonts w:ascii="仿宋" w:hAnsi="仿宋" w:eastAsia="仿宋" w:cs="仿宋"/>
          <w:spacing w:val="18"/>
          <w:sz w:val="24"/>
          <w:szCs w:val="24"/>
        </w:rPr>
        <w:t xml:space="preserve"> </w:t>
      </w:r>
      <w:r>
        <w:rPr>
          <w:rFonts w:ascii="仿宋" w:hAnsi="仿宋" w:eastAsia="仿宋" w:cs="仿宋"/>
          <w:spacing w:val="-4"/>
          <w:sz w:val="24"/>
          <w:szCs w:val="24"/>
        </w:rPr>
        <w:t>显著提高，加速了周边草地的退化和沙化。裸露的路基为风蚀的发生提供了充足</w:t>
      </w:r>
      <w:r>
        <w:rPr>
          <w:rFonts w:ascii="仿宋" w:hAnsi="仿宋" w:eastAsia="仿宋" w:cs="仿宋"/>
          <w:spacing w:val="18"/>
          <w:sz w:val="24"/>
          <w:szCs w:val="24"/>
        </w:rPr>
        <w:t xml:space="preserve"> </w:t>
      </w:r>
      <w:r>
        <w:rPr>
          <w:rFonts w:ascii="仿宋" w:hAnsi="仿宋" w:eastAsia="仿宋" w:cs="仿宋"/>
          <w:spacing w:val="-1"/>
          <w:sz w:val="24"/>
          <w:szCs w:val="24"/>
        </w:rPr>
        <w:t>的物质源，有助于扬尘和灾害性天气沙尘暴的发生。</w:t>
      </w:r>
    </w:p>
    <w:p w14:paraId="474B510B">
      <w:pPr>
        <w:spacing w:before="2" w:line="222" w:lineRule="auto"/>
        <w:ind w:left="517"/>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3</w:t>
      </w:r>
      <w:r>
        <w:rPr>
          <w:rFonts w:ascii="仿宋" w:hAnsi="仿宋" w:eastAsia="仿宋" w:cs="仿宋"/>
          <w:spacing w:val="-2"/>
          <w:sz w:val="24"/>
          <w:szCs w:val="24"/>
        </w:rPr>
        <w:t>）增加线路的维护压力</w:t>
      </w:r>
    </w:p>
    <w:p w14:paraId="596BB1FC">
      <w:pPr>
        <w:spacing w:before="176" w:line="361" w:lineRule="auto"/>
        <w:ind w:left="36" w:right="67" w:firstLine="474"/>
        <w:rPr>
          <w:rFonts w:ascii="仿宋" w:hAnsi="仿宋" w:eastAsia="仿宋" w:cs="仿宋"/>
          <w:sz w:val="24"/>
          <w:szCs w:val="24"/>
        </w:rPr>
      </w:pPr>
      <w:r>
        <w:rPr>
          <w:rFonts w:ascii="仿宋" w:hAnsi="仿宋" w:eastAsia="仿宋" w:cs="仿宋"/>
          <w:spacing w:val="-4"/>
          <w:sz w:val="24"/>
          <w:szCs w:val="24"/>
        </w:rPr>
        <w:t>路基边坡的水蚀、风蚀，将冲刷和吹蚀或埋压路基，增加公路正常的维护压</w:t>
      </w:r>
      <w:r>
        <w:rPr>
          <w:rFonts w:ascii="仿宋" w:hAnsi="仿宋" w:eastAsia="仿宋" w:cs="仿宋"/>
          <w:spacing w:val="16"/>
          <w:sz w:val="24"/>
          <w:szCs w:val="24"/>
        </w:rPr>
        <w:t xml:space="preserve"> </w:t>
      </w:r>
      <w:r>
        <w:rPr>
          <w:rFonts w:ascii="仿宋" w:hAnsi="仿宋" w:eastAsia="仿宋" w:cs="仿宋"/>
          <w:spacing w:val="-3"/>
          <w:sz w:val="24"/>
          <w:szCs w:val="24"/>
        </w:rPr>
        <w:t>力和维护支出。</w:t>
      </w:r>
    </w:p>
    <w:p w14:paraId="2C9EC2EB">
      <w:pPr>
        <w:spacing w:before="54" w:line="222" w:lineRule="auto"/>
        <w:ind w:left="27"/>
        <w:outlineLvl w:val="1"/>
        <w:rPr>
          <w:rFonts w:ascii="仿宋" w:hAnsi="仿宋" w:eastAsia="仿宋" w:cs="仿宋"/>
          <w:sz w:val="30"/>
          <w:szCs w:val="30"/>
        </w:rPr>
      </w:pPr>
      <w:r>
        <w:rPr>
          <w:rFonts w:ascii="Times New Roman" w:hAnsi="Times New Roman" w:eastAsia="Times New Roman" w:cs="Times New Roman"/>
          <w:b/>
          <w:bCs/>
          <w:spacing w:val="-3"/>
          <w:sz w:val="30"/>
          <w:szCs w:val="30"/>
        </w:rPr>
        <w:t xml:space="preserve">6.6  </w:t>
      </w:r>
      <w:r>
        <w:rPr>
          <w:rFonts w:ascii="仿宋" w:hAnsi="仿宋" w:eastAsia="仿宋" w:cs="仿宋"/>
          <w:b/>
          <w:bCs/>
          <w:spacing w:val="-3"/>
          <w:sz w:val="30"/>
          <w:szCs w:val="30"/>
        </w:rPr>
        <w:t>临时工程产生的生态影响分析</w:t>
      </w:r>
    </w:p>
    <w:p w14:paraId="3EB0E159">
      <w:pPr>
        <w:spacing w:before="260" w:line="222" w:lineRule="auto"/>
        <w:ind w:left="265"/>
        <w:outlineLvl w:val="2"/>
        <w:rPr>
          <w:rFonts w:ascii="仿宋" w:hAnsi="仿宋" w:eastAsia="仿宋" w:cs="仿宋"/>
          <w:sz w:val="24"/>
          <w:szCs w:val="24"/>
        </w:rPr>
      </w:pPr>
      <w:r>
        <w:rPr>
          <w:rFonts w:ascii="Times New Roman" w:hAnsi="Times New Roman" w:eastAsia="Times New Roman" w:cs="Times New Roman"/>
          <w:b/>
          <w:bCs/>
          <w:spacing w:val="-2"/>
          <w:sz w:val="24"/>
          <w:szCs w:val="24"/>
        </w:rPr>
        <w:t xml:space="preserve">6.6.1  </w:t>
      </w:r>
      <w:r>
        <w:rPr>
          <w:rFonts w:ascii="仿宋" w:hAnsi="仿宋" w:eastAsia="仿宋" w:cs="仿宋"/>
          <w:b/>
          <w:bCs/>
          <w:spacing w:val="-2"/>
          <w:sz w:val="24"/>
          <w:szCs w:val="24"/>
        </w:rPr>
        <w:t>取（弃）土场对生态环境影响分析</w:t>
      </w:r>
    </w:p>
    <w:p w14:paraId="3625A849">
      <w:pPr>
        <w:spacing w:before="180" w:line="220" w:lineRule="auto"/>
        <w:ind w:left="517"/>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1</w:t>
      </w:r>
      <w:r>
        <w:rPr>
          <w:rFonts w:ascii="仿宋" w:hAnsi="仿宋" w:eastAsia="仿宋" w:cs="仿宋"/>
          <w:spacing w:val="-2"/>
          <w:sz w:val="24"/>
          <w:szCs w:val="24"/>
        </w:rPr>
        <w:t>）取（弃）土场选址合理性分析</w:t>
      </w:r>
    </w:p>
    <w:p w14:paraId="32300F57">
      <w:pPr>
        <w:spacing w:before="179" w:line="360" w:lineRule="auto"/>
        <w:ind w:left="34" w:right="65" w:firstLine="479"/>
        <w:rPr>
          <w:rFonts w:ascii="仿宋" w:hAnsi="仿宋" w:eastAsia="仿宋" w:cs="仿宋"/>
          <w:sz w:val="24"/>
          <w:szCs w:val="24"/>
        </w:rPr>
      </w:pPr>
      <w:r>
        <w:rPr>
          <w:rFonts w:ascii="仿宋" w:hAnsi="仿宋" w:eastAsia="仿宋" w:cs="仿宋"/>
          <w:spacing w:val="-6"/>
          <w:sz w:val="24"/>
          <w:szCs w:val="24"/>
        </w:rPr>
        <w:t>本工程共设置</w:t>
      </w:r>
      <w:r>
        <w:rPr>
          <w:rFonts w:ascii="仿宋" w:hAnsi="仿宋" w:eastAsia="仿宋" w:cs="仿宋"/>
          <w:spacing w:val="-34"/>
          <w:sz w:val="24"/>
          <w:szCs w:val="24"/>
        </w:rPr>
        <w:t xml:space="preserve"> </w:t>
      </w:r>
      <w:r>
        <w:rPr>
          <w:rFonts w:ascii="Times New Roman" w:hAnsi="Times New Roman" w:eastAsia="Times New Roman" w:cs="Times New Roman"/>
          <w:spacing w:val="-6"/>
          <w:sz w:val="24"/>
          <w:szCs w:val="24"/>
        </w:rPr>
        <w:t>5</w:t>
      </w:r>
      <w:r>
        <w:rPr>
          <w:rFonts w:ascii="Times New Roman" w:hAnsi="Times New Roman" w:eastAsia="Times New Roman" w:cs="Times New Roman"/>
          <w:spacing w:val="17"/>
          <w:w w:val="101"/>
          <w:sz w:val="24"/>
          <w:szCs w:val="24"/>
        </w:rPr>
        <w:t xml:space="preserve"> </w:t>
      </w:r>
      <w:r>
        <w:rPr>
          <w:rFonts w:ascii="仿宋" w:hAnsi="仿宋" w:eastAsia="仿宋" w:cs="仿宋"/>
          <w:spacing w:val="-6"/>
          <w:sz w:val="24"/>
          <w:szCs w:val="24"/>
        </w:rPr>
        <w:t>个取（弃）土场，总</w:t>
      </w:r>
      <w:r>
        <w:rPr>
          <w:rFonts w:ascii="仿宋" w:hAnsi="仿宋" w:eastAsia="仿宋" w:cs="仿宋"/>
          <w:spacing w:val="-63"/>
          <w:sz w:val="24"/>
          <w:szCs w:val="24"/>
        </w:rPr>
        <w:t xml:space="preserve"> </w:t>
      </w:r>
      <w:r>
        <w:rPr>
          <w:rFonts w:ascii="仿宋" w:hAnsi="仿宋" w:eastAsia="仿宋" w:cs="仿宋"/>
          <w:spacing w:val="-6"/>
          <w:sz w:val="24"/>
          <w:szCs w:val="24"/>
        </w:rPr>
        <w:t>占地面积</w:t>
      </w:r>
      <w:r>
        <w:rPr>
          <w:rFonts w:ascii="仿宋" w:hAnsi="仿宋" w:eastAsia="仿宋" w:cs="仿宋"/>
          <w:spacing w:val="-52"/>
          <w:sz w:val="24"/>
          <w:szCs w:val="24"/>
        </w:rPr>
        <w:t xml:space="preserve"> </w:t>
      </w:r>
      <w:r>
        <w:rPr>
          <w:rFonts w:ascii="Times New Roman" w:hAnsi="Times New Roman" w:eastAsia="Times New Roman" w:cs="Times New Roman"/>
          <w:spacing w:val="-6"/>
          <w:sz w:val="24"/>
          <w:szCs w:val="24"/>
        </w:rPr>
        <w:t>0.85hm</w:t>
      </w:r>
      <w:r>
        <w:rPr>
          <w:rFonts w:ascii="Times New Roman" w:hAnsi="Times New Roman" w:eastAsia="Times New Roman" w:cs="Times New Roman"/>
          <w:spacing w:val="-6"/>
          <w:position w:val="7"/>
          <w:sz w:val="15"/>
          <w:szCs w:val="15"/>
        </w:rPr>
        <w:t xml:space="preserve">2 </w:t>
      </w:r>
      <w:r>
        <w:rPr>
          <w:rFonts w:ascii="仿宋" w:hAnsi="仿宋" w:eastAsia="仿宋" w:cs="仿宋"/>
          <w:spacing w:val="-6"/>
          <w:sz w:val="24"/>
          <w:szCs w:val="24"/>
        </w:rPr>
        <w:t>，</w:t>
      </w:r>
      <w:r>
        <w:rPr>
          <w:rFonts w:ascii="仿宋" w:hAnsi="仿宋" w:eastAsia="仿宋" w:cs="仿宋"/>
          <w:spacing w:val="-62"/>
          <w:sz w:val="24"/>
          <w:szCs w:val="24"/>
        </w:rPr>
        <w:t xml:space="preserve"> </w:t>
      </w:r>
      <w:r>
        <w:rPr>
          <w:rFonts w:ascii="仿宋" w:hAnsi="仿宋" w:eastAsia="仿宋" w:cs="仿宋"/>
          <w:spacing w:val="-6"/>
          <w:sz w:val="24"/>
          <w:szCs w:val="24"/>
        </w:rPr>
        <w:t>占地类型均为天然</w:t>
      </w:r>
      <w:r>
        <w:rPr>
          <w:rFonts w:ascii="仿宋" w:hAnsi="仿宋" w:eastAsia="仿宋" w:cs="仿宋"/>
          <w:sz w:val="24"/>
          <w:szCs w:val="24"/>
        </w:rPr>
        <w:t xml:space="preserve"> </w:t>
      </w:r>
      <w:r>
        <w:rPr>
          <w:rFonts w:ascii="仿宋" w:hAnsi="仿宋" w:eastAsia="仿宋" w:cs="仿宋"/>
          <w:spacing w:val="-1"/>
          <w:sz w:val="24"/>
          <w:szCs w:val="24"/>
        </w:rPr>
        <w:t>牧草地。，选用较为贫疮的土地且由当地村委指定，满足取弃土要求。</w:t>
      </w:r>
    </w:p>
    <w:p w14:paraId="4AC8D529">
      <w:pPr>
        <w:spacing w:before="9" w:line="358" w:lineRule="auto"/>
        <w:ind w:left="32" w:right="65" w:firstLine="480"/>
        <w:jc w:val="both"/>
        <w:rPr>
          <w:rFonts w:ascii="仿宋" w:hAnsi="仿宋" w:eastAsia="仿宋" w:cs="仿宋"/>
          <w:sz w:val="24"/>
          <w:szCs w:val="24"/>
        </w:rPr>
      </w:pPr>
      <w:r>
        <w:rPr>
          <w:rFonts w:ascii="仿宋" w:hAnsi="仿宋" w:eastAsia="仿宋" w:cs="仿宋"/>
          <w:spacing w:val="-4"/>
          <w:sz w:val="24"/>
          <w:szCs w:val="24"/>
        </w:rPr>
        <w:t>本项目弃土场不涉及环境敏感区，不占用耕地和基本农田，附近无居民点存</w:t>
      </w:r>
      <w:r>
        <w:rPr>
          <w:rFonts w:ascii="仿宋" w:hAnsi="仿宋" w:eastAsia="仿宋" w:cs="仿宋"/>
          <w:spacing w:val="15"/>
          <w:sz w:val="24"/>
          <w:szCs w:val="24"/>
        </w:rPr>
        <w:t xml:space="preserve"> </w:t>
      </w:r>
      <w:r>
        <w:rPr>
          <w:rFonts w:ascii="仿宋" w:hAnsi="仿宋" w:eastAsia="仿宋" w:cs="仿宋"/>
          <w:spacing w:val="-3"/>
          <w:sz w:val="24"/>
          <w:szCs w:val="24"/>
        </w:rPr>
        <w:t>在，选址场界及施工便道基本远离村庄和学校等敏感点</w:t>
      </w:r>
      <w:r>
        <w:rPr>
          <w:rFonts w:ascii="仿宋" w:hAnsi="仿宋" w:eastAsia="仿宋" w:cs="仿宋"/>
          <w:spacing w:val="-4"/>
          <w:sz w:val="24"/>
          <w:szCs w:val="24"/>
        </w:rPr>
        <w:t>，施工噪声和扬尘对周边</w:t>
      </w:r>
      <w:r>
        <w:rPr>
          <w:rFonts w:ascii="仿宋" w:hAnsi="仿宋" w:eastAsia="仿宋" w:cs="仿宋"/>
          <w:sz w:val="24"/>
          <w:szCs w:val="24"/>
        </w:rPr>
        <w:t xml:space="preserve"> </w:t>
      </w:r>
      <w:r>
        <w:rPr>
          <w:rFonts w:ascii="仿宋" w:hAnsi="仿宋" w:eastAsia="仿宋" w:cs="仿宋"/>
          <w:spacing w:val="-3"/>
          <w:sz w:val="24"/>
          <w:szCs w:val="24"/>
        </w:rPr>
        <w:t>居民正常生活影响小；大多数取弃土场选址不在可视范</w:t>
      </w:r>
      <w:r>
        <w:rPr>
          <w:rFonts w:ascii="仿宋" w:hAnsi="仿宋" w:eastAsia="仿宋" w:cs="仿宋"/>
          <w:spacing w:val="-4"/>
          <w:sz w:val="24"/>
          <w:szCs w:val="24"/>
        </w:rPr>
        <w:t>围内，景观影响小。弃土</w:t>
      </w:r>
      <w:r>
        <w:rPr>
          <w:rFonts w:ascii="仿宋" w:hAnsi="仿宋" w:eastAsia="仿宋" w:cs="仿宋"/>
          <w:sz w:val="24"/>
          <w:szCs w:val="24"/>
        </w:rPr>
        <w:t xml:space="preserve"> </w:t>
      </w:r>
      <w:r>
        <w:rPr>
          <w:rFonts w:ascii="仿宋" w:hAnsi="仿宋" w:eastAsia="仿宋" w:cs="仿宋"/>
          <w:spacing w:val="-3"/>
          <w:sz w:val="24"/>
          <w:szCs w:val="24"/>
        </w:rPr>
        <w:t>场选址区未发现保护植物分布，同时避开了野生动物集</w:t>
      </w:r>
      <w:r>
        <w:rPr>
          <w:rFonts w:ascii="仿宋" w:hAnsi="仿宋" w:eastAsia="仿宋" w:cs="仿宋"/>
          <w:spacing w:val="-4"/>
          <w:sz w:val="24"/>
          <w:szCs w:val="24"/>
        </w:rPr>
        <w:t>中活动区，弃土场使用对</w:t>
      </w:r>
      <w:r>
        <w:rPr>
          <w:rFonts w:ascii="仿宋" w:hAnsi="仿宋" w:eastAsia="仿宋" w:cs="仿宋"/>
          <w:sz w:val="24"/>
          <w:szCs w:val="24"/>
        </w:rPr>
        <w:t xml:space="preserve"> </w:t>
      </w:r>
      <w:r>
        <w:rPr>
          <w:rFonts w:ascii="仿宋" w:hAnsi="仿宋" w:eastAsia="仿宋" w:cs="仿宋"/>
          <w:spacing w:val="-3"/>
          <w:sz w:val="24"/>
          <w:szCs w:val="24"/>
        </w:rPr>
        <w:t>周边野生动物影响较小。取土场对沿线生态环境的影响</w:t>
      </w:r>
      <w:r>
        <w:rPr>
          <w:rFonts w:ascii="仿宋" w:hAnsi="仿宋" w:eastAsia="仿宋" w:cs="仿宋"/>
          <w:spacing w:val="-4"/>
          <w:sz w:val="24"/>
          <w:szCs w:val="24"/>
        </w:rPr>
        <w:t>主要为取土过程中造成植</w:t>
      </w:r>
      <w:r>
        <w:rPr>
          <w:rFonts w:ascii="仿宋" w:hAnsi="仿宋" w:eastAsia="仿宋" w:cs="仿宋"/>
          <w:sz w:val="24"/>
          <w:szCs w:val="24"/>
        </w:rPr>
        <w:t xml:space="preserve"> </w:t>
      </w:r>
      <w:r>
        <w:rPr>
          <w:rFonts w:ascii="仿宋" w:hAnsi="仿宋" w:eastAsia="仿宋" w:cs="仿宋"/>
          <w:spacing w:val="-3"/>
          <w:sz w:val="24"/>
          <w:szCs w:val="24"/>
        </w:rPr>
        <w:t>被生物量的损失，在施工结束后通过恢复植被可得到补</w:t>
      </w:r>
      <w:r>
        <w:rPr>
          <w:rFonts w:ascii="仿宋" w:hAnsi="仿宋" w:eastAsia="仿宋" w:cs="仿宋"/>
          <w:spacing w:val="-4"/>
          <w:sz w:val="24"/>
          <w:szCs w:val="24"/>
        </w:rPr>
        <w:t>偿。总体来说，本项目取</w:t>
      </w:r>
      <w:r>
        <w:rPr>
          <w:rFonts w:ascii="仿宋" w:hAnsi="仿宋" w:eastAsia="仿宋" w:cs="仿宋"/>
          <w:sz w:val="24"/>
          <w:szCs w:val="24"/>
        </w:rPr>
        <w:t xml:space="preserve"> </w:t>
      </w:r>
      <w:r>
        <w:rPr>
          <w:rFonts w:ascii="仿宋" w:hAnsi="仿宋" w:eastAsia="仿宋" w:cs="仿宋"/>
          <w:spacing w:val="-2"/>
          <w:sz w:val="24"/>
          <w:szCs w:val="24"/>
        </w:rPr>
        <w:t>土设置是合理的。</w:t>
      </w:r>
    </w:p>
    <w:p w14:paraId="069A708E">
      <w:pPr>
        <w:spacing w:before="1" w:line="221" w:lineRule="auto"/>
        <w:ind w:left="517"/>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2</w:t>
      </w:r>
      <w:r>
        <w:rPr>
          <w:rFonts w:ascii="仿宋" w:hAnsi="仿宋" w:eastAsia="仿宋" w:cs="仿宋"/>
          <w:spacing w:val="-2"/>
          <w:sz w:val="24"/>
          <w:szCs w:val="24"/>
        </w:rPr>
        <w:t>）取（弃）土场对生态环境影响分析</w:t>
      </w:r>
    </w:p>
    <w:p w14:paraId="67CDF0B7">
      <w:pPr>
        <w:spacing w:before="180" w:line="219" w:lineRule="auto"/>
        <w:ind w:left="513"/>
        <w:rPr>
          <w:rFonts w:ascii="仿宋" w:hAnsi="仿宋" w:eastAsia="仿宋" w:cs="仿宋"/>
          <w:sz w:val="24"/>
          <w:szCs w:val="24"/>
        </w:rPr>
      </w:pPr>
      <w:r>
        <w:rPr>
          <w:rFonts w:ascii="仿宋" w:hAnsi="仿宋" w:eastAsia="仿宋" w:cs="仿宋"/>
          <w:spacing w:val="-4"/>
          <w:sz w:val="24"/>
          <w:szCs w:val="24"/>
        </w:rPr>
        <w:t>本项目取土前先进行表土剥离工作，剥离的表土用于后期植被的恢复。在取</w:t>
      </w:r>
    </w:p>
    <w:p w14:paraId="4962F829">
      <w:pPr>
        <w:spacing w:line="219" w:lineRule="auto"/>
        <w:rPr>
          <w:rFonts w:ascii="仿宋" w:hAnsi="仿宋" w:eastAsia="仿宋" w:cs="仿宋"/>
          <w:sz w:val="24"/>
          <w:szCs w:val="24"/>
        </w:rPr>
        <w:sectPr>
          <w:footerReference r:id="rId121" w:type="default"/>
          <w:pgSz w:w="11906" w:h="16839"/>
          <w:pgMar w:top="400" w:right="1736" w:bottom="1118" w:left="1785" w:header="0" w:footer="955" w:gutter="0"/>
          <w:cols w:space="720" w:num="1"/>
        </w:sectPr>
      </w:pPr>
    </w:p>
    <w:p w14:paraId="66866AE7">
      <w:pPr>
        <w:pStyle w:val="2"/>
        <w:spacing w:line="247" w:lineRule="auto"/>
      </w:pPr>
    </w:p>
    <w:p w14:paraId="4A45D6DE">
      <w:pPr>
        <w:pStyle w:val="2"/>
        <w:spacing w:line="247" w:lineRule="auto"/>
      </w:pPr>
    </w:p>
    <w:p w14:paraId="7C6DE864">
      <w:pPr>
        <w:pStyle w:val="2"/>
        <w:spacing w:line="248" w:lineRule="auto"/>
      </w:pPr>
    </w:p>
    <w:p w14:paraId="012344F4">
      <w:pPr>
        <w:pStyle w:val="2"/>
        <w:spacing w:line="248" w:lineRule="auto"/>
      </w:pPr>
    </w:p>
    <w:p w14:paraId="7EB1A191">
      <w:pPr>
        <w:spacing w:before="78" w:line="359" w:lineRule="auto"/>
        <w:ind w:left="35" w:right="65"/>
        <w:rPr>
          <w:rFonts w:ascii="仿宋" w:hAnsi="仿宋" w:eastAsia="仿宋" w:cs="仿宋"/>
          <w:sz w:val="24"/>
          <w:szCs w:val="24"/>
        </w:rPr>
      </w:pPr>
      <w:r>
        <w:rPr>
          <w:rFonts w:ascii="仿宋" w:hAnsi="仿宋" w:eastAsia="仿宋" w:cs="仿宋"/>
          <w:spacing w:val="-3"/>
          <w:sz w:val="24"/>
          <w:szCs w:val="24"/>
        </w:rPr>
        <w:t>土之前应征得当地政府及村民的同意。取土结束</w:t>
      </w:r>
      <w:r>
        <w:rPr>
          <w:rFonts w:ascii="仿宋" w:hAnsi="仿宋" w:eastAsia="仿宋" w:cs="仿宋"/>
          <w:spacing w:val="-4"/>
          <w:sz w:val="24"/>
          <w:szCs w:val="24"/>
        </w:rPr>
        <w:t>后建设单位及时对取土场进行覆</w:t>
      </w:r>
      <w:r>
        <w:rPr>
          <w:rFonts w:ascii="仿宋" w:hAnsi="仿宋" w:eastAsia="仿宋" w:cs="仿宋"/>
          <w:sz w:val="24"/>
          <w:szCs w:val="24"/>
        </w:rPr>
        <w:t xml:space="preserve"> </w:t>
      </w:r>
      <w:r>
        <w:rPr>
          <w:rFonts w:ascii="仿宋" w:hAnsi="仿宋" w:eastAsia="仿宋" w:cs="仿宋"/>
          <w:spacing w:val="-1"/>
          <w:sz w:val="24"/>
          <w:szCs w:val="24"/>
        </w:rPr>
        <w:t>土平整，及时进行植被恢复，防止造成新的水土流失。</w:t>
      </w:r>
    </w:p>
    <w:p w14:paraId="7954E93E">
      <w:pPr>
        <w:spacing w:before="3" w:line="359" w:lineRule="auto"/>
        <w:ind w:left="31" w:firstLine="485"/>
        <w:jc w:val="both"/>
        <w:rPr>
          <w:rFonts w:ascii="仿宋" w:hAnsi="仿宋" w:eastAsia="仿宋" w:cs="仿宋"/>
          <w:sz w:val="24"/>
          <w:szCs w:val="24"/>
        </w:rPr>
      </w:pPr>
      <w:r>
        <w:rPr>
          <w:rFonts w:ascii="仿宋" w:hAnsi="仿宋" w:eastAsia="仿宋" w:cs="仿宋"/>
          <w:spacing w:val="-4"/>
          <w:sz w:val="24"/>
          <w:szCs w:val="24"/>
        </w:rPr>
        <w:t>公路建设取土场对周围环境带来一定的不利影响：将改变公路用地范围内的</w:t>
      </w:r>
      <w:r>
        <w:rPr>
          <w:rFonts w:ascii="仿宋" w:hAnsi="仿宋" w:eastAsia="仿宋" w:cs="仿宋"/>
          <w:spacing w:val="11"/>
          <w:sz w:val="24"/>
          <w:szCs w:val="24"/>
        </w:rPr>
        <w:t xml:space="preserve"> </w:t>
      </w:r>
      <w:r>
        <w:rPr>
          <w:rFonts w:ascii="仿宋" w:hAnsi="仿宋" w:eastAsia="仿宋" w:cs="仿宋"/>
          <w:spacing w:val="-8"/>
          <w:sz w:val="24"/>
          <w:szCs w:val="24"/>
        </w:rPr>
        <w:t>原有地形地貌，破坏地表植被，改变原有地面坡度，使原有稳定的地表受到扰</w:t>
      </w:r>
      <w:r>
        <w:rPr>
          <w:rFonts w:ascii="仿宋" w:hAnsi="仿宋" w:eastAsia="仿宋" w:cs="仿宋"/>
          <w:spacing w:val="-9"/>
          <w:sz w:val="24"/>
          <w:szCs w:val="24"/>
        </w:rPr>
        <w:t>动，</w:t>
      </w:r>
      <w:r>
        <w:rPr>
          <w:rFonts w:ascii="仿宋" w:hAnsi="仿宋" w:eastAsia="仿宋" w:cs="仿宋"/>
          <w:sz w:val="24"/>
          <w:szCs w:val="24"/>
        </w:rPr>
        <w:t xml:space="preserve"> </w:t>
      </w:r>
      <w:r>
        <w:rPr>
          <w:rFonts w:ascii="仿宋" w:hAnsi="仿宋" w:eastAsia="仿宋" w:cs="仿宋"/>
          <w:spacing w:val="-3"/>
          <w:sz w:val="24"/>
          <w:szCs w:val="24"/>
        </w:rPr>
        <w:t>并且中短期内不能马上恢复，从而改变土地的实用功能；</w:t>
      </w:r>
      <w:r>
        <w:rPr>
          <w:rFonts w:ascii="仿宋" w:hAnsi="仿宋" w:eastAsia="仿宋" w:cs="仿宋"/>
          <w:spacing w:val="-4"/>
          <w:sz w:val="24"/>
          <w:szCs w:val="24"/>
        </w:rPr>
        <w:t>遇到雨季集中降水，将</w:t>
      </w:r>
      <w:r>
        <w:rPr>
          <w:rFonts w:ascii="仿宋" w:hAnsi="仿宋" w:eastAsia="仿宋" w:cs="仿宋"/>
          <w:sz w:val="24"/>
          <w:szCs w:val="24"/>
        </w:rPr>
        <w:t xml:space="preserve"> </w:t>
      </w:r>
      <w:r>
        <w:rPr>
          <w:rFonts w:ascii="仿宋" w:hAnsi="仿宋" w:eastAsia="仿宋" w:cs="仿宋"/>
          <w:spacing w:val="-3"/>
          <w:sz w:val="24"/>
          <w:szCs w:val="24"/>
        </w:rPr>
        <w:t>难以避免产生新的水土流失；由于便道路况较差，土方运</w:t>
      </w:r>
      <w:r>
        <w:rPr>
          <w:rFonts w:ascii="仿宋" w:hAnsi="仿宋" w:eastAsia="仿宋" w:cs="仿宋"/>
          <w:spacing w:val="-4"/>
          <w:sz w:val="24"/>
          <w:szCs w:val="24"/>
        </w:rPr>
        <w:t>输扬尘对周围环境和植</w:t>
      </w:r>
      <w:r>
        <w:rPr>
          <w:rFonts w:ascii="仿宋" w:hAnsi="仿宋" w:eastAsia="仿宋" w:cs="仿宋"/>
          <w:sz w:val="24"/>
          <w:szCs w:val="24"/>
        </w:rPr>
        <w:t xml:space="preserve"> </w:t>
      </w:r>
      <w:r>
        <w:rPr>
          <w:rFonts w:ascii="仿宋" w:hAnsi="仿宋" w:eastAsia="仿宋" w:cs="仿宋"/>
          <w:spacing w:val="-1"/>
          <w:sz w:val="24"/>
          <w:szCs w:val="24"/>
        </w:rPr>
        <w:t>被会造成不利影响等等。因此，取土场的设置</w:t>
      </w:r>
      <w:r>
        <w:rPr>
          <w:rFonts w:ascii="仿宋" w:hAnsi="仿宋" w:eastAsia="仿宋" w:cs="仿宋"/>
          <w:spacing w:val="-2"/>
          <w:sz w:val="24"/>
          <w:szCs w:val="24"/>
        </w:rPr>
        <w:t>不仅是公路建设本身关注的问题，</w:t>
      </w:r>
      <w:r>
        <w:rPr>
          <w:rFonts w:ascii="仿宋" w:hAnsi="仿宋" w:eastAsia="仿宋" w:cs="仿宋"/>
          <w:sz w:val="24"/>
          <w:szCs w:val="24"/>
        </w:rPr>
        <w:t xml:space="preserve"> </w:t>
      </w:r>
      <w:r>
        <w:rPr>
          <w:rFonts w:ascii="仿宋" w:hAnsi="仿宋" w:eastAsia="仿宋" w:cs="仿宋"/>
          <w:spacing w:val="-3"/>
          <w:sz w:val="24"/>
          <w:szCs w:val="24"/>
        </w:rPr>
        <w:t>还涉及公路建设、环境保护和地方经济协调发展，对取土</w:t>
      </w:r>
      <w:r>
        <w:rPr>
          <w:rFonts w:ascii="仿宋" w:hAnsi="仿宋" w:eastAsia="仿宋" w:cs="仿宋"/>
          <w:spacing w:val="-4"/>
          <w:sz w:val="24"/>
          <w:szCs w:val="24"/>
        </w:rPr>
        <w:t>场建设带来的不利影响</w:t>
      </w:r>
      <w:r>
        <w:rPr>
          <w:rFonts w:ascii="仿宋" w:hAnsi="仿宋" w:eastAsia="仿宋" w:cs="仿宋"/>
          <w:sz w:val="24"/>
          <w:szCs w:val="24"/>
        </w:rPr>
        <w:t xml:space="preserve"> </w:t>
      </w:r>
      <w:r>
        <w:rPr>
          <w:rFonts w:ascii="仿宋" w:hAnsi="仿宋" w:eastAsia="仿宋" w:cs="仿宋"/>
          <w:spacing w:val="-3"/>
          <w:sz w:val="24"/>
          <w:szCs w:val="24"/>
        </w:rPr>
        <w:t>应引起足够的重视，并采取切实可行的环保措施加以减缓</w:t>
      </w:r>
      <w:r>
        <w:rPr>
          <w:rFonts w:ascii="仿宋" w:hAnsi="仿宋" w:eastAsia="仿宋" w:cs="仿宋"/>
          <w:spacing w:val="-4"/>
          <w:sz w:val="24"/>
          <w:szCs w:val="24"/>
        </w:rPr>
        <w:t>和消除。施工时应控制</w:t>
      </w:r>
      <w:r>
        <w:rPr>
          <w:rFonts w:ascii="仿宋" w:hAnsi="仿宋" w:eastAsia="仿宋" w:cs="仿宋"/>
          <w:sz w:val="24"/>
          <w:szCs w:val="24"/>
        </w:rPr>
        <w:t xml:space="preserve"> </w:t>
      </w:r>
      <w:r>
        <w:rPr>
          <w:rFonts w:ascii="仿宋" w:hAnsi="仿宋" w:eastAsia="仿宋" w:cs="仿宋"/>
          <w:spacing w:val="-3"/>
          <w:sz w:val="24"/>
          <w:szCs w:val="24"/>
        </w:rPr>
        <w:t>施工带范围，严格按设计的取土深度取土，避免形成深坑</w:t>
      </w:r>
      <w:r>
        <w:rPr>
          <w:rFonts w:ascii="仿宋" w:hAnsi="仿宋" w:eastAsia="仿宋" w:cs="仿宋"/>
          <w:spacing w:val="-4"/>
          <w:sz w:val="24"/>
          <w:szCs w:val="24"/>
        </w:rPr>
        <w:t>，施工结束后取土场底</w:t>
      </w:r>
      <w:r>
        <w:rPr>
          <w:rFonts w:ascii="仿宋" w:hAnsi="仿宋" w:eastAsia="仿宋" w:cs="仿宋"/>
          <w:sz w:val="24"/>
          <w:szCs w:val="24"/>
        </w:rPr>
        <w:t xml:space="preserve"> </w:t>
      </w:r>
      <w:r>
        <w:rPr>
          <w:rFonts w:ascii="仿宋" w:hAnsi="仿宋" w:eastAsia="仿宋" w:cs="仿宋"/>
          <w:spacing w:val="-3"/>
          <w:sz w:val="24"/>
          <w:szCs w:val="24"/>
        </w:rPr>
        <w:t>面进行平整，施工便道铲除硬壳，覆土恢复植被，同时结</w:t>
      </w:r>
      <w:r>
        <w:rPr>
          <w:rFonts w:ascii="仿宋" w:hAnsi="仿宋" w:eastAsia="仿宋" w:cs="仿宋"/>
          <w:spacing w:val="-4"/>
          <w:sz w:val="24"/>
          <w:szCs w:val="24"/>
        </w:rPr>
        <w:t>合工程措施设置适当的</w:t>
      </w:r>
      <w:r>
        <w:rPr>
          <w:rFonts w:ascii="仿宋" w:hAnsi="仿宋" w:eastAsia="仿宋" w:cs="仿宋"/>
          <w:sz w:val="24"/>
          <w:szCs w:val="24"/>
        </w:rPr>
        <w:t xml:space="preserve"> </w:t>
      </w:r>
      <w:r>
        <w:rPr>
          <w:rFonts w:ascii="仿宋" w:hAnsi="仿宋" w:eastAsia="仿宋" w:cs="仿宋"/>
          <w:spacing w:val="-1"/>
          <w:sz w:val="24"/>
          <w:szCs w:val="24"/>
        </w:rPr>
        <w:t>截排水工程措施进行防护，对生态的影响可以降到最小。</w:t>
      </w:r>
    </w:p>
    <w:p w14:paraId="10B1132C">
      <w:pPr>
        <w:spacing w:before="1" w:line="221" w:lineRule="auto"/>
        <w:ind w:left="265"/>
        <w:outlineLvl w:val="2"/>
        <w:rPr>
          <w:rFonts w:ascii="仿宋" w:hAnsi="仿宋" w:eastAsia="仿宋" w:cs="仿宋"/>
          <w:sz w:val="24"/>
          <w:szCs w:val="24"/>
        </w:rPr>
      </w:pPr>
      <w:r>
        <w:rPr>
          <w:rFonts w:ascii="Times New Roman" w:hAnsi="Times New Roman" w:eastAsia="Times New Roman" w:cs="Times New Roman"/>
          <w:b/>
          <w:bCs/>
          <w:spacing w:val="-2"/>
          <w:sz w:val="24"/>
          <w:szCs w:val="24"/>
        </w:rPr>
        <w:t xml:space="preserve">6.6.2  </w:t>
      </w:r>
      <w:r>
        <w:rPr>
          <w:rFonts w:ascii="仿宋" w:hAnsi="仿宋" w:eastAsia="仿宋" w:cs="仿宋"/>
          <w:b/>
          <w:bCs/>
          <w:spacing w:val="-2"/>
          <w:sz w:val="24"/>
          <w:szCs w:val="24"/>
        </w:rPr>
        <w:t>施工便道对生态环境影响分析</w:t>
      </w:r>
    </w:p>
    <w:p w14:paraId="2D85FCB1">
      <w:pPr>
        <w:spacing w:before="178" w:line="359" w:lineRule="auto"/>
        <w:ind w:left="33" w:right="65" w:firstLine="484"/>
        <w:jc w:val="both"/>
        <w:rPr>
          <w:rFonts w:ascii="仿宋" w:hAnsi="仿宋" w:eastAsia="仿宋" w:cs="仿宋"/>
          <w:sz w:val="24"/>
          <w:szCs w:val="24"/>
        </w:rPr>
      </w:pPr>
      <w:r>
        <w:rPr>
          <w:rFonts w:ascii="仿宋" w:hAnsi="仿宋" w:eastAsia="仿宋" w:cs="仿宋"/>
          <w:spacing w:val="-4"/>
          <w:sz w:val="24"/>
          <w:szCs w:val="24"/>
        </w:rPr>
        <w:t>全线共设置施工便道</w:t>
      </w:r>
      <w:r>
        <w:rPr>
          <w:rFonts w:ascii="仿宋" w:hAnsi="仿宋" w:eastAsia="仿宋" w:cs="仿宋"/>
          <w:spacing w:val="-32"/>
          <w:sz w:val="24"/>
          <w:szCs w:val="24"/>
        </w:rPr>
        <w:t xml:space="preserve"> </w:t>
      </w:r>
      <w:r>
        <w:rPr>
          <w:rFonts w:ascii="Times New Roman" w:hAnsi="Times New Roman" w:eastAsia="Times New Roman" w:cs="Times New Roman"/>
          <w:spacing w:val="-4"/>
          <w:sz w:val="24"/>
          <w:szCs w:val="24"/>
        </w:rPr>
        <w:t>1.5km</w:t>
      </w:r>
      <w:r>
        <w:rPr>
          <w:rFonts w:ascii="Times New Roman" w:hAnsi="Times New Roman" w:eastAsia="Times New Roman" w:cs="Times New Roman"/>
          <w:spacing w:val="-26"/>
          <w:sz w:val="24"/>
          <w:szCs w:val="24"/>
        </w:rPr>
        <w:t xml:space="preserve"> </w:t>
      </w:r>
      <w:r>
        <w:rPr>
          <w:rFonts w:ascii="仿宋" w:hAnsi="仿宋" w:eastAsia="仿宋" w:cs="仿宋"/>
          <w:spacing w:val="-4"/>
          <w:sz w:val="24"/>
          <w:szCs w:val="24"/>
        </w:rPr>
        <w:t>，占地面积总计约为</w:t>
      </w:r>
      <w:r>
        <w:rPr>
          <w:rFonts w:ascii="仿宋" w:hAnsi="仿宋" w:eastAsia="仿宋" w:cs="仿宋"/>
          <w:spacing w:val="-52"/>
          <w:sz w:val="24"/>
          <w:szCs w:val="24"/>
        </w:rPr>
        <w:t xml:space="preserve"> </w:t>
      </w:r>
      <w:r>
        <w:rPr>
          <w:rFonts w:ascii="Times New Roman" w:hAnsi="Times New Roman" w:eastAsia="Times New Roman" w:cs="Times New Roman"/>
          <w:spacing w:val="-4"/>
          <w:sz w:val="24"/>
          <w:szCs w:val="24"/>
        </w:rPr>
        <w:t>0.7hm</w:t>
      </w:r>
      <w:r>
        <w:rPr>
          <w:rFonts w:ascii="Times New Roman" w:hAnsi="Times New Roman" w:eastAsia="Times New Roman" w:cs="Times New Roman"/>
          <w:spacing w:val="-4"/>
          <w:position w:val="7"/>
          <w:sz w:val="15"/>
          <w:szCs w:val="15"/>
        </w:rPr>
        <w:t>2</w:t>
      </w:r>
      <w:r>
        <w:rPr>
          <w:rFonts w:ascii="仿宋" w:hAnsi="仿宋" w:eastAsia="仿宋" w:cs="仿宋"/>
          <w:spacing w:val="-4"/>
          <w:sz w:val="24"/>
          <w:szCs w:val="24"/>
        </w:rPr>
        <w:t>。</w:t>
      </w:r>
      <w:r>
        <w:rPr>
          <w:rFonts w:ascii="仿宋" w:hAnsi="仿宋" w:eastAsia="仿宋" w:cs="仿宋"/>
          <w:spacing w:val="-5"/>
          <w:sz w:val="24"/>
          <w:szCs w:val="24"/>
        </w:rPr>
        <w:t>项目施工便道尽可</w:t>
      </w:r>
      <w:r>
        <w:rPr>
          <w:rFonts w:ascii="仿宋" w:hAnsi="仿宋" w:eastAsia="仿宋" w:cs="仿宋"/>
          <w:sz w:val="24"/>
          <w:szCs w:val="24"/>
        </w:rPr>
        <w:t xml:space="preserve"> </w:t>
      </w:r>
      <w:r>
        <w:rPr>
          <w:rFonts w:ascii="仿宋" w:hAnsi="仿宋" w:eastAsia="仿宋" w:cs="仿宋"/>
          <w:spacing w:val="-3"/>
          <w:sz w:val="24"/>
          <w:szCs w:val="24"/>
        </w:rPr>
        <w:t>能利用现有的国道、县道以及乡间公路运输筑路材料</w:t>
      </w:r>
      <w:r>
        <w:rPr>
          <w:rFonts w:ascii="仿宋" w:hAnsi="仿宋" w:eastAsia="仿宋" w:cs="仿宋"/>
          <w:spacing w:val="-4"/>
          <w:sz w:val="24"/>
          <w:szCs w:val="24"/>
        </w:rPr>
        <w:t>，占地类型主要为天然牧草</w:t>
      </w:r>
      <w:r>
        <w:rPr>
          <w:rFonts w:ascii="仿宋" w:hAnsi="仿宋" w:eastAsia="仿宋" w:cs="仿宋"/>
          <w:sz w:val="24"/>
          <w:szCs w:val="24"/>
        </w:rPr>
        <w:t xml:space="preserve"> </w:t>
      </w:r>
      <w:r>
        <w:rPr>
          <w:rFonts w:ascii="仿宋" w:hAnsi="仿宋" w:eastAsia="仿宋" w:cs="仿宋"/>
          <w:spacing w:val="-9"/>
          <w:sz w:val="24"/>
          <w:szCs w:val="24"/>
        </w:rPr>
        <w:t>地。</w:t>
      </w:r>
    </w:p>
    <w:p w14:paraId="1EFC5FDE">
      <w:pPr>
        <w:spacing w:before="5" w:line="358" w:lineRule="auto"/>
        <w:ind w:left="31" w:right="21" w:firstLine="480"/>
        <w:jc w:val="both"/>
        <w:rPr>
          <w:rFonts w:ascii="仿宋" w:hAnsi="仿宋" w:eastAsia="仿宋" w:cs="仿宋"/>
          <w:sz w:val="24"/>
          <w:szCs w:val="24"/>
        </w:rPr>
      </w:pPr>
      <w:r>
        <w:rPr>
          <w:rFonts w:ascii="仿宋" w:hAnsi="仿宋" w:eastAsia="仿宋" w:cs="仿宋"/>
          <w:spacing w:val="-2"/>
          <w:sz w:val="24"/>
          <w:szCs w:val="24"/>
        </w:rPr>
        <w:t>施工便道临时占地对生态环境的影响主要表现在临时占地破坏了</w:t>
      </w:r>
      <w:r>
        <w:rPr>
          <w:rFonts w:ascii="仿宋" w:hAnsi="仿宋" w:eastAsia="仿宋" w:cs="仿宋"/>
          <w:spacing w:val="-3"/>
          <w:sz w:val="24"/>
          <w:szCs w:val="24"/>
        </w:rPr>
        <w:t>地表植被，</w:t>
      </w:r>
      <w:r>
        <w:rPr>
          <w:rFonts w:ascii="仿宋" w:hAnsi="仿宋" w:eastAsia="仿宋" w:cs="仿宋"/>
          <w:sz w:val="24"/>
          <w:szCs w:val="24"/>
        </w:rPr>
        <w:t xml:space="preserve"> </w:t>
      </w:r>
      <w:r>
        <w:rPr>
          <w:rFonts w:ascii="仿宋" w:hAnsi="仿宋" w:eastAsia="仿宋" w:cs="仿宋"/>
          <w:spacing w:val="-3"/>
          <w:sz w:val="24"/>
          <w:szCs w:val="24"/>
        </w:rPr>
        <w:t>施工后应立即进行植被恢复。因此，施工便道临时占地对</w:t>
      </w:r>
      <w:r>
        <w:rPr>
          <w:rFonts w:ascii="仿宋" w:hAnsi="仿宋" w:eastAsia="仿宋" w:cs="仿宋"/>
          <w:spacing w:val="-4"/>
          <w:sz w:val="24"/>
          <w:szCs w:val="24"/>
        </w:rPr>
        <w:t>植被的破坏是非永久性</w:t>
      </w:r>
      <w:r>
        <w:rPr>
          <w:rFonts w:ascii="仿宋" w:hAnsi="仿宋" w:eastAsia="仿宋" w:cs="仿宋"/>
          <w:sz w:val="24"/>
          <w:szCs w:val="24"/>
        </w:rPr>
        <w:t xml:space="preserve"> </w:t>
      </w:r>
      <w:r>
        <w:rPr>
          <w:rFonts w:ascii="仿宋" w:hAnsi="仿宋" w:eastAsia="仿宋" w:cs="仿宋"/>
          <w:spacing w:val="-3"/>
          <w:sz w:val="24"/>
          <w:szCs w:val="24"/>
        </w:rPr>
        <w:t>的。项目在布设施工便道时充分考虑利用原有道路作为施</w:t>
      </w:r>
      <w:r>
        <w:rPr>
          <w:rFonts w:ascii="仿宋" w:hAnsi="仿宋" w:eastAsia="仿宋" w:cs="仿宋"/>
          <w:spacing w:val="-4"/>
          <w:sz w:val="24"/>
          <w:szCs w:val="24"/>
        </w:rPr>
        <w:t>工便道，以减少对沿线</w:t>
      </w:r>
      <w:r>
        <w:rPr>
          <w:rFonts w:ascii="仿宋" w:hAnsi="仿宋" w:eastAsia="仿宋" w:cs="仿宋"/>
          <w:sz w:val="24"/>
          <w:szCs w:val="24"/>
        </w:rPr>
        <w:t xml:space="preserve"> </w:t>
      </w:r>
      <w:r>
        <w:rPr>
          <w:rFonts w:ascii="仿宋" w:hAnsi="仿宋" w:eastAsia="仿宋" w:cs="仿宋"/>
          <w:spacing w:val="-3"/>
          <w:sz w:val="24"/>
          <w:szCs w:val="24"/>
        </w:rPr>
        <w:t>植被的影响，特别是减少其对农用地的占用。当不能利用</w:t>
      </w:r>
      <w:r>
        <w:rPr>
          <w:rFonts w:ascii="仿宋" w:hAnsi="仿宋" w:eastAsia="仿宋" w:cs="仿宋"/>
          <w:spacing w:val="-4"/>
          <w:sz w:val="24"/>
          <w:szCs w:val="24"/>
        </w:rPr>
        <w:t>原有道路时，施工便道</w:t>
      </w:r>
      <w:r>
        <w:rPr>
          <w:rFonts w:ascii="仿宋" w:hAnsi="仿宋" w:eastAsia="仿宋" w:cs="仿宋"/>
          <w:sz w:val="24"/>
          <w:szCs w:val="24"/>
        </w:rPr>
        <w:t xml:space="preserve"> </w:t>
      </w:r>
      <w:r>
        <w:rPr>
          <w:rFonts w:ascii="仿宋" w:hAnsi="仿宋" w:eastAsia="仿宋" w:cs="仿宋"/>
          <w:spacing w:val="-2"/>
          <w:sz w:val="24"/>
          <w:szCs w:val="24"/>
        </w:rPr>
        <w:t>应尽量布设在征地范围内。</w:t>
      </w:r>
    </w:p>
    <w:p w14:paraId="47F09AFC">
      <w:pPr>
        <w:spacing w:before="1" w:line="359" w:lineRule="auto"/>
        <w:ind w:left="34" w:right="65" w:firstLine="509"/>
        <w:jc w:val="both"/>
        <w:rPr>
          <w:rFonts w:ascii="仿宋" w:hAnsi="仿宋" w:eastAsia="仿宋" w:cs="仿宋"/>
          <w:sz w:val="24"/>
          <w:szCs w:val="24"/>
        </w:rPr>
      </w:pPr>
      <w:r>
        <w:rPr>
          <w:rFonts w:ascii="仿宋" w:hAnsi="仿宋" w:eastAsia="仿宋" w:cs="仿宋"/>
          <w:spacing w:val="-5"/>
          <w:sz w:val="24"/>
          <w:szCs w:val="24"/>
        </w:rPr>
        <w:t>由于本工程施工便道占地较少，施工结束后及时清理、松土、整平，恢复其</w:t>
      </w:r>
      <w:r>
        <w:rPr>
          <w:rFonts w:ascii="仿宋" w:hAnsi="仿宋" w:eastAsia="仿宋" w:cs="仿宋"/>
          <w:spacing w:val="18"/>
          <w:sz w:val="24"/>
          <w:szCs w:val="24"/>
        </w:rPr>
        <w:t xml:space="preserve"> </w:t>
      </w:r>
      <w:r>
        <w:rPr>
          <w:rFonts w:ascii="仿宋" w:hAnsi="仿宋" w:eastAsia="仿宋" w:cs="仿宋"/>
          <w:spacing w:val="-3"/>
          <w:sz w:val="24"/>
          <w:szCs w:val="24"/>
        </w:rPr>
        <w:t>原有植被；周围损坏植被的土地，施工结束后及时</w:t>
      </w:r>
      <w:r>
        <w:rPr>
          <w:rFonts w:ascii="仿宋" w:hAnsi="仿宋" w:eastAsia="仿宋" w:cs="仿宋"/>
          <w:spacing w:val="-4"/>
          <w:sz w:val="24"/>
          <w:szCs w:val="24"/>
        </w:rPr>
        <w:t>整治，恢复其地表原有植被因</w:t>
      </w:r>
      <w:r>
        <w:rPr>
          <w:rFonts w:ascii="仿宋" w:hAnsi="仿宋" w:eastAsia="仿宋" w:cs="仿宋"/>
          <w:sz w:val="24"/>
          <w:szCs w:val="24"/>
        </w:rPr>
        <w:t xml:space="preserve"> </w:t>
      </w:r>
      <w:r>
        <w:rPr>
          <w:rFonts w:ascii="仿宋" w:hAnsi="仿宋" w:eastAsia="仿宋" w:cs="仿宋"/>
          <w:spacing w:val="-3"/>
          <w:sz w:val="24"/>
          <w:szCs w:val="24"/>
        </w:rPr>
        <w:t>此，施工便道对其生态环境影响较小，通过采取恢</w:t>
      </w:r>
      <w:r>
        <w:rPr>
          <w:rFonts w:ascii="仿宋" w:hAnsi="仿宋" w:eastAsia="仿宋" w:cs="仿宋"/>
          <w:spacing w:val="-4"/>
          <w:sz w:val="24"/>
          <w:szCs w:val="24"/>
        </w:rPr>
        <w:t>复措施后，可将这种影响降至</w:t>
      </w:r>
      <w:r>
        <w:rPr>
          <w:rFonts w:ascii="仿宋" w:hAnsi="仿宋" w:eastAsia="仿宋" w:cs="仿宋"/>
          <w:sz w:val="24"/>
          <w:szCs w:val="24"/>
        </w:rPr>
        <w:t xml:space="preserve"> </w:t>
      </w:r>
      <w:r>
        <w:rPr>
          <w:rFonts w:ascii="仿宋" w:hAnsi="仿宋" w:eastAsia="仿宋" w:cs="仿宋"/>
          <w:spacing w:val="-6"/>
          <w:sz w:val="24"/>
          <w:szCs w:val="24"/>
        </w:rPr>
        <w:t>最低。</w:t>
      </w:r>
    </w:p>
    <w:p w14:paraId="5638D063">
      <w:pPr>
        <w:spacing w:before="1" w:line="221" w:lineRule="auto"/>
        <w:ind w:left="265"/>
        <w:outlineLvl w:val="2"/>
        <w:rPr>
          <w:rFonts w:ascii="仿宋" w:hAnsi="仿宋" w:eastAsia="仿宋" w:cs="仿宋"/>
          <w:sz w:val="24"/>
          <w:szCs w:val="24"/>
        </w:rPr>
      </w:pPr>
      <w:r>
        <w:rPr>
          <w:rFonts w:ascii="Times New Roman" w:hAnsi="Times New Roman" w:eastAsia="Times New Roman" w:cs="Times New Roman"/>
          <w:b/>
          <w:bCs/>
          <w:spacing w:val="-2"/>
          <w:sz w:val="24"/>
          <w:szCs w:val="24"/>
        </w:rPr>
        <w:t xml:space="preserve">6.6.2  </w:t>
      </w:r>
      <w:r>
        <w:rPr>
          <w:rFonts w:ascii="仿宋" w:hAnsi="仿宋" w:eastAsia="仿宋" w:cs="仿宋"/>
          <w:b/>
          <w:bCs/>
          <w:spacing w:val="-2"/>
          <w:sz w:val="24"/>
          <w:szCs w:val="24"/>
        </w:rPr>
        <w:t>拌和站对生态环境影响分析</w:t>
      </w:r>
    </w:p>
    <w:p w14:paraId="0887A15E">
      <w:pPr>
        <w:spacing w:before="180" w:line="222" w:lineRule="auto"/>
        <w:ind w:left="513"/>
        <w:rPr>
          <w:rFonts w:ascii="仿宋" w:hAnsi="仿宋" w:eastAsia="仿宋" w:cs="仿宋"/>
          <w:sz w:val="24"/>
          <w:szCs w:val="24"/>
        </w:rPr>
      </w:pPr>
      <w:r>
        <w:rPr>
          <w:rFonts w:ascii="仿宋" w:hAnsi="仿宋" w:eastAsia="仿宋" w:cs="仿宋"/>
          <w:spacing w:val="-4"/>
          <w:sz w:val="24"/>
          <w:szCs w:val="24"/>
        </w:rPr>
        <w:t>项目设置拌合站</w:t>
      </w:r>
      <w:r>
        <w:rPr>
          <w:rFonts w:ascii="仿宋" w:hAnsi="仿宋" w:eastAsia="仿宋" w:cs="仿宋"/>
          <w:spacing w:val="-31"/>
          <w:sz w:val="24"/>
          <w:szCs w:val="24"/>
        </w:rPr>
        <w:t xml:space="preserve"> </w:t>
      </w:r>
      <w:r>
        <w:rPr>
          <w:rFonts w:ascii="Times New Roman" w:hAnsi="Times New Roman" w:eastAsia="Times New Roman" w:cs="Times New Roman"/>
          <w:spacing w:val="-4"/>
          <w:sz w:val="24"/>
          <w:szCs w:val="24"/>
        </w:rPr>
        <w:t>1</w:t>
      </w:r>
      <w:r>
        <w:rPr>
          <w:rFonts w:ascii="Times New Roman" w:hAnsi="Times New Roman" w:eastAsia="Times New Roman" w:cs="Times New Roman"/>
          <w:spacing w:val="16"/>
          <w:w w:val="101"/>
          <w:sz w:val="24"/>
          <w:szCs w:val="24"/>
        </w:rPr>
        <w:t xml:space="preserve"> </w:t>
      </w:r>
      <w:r>
        <w:rPr>
          <w:rFonts w:ascii="仿宋" w:hAnsi="仿宋" w:eastAsia="仿宋" w:cs="仿宋"/>
          <w:spacing w:val="-4"/>
          <w:sz w:val="24"/>
          <w:szCs w:val="24"/>
        </w:rPr>
        <w:t>处，</w:t>
      </w:r>
      <w:r>
        <w:rPr>
          <w:rFonts w:ascii="仿宋" w:hAnsi="仿宋" w:eastAsia="仿宋" w:cs="仿宋"/>
          <w:spacing w:val="-63"/>
          <w:sz w:val="24"/>
          <w:szCs w:val="24"/>
        </w:rPr>
        <w:t xml:space="preserve"> </w:t>
      </w:r>
      <w:r>
        <w:rPr>
          <w:rFonts w:ascii="仿宋" w:hAnsi="仿宋" w:eastAsia="仿宋" w:cs="仿宋"/>
          <w:spacing w:val="-4"/>
          <w:sz w:val="24"/>
          <w:szCs w:val="24"/>
        </w:rPr>
        <w:t>占地总计约为</w:t>
      </w:r>
      <w:r>
        <w:rPr>
          <w:rFonts w:ascii="仿宋" w:hAnsi="仿宋" w:eastAsia="仿宋" w:cs="仿宋"/>
          <w:spacing w:val="-55"/>
          <w:sz w:val="24"/>
          <w:szCs w:val="24"/>
        </w:rPr>
        <w:t xml:space="preserve"> </w:t>
      </w:r>
      <w:r>
        <w:rPr>
          <w:rFonts w:ascii="Times New Roman" w:hAnsi="Times New Roman" w:eastAsia="Times New Roman" w:cs="Times New Roman"/>
          <w:spacing w:val="-4"/>
          <w:sz w:val="24"/>
          <w:szCs w:val="24"/>
        </w:rPr>
        <w:t>2.0</w:t>
      </w:r>
      <w:r>
        <w:rPr>
          <w:rFonts w:ascii="Times New Roman" w:hAnsi="Times New Roman" w:eastAsia="Times New Roman" w:cs="Times New Roman"/>
          <w:spacing w:val="-5"/>
          <w:sz w:val="24"/>
          <w:szCs w:val="24"/>
        </w:rPr>
        <w:t>hm</w:t>
      </w:r>
      <w:r>
        <w:rPr>
          <w:rFonts w:ascii="Times New Roman" w:hAnsi="Times New Roman" w:eastAsia="Times New Roman" w:cs="Times New Roman"/>
          <w:spacing w:val="-5"/>
          <w:position w:val="7"/>
          <w:sz w:val="15"/>
          <w:szCs w:val="15"/>
        </w:rPr>
        <w:t xml:space="preserve">2 </w:t>
      </w:r>
      <w:r>
        <w:rPr>
          <w:rFonts w:ascii="仿宋" w:hAnsi="仿宋" w:eastAsia="仿宋" w:cs="仿宋"/>
          <w:spacing w:val="-5"/>
          <w:sz w:val="24"/>
          <w:szCs w:val="24"/>
        </w:rPr>
        <w:t>，其占地类型为天然牧草地。</w:t>
      </w:r>
    </w:p>
    <w:p w14:paraId="0B1848DA">
      <w:pPr>
        <w:spacing w:before="176" w:line="360" w:lineRule="auto"/>
        <w:ind w:left="32" w:right="24" w:firstLine="481"/>
        <w:rPr>
          <w:rFonts w:ascii="仿宋" w:hAnsi="仿宋" w:eastAsia="仿宋" w:cs="仿宋"/>
          <w:sz w:val="24"/>
          <w:szCs w:val="24"/>
        </w:rPr>
      </w:pPr>
      <w:r>
        <w:rPr>
          <w:rFonts w:ascii="仿宋" w:hAnsi="仿宋" w:eastAsia="仿宋" w:cs="仿宋"/>
          <w:spacing w:val="-4"/>
          <w:sz w:val="24"/>
          <w:szCs w:val="24"/>
        </w:rPr>
        <w:t>拌和站对生态环境的影响主要表现在直接影响侵占植被生存空间，和间接影</w:t>
      </w:r>
      <w:r>
        <w:rPr>
          <w:rFonts w:ascii="仿宋" w:hAnsi="仿宋" w:eastAsia="仿宋" w:cs="仿宋"/>
          <w:spacing w:val="14"/>
          <w:sz w:val="24"/>
          <w:szCs w:val="24"/>
        </w:rPr>
        <w:t xml:space="preserve"> </w:t>
      </w:r>
      <w:r>
        <w:rPr>
          <w:rFonts w:ascii="仿宋" w:hAnsi="仿宋" w:eastAsia="仿宋" w:cs="仿宋"/>
          <w:spacing w:val="-3"/>
          <w:sz w:val="24"/>
          <w:szCs w:val="24"/>
        </w:rPr>
        <w:t>响生活污水和生活垃圾污染附近土壤和水环境。施工营</w:t>
      </w:r>
      <w:r>
        <w:rPr>
          <w:rFonts w:ascii="仿宋" w:hAnsi="仿宋" w:eastAsia="仿宋" w:cs="仿宋"/>
          <w:spacing w:val="-4"/>
          <w:sz w:val="24"/>
          <w:szCs w:val="24"/>
        </w:rPr>
        <w:t>地尽量减小扰动范围，减</w:t>
      </w:r>
      <w:r>
        <w:rPr>
          <w:rFonts w:ascii="仿宋" w:hAnsi="仿宋" w:eastAsia="仿宋" w:cs="仿宋"/>
          <w:sz w:val="24"/>
          <w:szCs w:val="24"/>
        </w:rPr>
        <w:t xml:space="preserve"> </w:t>
      </w:r>
      <w:r>
        <w:rPr>
          <w:rFonts w:ascii="仿宋" w:hAnsi="仿宋" w:eastAsia="仿宋" w:cs="仿宋"/>
          <w:spacing w:val="-2"/>
          <w:sz w:val="24"/>
          <w:szCs w:val="24"/>
        </w:rPr>
        <w:t>少其对周围植被的影响。施工结束后及时清理、松土、整平，恢复其</w:t>
      </w:r>
      <w:r>
        <w:rPr>
          <w:rFonts w:ascii="仿宋" w:hAnsi="仿宋" w:eastAsia="仿宋" w:cs="仿宋"/>
          <w:spacing w:val="-3"/>
          <w:sz w:val="24"/>
          <w:szCs w:val="24"/>
        </w:rPr>
        <w:t>原有植被；</w:t>
      </w:r>
    </w:p>
    <w:p w14:paraId="70304B25">
      <w:pPr>
        <w:spacing w:line="360" w:lineRule="auto"/>
        <w:rPr>
          <w:rFonts w:ascii="仿宋" w:hAnsi="仿宋" w:eastAsia="仿宋" w:cs="仿宋"/>
          <w:sz w:val="24"/>
          <w:szCs w:val="24"/>
        </w:rPr>
        <w:sectPr>
          <w:footerReference r:id="rId122" w:type="default"/>
          <w:pgSz w:w="11906" w:h="16839"/>
          <w:pgMar w:top="400" w:right="1736" w:bottom="1118" w:left="1785" w:header="0" w:footer="955" w:gutter="0"/>
          <w:cols w:space="720" w:num="1"/>
        </w:sectPr>
      </w:pPr>
    </w:p>
    <w:p w14:paraId="6EBABF7C">
      <w:pPr>
        <w:pStyle w:val="2"/>
        <w:spacing w:line="247" w:lineRule="auto"/>
      </w:pPr>
    </w:p>
    <w:p w14:paraId="38EFDA86">
      <w:pPr>
        <w:pStyle w:val="2"/>
        <w:spacing w:line="247" w:lineRule="auto"/>
      </w:pPr>
    </w:p>
    <w:p w14:paraId="630FE875">
      <w:pPr>
        <w:pStyle w:val="2"/>
        <w:spacing w:line="247" w:lineRule="auto"/>
      </w:pPr>
    </w:p>
    <w:p w14:paraId="7B69E3E5">
      <w:pPr>
        <w:pStyle w:val="2"/>
        <w:spacing w:line="248" w:lineRule="auto"/>
      </w:pPr>
    </w:p>
    <w:p w14:paraId="6C11F66C">
      <w:pPr>
        <w:spacing w:before="78" w:line="361" w:lineRule="auto"/>
        <w:ind w:left="29" w:right="83" w:firstLine="4"/>
        <w:rPr>
          <w:rFonts w:ascii="仿宋" w:hAnsi="仿宋" w:eastAsia="仿宋" w:cs="仿宋"/>
          <w:sz w:val="24"/>
          <w:szCs w:val="24"/>
        </w:rPr>
      </w:pPr>
      <w:r>
        <w:rPr>
          <w:rFonts w:ascii="仿宋" w:hAnsi="仿宋" w:eastAsia="仿宋" w:cs="仿宋"/>
          <w:spacing w:val="-3"/>
          <w:sz w:val="24"/>
          <w:szCs w:val="24"/>
        </w:rPr>
        <w:t>周围损坏植被的土地，施工结束及时整治，恢复其</w:t>
      </w:r>
      <w:r>
        <w:rPr>
          <w:rFonts w:ascii="仿宋" w:hAnsi="仿宋" w:eastAsia="仿宋" w:cs="仿宋"/>
          <w:spacing w:val="-4"/>
          <w:sz w:val="24"/>
          <w:szCs w:val="24"/>
        </w:rPr>
        <w:t>地表原有植被。通过采取以上</w:t>
      </w:r>
      <w:r>
        <w:rPr>
          <w:rFonts w:ascii="仿宋" w:hAnsi="仿宋" w:eastAsia="仿宋" w:cs="仿宋"/>
          <w:sz w:val="24"/>
          <w:szCs w:val="24"/>
        </w:rPr>
        <w:t xml:space="preserve"> </w:t>
      </w:r>
      <w:r>
        <w:rPr>
          <w:rFonts w:ascii="仿宋" w:hAnsi="仿宋" w:eastAsia="仿宋" w:cs="仿宋"/>
          <w:spacing w:val="-1"/>
          <w:sz w:val="24"/>
          <w:szCs w:val="24"/>
        </w:rPr>
        <w:t>有效措施可以将施工营地对生态环境产生的影响降低到最低程度。</w:t>
      </w:r>
    </w:p>
    <w:p w14:paraId="2B4D7310">
      <w:pPr>
        <w:spacing w:before="54" w:line="221" w:lineRule="auto"/>
        <w:ind w:left="27"/>
        <w:outlineLvl w:val="1"/>
        <w:rPr>
          <w:rFonts w:ascii="仿宋" w:hAnsi="仿宋" w:eastAsia="仿宋" w:cs="仿宋"/>
          <w:sz w:val="30"/>
          <w:szCs w:val="30"/>
        </w:rPr>
      </w:pPr>
      <w:r>
        <w:rPr>
          <w:rFonts w:ascii="Times New Roman" w:hAnsi="Times New Roman" w:eastAsia="Times New Roman" w:cs="Times New Roman"/>
          <w:b/>
          <w:bCs/>
          <w:spacing w:val="-3"/>
          <w:sz w:val="30"/>
          <w:szCs w:val="30"/>
        </w:rPr>
        <w:t xml:space="preserve">6.7  </w:t>
      </w:r>
      <w:r>
        <w:rPr>
          <w:rFonts w:ascii="仿宋" w:hAnsi="仿宋" w:eastAsia="仿宋" w:cs="仿宋"/>
          <w:b/>
          <w:bCs/>
          <w:spacing w:val="-3"/>
          <w:sz w:val="30"/>
          <w:szCs w:val="30"/>
        </w:rPr>
        <w:t>对西鄂尔多斯自然保护区的影响分析</w:t>
      </w:r>
    </w:p>
    <w:p w14:paraId="16B51277">
      <w:pPr>
        <w:spacing w:before="261" w:line="360" w:lineRule="auto"/>
        <w:ind w:left="40" w:right="85" w:firstLine="473"/>
        <w:rPr>
          <w:rFonts w:ascii="仿宋" w:hAnsi="仿宋" w:eastAsia="仿宋" w:cs="仿宋"/>
          <w:sz w:val="24"/>
          <w:szCs w:val="24"/>
        </w:rPr>
      </w:pPr>
      <w:r>
        <w:rPr>
          <w:rFonts w:ascii="仿宋" w:hAnsi="仿宋" w:eastAsia="仿宋" w:cs="仿宋"/>
          <w:spacing w:val="-4"/>
          <w:sz w:val="24"/>
          <w:szCs w:val="24"/>
        </w:rPr>
        <w:t>本项目为公路建设项目，</w:t>
      </w:r>
      <w:r>
        <w:rPr>
          <w:rFonts w:ascii="Times New Roman" w:hAnsi="Times New Roman" w:eastAsia="Times New Roman" w:cs="Times New Roman"/>
          <w:spacing w:val="-4"/>
          <w:sz w:val="24"/>
          <w:szCs w:val="24"/>
        </w:rPr>
        <w:t>K6~K12</w:t>
      </w:r>
      <w:r>
        <w:rPr>
          <w:rFonts w:ascii="Times New Roman" w:hAnsi="Times New Roman" w:eastAsia="Times New Roman" w:cs="Times New Roman"/>
          <w:spacing w:val="19"/>
          <w:w w:val="101"/>
          <w:sz w:val="24"/>
          <w:szCs w:val="24"/>
        </w:rPr>
        <w:t xml:space="preserve"> </w:t>
      </w:r>
      <w:r>
        <w:rPr>
          <w:rFonts w:ascii="仿宋" w:hAnsi="仿宋" w:eastAsia="仿宋" w:cs="仿宋"/>
          <w:spacing w:val="-4"/>
          <w:sz w:val="24"/>
          <w:szCs w:val="24"/>
        </w:rPr>
        <w:t>段（长度</w:t>
      </w:r>
      <w:r>
        <w:rPr>
          <w:rFonts w:ascii="仿宋" w:hAnsi="仿宋" w:eastAsia="仿宋" w:cs="仿宋"/>
          <w:spacing w:val="-50"/>
          <w:sz w:val="24"/>
          <w:szCs w:val="24"/>
        </w:rPr>
        <w:t xml:space="preserve"> </w:t>
      </w:r>
      <w:r>
        <w:rPr>
          <w:rFonts w:ascii="Times New Roman" w:hAnsi="Times New Roman" w:eastAsia="Times New Roman" w:cs="Times New Roman"/>
          <w:spacing w:val="-4"/>
          <w:sz w:val="24"/>
          <w:szCs w:val="24"/>
        </w:rPr>
        <w:t>6.95km</w:t>
      </w:r>
      <w:r>
        <w:rPr>
          <w:rFonts w:ascii="仿宋" w:hAnsi="仿宋" w:eastAsia="仿宋" w:cs="仿宋"/>
          <w:spacing w:val="-4"/>
          <w:sz w:val="24"/>
          <w:szCs w:val="24"/>
        </w:rPr>
        <w:t>）位于西鄂尔多斯国家自</w:t>
      </w:r>
      <w:r>
        <w:rPr>
          <w:rFonts w:ascii="仿宋" w:hAnsi="仿宋" w:eastAsia="仿宋" w:cs="仿宋"/>
          <w:sz w:val="24"/>
          <w:szCs w:val="24"/>
        </w:rPr>
        <w:t xml:space="preserve"> </w:t>
      </w:r>
      <w:r>
        <w:rPr>
          <w:rFonts w:ascii="仿宋" w:hAnsi="仿宋" w:eastAsia="仿宋" w:cs="仿宋"/>
          <w:spacing w:val="-2"/>
          <w:sz w:val="24"/>
          <w:szCs w:val="24"/>
        </w:rPr>
        <w:t>然保护区生态保护红线内，无法避让生态保护红线</w:t>
      </w:r>
      <w:r>
        <w:rPr>
          <w:rFonts w:ascii="仿宋" w:hAnsi="仿宋" w:eastAsia="仿宋" w:cs="仿宋"/>
          <w:spacing w:val="-32"/>
          <w:sz w:val="24"/>
          <w:szCs w:val="24"/>
        </w:rPr>
        <w:t xml:space="preserve"> </w:t>
      </w:r>
      <w:r>
        <w:rPr>
          <w:rFonts w:ascii="Times New Roman" w:hAnsi="Times New Roman" w:eastAsia="Times New Roman" w:cs="Times New Roman"/>
          <w:spacing w:val="-3"/>
          <w:sz w:val="24"/>
          <w:szCs w:val="24"/>
        </w:rPr>
        <w:t>12.1954</w:t>
      </w:r>
      <w:r>
        <w:rPr>
          <w:rFonts w:ascii="Times New Roman" w:hAnsi="Times New Roman" w:eastAsia="Times New Roman" w:cs="Times New Roman"/>
          <w:spacing w:val="21"/>
          <w:sz w:val="24"/>
          <w:szCs w:val="24"/>
        </w:rPr>
        <w:t xml:space="preserve"> </w:t>
      </w:r>
      <w:r>
        <w:rPr>
          <w:rFonts w:ascii="仿宋" w:hAnsi="仿宋" w:eastAsia="仿宋" w:cs="仿宋"/>
          <w:spacing w:val="-3"/>
          <w:sz w:val="24"/>
          <w:szCs w:val="24"/>
        </w:rPr>
        <w:t>公顷，</w:t>
      </w:r>
    </w:p>
    <w:p w14:paraId="7ACB3386">
      <w:pPr>
        <w:spacing w:line="359" w:lineRule="auto"/>
        <w:ind w:left="31" w:firstLine="481"/>
        <w:rPr>
          <w:rFonts w:ascii="仿宋" w:hAnsi="仿宋" w:eastAsia="仿宋" w:cs="仿宋"/>
          <w:sz w:val="24"/>
          <w:szCs w:val="24"/>
        </w:rPr>
      </w:pPr>
      <w:r>
        <w:rPr>
          <w:rFonts w:ascii="仿宋" w:hAnsi="仿宋" w:eastAsia="仿宋" w:cs="仿宋"/>
          <w:spacing w:val="-4"/>
          <w:sz w:val="24"/>
          <w:szCs w:val="24"/>
        </w:rPr>
        <w:t>本项目的直接影响区域为荒漠草原，运营期生态影响主要表现在永久占地导</w:t>
      </w:r>
      <w:r>
        <w:rPr>
          <w:rFonts w:ascii="仿宋" w:hAnsi="仿宋" w:eastAsia="仿宋" w:cs="仿宋"/>
          <w:spacing w:val="15"/>
          <w:sz w:val="24"/>
          <w:szCs w:val="24"/>
        </w:rPr>
        <w:t xml:space="preserve"> </w:t>
      </w:r>
      <w:r>
        <w:rPr>
          <w:rFonts w:ascii="仿宋" w:hAnsi="仿宋" w:eastAsia="仿宋" w:cs="仿宋"/>
          <w:spacing w:val="-3"/>
          <w:sz w:val="24"/>
          <w:szCs w:val="24"/>
        </w:rPr>
        <w:t>致的土地利用类型的改变和人工道路景观的增加。本项目</w:t>
      </w:r>
      <w:r>
        <w:rPr>
          <w:rFonts w:ascii="仿宋" w:hAnsi="仿宋" w:eastAsia="仿宋" w:cs="仿宋"/>
          <w:spacing w:val="-4"/>
          <w:sz w:val="24"/>
          <w:szCs w:val="24"/>
        </w:rPr>
        <w:t>利用原有砂石路进行改</w:t>
      </w:r>
      <w:r>
        <w:rPr>
          <w:rFonts w:ascii="仿宋" w:hAnsi="仿宋" w:eastAsia="仿宋" w:cs="仿宋"/>
          <w:sz w:val="24"/>
          <w:szCs w:val="24"/>
        </w:rPr>
        <w:t xml:space="preserve"> </w:t>
      </w:r>
      <w:r>
        <w:rPr>
          <w:rFonts w:ascii="仿宋" w:hAnsi="仿宋" w:eastAsia="仿宋" w:cs="仿宋"/>
          <w:spacing w:val="-8"/>
          <w:sz w:val="24"/>
          <w:szCs w:val="24"/>
        </w:rPr>
        <w:t>造，无新增永久占地面积，不会因为新增占地而扩大破坏自然保护区的植被面积。</w:t>
      </w:r>
      <w:r>
        <w:rPr>
          <w:rFonts w:ascii="仿宋" w:hAnsi="仿宋" w:eastAsia="仿宋" w:cs="仿宋"/>
          <w:spacing w:val="16"/>
          <w:sz w:val="24"/>
          <w:szCs w:val="24"/>
        </w:rPr>
        <w:t xml:space="preserve"> </w:t>
      </w:r>
      <w:r>
        <w:rPr>
          <w:rFonts w:ascii="仿宋" w:hAnsi="仿宋" w:eastAsia="仿宋" w:cs="仿宋"/>
          <w:spacing w:val="-3"/>
          <w:sz w:val="24"/>
          <w:szCs w:val="24"/>
        </w:rPr>
        <w:t>本项目施工期不设置生活营地，取弃土场、拌和站均设置</w:t>
      </w:r>
      <w:r>
        <w:rPr>
          <w:rFonts w:ascii="仿宋" w:hAnsi="仿宋" w:eastAsia="仿宋" w:cs="仿宋"/>
          <w:spacing w:val="-4"/>
          <w:sz w:val="24"/>
          <w:szCs w:val="24"/>
        </w:rPr>
        <w:t>于生态红线以外，施工</w:t>
      </w:r>
      <w:r>
        <w:rPr>
          <w:rFonts w:ascii="仿宋" w:hAnsi="仿宋" w:eastAsia="仿宋" w:cs="仿宋"/>
          <w:sz w:val="24"/>
          <w:szCs w:val="24"/>
        </w:rPr>
        <w:t xml:space="preserve"> </w:t>
      </w:r>
      <w:r>
        <w:rPr>
          <w:rFonts w:ascii="仿宋" w:hAnsi="仿宋" w:eastAsia="仿宋" w:cs="仿宋"/>
          <w:spacing w:val="-3"/>
          <w:sz w:val="24"/>
          <w:szCs w:val="24"/>
        </w:rPr>
        <w:t>结束后立即恢复植被。同时环评要求建设单位再施工期间</w:t>
      </w:r>
      <w:r>
        <w:rPr>
          <w:rFonts w:ascii="仿宋" w:hAnsi="仿宋" w:eastAsia="仿宋" w:cs="仿宋"/>
          <w:spacing w:val="-4"/>
          <w:sz w:val="24"/>
          <w:szCs w:val="24"/>
        </w:rPr>
        <w:t>应加强管理，严格控制</w:t>
      </w:r>
      <w:r>
        <w:rPr>
          <w:rFonts w:ascii="仿宋" w:hAnsi="仿宋" w:eastAsia="仿宋" w:cs="仿宋"/>
          <w:sz w:val="24"/>
          <w:szCs w:val="24"/>
        </w:rPr>
        <w:t xml:space="preserve"> </w:t>
      </w:r>
      <w:r>
        <w:rPr>
          <w:rFonts w:ascii="仿宋" w:hAnsi="仿宋" w:eastAsia="仿宋" w:cs="仿宋"/>
          <w:spacing w:val="-2"/>
          <w:sz w:val="24"/>
          <w:szCs w:val="24"/>
        </w:rPr>
        <w:t>施工范围，将扰动面积减到最小。</w:t>
      </w:r>
    </w:p>
    <w:p w14:paraId="20F12069">
      <w:pPr>
        <w:spacing w:line="359" w:lineRule="auto"/>
        <w:ind w:left="31" w:right="21" w:firstLine="481"/>
        <w:jc w:val="both"/>
        <w:rPr>
          <w:rFonts w:ascii="仿宋" w:hAnsi="仿宋" w:eastAsia="仿宋" w:cs="仿宋"/>
          <w:sz w:val="24"/>
          <w:szCs w:val="24"/>
        </w:rPr>
      </w:pPr>
      <w:r>
        <w:rPr>
          <w:rFonts w:ascii="仿宋" w:hAnsi="仿宋" w:eastAsia="仿宋" w:cs="仿宋"/>
          <w:spacing w:val="-4"/>
          <w:sz w:val="24"/>
          <w:szCs w:val="24"/>
        </w:rPr>
        <w:t>根据相关资料记载，四合木、半日花等保护植物主要分布在保护区缓冲区和</w:t>
      </w:r>
      <w:r>
        <w:rPr>
          <w:rFonts w:ascii="仿宋" w:hAnsi="仿宋" w:eastAsia="仿宋" w:cs="仿宋"/>
          <w:spacing w:val="15"/>
          <w:sz w:val="24"/>
          <w:szCs w:val="24"/>
        </w:rPr>
        <w:t xml:space="preserve"> </w:t>
      </w:r>
      <w:r>
        <w:rPr>
          <w:rFonts w:ascii="仿宋" w:hAnsi="仿宋" w:eastAsia="仿宋" w:cs="仿宋"/>
          <w:spacing w:val="-3"/>
          <w:sz w:val="24"/>
          <w:szCs w:val="24"/>
        </w:rPr>
        <w:t>核心区，同时经现场踏勘，路线两侧无保护植物分布，故</w:t>
      </w:r>
      <w:r>
        <w:rPr>
          <w:rFonts w:ascii="仿宋" w:hAnsi="仿宋" w:eastAsia="仿宋" w:cs="仿宋"/>
          <w:spacing w:val="-4"/>
          <w:sz w:val="24"/>
          <w:szCs w:val="24"/>
        </w:rPr>
        <w:t>本项目的建设不会减少</w:t>
      </w:r>
      <w:r>
        <w:rPr>
          <w:rFonts w:ascii="仿宋" w:hAnsi="仿宋" w:eastAsia="仿宋" w:cs="仿宋"/>
          <w:sz w:val="24"/>
          <w:szCs w:val="24"/>
        </w:rPr>
        <w:t xml:space="preserve"> </w:t>
      </w:r>
      <w:r>
        <w:rPr>
          <w:rFonts w:ascii="仿宋" w:hAnsi="仿宋" w:eastAsia="仿宋" w:cs="仿宋"/>
          <w:spacing w:val="-2"/>
          <w:sz w:val="24"/>
          <w:szCs w:val="24"/>
        </w:rPr>
        <w:t>四合木、半日花等保护植物的数量，对西鄂尔多斯国家级自然保护区影响较小。</w:t>
      </w:r>
    </w:p>
    <w:p w14:paraId="6AE2A9BF">
      <w:pPr>
        <w:spacing w:line="359" w:lineRule="auto"/>
        <w:rPr>
          <w:rFonts w:ascii="仿宋" w:hAnsi="仿宋" w:eastAsia="仿宋" w:cs="仿宋"/>
          <w:sz w:val="24"/>
          <w:szCs w:val="24"/>
        </w:rPr>
        <w:sectPr>
          <w:footerReference r:id="rId123" w:type="default"/>
          <w:pgSz w:w="11906" w:h="16839"/>
          <w:pgMar w:top="400" w:right="1718" w:bottom="1118" w:left="1785" w:header="0" w:footer="955" w:gutter="0"/>
          <w:cols w:space="720" w:num="1"/>
        </w:sectPr>
      </w:pPr>
    </w:p>
    <w:p w14:paraId="3A30B0D8">
      <w:pPr>
        <w:pStyle w:val="2"/>
        <w:spacing w:line="245" w:lineRule="auto"/>
      </w:pPr>
    </w:p>
    <w:p w14:paraId="6338FD1E">
      <w:pPr>
        <w:pStyle w:val="2"/>
        <w:spacing w:line="245" w:lineRule="auto"/>
      </w:pPr>
    </w:p>
    <w:p w14:paraId="6C6D0564">
      <w:pPr>
        <w:pStyle w:val="2"/>
        <w:spacing w:line="245" w:lineRule="auto"/>
      </w:pPr>
    </w:p>
    <w:p w14:paraId="1273C4BC">
      <w:pPr>
        <w:pStyle w:val="2"/>
        <w:spacing w:line="246" w:lineRule="auto"/>
      </w:pPr>
    </w:p>
    <w:p w14:paraId="4CEA77E3">
      <w:pPr>
        <w:spacing w:before="98" w:line="221" w:lineRule="auto"/>
        <w:ind w:left="2822"/>
        <w:outlineLvl w:val="0"/>
        <w:rPr>
          <w:rFonts w:ascii="仿宋" w:hAnsi="仿宋" w:eastAsia="仿宋" w:cs="仿宋"/>
          <w:sz w:val="30"/>
          <w:szCs w:val="30"/>
        </w:rPr>
      </w:pPr>
      <w:r>
        <w:rPr>
          <w:rFonts w:ascii="Times New Roman" w:hAnsi="Times New Roman" w:eastAsia="Times New Roman" w:cs="Times New Roman"/>
          <w:b/>
          <w:bCs/>
          <w:spacing w:val="-8"/>
          <w:sz w:val="30"/>
          <w:szCs w:val="30"/>
        </w:rPr>
        <w:t>7</w:t>
      </w:r>
      <w:r>
        <w:rPr>
          <w:rFonts w:ascii="Times New Roman" w:hAnsi="Times New Roman" w:eastAsia="Times New Roman" w:cs="Times New Roman"/>
          <w:b/>
          <w:bCs/>
          <w:spacing w:val="21"/>
          <w:sz w:val="30"/>
          <w:szCs w:val="30"/>
        </w:rPr>
        <w:t xml:space="preserve">  </w:t>
      </w:r>
      <w:r>
        <w:rPr>
          <w:rFonts w:ascii="仿宋" w:hAnsi="仿宋" w:eastAsia="仿宋" w:cs="仿宋"/>
          <w:b/>
          <w:bCs/>
          <w:spacing w:val="-8"/>
          <w:sz w:val="30"/>
          <w:szCs w:val="30"/>
        </w:rPr>
        <w:t>生态保护对策措施</w:t>
      </w:r>
    </w:p>
    <w:p w14:paraId="306F9D25">
      <w:pPr>
        <w:pStyle w:val="2"/>
        <w:spacing w:line="245" w:lineRule="auto"/>
      </w:pPr>
    </w:p>
    <w:p w14:paraId="237F2149">
      <w:pPr>
        <w:spacing w:before="97" w:line="223" w:lineRule="auto"/>
        <w:ind w:left="26"/>
        <w:outlineLvl w:val="1"/>
        <w:rPr>
          <w:rFonts w:ascii="仿宋" w:hAnsi="仿宋" w:eastAsia="仿宋" w:cs="仿宋"/>
          <w:sz w:val="30"/>
          <w:szCs w:val="30"/>
        </w:rPr>
      </w:pPr>
      <w:r>
        <w:rPr>
          <w:rFonts w:ascii="Times New Roman" w:hAnsi="Times New Roman" w:eastAsia="Times New Roman" w:cs="Times New Roman"/>
          <w:b/>
          <w:bCs/>
          <w:spacing w:val="-9"/>
          <w:sz w:val="30"/>
          <w:szCs w:val="30"/>
        </w:rPr>
        <w:t>7.1</w:t>
      </w:r>
      <w:r>
        <w:rPr>
          <w:rFonts w:ascii="Times New Roman" w:hAnsi="Times New Roman" w:eastAsia="Times New Roman" w:cs="Times New Roman"/>
          <w:b/>
          <w:bCs/>
          <w:spacing w:val="21"/>
          <w:sz w:val="30"/>
          <w:szCs w:val="30"/>
        </w:rPr>
        <w:t xml:space="preserve">  </w:t>
      </w:r>
      <w:r>
        <w:rPr>
          <w:rFonts w:ascii="仿宋" w:hAnsi="仿宋" w:eastAsia="仿宋" w:cs="仿宋"/>
          <w:b/>
          <w:bCs/>
          <w:spacing w:val="-9"/>
          <w:sz w:val="30"/>
          <w:szCs w:val="30"/>
        </w:rPr>
        <w:t>管理措施</w:t>
      </w:r>
    </w:p>
    <w:p w14:paraId="742C9129">
      <w:pPr>
        <w:spacing w:before="259" w:line="359" w:lineRule="auto"/>
        <w:ind w:left="31" w:right="43" w:firstLine="480"/>
        <w:jc w:val="both"/>
        <w:rPr>
          <w:rFonts w:ascii="仿宋" w:hAnsi="仿宋" w:eastAsia="仿宋" w:cs="仿宋"/>
          <w:sz w:val="24"/>
          <w:szCs w:val="24"/>
        </w:rPr>
      </w:pPr>
      <w:r>
        <w:rPr>
          <w:rFonts w:ascii="仿宋" w:hAnsi="仿宋" w:eastAsia="仿宋" w:cs="仿宋"/>
          <w:spacing w:val="-4"/>
          <w:sz w:val="24"/>
          <w:szCs w:val="24"/>
        </w:rPr>
        <w:t>施工前，应加强对施工人员的生态环境保护的宣传教育工作，在工地及周边</w:t>
      </w:r>
      <w:r>
        <w:rPr>
          <w:rFonts w:ascii="仿宋" w:hAnsi="仿宋" w:eastAsia="仿宋" w:cs="仿宋"/>
          <w:spacing w:val="17"/>
          <w:sz w:val="24"/>
          <w:szCs w:val="24"/>
        </w:rPr>
        <w:t xml:space="preserve"> </w:t>
      </w:r>
      <w:r>
        <w:rPr>
          <w:rFonts w:ascii="仿宋" w:hAnsi="仿宋" w:eastAsia="仿宋" w:cs="仿宋"/>
          <w:spacing w:val="-3"/>
          <w:sz w:val="24"/>
          <w:szCs w:val="24"/>
        </w:rPr>
        <w:t>地区，设立与环境保护有关的科普性宣传牌，包括生态保</w:t>
      </w:r>
      <w:r>
        <w:rPr>
          <w:rFonts w:ascii="仿宋" w:hAnsi="仿宋" w:eastAsia="仿宋" w:cs="仿宋"/>
          <w:spacing w:val="-4"/>
          <w:sz w:val="24"/>
          <w:szCs w:val="24"/>
        </w:rPr>
        <w:t>护的科普知识、相关法</w:t>
      </w:r>
      <w:r>
        <w:rPr>
          <w:rFonts w:ascii="仿宋" w:hAnsi="仿宋" w:eastAsia="仿宋" w:cs="仿宋"/>
          <w:sz w:val="24"/>
          <w:szCs w:val="24"/>
        </w:rPr>
        <w:t xml:space="preserve"> </w:t>
      </w:r>
      <w:r>
        <w:rPr>
          <w:rFonts w:ascii="仿宋" w:hAnsi="仿宋" w:eastAsia="仿宋" w:cs="仿宋"/>
          <w:spacing w:val="-3"/>
          <w:sz w:val="24"/>
          <w:szCs w:val="24"/>
        </w:rPr>
        <w:t>规、本工程拟采用的生态保护措施及意义等。此外，为了</w:t>
      </w:r>
      <w:r>
        <w:rPr>
          <w:rFonts w:ascii="仿宋" w:hAnsi="仿宋" w:eastAsia="仿宋" w:cs="仿宋"/>
          <w:spacing w:val="-4"/>
          <w:sz w:val="24"/>
          <w:szCs w:val="24"/>
        </w:rPr>
        <w:t>加强建设区及周边生态</w:t>
      </w:r>
      <w:r>
        <w:rPr>
          <w:rFonts w:ascii="仿宋" w:hAnsi="仿宋" w:eastAsia="仿宋" w:cs="仿宋"/>
          <w:sz w:val="24"/>
          <w:szCs w:val="24"/>
        </w:rPr>
        <w:t xml:space="preserve"> </w:t>
      </w:r>
      <w:r>
        <w:rPr>
          <w:rFonts w:ascii="仿宋" w:hAnsi="仿宋" w:eastAsia="仿宋" w:cs="仿宋"/>
          <w:spacing w:val="-3"/>
          <w:sz w:val="24"/>
          <w:szCs w:val="24"/>
        </w:rPr>
        <w:t>环境的保护及实施力度，建议建设单位与施工单位共同协</w:t>
      </w:r>
      <w:r>
        <w:rPr>
          <w:rFonts w:ascii="仿宋" w:hAnsi="仿宋" w:eastAsia="仿宋" w:cs="仿宋"/>
          <w:spacing w:val="-4"/>
          <w:sz w:val="24"/>
          <w:szCs w:val="24"/>
        </w:rPr>
        <w:t>商制订相应环境保护奖</w:t>
      </w:r>
      <w:r>
        <w:rPr>
          <w:rFonts w:ascii="仿宋" w:hAnsi="仿宋" w:eastAsia="仿宋" w:cs="仿宋"/>
          <w:sz w:val="24"/>
          <w:szCs w:val="24"/>
        </w:rPr>
        <w:t xml:space="preserve"> </w:t>
      </w:r>
      <w:r>
        <w:rPr>
          <w:rFonts w:ascii="仿宋" w:hAnsi="仿宋" w:eastAsia="仿宋" w:cs="仿宋"/>
          <w:spacing w:val="-3"/>
          <w:sz w:val="24"/>
          <w:szCs w:val="24"/>
        </w:rPr>
        <w:t>惩制度，明确环保职责，提高施工主体的环保主人翁责任</w:t>
      </w:r>
      <w:r>
        <w:rPr>
          <w:rFonts w:ascii="仿宋" w:hAnsi="仿宋" w:eastAsia="仿宋" w:cs="仿宋"/>
          <w:spacing w:val="-4"/>
          <w:sz w:val="24"/>
          <w:szCs w:val="24"/>
        </w:rPr>
        <w:t>感，禁止随意破坏植被</w:t>
      </w:r>
      <w:r>
        <w:rPr>
          <w:rFonts w:ascii="仿宋" w:hAnsi="仿宋" w:eastAsia="仿宋" w:cs="仿宋"/>
          <w:sz w:val="24"/>
          <w:szCs w:val="24"/>
        </w:rPr>
        <w:t xml:space="preserve"> </w:t>
      </w:r>
      <w:r>
        <w:rPr>
          <w:rFonts w:ascii="仿宋" w:hAnsi="仿宋" w:eastAsia="仿宋" w:cs="仿宋"/>
          <w:spacing w:val="-1"/>
          <w:sz w:val="24"/>
          <w:szCs w:val="24"/>
        </w:rPr>
        <w:t>的活动，切实做好占用区周边草地的生态保护工作。</w:t>
      </w:r>
    </w:p>
    <w:p w14:paraId="16EA071C">
      <w:pPr>
        <w:spacing w:before="2" w:line="359" w:lineRule="auto"/>
        <w:ind w:left="31" w:firstLine="480"/>
        <w:jc w:val="both"/>
        <w:rPr>
          <w:rFonts w:ascii="仿宋" w:hAnsi="仿宋" w:eastAsia="仿宋" w:cs="仿宋"/>
          <w:sz w:val="24"/>
          <w:szCs w:val="24"/>
        </w:rPr>
      </w:pPr>
      <w:r>
        <w:rPr>
          <w:rFonts w:ascii="仿宋" w:hAnsi="仿宋" w:eastAsia="仿宋" w:cs="仿宋"/>
          <w:spacing w:val="-2"/>
          <w:sz w:val="24"/>
          <w:szCs w:val="24"/>
        </w:rPr>
        <w:t>施工过程中采取适当的管理措施对于施工期生态保护具有事半功</w:t>
      </w:r>
      <w:r>
        <w:rPr>
          <w:rFonts w:ascii="仿宋" w:hAnsi="仿宋" w:eastAsia="仿宋" w:cs="仿宋"/>
          <w:spacing w:val="-3"/>
          <w:sz w:val="24"/>
          <w:szCs w:val="24"/>
        </w:rPr>
        <w:t>倍的效果，</w:t>
      </w:r>
      <w:r>
        <w:rPr>
          <w:rFonts w:ascii="仿宋" w:hAnsi="仿宋" w:eastAsia="仿宋" w:cs="仿宋"/>
          <w:sz w:val="24"/>
          <w:szCs w:val="24"/>
        </w:rPr>
        <w:t xml:space="preserve"> </w:t>
      </w:r>
      <w:r>
        <w:rPr>
          <w:rFonts w:ascii="仿宋" w:hAnsi="仿宋" w:eastAsia="仿宋" w:cs="仿宋"/>
          <w:spacing w:val="-3"/>
          <w:sz w:val="24"/>
          <w:szCs w:val="24"/>
        </w:rPr>
        <w:t>施工监理是施工期最好的管理措施。在整个施工期内，采</w:t>
      </w:r>
      <w:r>
        <w:rPr>
          <w:rFonts w:ascii="仿宋" w:hAnsi="仿宋" w:eastAsia="仿宋" w:cs="仿宋"/>
          <w:spacing w:val="-4"/>
          <w:sz w:val="24"/>
          <w:szCs w:val="24"/>
        </w:rPr>
        <w:t>用巡检监理的方式，检</w:t>
      </w:r>
      <w:r>
        <w:rPr>
          <w:rFonts w:ascii="仿宋" w:hAnsi="仿宋" w:eastAsia="仿宋" w:cs="仿宋"/>
          <w:sz w:val="24"/>
          <w:szCs w:val="24"/>
        </w:rPr>
        <w:t xml:space="preserve"> </w:t>
      </w:r>
      <w:r>
        <w:rPr>
          <w:rFonts w:ascii="仿宋" w:hAnsi="仿宋" w:eastAsia="仿宋" w:cs="仿宋"/>
          <w:spacing w:val="-1"/>
          <w:sz w:val="24"/>
          <w:szCs w:val="24"/>
        </w:rPr>
        <w:t>查生态保护措施的落实及施工人员的生态保护行为。</w:t>
      </w:r>
    </w:p>
    <w:p w14:paraId="3A533A9B">
      <w:pPr>
        <w:spacing w:before="56" w:line="222" w:lineRule="auto"/>
        <w:ind w:left="26"/>
        <w:outlineLvl w:val="1"/>
        <w:rPr>
          <w:rFonts w:ascii="仿宋" w:hAnsi="仿宋" w:eastAsia="仿宋" w:cs="仿宋"/>
          <w:sz w:val="30"/>
          <w:szCs w:val="30"/>
        </w:rPr>
      </w:pPr>
      <w:r>
        <w:rPr>
          <w:rFonts w:ascii="Times New Roman" w:hAnsi="Times New Roman" w:eastAsia="Times New Roman" w:cs="Times New Roman"/>
          <w:b/>
          <w:bCs/>
          <w:spacing w:val="-3"/>
          <w:sz w:val="30"/>
          <w:szCs w:val="30"/>
        </w:rPr>
        <w:t xml:space="preserve">7.2  </w:t>
      </w:r>
      <w:r>
        <w:rPr>
          <w:rFonts w:ascii="仿宋" w:hAnsi="仿宋" w:eastAsia="仿宋" w:cs="仿宋"/>
          <w:b/>
          <w:bCs/>
          <w:spacing w:val="-3"/>
          <w:sz w:val="30"/>
          <w:szCs w:val="30"/>
        </w:rPr>
        <w:t>工程占地缓解及补偿措施</w:t>
      </w:r>
    </w:p>
    <w:p w14:paraId="673C1892">
      <w:pPr>
        <w:spacing w:before="260" w:line="223" w:lineRule="auto"/>
        <w:ind w:left="517"/>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1</w:t>
      </w:r>
      <w:r>
        <w:rPr>
          <w:rFonts w:ascii="仿宋" w:hAnsi="仿宋" w:eastAsia="仿宋" w:cs="仿宋"/>
          <w:spacing w:val="-3"/>
          <w:sz w:val="24"/>
          <w:szCs w:val="24"/>
        </w:rPr>
        <w:t>）减少土地占用</w:t>
      </w:r>
    </w:p>
    <w:p w14:paraId="2FFD0D2D">
      <w:pPr>
        <w:tabs>
          <w:tab w:val="left" w:pos="507"/>
        </w:tabs>
        <w:spacing w:before="178" w:line="222" w:lineRule="auto"/>
        <w:ind w:left="416"/>
        <w:rPr>
          <w:rFonts w:ascii="仿宋" w:hAnsi="仿宋" w:eastAsia="仿宋" w:cs="仿宋"/>
          <w:sz w:val="24"/>
          <w:szCs w:val="24"/>
        </w:rPr>
      </w:pPr>
      <w:r>
        <w:rPr>
          <w:rFonts w:ascii="仿宋" w:hAnsi="仿宋" w:eastAsia="仿宋" w:cs="仿宋"/>
          <w:position w:val="1"/>
          <w:sz w:val="19"/>
          <w:szCs w:val="19"/>
        </w:rPr>
        <w:tab/>
      </w:r>
      <w:r>
        <w:rPr>
          <w:rFonts w:ascii="仿宋" w:hAnsi="仿宋" w:eastAsia="仿宋" w:cs="仿宋"/>
          <w:position w:val="1"/>
          <w:sz w:val="19"/>
          <w:szCs w:val="19"/>
        </w:rPr>
        <w:t xml:space="preserve">1   </w:t>
      </w:r>
      <w:r>
        <w:rPr>
          <w:rFonts w:ascii="仿宋" w:hAnsi="仿宋" w:eastAsia="仿宋" w:cs="仿宋"/>
          <w:sz w:val="24"/>
          <w:szCs w:val="24"/>
        </w:rPr>
        <w:t>本项目施工时应合理安排施工进度，缩短临时占地使用时间；</w:t>
      </w:r>
    </w:p>
    <w:p w14:paraId="1B7C5E64">
      <w:pPr>
        <w:spacing w:before="180" w:line="221" w:lineRule="auto"/>
        <w:ind w:left="496"/>
        <w:rPr>
          <w:rFonts w:ascii="仿宋" w:hAnsi="仿宋" w:eastAsia="仿宋" w:cs="仿宋"/>
          <w:sz w:val="24"/>
          <w:szCs w:val="24"/>
        </w:rPr>
      </w:pPr>
      <w:r>
        <w:pict>
          <v:shape id="_x0000_s1062" o:spid="_x0000_s1062" style="position:absolute;left:0pt;margin-left:20.85pt;margin-top:31.65pt;height:12.05pt;width:12.1pt;z-index:251701248;mso-width-relative:page;mso-height-relative:page;" filled="f" stroked="t" coordsize="242,241" path="m240,120c240,186,186,240,120,240c54,240,0,186,0,120c0,54,54,0,120,0c186,0,240,54,240,120e">
            <v:fill on="f" focussize="0,0"/>
            <v:stroke weight="0.05pt" color="#000000" miterlimit="2" joinstyle="bevel" endcap="square"/>
            <v:imagedata o:title=""/>
            <o:lock v:ext="edit"/>
          </v:shape>
        </w:pict>
      </w:r>
      <w:r>
        <w:rPr>
          <w:rFonts w:ascii="仿宋" w:hAnsi="仿宋" w:eastAsia="仿宋" w:cs="仿宋"/>
          <w:spacing w:val="1"/>
          <w:position w:val="1"/>
          <w:sz w:val="19"/>
          <w:szCs w:val="19"/>
        </w:rPr>
        <w:t xml:space="preserve">2   </w:t>
      </w:r>
      <w:r>
        <w:rPr>
          <w:rFonts w:ascii="仿宋" w:hAnsi="仿宋" w:eastAsia="仿宋" w:cs="仿宋"/>
          <w:spacing w:val="1"/>
          <w:sz w:val="24"/>
          <w:szCs w:val="24"/>
        </w:rPr>
        <w:t>工程设计上降低路基高度，优化路基</w:t>
      </w:r>
      <w:r>
        <w:rPr>
          <w:rFonts w:ascii="仿宋" w:hAnsi="仿宋" w:eastAsia="仿宋" w:cs="仿宋"/>
          <w:sz w:val="24"/>
          <w:szCs w:val="24"/>
        </w:rPr>
        <w:t>横断面形式，减少土地占用；</w:t>
      </w:r>
    </w:p>
    <w:p w14:paraId="581D05D5">
      <w:pPr>
        <w:spacing w:before="178" w:line="220" w:lineRule="auto"/>
        <w:ind w:left="497"/>
        <w:rPr>
          <w:rFonts w:ascii="仿宋" w:hAnsi="仿宋" w:eastAsia="仿宋" w:cs="仿宋"/>
          <w:sz w:val="24"/>
          <w:szCs w:val="24"/>
        </w:rPr>
      </w:pPr>
      <w:r>
        <w:pict>
          <v:shape id="_x0000_s1063" o:spid="_x0000_s1063" style="position:absolute;left:0pt;margin-left:20.85pt;margin-top:31.7pt;height:12.05pt;width:12.1pt;z-index:251702272;mso-width-relative:page;mso-height-relative:page;" filled="f" stroked="t" coordsize="242,241" path="m240,120c240,186,186,240,120,240c54,240,0,186,0,120c0,54,54,0,120,0c186,0,240,54,240,120e">
            <v:fill on="f" focussize="0,0"/>
            <v:stroke weight="0.05pt" color="#000000" miterlimit="2" joinstyle="bevel" endcap="square"/>
            <v:imagedata o:title=""/>
            <o:lock v:ext="edit"/>
          </v:shape>
        </w:pict>
      </w:r>
      <w:r>
        <w:rPr>
          <w:rFonts w:ascii="仿宋" w:hAnsi="仿宋" w:eastAsia="仿宋" w:cs="仿宋"/>
          <w:position w:val="1"/>
          <w:sz w:val="19"/>
          <w:szCs w:val="19"/>
        </w:rPr>
        <w:t xml:space="preserve">3   </w:t>
      </w:r>
      <w:r>
        <w:rPr>
          <w:rFonts w:ascii="仿宋" w:hAnsi="仿宋" w:eastAsia="仿宋" w:cs="仿宋"/>
          <w:sz w:val="24"/>
          <w:szCs w:val="24"/>
        </w:rPr>
        <w:t>严格划定作业边界，严禁超界占用和破坏沿线的农用地；</w:t>
      </w:r>
    </w:p>
    <w:p w14:paraId="05BAB0E8">
      <w:pPr>
        <w:spacing w:before="183" w:line="290" w:lineRule="auto"/>
        <w:ind w:left="37" w:right="43" w:firstLine="455"/>
        <w:rPr>
          <w:rFonts w:ascii="仿宋" w:hAnsi="仿宋" w:eastAsia="仿宋" w:cs="仿宋"/>
          <w:sz w:val="24"/>
          <w:szCs w:val="24"/>
        </w:rPr>
      </w:pPr>
      <w:r>
        <w:rPr>
          <w:rFonts w:ascii="仿宋" w:hAnsi="仿宋" w:eastAsia="仿宋" w:cs="仿宋"/>
          <w:spacing w:val="-1"/>
          <w:position w:val="1"/>
          <w:sz w:val="19"/>
          <w:szCs w:val="19"/>
        </w:rPr>
        <w:t xml:space="preserve">4   </w:t>
      </w:r>
      <w:r>
        <w:rPr>
          <w:rFonts w:ascii="仿宋" w:hAnsi="仿宋" w:eastAsia="仿宋" w:cs="仿宋"/>
          <w:spacing w:val="-1"/>
          <w:sz w:val="24"/>
          <w:szCs w:val="24"/>
        </w:rPr>
        <w:t>项目路线全线新建，</w:t>
      </w:r>
      <w:r>
        <w:rPr>
          <w:rFonts w:ascii="仿宋" w:hAnsi="仿宋" w:eastAsia="仿宋" w:cs="仿宋"/>
          <w:spacing w:val="-70"/>
          <w:sz w:val="24"/>
          <w:szCs w:val="24"/>
        </w:rPr>
        <w:t xml:space="preserve"> </w:t>
      </w:r>
      <w:r>
        <w:rPr>
          <w:rFonts w:ascii="仿宋" w:hAnsi="仿宋" w:eastAsia="仿宋" w:cs="仿宋"/>
          <w:spacing w:val="-1"/>
          <w:sz w:val="24"/>
          <w:szCs w:val="24"/>
        </w:rPr>
        <w:t>占地面积较大，建议在后</w:t>
      </w:r>
      <w:r>
        <w:rPr>
          <w:rFonts w:ascii="仿宋" w:hAnsi="仿宋" w:eastAsia="仿宋" w:cs="仿宋"/>
          <w:spacing w:val="-2"/>
          <w:sz w:val="24"/>
          <w:szCs w:val="24"/>
        </w:rPr>
        <w:t>续设计中，尽量减少占地</w:t>
      </w:r>
      <w:r>
        <w:rPr>
          <w:rFonts w:ascii="仿宋" w:hAnsi="仿宋" w:eastAsia="仿宋" w:cs="仿宋"/>
          <w:sz w:val="24"/>
          <w:szCs w:val="24"/>
        </w:rPr>
        <w:t xml:space="preserve"> </w:t>
      </w:r>
      <w:r>
        <w:rPr>
          <w:rFonts w:ascii="仿宋" w:hAnsi="仿宋" w:eastAsia="仿宋" w:cs="仿宋"/>
          <w:spacing w:val="-2"/>
          <w:sz w:val="24"/>
          <w:szCs w:val="24"/>
        </w:rPr>
        <w:t>面积，降低对沿线土地的影响</w:t>
      </w:r>
    </w:p>
    <w:p w14:paraId="4BD1B21A">
      <w:pPr>
        <w:spacing w:before="176" w:line="220" w:lineRule="auto"/>
        <w:ind w:left="517"/>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2</w:t>
      </w:r>
      <w:r>
        <w:rPr>
          <w:rFonts w:ascii="仿宋" w:hAnsi="仿宋" w:eastAsia="仿宋" w:cs="仿宋"/>
          <w:spacing w:val="-2"/>
          <w:sz w:val="24"/>
          <w:szCs w:val="24"/>
        </w:rPr>
        <w:t>）土地恢复补偿措施</w:t>
      </w:r>
    </w:p>
    <w:p w14:paraId="78161D11">
      <w:pPr>
        <w:spacing w:before="183" w:line="359" w:lineRule="auto"/>
        <w:ind w:left="31" w:right="43" w:firstLine="481"/>
        <w:rPr>
          <w:rFonts w:ascii="仿宋" w:hAnsi="仿宋" w:eastAsia="仿宋" w:cs="仿宋"/>
          <w:sz w:val="24"/>
          <w:szCs w:val="24"/>
        </w:rPr>
      </w:pPr>
      <w:r>
        <w:rPr>
          <w:rFonts w:ascii="仿宋" w:hAnsi="仿宋" w:eastAsia="仿宋" w:cs="仿宋"/>
          <w:spacing w:val="4"/>
          <w:sz w:val="24"/>
          <w:szCs w:val="24"/>
        </w:rPr>
        <w:t>各种临时占地在工程完成后应尽快进行植被恢复，并应注</w:t>
      </w:r>
      <w:r>
        <w:rPr>
          <w:rFonts w:ascii="仿宋" w:hAnsi="仿宋" w:eastAsia="仿宋" w:cs="仿宋"/>
          <w:spacing w:val="3"/>
          <w:sz w:val="24"/>
          <w:szCs w:val="24"/>
        </w:rPr>
        <w:t>意表层土壤的保</w:t>
      </w:r>
      <w:r>
        <w:rPr>
          <w:rFonts w:ascii="仿宋" w:hAnsi="仿宋" w:eastAsia="仿宋" w:cs="仿宋"/>
          <w:sz w:val="24"/>
          <w:szCs w:val="24"/>
        </w:rPr>
        <w:t xml:space="preserve"> </w:t>
      </w:r>
      <w:r>
        <w:rPr>
          <w:rFonts w:ascii="仿宋" w:hAnsi="仿宋" w:eastAsia="仿宋" w:cs="仿宋"/>
          <w:spacing w:val="-3"/>
          <w:sz w:val="24"/>
          <w:szCs w:val="24"/>
        </w:rPr>
        <w:t>护，剥离的表土可用作后期植被恢复，为防止堆放期间发</w:t>
      </w:r>
      <w:r>
        <w:rPr>
          <w:rFonts w:ascii="仿宋" w:hAnsi="仿宋" w:eastAsia="仿宋" w:cs="仿宋"/>
          <w:spacing w:val="-4"/>
          <w:sz w:val="24"/>
          <w:szCs w:val="24"/>
        </w:rPr>
        <w:t>生水蚀，采取撒播草籽</w:t>
      </w:r>
      <w:r>
        <w:rPr>
          <w:rFonts w:ascii="仿宋" w:hAnsi="仿宋" w:eastAsia="仿宋" w:cs="仿宋"/>
          <w:sz w:val="24"/>
          <w:szCs w:val="24"/>
        </w:rPr>
        <w:t xml:space="preserve"> </w:t>
      </w:r>
      <w:r>
        <w:rPr>
          <w:rFonts w:ascii="仿宋" w:hAnsi="仿宋" w:eastAsia="仿宋" w:cs="仿宋"/>
          <w:spacing w:val="-3"/>
          <w:sz w:val="24"/>
          <w:szCs w:val="24"/>
        </w:rPr>
        <w:t>方式对其堆土表面进行防护。土地开挖时应做到分层开挖</w:t>
      </w:r>
      <w:r>
        <w:rPr>
          <w:rFonts w:ascii="仿宋" w:hAnsi="仿宋" w:eastAsia="仿宋" w:cs="仿宋"/>
          <w:spacing w:val="-4"/>
          <w:sz w:val="24"/>
          <w:szCs w:val="24"/>
        </w:rPr>
        <w:t>、分层回填，保护土壤</w:t>
      </w:r>
      <w:r>
        <w:rPr>
          <w:rFonts w:ascii="仿宋" w:hAnsi="仿宋" w:eastAsia="仿宋" w:cs="仿宋"/>
          <w:sz w:val="24"/>
          <w:szCs w:val="24"/>
        </w:rPr>
        <w:t xml:space="preserve"> </w:t>
      </w:r>
      <w:r>
        <w:rPr>
          <w:rFonts w:ascii="仿宋" w:hAnsi="仿宋" w:eastAsia="仿宋" w:cs="仿宋"/>
          <w:spacing w:val="-1"/>
          <w:sz w:val="24"/>
          <w:szCs w:val="24"/>
        </w:rPr>
        <w:t>其原有的理化性质，确保其土壤肥力。</w:t>
      </w:r>
    </w:p>
    <w:p w14:paraId="0043B138">
      <w:pPr>
        <w:spacing w:line="221" w:lineRule="auto"/>
        <w:ind w:left="517"/>
        <w:rPr>
          <w:rFonts w:ascii="仿宋" w:hAnsi="仿宋" w:eastAsia="仿宋" w:cs="仿宋"/>
          <w:sz w:val="24"/>
          <w:szCs w:val="24"/>
        </w:rPr>
      </w:pPr>
      <w:r>
        <w:pict>
          <v:shape id="_x0000_s1064" o:spid="_x0000_s1064" style="position:absolute;left:0pt;margin-left:20.85pt;margin-top:22.8pt;height:12.1pt;width:12.1pt;z-index:251699200;mso-width-relative:page;mso-height-relative:page;" filled="f" stroked="t" coordsize="242,242" path="m240,120c240,186,186,240,120,240c54,240,0,186,0,120c0,54,54,0,120,0c186,0,240,54,240,120e">
            <v:fill on="f" focussize="0,0"/>
            <v:stroke weight="0.05pt" color="#000000" miterlimit="2" joinstyle="bevel" endcap="square"/>
            <v:imagedata o:title=""/>
            <o:lock v:ext="edit"/>
          </v:shape>
        </w:pict>
      </w:r>
      <w:r>
        <w:rPr>
          <w:rFonts w:ascii="仿宋" w:hAnsi="仿宋" w:eastAsia="仿宋" w:cs="仿宋"/>
          <w:spacing w:val="-2"/>
          <w:sz w:val="24"/>
          <w:szCs w:val="24"/>
        </w:rPr>
        <w:t>（</w:t>
      </w:r>
      <w:r>
        <w:rPr>
          <w:rFonts w:ascii="Times New Roman" w:hAnsi="Times New Roman" w:eastAsia="Times New Roman" w:cs="Times New Roman"/>
          <w:spacing w:val="-2"/>
          <w:sz w:val="24"/>
          <w:szCs w:val="24"/>
        </w:rPr>
        <w:t>3</w:t>
      </w:r>
      <w:r>
        <w:rPr>
          <w:rFonts w:ascii="仿宋" w:hAnsi="仿宋" w:eastAsia="仿宋" w:cs="仿宋"/>
          <w:spacing w:val="-2"/>
          <w:sz w:val="24"/>
          <w:szCs w:val="24"/>
        </w:rPr>
        <w:t>）复垦与表土收集措施</w:t>
      </w:r>
    </w:p>
    <w:p w14:paraId="0CE5A0DB">
      <w:pPr>
        <w:spacing w:before="181" w:line="290" w:lineRule="auto"/>
        <w:ind w:left="31" w:right="43" w:firstLine="476"/>
        <w:rPr>
          <w:rFonts w:ascii="仿宋" w:hAnsi="仿宋" w:eastAsia="仿宋" w:cs="仿宋"/>
          <w:sz w:val="24"/>
          <w:szCs w:val="24"/>
        </w:rPr>
      </w:pPr>
      <w:r>
        <w:pict>
          <v:shape id="_x0000_s1065" o:spid="_x0000_s1065" style="position:absolute;left:0pt;margin-left:20.85pt;margin-top:55.05pt;height:12.1pt;width:12.1pt;z-index:251700224;mso-width-relative:page;mso-height-relative:page;" filled="f" stroked="t" coordsize="242,242" path="m240,120c240,186,186,240,120,240c54,240,0,186,0,120c0,54,54,0,120,0c186,0,240,54,240,120e">
            <v:fill on="f" focussize="0,0"/>
            <v:stroke weight="0.05pt" color="#000000" miterlimit="2" joinstyle="bevel" endcap="square"/>
            <v:imagedata o:title=""/>
            <o:lock v:ext="edit"/>
          </v:shape>
        </w:pict>
      </w:r>
      <w:r>
        <w:rPr>
          <w:rFonts w:ascii="仿宋" w:hAnsi="仿宋" w:eastAsia="仿宋" w:cs="仿宋"/>
          <w:position w:val="1"/>
          <w:sz w:val="19"/>
          <w:szCs w:val="19"/>
        </w:rPr>
        <w:t xml:space="preserve">1   </w:t>
      </w:r>
      <w:r>
        <w:rPr>
          <w:rFonts w:ascii="仿宋" w:hAnsi="仿宋" w:eastAsia="仿宋" w:cs="仿宋"/>
          <w:sz w:val="24"/>
          <w:szCs w:val="24"/>
        </w:rPr>
        <w:t>沿线的拌和站、施工便道等临时占地应在施</w:t>
      </w:r>
      <w:r>
        <w:rPr>
          <w:rFonts w:ascii="仿宋" w:hAnsi="仿宋" w:eastAsia="仿宋" w:cs="仿宋"/>
          <w:spacing w:val="-1"/>
          <w:sz w:val="24"/>
          <w:szCs w:val="24"/>
        </w:rPr>
        <w:t>工结束后对压实的土地进行</w:t>
      </w:r>
      <w:r>
        <w:rPr>
          <w:rFonts w:ascii="仿宋" w:hAnsi="仿宋" w:eastAsia="仿宋" w:cs="仿宋"/>
          <w:sz w:val="24"/>
          <w:szCs w:val="24"/>
        </w:rPr>
        <w:t xml:space="preserve"> </w:t>
      </w:r>
      <w:r>
        <w:rPr>
          <w:rFonts w:ascii="仿宋" w:hAnsi="仿宋" w:eastAsia="仿宋" w:cs="仿宋"/>
          <w:spacing w:val="-1"/>
          <w:sz w:val="24"/>
          <w:szCs w:val="24"/>
        </w:rPr>
        <w:t>翻松、平整，根据原地表类型复垦恢复。</w:t>
      </w:r>
    </w:p>
    <w:p w14:paraId="11EC98AA">
      <w:pPr>
        <w:spacing w:before="179" w:line="289" w:lineRule="auto"/>
        <w:ind w:left="34" w:right="43" w:firstLine="461"/>
        <w:rPr>
          <w:rFonts w:ascii="仿宋" w:hAnsi="仿宋" w:eastAsia="仿宋" w:cs="仿宋"/>
          <w:sz w:val="24"/>
          <w:szCs w:val="24"/>
        </w:rPr>
      </w:pPr>
      <w:r>
        <w:rPr>
          <w:rFonts w:ascii="仿宋" w:hAnsi="仿宋" w:eastAsia="仿宋" w:cs="仿宋"/>
          <w:position w:val="1"/>
          <w:sz w:val="19"/>
          <w:szCs w:val="19"/>
        </w:rPr>
        <w:t xml:space="preserve">2   </w:t>
      </w:r>
      <w:r>
        <w:rPr>
          <w:rFonts w:ascii="仿宋" w:hAnsi="仿宋" w:eastAsia="仿宋" w:cs="仿宋"/>
          <w:sz w:val="24"/>
          <w:szCs w:val="24"/>
        </w:rPr>
        <w:t xml:space="preserve">临时占地在使用前应将表层熟土收集，以便施工结束后覆土。路基段清 </w:t>
      </w:r>
      <w:r>
        <w:rPr>
          <w:rFonts w:ascii="仿宋" w:hAnsi="仿宋" w:eastAsia="仿宋" w:cs="仿宋"/>
          <w:spacing w:val="-3"/>
          <w:sz w:val="24"/>
          <w:szCs w:val="24"/>
        </w:rPr>
        <w:t>表的表土以及施工临时用地的表土（包括取土场）</w:t>
      </w:r>
      <w:r>
        <w:rPr>
          <w:rFonts w:ascii="仿宋" w:hAnsi="仿宋" w:eastAsia="仿宋" w:cs="仿宋"/>
          <w:spacing w:val="-4"/>
          <w:sz w:val="24"/>
          <w:szCs w:val="24"/>
        </w:rPr>
        <w:t>也均应收集并选择合适位置堆</w:t>
      </w:r>
    </w:p>
    <w:p w14:paraId="34D03A1F">
      <w:pPr>
        <w:spacing w:line="289" w:lineRule="auto"/>
        <w:rPr>
          <w:rFonts w:ascii="仿宋" w:hAnsi="仿宋" w:eastAsia="仿宋" w:cs="仿宋"/>
          <w:sz w:val="24"/>
          <w:szCs w:val="24"/>
        </w:rPr>
        <w:sectPr>
          <w:footerReference r:id="rId124" w:type="default"/>
          <w:pgSz w:w="11906" w:h="16839"/>
          <w:pgMar w:top="400" w:right="1758" w:bottom="1118" w:left="1785" w:header="0" w:footer="955" w:gutter="0"/>
          <w:cols w:space="720" w:num="1"/>
        </w:sectPr>
      </w:pPr>
    </w:p>
    <w:p w14:paraId="2C44EAAE">
      <w:pPr>
        <w:pStyle w:val="2"/>
        <w:spacing w:line="247" w:lineRule="auto"/>
      </w:pPr>
    </w:p>
    <w:p w14:paraId="60CA9A27">
      <w:pPr>
        <w:pStyle w:val="2"/>
        <w:spacing w:line="247" w:lineRule="auto"/>
      </w:pPr>
    </w:p>
    <w:p w14:paraId="7F19B29A">
      <w:pPr>
        <w:pStyle w:val="2"/>
        <w:spacing w:line="248" w:lineRule="auto"/>
      </w:pPr>
    </w:p>
    <w:p w14:paraId="44D7B603">
      <w:pPr>
        <w:pStyle w:val="2"/>
        <w:spacing w:line="248" w:lineRule="auto"/>
      </w:pPr>
    </w:p>
    <w:p w14:paraId="676F9108">
      <w:pPr>
        <w:spacing w:before="78" w:line="220" w:lineRule="auto"/>
        <w:ind w:left="33"/>
        <w:rPr>
          <w:rFonts w:ascii="仿宋" w:hAnsi="仿宋" w:eastAsia="仿宋" w:cs="仿宋"/>
          <w:sz w:val="24"/>
          <w:szCs w:val="24"/>
        </w:rPr>
      </w:pPr>
      <w:r>
        <w:rPr>
          <w:rFonts w:ascii="仿宋" w:hAnsi="仿宋" w:eastAsia="仿宋" w:cs="仿宋"/>
          <w:spacing w:val="-1"/>
          <w:sz w:val="24"/>
          <w:szCs w:val="24"/>
        </w:rPr>
        <w:t>放，并采取水土流失防治措施，以便施工结束后对土地进行复垦。</w:t>
      </w:r>
    </w:p>
    <w:p w14:paraId="1CA1F80A">
      <w:pPr>
        <w:spacing w:before="238" w:line="221" w:lineRule="auto"/>
        <w:ind w:left="26"/>
        <w:outlineLvl w:val="1"/>
        <w:rPr>
          <w:rFonts w:ascii="仿宋" w:hAnsi="仿宋" w:eastAsia="仿宋" w:cs="仿宋"/>
          <w:sz w:val="30"/>
          <w:szCs w:val="30"/>
        </w:rPr>
      </w:pPr>
      <w:r>
        <w:rPr>
          <w:rFonts w:ascii="Times New Roman" w:hAnsi="Times New Roman" w:eastAsia="Times New Roman" w:cs="Times New Roman"/>
          <w:b/>
          <w:bCs/>
          <w:spacing w:val="-3"/>
          <w:sz w:val="30"/>
          <w:szCs w:val="30"/>
        </w:rPr>
        <w:t xml:space="preserve">7.3  </w:t>
      </w:r>
      <w:r>
        <w:rPr>
          <w:rFonts w:ascii="仿宋" w:hAnsi="仿宋" w:eastAsia="仿宋" w:cs="仿宋"/>
          <w:b/>
          <w:bCs/>
          <w:spacing w:val="-3"/>
          <w:sz w:val="30"/>
          <w:szCs w:val="30"/>
        </w:rPr>
        <w:t>植被和植物保护措施</w:t>
      </w:r>
    </w:p>
    <w:p w14:paraId="5AB60EBE">
      <w:pPr>
        <w:spacing w:before="263" w:line="223" w:lineRule="auto"/>
        <w:ind w:left="517"/>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1</w:t>
      </w:r>
      <w:r>
        <w:rPr>
          <w:rFonts w:ascii="仿宋" w:hAnsi="仿宋" w:eastAsia="仿宋" w:cs="仿宋"/>
          <w:spacing w:val="-3"/>
          <w:sz w:val="24"/>
          <w:szCs w:val="24"/>
        </w:rPr>
        <w:t>）避免措施</w:t>
      </w:r>
    </w:p>
    <w:p w14:paraId="7B7C9CE5">
      <w:pPr>
        <w:tabs>
          <w:tab w:val="left" w:pos="507"/>
        </w:tabs>
        <w:spacing w:before="176" w:line="290" w:lineRule="auto"/>
        <w:ind w:left="32" w:right="51" w:firstLine="384"/>
        <w:rPr>
          <w:rFonts w:ascii="仿宋" w:hAnsi="仿宋" w:eastAsia="仿宋" w:cs="仿宋"/>
          <w:sz w:val="24"/>
          <w:szCs w:val="24"/>
        </w:rPr>
      </w:pPr>
      <w:r>
        <w:rPr>
          <w:rFonts w:ascii="仿宋" w:hAnsi="仿宋" w:eastAsia="仿宋" w:cs="仿宋"/>
          <w:position w:val="1"/>
          <w:sz w:val="19"/>
          <w:szCs w:val="19"/>
        </w:rPr>
        <w:tab/>
      </w:r>
      <w:r>
        <w:rPr>
          <w:rFonts w:ascii="仿宋" w:hAnsi="仿宋" w:eastAsia="仿宋" w:cs="仿宋"/>
          <w:spacing w:val="-1"/>
          <w:position w:val="1"/>
          <w:sz w:val="19"/>
          <w:szCs w:val="19"/>
        </w:rPr>
        <w:t xml:space="preserve">1   </w:t>
      </w:r>
      <w:r>
        <w:rPr>
          <w:rFonts w:ascii="仿宋" w:hAnsi="仿宋" w:eastAsia="仿宋" w:cs="仿宋"/>
          <w:spacing w:val="-1"/>
          <w:sz w:val="24"/>
          <w:szCs w:val="24"/>
        </w:rPr>
        <w:t>施工区的临时堆料场、施工车辆、新开辟的</w:t>
      </w:r>
      <w:r>
        <w:rPr>
          <w:rFonts w:ascii="仿宋" w:hAnsi="仿宋" w:eastAsia="仿宋" w:cs="仿宋"/>
          <w:spacing w:val="-2"/>
          <w:sz w:val="24"/>
          <w:szCs w:val="24"/>
        </w:rPr>
        <w:t>临时施工便道应集中安置，</w:t>
      </w:r>
      <w:r>
        <w:rPr>
          <w:rFonts w:ascii="仿宋" w:hAnsi="仿宋" w:eastAsia="仿宋" w:cs="仿宋"/>
          <w:sz w:val="24"/>
          <w:szCs w:val="24"/>
        </w:rPr>
        <w:t xml:space="preserve"> </w:t>
      </w:r>
      <w:r>
        <w:rPr>
          <w:rFonts w:ascii="仿宋" w:hAnsi="仿宋" w:eastAsia="仿宋" w:cs="仿宋"/>
          <w:spacing w:val="-2"/>
          <w:sz w:val="24"/>
          <w:szCs w:val="24"/>
        </w:rPr>
        <w:t>尽量避免随处堆放或零散放置；</w:t>
      </w:r>
    </w:p>
    <w:p w14:paraId="7FA5B762">
      <w:pPr>
        <w:spacing w:before="182" w:line="290" w:lineRule="auto"/>
        <w:ind w:left="41" w:right="16" w:firstLine="454"/>
        <w:rPr>
          <w:rFonts w:ascii="仿宋" w:hAnsi="仿宋" w:eastAsia="仿宋" w:cs="仿宋"/>
          <w:sz w:val="24"/>
          <w:szCs w:val="24"/>
        </w:rPr>
      </w:pPr>
      <w:r>
        <w:pict>
          <v:shape id="_x0000_s1066" o:spid="_x0000_s1066" style="position:absolute;left:0pt;margin-left:20.85pt;margin-top:55.05pt;height:12.05pt;width:12.1pt;z-index:251708416;mso-width-relative:page;mso-height-relative:page;" filled="f" stroked="t" coordsize="242,241" path="m240,120c240,186,186,240,120,240c54,240,0,186,0,120c0,54,54,0,120,0c186,0,240,54,240,120e">
            <v:fill on="f" focussize="0,0"/>
            <v:stroke weight="0.05pt" color="#000000" miterlimit="2" joinstyle="bevel" endcap="square"/>
            <v:imagedata o:title=""/>
            <o:lock v:ext="edit"/>
          </v:shape>
        </w:pict>
      </w:r>
      <w:r>
        <w:rPr>
          <w:rFonts w:ascii="仿宋" w:hAnsi="仿宋" w:eastAsia="仿宋" w:cs="仿宋"/>
          <w:position w:val="1"/>
          <w:sz w:val="19"/>
          <w:szCs w:val="19"/>
        </w:rPr>
        <w:t xml:space="preserve">2   </w:t>
      </w:r>
      <w:r>
        <w:rPr>
          <w:rFonts w:ascii="仿宋" w:hAnsi="仿宋" w:eastAsia="仿宋" w:cs="仿宋"/>
          <w:sz w:val="24"/>
          <w:szCs w:val="24"/>
        </w:rPr>
        <w:t xml:space="preserve">施工人员的生活垃圾应进行统一处理后，集中运出施工区以外，杜绝随 </w:t>
      </w:r>
      <w:r>
        <w:rPr>
          <w:rFonts w:ascii="仿宋" w:hAnsi="仿宋" w:eastAsia="仿宋" w:cs="仿宋"/>
          <w:spacing w:val="-3"/>
          <w:sz w:val="24"/>
          <w:szCs w:val="24"/>
        </w:rPr>
        <w:t>意乱丢乱扔，压毁植被；</w:t>
      </w:r>
    </w:p>
    <w:p w14:paraId="240C4ED1">
      <w:pPr>
        <w:spacing w:before="176" w:line="291" w:lineRule="auto"/>
        <w:ind w:left="34" w:right="16" w:firstLine="463"/>
        <w:rPr>
          <w:rFonts w:ascii="仿宋" w:hAnsi="仿宋" w:eastAsia="仿宋" w:cs="仿宋"/>
          <w:sz w:val="24"/>
          <w:szCs w:val="24"/>
        </w:rPr>
      </w:pPr>
      <w:r>
        <w:rPr>
          <w:rFonts w:ascii="仿宋" w:hAnsi="仿宋" w:eastAsia="仿宋" w:cs="仿宋"/>
          <w:position w:val="1"/>
          <w:sz w:val="19"/>
          <w:szCs w:val="19"/>
        </w:rPr>
        <w:t xml:space="preserve">3   </w:t>
      </w:r>
      <w:r>
        <w:rPr>
          <w:rFonts w:ascii="仿宋" w:hAnsi="仿宋" w:eastAsia="仿宋" w:cs="仿宋"/>
          <w:sz w:val="24"/>
          <w:szCs w:val="24"/>
        </w:rPr>
        <w:t xml:space="preserve">施工活动要保证在征地范围内进行，对路界以外的植被应不破坏或尽量 </w:t>
      </w:r>
      <w:r>
        <w:rPr>
          <w:rFonts w:ascii="仿宋" w:hAnsi="仿宋" w:eastAsia="仿宋" w:cs="仿宋"/>
          <w:spacing w:val="-1"/>
          <w:sz w:val="24"/>
          <w:szCs w:val="24"/>
        </w:rPr>
        <w:t>减少破坏。施工便道及临时占地要尽量缩小范围。</w:t>
      </w:r>
    </w:p>
    <w:p w14:paraId="6FE7DB92">
      <w:pPr>
        <w:spacing w:before="180" w:line="223" w:lineRule="auto"/>
        <w:ind w:left="517"/>
        <w:rPr>
          <w:rFonts w:ascii="仿宋" w:hAnsi="仿宋" w:eastAsia="仿宋" w:cs="仿宋"/>
          <w:sz w:val="24"/>
          <w:szCs w:val="24"/>
        </w:rPr>
      </w:pPr>
      <w:r>
        <w:pict>
          <v:shape id="_x0000_s1067" o:spid="_x0000_s1067" style="position:absolute;left:0pt;margin-left:20.85pt;margin-top:31.7pt;height:12.1pt;width:12.1pt;z-index:251707392;mso-width-relative:page;mso-height-relative:page;" filled="f" stroked="t" coordsize="242,242" path="m240,120c240,186,186,240,120,240c54,240,0,186,0,120c0,54,54,0,120,0c186,0,240,54,240,120e">
            <v:fill on="f" focussize="0,0"/>
            <v:stroke weight="0.05pt" color="#000000" miterlimit="2" joinstyle="bevel" endcap="square"/>
            <v:imagedata o:title=""/>
            <o:lock v:ext="edit"/>
          </v:shape>
        </w:pict>
      </w:r>
      <w:r>
        <w:rPr>
          <w:rFonts w:ascii="仿宋" w:hAnsi="仿宋" w:eastAsia="仿宋" w:cs="仿宋"/>
          <w:spacing w:val="-3"/>
          <w:sz w:val="24"/>
          <w:szCs w:val="24"/>
        </w:rPr>
        <w:t>（</w:t>
      </w:r>
      <w:r>
        <w:rPr>
          <w:rFonts w:ascii="Times New Roman" w:hAnsi="Times New Roman" w:eastAsia="Times New Roman" w:cs="Times New Roman"/>
          <w:spacing w:val="-3"/>
          <w:sz w:val="24"/>
          <w:szCs w:val="24"/>
        </w:rPr>
        <w:t>2</w:t>
      </w:r>
      <w:r>
        <w:rPr>
          <w:rFonts w:ascii="仿宋" w:hAnsi="仿宋" w:eastAsia="仿宋" w:cs="仿宋"/>
          <w:spacing w:val="-3"/>
          <w:sz w:val="24"/>
          <w:szCs w:val="24"/>
        </w:rPr>
        <w:t>）减缓措施</w:t>
      </w:r>
    </w:p>
    <w:p w14:paraId="7F4AA525">
      <w:pPr>
        <w:spacing w:before="174" w:line="314" w:lineRule="auto"/>
        <w:ind w:left="32" w:right="16" w:firstLine="476"/>
        <w:rPr>
          <w:rFonts w:ascii="仿宋" w:hAnsi="仿宋" w:eastAsia="仿宋" w:cs="仿宋"/>
          <w:sz w:val="24"/>
          <w:szCs w:val="24"/>
        </w:rPr>
      </w:pPr>
      <w:r>
        <w:rPr>
          <w:rFonts w:ascii="仿宋" w:hAnsi="仿宋" w:eastAsia="仿宋" w:cs="仿宋"/>
          <w:position w:val="1"/>
          <w:sz w:val="19"/>
          <w:szCs w:val="19"/>
        </w:rPr>
        <w:t xml:space="preserve">1   </w:t>
      </w:r>
      <w:r>
        <w:rPr>
          <w:rFonts w:ascii="仿宋" w:hAnsi="仿宋" w:eastAsia="仿宋" w:cs="仿宋"/>
          <w:sz w:val="24"/>
          <w:szCs w:val="24"/>
        </w:rPr>
        <w:t>在无法避免的情况下，尽量减少对农用地的</w:t>
      </w:r>
      <w:r>
        <w:rPr>
          <w:rFonts w:ascii="仿宋" w:hAnsi="仿宋" w:eastAsia="仿宋" w:cs="仿宋"/>
          <w:spacing w:val="-1"/>
          <w:sz w:val="24"/>
          <w:szCs w:val="24"/>
        </w:rPr>
        <w:t>占用，施工范围不应超过用</w:t>
      </w:r>
      <w:r>
        <w:rPr>
          <w:rFonts w:ascii="仿宋" w:hAnsi="仿宋" w:eastAsia="仿宋" w:cs="仿宋"/>
          <w:sz w:val="24"/>
          <w:szCs w:val="24"/>
        </w:rPr>
        <w:t xml:space="preserve"> </w:t>
      </w:r>
      <w:r>
        <w:rPr>
          <w:rFonts w:ascii="仿宋" w:hAnsi="仿宋" w:eastAsia="仿宋" w:cs="仿宋"/>
          <w:spacing w:val="-3"/>
          <w:sz w:val="24"/>
          <w:szCs w:val="24"/>
        </w:rPr>
        <w:t>地红线。对于胸径小于</w:t>
      </w:r>
      <w:r>
        <w:rPr>
          <w:rFonts w:ascii="仿宋" w:hAnsi="仿宋" w:eastAsia="仿宋" w:cs="仿宋"/>
          <w:spacing w:val="-32"/>
          <w:sz w:val="24"/>
          <w:szCs w:val="24"/>
        </w:rPr>
        <w:t xml:space="preserve"> </w:t>
      </w:r>
      <w:r>
        <w:rPr>
          <w:rFonts w:ascii="Times New Roman" w:hAnsi="Times New Roman" w:eastAsia="Times New Roman" w:cs="Times New Roman"/>
          <w:spacing w:val="-3"/>
          <w:sz w:val="24"/>
          <w:szCs w:val="24"/>
        </w:rPr>
        <w:t>10cm</w:t>
      </w:r>
      <w:r>
        <w:rPr>
          <w:rFonts w:ascii="Times New Roman" w:hAnsi="Times New Roman" w:eastAsia="Times New Roman" w:cs="Times New Roman"/>
          <w:spacing w:val="33"/>
          <w:sz w:val="24"/>
          <w:szCs w:val="24"/>
        </w:rPr>
        <w:t xml:space="preserve"> </w:t>
      </w:r>
      <w:r>
        <w:rPr>
          <w:rFonts w:ascii="仿宋" w:hAnsi="仿宋" w:eastAsia="仿宋" w:cs="仿宋"/>
          <w:spacing w:val="-3"/>
          <w:sz w:val="24"/>
          <w:szCs w:val="24"/>
        </w:rPr>
        <w:t>的树木，可在适宜季节进行移植，由此减少因</w:t>
      </w:r>
      <w:r>
        <w:rPr>
          <w:rFonts w:ascii="仿宋" w:hAnsi="仿宋" w:eastAsia="仿宋" w:cs="仿宋"/>
          <w:spacing w:val="-4"/>
          <w:sz w:val="24"/>
          <w:szCs w:val="24"/>
        </w:rPr>
        <w:t>工程</w:t>
      </w:r>
      <w:r>
        <w:rPr>
          <w:rFonts w:ascii="仿宋" w:hAnsi="仿宋" w:eastAsia="仿宋" w:cs="仿宋"/>
          <w:sz w:val="24"/>
          <w:szCs w:val="24"/>
        </w:rPr>
        <w:t xml:space="preserve"> </w:t>
      </w:r>
      <w:r>
        <w:rPr>
          <w:rFonts w:ascii="仿宋" w:hAnsi="仿宋" w:eastAsia="仿宋" w:cs="仿宋"/>
          <w:spacing w:val="-2"/>
          <w:sz w:val="24"/>
          <w:szCs w:val="24"/>
        </w:rPr>
        <w:t>建设产生的影响。</w:t>
      </w:r>
    </w:p>
    <w:p w14:paraId="53D9F369">
      <w:pPr>
        <w:spacing w:before="177" w:line="290" w:lineRule="auto"/>
        <w:ind w:left="52" w:right="16" w:firstLine="443"/>
        <w:rPr>
          <w:rFonts w:ascii="仿宋" w:hAnsi="仿宋" w:eastAsia="仿宋" w:cs="仿宋"/>
          <w:sz w:val="24"/>
          <w:szCs w:val="24"/>
        </w:rPr>
      </w:pPr>
      <w:r>
        <w:pict>
          <v:shape id="_x0000_s1068" o:spid="_x0000_s1068" style="position:absolute;left:0pt;margin-left:20.85pt;margin-top:54.85pt;height:12.05pt;width:12.1pt;z-index:251705344;mso-width-relative:page;mso-height-relative:page;" filled="f" stroked="t" coordsize="242,241" path="m240,120c240,186,186,240,120,240c54,240,0,186,0,120c0,54,54,0,120,0c186,0,240,54,240,120e">
            <v:fill on="f" focussize="0,0"/>
            <v:stroke weight="0.05pt" color="#000000" miterlimit="2" joinstyle="bevel" endcap="square"/>
            <v:imagedata o:title=""/>
            <o:lock v:ext="edit"/>
          </v:shape>
        </w:pict>
      </w:r>
      <w:r>
        <w:rPr>
          <w:rFonts w:ascii="仿宋" w:hAnsi="仿宋" w:eastAsia="仿宋" w:cs="仿宋"/>
          <w:spacing w:val="1"/>
          <w:position w:val="1"/>
          <w:sz w:val="19"/>
          <w:szCs w:val="19"/>
        </w:rPr>
        <w:t xml:space="preserve">2   </w:t>
      </w:r>
      <w:r>
        <w:rPr>
          <w:rFonts w:ascii="仿宋" w:hAnsi="仿宋" w:eastAsia="仿宋" w:cs="仿宋"/>
          <w:spacing w:val="1"/>
          <w:sz w:val="24"/>
          <w:szCs w:val="24"/>
        </w:rPr>
        <w:t>路基施工前先划出</w:t>
      </w:r>
      <w:r>
        <w:rPr>
          <w:rFonts w:ascii="Times New Roman" w:hAnsi="Times New Roman" w:eastAsia="Times New Roman" w:cs="Times New Roman"/>
          <w:spacing w:val="1"/>
          <w:sz w:val="24"/>
          <w:szCs w:val="24"/>
        </w:rPr>
        <w:t>“</w:t>
      </w:r>
      <w:r>
        <w:rPr>
          <w:rFonts w:ascii="仿宋" w:hAnsi="仿宋" w:eastAsia="仿宋" w:cs="仿宋"/>
          <w:spacing w:val="1"/>
          <w:sz w:val="24"/>
          <w:szCs w:val="24"/>
        </w:rPr>
        <w:t>环保绿线</w:t>
      </w:r>
      <w:r>
        <w:rPr>
          <w:rFonts w:ascii="Times New Roman" w:hAnsi="Times New Roman" w:eastAsia="Times New Roman" w:cs="Times New Roman"/>
          <w:spacing w:val="1"/>
          <w:sz w:val="24"/>
          <w:szCs w:val="24"/>
        </w:rPr>
        <w:t>”</w:t>
      </w:r>
      <w:r>
        <w:rPr>
          <w:rFonts w:ascii="仿宋" w:hAnsi="仿宋" w:eastAsia="仿宋" w:cs="仿宋"/>
          <w:spacing w:val="1"/>
          <w:sz w:val="24"/>
          <w:szCs w:val="24"/>
        </w:rPr>
        <w:t>（即建成后的路基到</w:t>
      </w:r>
      <w:r>
        <w:rPr>
          <w:rFonts w:ascii="仿宋" w:hAnsi="仿宋" w:eastAsia="仿宋" w:cs="仿宋"/>
          <w:sz w:val="24"/>
          <w:szCs w:val="24"/>
        </w:rPr>
        <w:t xml:space="preserve">公路征地红线范围的 </w:t>
      </w:r>
      <w:r>
        <w:rPr>
          <w:rFonts w:ascii="仿宋" w:hAnsi="仿宋" w:eastAsia="仿宋" w:cs="仿宋"/>
          <w:spacing w:val="-2"/>
          <w:sz w:val="24"/>
          <w:szCs w:val="24"/>
        </w:rPr>
        <w:t>区域</w:t>
      </w:r>
      <w:r>
        <w:rPr>
          <w:rFonts w:ascii="仿宋" w:hAnsi="仿宋" w:eastAsia="仿宋" w:cs="仿宋"/>
          <w:spacing w:val="12"/>
          <w:sz w:val="24"/>
          <w:szCs w:val="24"/>
        </w:rPr>
        <w:t>），</w:t>
      </w:r>
      <w:r>
        <w:rPr>
          <w:rFonts w:ascii="仿宋" w:hAnsi="仿宋" w:eastAsia="仿宋" w:cs="仿宋"/>
          <w:spacing w:val="-2"/>
          <w:sz w:val="24"/>
          <w:szCs w:val="24"/>
        </w:rPr>
        <w:t>对路基实施二次清表，对第二次清表区域内的植被要尽可能保留。</w:t>
      </w:r>
    </w:p>
    <w:p w14:paraId="07E9A47D">
      <w:pPr>
        <w:spacing w:before="179" w:line="313" w:lineRule="auto"/>
        <w:ind w:left="30" w:right="16" w:firstLine="467"/>
        <w:rPr>
          <w:rFonts w:ascii="仿宋" w:hAnsi="仿宋" w:eastAsia="仿宋" w:cs="仿宋"/>
          <w:sz w:val="24"/>
          <w:szCs w:val="24"/>
        </w:rPr>
      </w:pPr>
      <w:r>
        <w:pict>
          <v:shape id="_x0000_s1069" o:spid="_x0000_s1069" style="position:absolute;left:0pt;margin-left:20.85pt;margin-top:78.35pt;height:12.1pt;width:12.1pt;z-index:251706368;mso-width-relative:page;mso-height-relative:page;" filled="f" stroked="t" coordsize="242,242" path="m240,120c240,186,186,240,120,240c54,240,0,186,0,120c0,54,54,0,120,0c186,0,240,54,240,120e">
            <v:fill on="f" focussize="0,0"/>
            <v:stroke weight="0.05pt" color="#000000" miterlimit="2" joinstyle="bevel" endcap="square"/>
            <v:imagedata o:title=""/>
            <o:lock v:ext="edit"/>
          </v:shape>
        </w:pict>
      </w:r>
      <w:r>
        <w:rPr>
          <w:rFonts w:ascii="仿宋" w:hAnsi="仿宋" w:eastAsia="仿宋" w:cs="仿宋"/>
          <w:spacing w:val="-1"/>
          <w:position w:val="1"/>
          <w:sz w:val="19"/>
          <w:szCs w:val="19"/>
        </w:rPr>
        <w:t xml:space="preserve">3   </w:t>
      </w:r>
      <w:r>
        <w:rPr>
          <w:rFonts w:ascii="仿宋" w:hAnsi="仿宋" w:eastAsia="仿宋" w:cs="仿宋"/>
          <w:spacing w:val="-1"/>
          <w:sz w:val="24"/>
          <w:szCs w:val="24"/>
        </w:rPr>
        <w:t>按乔木</w:t>
      </w:r>
      <w:r>
        <w:rPr>
          <w:rFonts w:ascii="Times New Roman" w:hAnsi="Times New Roman" w:eastAsia="Times New Roman" w:cs="Times New Roman"/>
          <w:spacing w:val="-1"/>
          <w:sz w:val="24"/>
          <w:szCs w:val="24"/>
        </w:rPr>
        <w:t>&gt;</w:t>
      </w:r>
      <w:r>
        <w:rPr>
          <w:rFonts w:ascii="仿宋" w:hAnsi="仿宋" w:eastAsia="仿宋" w:cs="仿宋"/>
          <w:spacing w:val="-1"/>
          <w:sz w:val="24"/>
          <w:szCs w:val="24"/>
        </w:rPr>
        <w:t>灌木</w:t>
      </w:r>
      <w:r>
        <w:rPr>
          <w:rFonts w:ascii="Times New Roman" w:hAnsi="Times New Roman" w:eastAsia="Times New Roman" w:cs="Times New Roman"/>
          <w:spacing w:val="-1"/>
          <w:sz w:val="24"/>
          <w:szCs w:val="24"/>
        </w:rPr>
        <w:t>&gt;</w:t>
      </w:r>
      <w:r>
        <w:rPr>
          <w:rFonts w:ascii="仿宋" w:hAnsi="仿宋" w:eastAsia="仿宋" w:cs="仿宋"/>
          <w:spacing w:val="-1"/>
          <w:sz w:val="24"/>
          <w:szCs w:val="24"/>
        </w:rPr>
        <w:t>草本〉树桩的优先保护顺序进行植物资源的合理保护。对</w:t>
      </w:r>
      <w:r>
        <w:rPr>
          <w:rFonts w:ascii="仿宋" w:hAnsi="仿宋" w:eastAsia="仿宋" w:cs="仿宋"/>
          <w:spacing w:val="4"/>
          <w:sz w:val="24"/>
          <w:szCs w:val="24"/>
        </w:rPr>
        <w:t xml:space="preserve"> </w:t>
      </w:r>
      <w:r>
        <w:rPr>
          <w:rFonts w:ascii="仿宋" w:hAnsi="仿宋" w:eastAsia="仿宋" w:cs="仿宋"/>
          <w:spacing w:val="-3"/>
          <w:sz w:val="24"/>
          <w:szCs w:val="24"/>
        </w:rPr>
        <w:t>路基施工必须去除的乔木，采取异地移栽保护。路基施工伐</w:t>
      </w:r>
      <w:r>
        <w:rPr>
          <w:rFonts w:ascii="仿宋" w:hAnsi="仿宋" w:eastAsia="仿宋" w:cs="仿宋"/>
          <w:spacing w:val="-4"/>
          <w:sz w:val="24"/>
          <w:szCs w:val="24"/>
        </w:rPr>
        <w:t>除的杂木、灌丛及乔</w:t>
      </w:r>
      <w:r>
        <w:rPr>
          <w:rFonts w:ascii="仿宋" w:hAnsi="仿宋" w:eastAsia="仿宋" w:cs="仿宋"/>
          <w:sz w:val="24"/>
          <w:szCs w:val="24"/>
        </w:rPr>
        <w:t xml:space="preserve"> </w:t>
      </w:r>
      <w:r>
        <w:rPr>
          <w:rFonts w:ascii="仿宋" w:hAnsi="仿宋" w:eastAsia="仿宋" w:cs="仿宋"/>
          <w:spacing w:val="-1"/>
          <w:sz w:val="24"/>
          <w:szCs w:val="24"/>
        </w:rPr>
        <w:t>木的枝杈可用于覆盖边坡等裸露地表。</w:t>
      </w:r>
    </w:p>
    <w:p w14:paraId="04C6AD22">
      <w:pPr>
        <w:spacing w:before="181" w:line="291" w:lineRule="auto"/>
        <w:ind w:left="31" w:right="16" w:firstLine="461"/>
        <w:rPr>
          <w:rFonts w:ascii="仿宋" w:hAnsi="仿宋" w:eastAsia="仿宋" w:cs="仿宋"/>
          <w:sz w:val="24"/>
          <w:szCs w:val="24"/>
        </w:rPr>
      </w:pPr>
      <w:r>
        <w:rPr>
          <w:rFonts w:ascii="仿宋" w:hAnsi="仿宋" w:eastAsia="仿宋" w:cs="仿宋"/>
          <w:position w:val="1"/>
          <w:sz w:val="19"/>
          <w:szCs w:val="19"/>
        </w:rPr>
        <w:t xml:space="preserve">4   </w:t>
      </w:r>
      <w:r>
        <w:rPr>
          <w:rFonts w:ascii="仿宋" w:hAnsi="仿宋" w:eastAsia="仿宋" w:cs="仿宋"/>
          <w:sz w:val="24"/>
          <w:szCs w:val="24"/>
        </w:rPr>
        <w:t>填筑路基时，对于前期保留的乔木、灌木应做到保留和防护，禁止碾压</w:t>
      </w:r>
      <w:r>
        <w:rPr>
          <w:rFonts w:ascii="仿宋" w:hAnsi="仿宋" w:eastAsia="仿宋" w:cs="仿宋"/>
          <w:spacing w:val="4"/>
          <w:sz w:val="24"/>
          <w:szCs w:val="24"/>
        </w:rPr>
        <w:t xml:space="preserve"> </w:t>
      </w:r>
      <w:r>
        <w:rPr>
          <w:rFonts w:ascii="仿宋" w:hAnsi="仿宋" w:eastAsia="仿宋" w:cs="仿宋"/>
          <w:spacing w:val="-6"/>
          <w:sz w:val="24"/>
          <w:szCs w:val="24"/>
        </w:rPr>
        <w:t>破坏。</w:t>
      </w:r>
    </w:p>
    <w:p w14:paraId="74E5732B">
      <w:pPr>
        <w:spacing w:before="179" w:line="289" w:lineRule="auto"/>
        <w:ind w:left="37" w:right="16" w:firstLine="460"/>
        <w:rPr>
          <w:rFonts w:ascii="仿宋" w:hAnsi="仿宋" w:eastAsia="仿宋" w:cs="仿宋"/>
          <w:sz w:val="24"/>
          <w:szCs w:val="24"/>
        </w:rPr>
      </w:pPr>
      <w:r>
        <w:rPr>
          <w:rFonts w:ascii="仿宋" w:hAnsi="仿宋" w:eastAsia="仿宋" w:cs="仿宋"/>
          <w:position w:val="1"/>
          <w:sz w:val="19"/>
          <w:szCs w:val="19"/>
        </w:rPr>
        <w:t xml:space="preserve">5   </w:t>
      </w:r>
      <w:r>
        <w:rPr>
          <w:rFonts w:ascii="仿宋" w:hAnsi="仿宋" w:eastAsia="仿宋" w:cs="仿宋"/>
          <w:sz w:val="24"/>
          <w:szCs w:val="24"/>
        </w:rPr>
        <w:t xml:space="preserve">挖方边坡施工作业时，保护好保留的坡口线以外的植被。边坡成形后应 </w:t>
      </w:r>
      <w:r>
        <w:rPr>
          <w:rFonts w:ascii="仿宋" w:hAnsi="仿宋" w:eastAsia="仿宋" w:cs="仿宋"/>
          <w:spacing w:val="-1"/>
          <w:sz w:val="24"/>
          <w:szCs w:val="24"/>
        </w:rPr>
        <w:t>结合绿化景观设计，迅速开展全线边坡绿化生态恢复工作。</w:t>
      </w:r>
    </w:p>
    <w:p w14:paraId="21E0156C">
      <w:pPr>
        <w:spacing w:before="180" w:line="220" w:lineRule="auto"/>
        <w:ind w:left="517"/>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3</w:t>
      </w:r>
      <w:r>
        <w:rPr>
          <w:rFonts w:ascii="仿宋" w:hAnsi="仿宋" w:eastAsia="仿宋" w:cs="仿宋"/>
          <w:spacing w:val="-3"/>
          <w:sz w:val="24"/>
          <w:szCs w:val="24"/>
        </w:rPr>
        <w:t>）恢复和补偿措施</w:t>
      </w:r>
    </w:p>
    <w:p w14:paraId="19A12903">
      <w:pPr>
        <w:tabs>
          <w:tab w:val="left" w:pos="507"/>
        </w:tabs>
        <w:spacing w:before="182" w:line="220" w:lineRule="auto"/>
        <w:ind w:left="416"/>
        <w:rPr>
          <w:rFonts w:ascii="仿宋" w:hAnsi="仿宋" w:eastAsia="仿宋" w:cs="仿宋"/>
          <w:sz w:val="24"/>
          <w:szCs w:val="24"/>
        </w:rPr>
      </w:pPr>
      <w:r>
        <w:pict>
          <v:shape id="_x0000_s1070" o:spid="_x0000_s1070" style="position:absolute;left:0pt;margin-left:20.85pt;margin-top:31.8pt;height:12.1pt;width:12.1pt;z-index:251703296;mso-width-relative:page;mso-height-relative:page;" filled="f" stroked="t" coordsize="242,242" path="m240,120c240,186,186,240,120,240c54,240,0,186,0,120c0,54,54,0,120,0c186,0,240,54,240,120e">
            <v:fill on="f" focussize="0,0"/>
            <v:stroke weight="0.05pt" color="#000000" miterlimit="2" joinstyle="bevel" endcap="square"/>
            <v:imagedata o:title=""/>
            <o:lock v:ext="edit"/>
          </v:shape>
        </w:pict>
      </w:r>
      <w:r>
        <w:rPr>
          <w:rFonts w:ascii="仿宋" w:hAnsi="仿宋" w:eastAsia="仿宋" w:cs="仿宋"/>
          <w:position w:val="1"/>
          <w:sz w:val="19"/>
          <w:szCs w:val="19"/>
        </w:rPr>
        <w:tab/>
      </w:r>
      <w:r>
        <w:rPr>
          <w:rFonts w:ascii="仿宋" w:hAnsi="仿宋" w:eastAsia="仿宋" w:cs="仿宋"/>
          <w:position w:val="1"/>
          <w:sz w:val="19"/>
          <w:szCs w:val="19"/>
        </w:rPr>
        <w:t xml:space="preserve">1   </w:t>
      </w:r>
      <w:r>
        <w:rPr>
          <w:rFonts w:ascii="仿宋" w:hAnsi="仿宋" w:eastAsia="仿宋" w:cs="仿宋"/>
          <w:sz w:val="24"/>
          <w:szCs w:val="24"/>
        </w:rPr>
        <w:t>对拌和站区等施工临时用地进行植被恢复，补偿植被生物量损失。</w:t>
      </w:r>
    </w:p>
    <w:p w14:paraId="2DA5742A">
      <w:pPr>
        <w:spacing w:before="179" w:line="290" w:lineRule="auto"/>
        <w:ind w:left="34" w:right="16" w:firstLine="461"/>
        <w:rPr>
          <w:rFonts w:ascii="仿宋" w:hAnsi="仿宋" w:eastAsia="仿宋" w:cs="仿宋"/>
          <w:sz w:val="24"/>
          <w:szCs w:val="24"/>
        </w:rPr>
      </w:pPr>
      <w:r>
        <w:pict>
          <v:shape id="_x0000_s1071" o:spid="_x0000_s1071" style="position:absolute;left:0pt;margin-left:20.85pt;margin-top:55.1pt;height:12.1pt;width:12.1pt;z-index:251704320;mso-width-relative:page;mso-height-relative:page;" filled="f" stroked="t" coordsize="242,242" path="m240,120c240,186,186,240,120,240c54,240,0,186,0,120c0,54,54,0,120,0c186,0,240,54,240,120e">
            <v:fill on="f" focussize="0,0"/>
            <v:stroke weight="0.05pt" color="#000000" miterlimit="2" joinstyle="bevel" endcap="square"/>
            <v:imagedata o:title=""/>
            <o:lock v:ext="edit"/>
          </v:shape>
        </w:pict>
      </w:r>
      <w:r>
        <w:rPr>
          <w:rFonts w:ascii="仿宋" w:hAnsi="仿宋" w:eastAsia="仿宋" w:cs="仿宋"/>
          <w:position w:val="1"/>
          <w:sz w:val="19"/>
          <w:szCs w:val="19"/>
        </w:rPr>
        <w:t xml:space="preserve">2   </w:t>
      </w:r>
      <w:r>
        <w:rPr>
          <w:rFonts w:ascii="仿宋" w:hAnsi="仿宋" w:eastAsia="仿宋" w:cs="仿宋"/>
          <w:sz w:val="24"/>
          <w:szCs w:val="24"/>
        </w:rPr>
        <w:t xml:space="preserve">对于工程用地占用农用地部分的表土予以收集保存，施工结束后及时清 </w:t>
      </w:r>
      <w:r>
        <w:rPr>
          <w:rFonts w:ascii="仿宋" w:hAnsi="仿宋" w:eastAsia="仿宋" w:cs="仿宋"/>
          <w:spacing w:val="-1"/>
          <w:sz w:val="24"/>
          <w:szCs w:val="24"/>
        </w:rPr>
        <w:t>理、松土、覆盖耕作土，选择当地适宜植物及时恢复绿化。</w:t>
      </w:r>
    </w:p>
    <w:p w14:paraId="457DE465">
      <w:pPr>
        <w:spacing w:before="182" w:line="314" w:lineRule="auto"/>
        <w:ind w:left="46" w:right="16" w:firstLine="451"/>
        <w:rPr>
          <w:rFonts w:ascii="仿宋" w:hAnsi="仿宋" w:eastAsia="仿宋" w:cs="仿宋"/>
          <w:sz w:val="24"/>
          <w:szCs w:val="24"/>
        </w:rPr>
      </w:pPr>
      <w:r>
        <w:rPr>
          <w:rFonts w:ascii="仿宋" w:hAnsi="仿宋" w:eastAsia="仿宋" w:cs="仿宋"/>
          <w:position w:val="1"/>
          <w:sz w:val="19"/>
          <w:szCs w:val="19"/>
        </w:rPr>
        <w:t xml:space="preserve">3   </w:t>
      </w:r>
      <w:r>
        <w:rPr>
          <w:rFonts w:ascii="仿宋" w:hAnsi="仿宋" w:eastAsia="仿宋" w:cs="仿宋"/>
          <w:sz w:val="24"/>
          <w:szCs w:val="24"/>
        </w:rPr>
        <w:t xml:space="preserve">通过完成拟建公路边坡、公路征地范围内可绿化面积的植树种草工作， </w:t>
      </w:r>
      <w:r>
        <w:rPr>
          <w:rFonts w:ascii="仿宋" w:hAnsi="仿宋" w:eastAsia="仿宋" w:cs="仿宋"/>
          <w:spacing w:val="-4"/>
          <w:sz w:val="24"/>
          <w:szCs w:val="24"/>
        </w:rPr>
        <w:t>以达到恢复植被、保护路基，补偿公路因占用农用地和沙地而造成的植被生物量</w:t>
      </w:r>
      <w:r>
        <w:rPr>
          <w:rFonts w:ascii="仿宋" w:hAnsi="仿宋" w:eastAsia="仿宋" w:cs="仿宋"/>
          <w:spacing w:val="10"/>
          <w:sz w:val="24"/>
          <w:szCs w:val="24"/>
        </w:rPr>
        <w:t xml:space="preserve"> </w:t>
      </w:r>
      <w:r>
        <w:rPr>
          <w:rFonts w:ascii="仿宋" w:hAnsi="仿宋" w:eastAsia="仿宋" w:cs="仿宋"/>
          <w:spacing w:val="-8"/>
          <w:sz w:val="24"/>
          <w:szCs w:val="24"/>
        </w:rPr>
        <w:t>的损失。</w:t>
      </w:r>
    </w:p>
    <w:p w14:paraId="5B1A8ED0">
      <w:pPr>
        <w:spacing w:line="314" w:lineRule="auto"/>
        <w:rPr>
          <w:rFonts w:ascii="仿宋" w:hAnsi="仿宋" w:eastAsia="仿宋" w:cs="仿宋"/>
          <w:sz w:val="24"/>
          <w:szCs w:val="24"/>
        </w:rPr>
        <w:sectPr>
          <w:footerReference r:id="rId125" w:type="default"/>
          <w:pgSz w:w="11906" w:h="16839"/>
          <w:pgMar w:top="400" w:right="1785" w:bottom="1118" w:left="1785" w:header="0" w:footer="955" w:gutter="0"/>
          <w:cols w:space="720" w:num="1"/>
        </w:sectPr>
      </w:pPr>
    </w:p>
    <w:p w14:paraId="4CC03054">
      <w:pPr>
        <w:pStyle w:val="2"/>
        <w:spacing w:line="247" w:lineRule="auto"/>
      </w:pPr>
    </w:p>
    <w:p w14:paraId="33454D06">
      <w:pPr>
        <w:pStyle w:val="2"/>
        <w:spacing w:line="248" w:lineRule="auto"/>
      </w:pPr>
    </w:p>
    <w:p w14:paraId="77EECA10">
      <w:pPr>
        <w:pStyle w:val="2"/>
        <w:spacing w:line="248" w:lineRule="auto"/>
      </w:pPr>
    </w:p>
    <w:p w14:paraId="21FFAD39">
      <w:pPr>
        <w:pStyle w:val="2"/>
        <w:spacing w:line="248" w:lineRule="auto"/>
      </w:pPr>
    </w:p>
    <w:p w14:paraId="696710AA">
      <w:pPr>
        <w:spacing w:before="78" w:line="360" w:lineRule="auto"/>
        <w:ind w:left="34" w:right="65" w:firstLine="458"/>
        <w:rPr>
          <w:rFonts w:ascii="仿宋" w:hAnsi="仿宋" w:eastAsia="仿宋" w:cs="仿宋"/>
          <w:sz w:val="24"/>
          <w:szCs w:val="24"/>
        </w:rPr>
      </w:pPr>
      <w:r>
        <w:rPr>
          <w:rFonts w:ascii="仿宋" w:hAnsi="仿宋" w:eastAsia="仿宋" w:cs="仿宋"/>
          <w:position w:val="1"/>
          <w:sz w:val="19"/>
          <w:szCs w:val="19"/>
        </w:rPr>
        <w:t xml:space="preserve">4   </w:t>
      </w:r>
      <w:r>
        <w:rPr>
          <w:rFonts w:ascii="仿宋" w:hAnsi="仿宋" w:eastAsia="仿宋" w:cs="仿宋"/>
          <w:sz w:val="24"/>
          <w:szCs w:val="24"/>
        </w:rPr>
        <w:t>对于临时占地区域在施工结束后及时清理临时占地，进行植被恢复，可</w:t>
      </w:r>
      <w:r>
        <w:rPr>
          <w:rFonts w:ascii="仿宋" w:hAnsi="仿宋" w:eastAsia="仿宋" w:cs="仿宋"/>
          <w:spacing w:val="4"/>
          <w:sz w:val="24"/>
          <w:szCs w:val="24"/>
        </w:rPr>
        <w:t xml:space="preserve"> </w:t>
      </w:r>
      <w:r>
        <w:rPr>
          <w:rFonts w:ascii="仿宋" w:hAnsi="仿宋" w:eastAsia="仿宋" w:cs="仿宋"/>
          <w:spacing w:val="-1"/>
          <w:sz w:val="24"/>
          <w:szCs w:val="24"/>
        </w:rPr>
        <w:t>减轻本项目建设对临时占地区域生物量损失的影响。</w:t>
      </w:r>
    </w:p>
    <w:p w14:paraId="5DB53B80">
      <w:pPr>
        <w:spacing w:before="55" w:line="221" w:lineRule="auto"/>
        <w:ind w:left="26"/>
        <w:outlineLvl w:val="1"/>
        <w:rPr>
          <w:rFonts w:ascii="仿宋" w:hAnsi="仿宋" w:eastAsia="仿宋" w:cs="仿宋"/>
          <w:sz w:val="30"/>
          <w:szCs w:val="30"/>
        </w:rPr>
      </w:pPr>
      <w:r>
        <w:rPr>
          <w:rFonts w:ascii="Times New Roman" w:hAnsi="Times New Roman" w:eastAsia="Times New Roman" w:cs="Times New Roman"/>
          <w:b/>
          <w:bCs/>
          <w:spacing w:val="-6"/>
          <w:sz w:val="30"/>
          <w:szCs w:val="30"/>
        </w:rPr>
        <w:t>7.4</w:t>
      </w:r>
      <w:r>
        <w:rPr>
          <w:rFonts w:ascii="Times New Roman" w:hAnsi="Times New Roman" w:eastAsia="Times New Roman" w:cs="Times New Roman"/>
          <w:b/>
          <w:bCs/>
          <w:spacing w:val="14"/>
          <w:sz w:val="30"/>
          <w:szCs w:val="30"/>
        </w:rPr>
        <w:t xml:space="preserve">  </w:t>
      </w:r>
      <w:r>
        <w:rPr>
          <w:rFonts w:ascii="仿宋" w:hAnsi="仿宋" w:eastAsia="仿宋" w:cs="仿宋"/>
          <w:b/>
          <w:bCs/>
          <w:spacing w:val="-6"/>
          <w:sz w:val="30"/>
          <w:szCs w:val="30"/>
        </w:rPr>
        <w:t>动物保护措施</w:t>
      </w:r>
    </w:p>
    <w:p w14:paraId="45DF5646">
      <w:pPr>
        <w:spacing w:before="262" w:line="359" w:lineRule="auto"/>
        <w:ind w:left="39" w:right="65" w:firstLine="473"/>
        <w:jc w:val="both"/>
        <w:rPr>
          <w:rFonts w:ascii="仿宋" w:hAnsi="仿宋" w:eastAsia="仿宋" w:cs="仿宋"/>
          <w:sz w:val="24"/>
          <w:szCs w:val="24"/>
        </w:rPr>
      </w:pPr>
      <w:r>
        <w:rPr>
          <w:rFonts w:ascii="仿宋" w:hAnsi="仿宋" w:eastAsia="仿宋" w:cs="仿宋"/>
          <w:spacing w:val="-4"/>
          <w:sz w:val="24"/>
          <w:szCs w:val="24"/>
        </w:rPr>
        <w:t>经调查，工程所在区域无珍稀濒危的重点保护动植物，动物以麻雀、鼠类为</w:t>
      </w:r>
      <w:r>
        <w:rPr>
          <w:rFonts w:ascii="仿宋" w:hAnsi="仿宋" w:eastAsia="仿宋" w:cs="仿宋"/>
          <w:spacing w:val="16"/>
          <w:sz w:val="24"/>
          <w:szCs w:val="24"/>
        </w:rPr>
        <w:t xml:space="preserve"> </w:t>
      </w:r>
      <w:r>
        <w:rPr>
          <w:rFonts w:ascii="仿宋" w:hAnsi="仿宋" w:eastAsia="仿宋" w:cs="仿宋"/>
          <w:spacing w:val="-4"/>
          <w:sz w:val="24"/>
          <w:szCs w:val="24"/>
        </w:rPr>
        <w:t>主，公路建设对其影响较小。植物以野生植物为主，公路建设将对其造成一定影</w:t>
      </w:r>
      <w:r>
        <w:rPr>
          <w:rFonts w:ascii="仿宋" w:hAnsi="仿宋" w:eastAsia="仿宋" w:cs="仿宋"/>
          <w:spacing w:val="18"/>
          <w:sz w:val="24"/>
          <w:szCs w:val="24"/>
        </w:rPr>
        <w:t xml:space="preserve"> </w:t>
      </w:r>
      <w:r>
        <w:rPr>
          <w:rFonts w:ascii="仿宋" w:hAnsi="仿宋" w:eastAsia="仿宋" w:cs="仿宋"/>
          <w:spacing w:val="-2"/>
          <w:sz w:val="24"/>
          <w:szCs w:val="24"/>
        </w:rPr>
        <w:t>响，可通过如下措施减轻对动植物的影响。</w:t>
      </w:r>
    </w:p>
    <w:p w14:paraId="36CABECF">
      <w:pPr>
        <w:spacing w:line="223" w:lineRule="auto"/>
        <w:ind w:left="517"/>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1</w:t>
      </w:r>
      <w:r>
        <w:rPr>
          <w:rFonts w:ascii="仿宋" w:hAnsi="仿宋" w:eastAsia="仿宋" w:cs="仿宋"/>
          <w:spacing w:val="-3"/>
          <w:sz w:val="24"/>
          <w:szCs w:val="24"/>
        </w:rPr>
        <w:t>）避免措施</w:t>
      </w:r>
    </w:p>
    <w:p w14:paraId="793634CA">
      <w:pPr>
        <w:spacing w:before="175" w:line="221" w:lineRule="auto"/>
        <w:ind w:left="512"/>
        <w:rPr>
          <w:rFonts w:ascii="仿宋" w:hAnsi="仿宋" w:eastAsia="仿宋" w:cs="仿宋"/>
          <w:sz w:val="24"/>
          <w:szCs w:val="24"/>
        </w:rPr>
      </w:pPr>
      <w:r>
        <w:rPr>
          <w:rFonts w:ascii="仿宋" w:hAnsi="仿宋" w:eastAsia="仿宋" w:cs="仿宋"/>
          <w:spacing w:val="-1"/>
          <w:sz w:val="24"/>
          <w:szCs w:val="24"/>
        </w:rPr>
        <w:t>增强施工人员的保护意识，严禁捕猎野生动物。</w:t>
      </w:r>
    </w:p>
    <w:p w14:paraId="6885829B">
      <w:pPr>
        <w:spacing w:before="181" w:line="223" w:lineRule="auto"/>
        <w:ind w:left="517"/>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2</w:t>
      </w:r>
      <w:r>
        <w:rPr>
          <w:rFonts w:ascii="仿宋" w:hAnsi="仿宋" w:eastAsia="仿宋" w:cs="仿宋"/>
          <w:spacing w:val="-3"/>
          <w:sz w:val="24"/>
          <w:szCs w:val="24"/>
        </w:rPr>
        <w:t>）减缓措施</w:t>
      </w:r>
    </w:p>
    <w:p w14:paraId="564E63E6">
      <w:pPr>
        <w:spacing w:before="177" w:line="359" w:lineRule="auto"/>
        <w:ind w:left="32" w:right="21" w:firstLine="479"/>
        <w:rPr>
          <w:rFonts w:ascii="仿宋" w:hAnsi="仿宋" w:eastAsia="仿宋" w:cs="仿宋"/>
          <w:sz w:val="24"/>
          <w:szCs w:val="24"/>
        </w:rPr>
      </w:pPr>
      <w:r>
        <w:rPr>
          <w:rFonts w:ascii="仿宋" w:hAnsi="仿宋" w:eastAsia="仿宋" w:cs="仿宋"/>
          <w:spacing w:val="-2"/>
          <w:sz w:val="24"/>
          <w:szCs w:val="24"/>
        </w:rPr>
        <w:t>施工期间加强施工生产生活区的防护工作，加强施工人员的各类</w:t>
      </w:r>
      <w:r>
        <w:rPr>
          <w:rFonts w:ascii="仿宋" w:hAnsi="仿宋" w:eastAsia="仿宋" w:cs="仿宋"/>
          <w:spacing w:val="-3"/>
          <w:sz w:val="24"/>
          <w:szCs w:val="24"/>
        </w:rPr>
        <w:t>卫生管理，</w:t>
      </w:r>
      <w:r>
        <w:rPr>
          <w:rFonts w:ascii="仿宋" w:hAnsi="仿宋" w:eastAsia="仿宋" w:cs="仿宋"/>
          <w:sz w:val="24"/>
          <w:szCs w:val="24"/>
        </w:rPr>
        <w:t xml:space="preserve"> </w:t>
      </w:r>
      <w:r>
        <w:rPr>
          <w:rFonts w:ascii="仿宋" w:hAnsi="仿宋" w:eastAsia="仿宋" w:cs="仿宋"/>
          <w:spacing w:val="-3"/>
          <w:sz w:val="24"/>
          <w:szCs w:val="24"/>
        </w:rPr>
        <w:t>严格管理施工废水、废气、生活污水和生活垃圾的排放</w:t>
      </w:r>
      <w:r>
        <w:rPr>
          <w:rFonts w:ascii="仿宋" w:hAnsi="仿宋" w:eastAsia="仿宋" w:cs="仿宋"/>
          <w:spacing w:val="-4"/>
          <w:sz w:val="24"/>
          <w:szCs w:val="24"/>
        </w:rPr>
        <w:t>，减少水体污染，最大限</w:t>
      </w:r>
      <w:r>
        <w:rPr>
          <w:rFonts w:ascii="仿宋" w:hAnsi="仿宋" w:eastAsia="仿宋" w:cs="仿宋"/>
          <w:sz w:val="24"/>
          <w:szCs w:val="24"/>
        </w:rPr>
        <w:t xml:space="preserve"> </w:t>
      </w:r>
      <w:r>
        <w:rPr>
          <w:rFonts w:ascii="仿宋" w:hAnsi="仿宋" w:eastAsia="仿宋" w:cs="仿宋"/>
          <w:spacing w:val="-2"/>
          <w:sz w:val="24"/>
          <w:szCs w:val="24"/>
        </w:rPr>
        <w:t>度保护野生动物生境。</w:t>
      </w:r>
    </w:p>
    <w:p w14:paraId="4C5D331D">
      <w:pPr>
        <w:spacing w:line="220" w:lineRule="auto"/>
        <w:ind w:left="517"/>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3</w:t>
      </w:r>
      <w:r>
        <w:rPr>
          <w:rFonts w:ascii="仿宋" w:hAnsi="仿宋" w:eastAsia="仿宋" w:cs="仿宋"/>
          <w:spacing w:val="-3"/>
          <w:sz w:val="24"/>
          <w:szCs w:val="24"/>
        </w:rPr>
        <w:t>）恢复与补偿措施</w:t>
      </w:r>
    </w:p>
    <w:p w14:paraId="5B76BAEB">
      <w:pPr>
        <w:spacing w:before="182" w:line="358" w:lineRule="auto"/>
        <w:ind w:left="33" w:right="65" w:firstLine="484"/>
        <w:rPr>
          <w:rFonts w:ascii="仿宋" w:hAnsi="仿宋" w:eastAsia="仿宋" w:cs="仿宋"/>
          <w:sz w:val="24"/>
          <w:szCs w:val="24"/>
        </w:rPr>
      </w:pPr>
      <w:r>
        <w:rPr>
          <w:rFonts w:ascii="仿宋" w:hAnsi="仿宋" w:eastAsia="仿宋" w:cs="仿宋"/>
          <w:spacing w:val="-4"/>
          <w:sz w:val="24"/>
          <w:szCs w:val="24"/>
        </w:rPr>
        <w:t>工程完工后尽快做好生态环境的恢复工作，尤其是施工生产生活区等临时占</w:t>
      </w:r>
      <w:r>
        <w:rPr>
          <w:rFonts w:ascii="仿宋" w:hAnsi="仿宋" w:eastAsia="仿宋" w:cs="仿宋"/>
          <w:spacing w:val="11"/>
          <w:sz w:val="24"/>
          <w:szCs w:val="24"/>
        </w:rPr>
        <w:t xml:space="preserve"> </w:t>
      </w:r>
      <w:r>
        <w:rPr>
          <w:rFonts w:ascii="仿宋" w:hAnsi="仿宋" w:eastAsia="仿宋" w:cs="仿宋"/>
          <w:spacing w:val="-1"/>
          <w:sz w:val="24"/>
          <w:szCs w:val="24"/>
        </w:rPr>
        <w:t>地区域，以尽量减少生境破坏对动物的不利影响，尽快恢复原生境。</w:t>
      </w:r>
    </w:p>
    <w:p w14:paraId="17A60EAE">
      <w:pPr>
        <w:spacing w:before="59" w:line="221" w:lineRule="auto"/>
        <w:ind w:left="26"/>
        <w:outlineLvl w:val="1"/>
        <w:rPr>
          <w:rFonts w:ascii="仿宋" w:hAnsi="仿宋" w:eastAsia="仿宋" w:cs="仿宋"/>
          <w:sz w:val="30"/>
          <w:szCs w:val="30"/>
        </w:rPr>
      </w:pPr>
      <w:r>
        <w:rPr>
          <w:rFonts w:ascii="Times New Roman" w:hAnsi="Times New Roman" w:eastAsia="Times New Roman" w:cs="Times New Roman"/>
          <w:b/>
          <w:bCs/>
          <w:spacing w:val="-5"/>
          <w:sz w:val="30"/>
          <w:szCs w:val="30"/>
        </w:rPr>
        <w:t>7.5</w:t>
      </w:r>
      <w:r>
        <w:rPr>
          <w:rFonts w:ascii="Times New Roman" w:hAnsi="Times New Roman" w:eastAsia="Times New Roman" w:cs="Times New Roman"/>
          <w:b/>
          <w:bCs/>
          <w:spacing w:val="10"/>
          <w:sz w:val="30"/>
          <w:szCs w:val="30"/>
        </w:rPr>
        <w:t xml:space="preserve">  </w:t>
      </w:r>
      <w:r>
        <w:rPr>
          <w:rFonts w:ascii="仿宋" w:hAnsi="仿宋" w:eastAsia="仿宋" w:cs="仿宋"/>
          <w:b/>
          <w:bCs/>
          <w:spacing w:val="-5"/>
          <w:sz w:val="30"/>
          <w:szCs w:val="30"/>
        </w:rPr>
        <w:t>景观保护措施</w:t>
      </w:r>
    </w:p>
    <w:p w14:paraId="3B3BD332">
      <w:pPr>
        <w:spacing w:before="266" w:line="313" w:lineRule="auto"/>
        <w:ind w:left="32" w:firstLine="485"/>
        <w:rPr>
          <w:rFonts w:ascii="仿宋" w:hAnsi="仿宋" w:eastAsia="仿宋" w:cs="仿宋"/>
          <w:sz w:val="24"/>
          <w:szCs w:val="24"/>
        </w:rPr>
      </w:pPr>
      <w:r>
        <w:rPr>
          <w:rFonts w:ascii="仿宋" w:hAnsi="仿宋" w:eastAsia="仿宋" w:cs="仿宋"/>
          <w:spacing w:val="-5"/>
          <w:sz w:val="24"/>
          <w:szCs w:val="24"/>
        </w:rPr>
        <w:t>（</w:t>
      </w:r>
      <w:r>
        <w:rPr>
          <w:rFonts w:ascii="Times New Roman" w:hAnsi="Times New Roman" w:eastAsia="Times New Roman" w:cs="Times New Roman"/>
          <w:spacing w:val="-5"/>
          <w:sz w:val="24"/>
          <w:szCs w:val="24"/>
        </w:rPr>
        <w:t>1</w:t>
      </w:r>
      <w:r>
        <w:rPr>
          <w:rFonts w:ascii="仿宋" w:hAnsi="仿宋" w:eastAsia="仿宋" w:cs="仿宋"/>
          <w:spacing w:val="-5"/>
          <w:sz w:val="24"/>
          <w:szCs w:val="24"/>
        </w:rPr>
        <w:t>）在线形指标和地质条件满足的条件下，应当适应地形，避免</w:t>
      </w:r>
      <w:r>
        <w:rPr>
          <w:rFonts w:ascii="仿宋" w:hAnsi="仿宋" w:eastAsia="仿宋" w:cs="仿宋"/>
          <w:spacing w:val="-6"/>
          <w:sz w:val="24"/>
          <w:szCs w:val="24"/>
        </w:rPr>
        <w:t>大填大挖，</w:t>
      </w:r>
      <w:r>
        <w:rPr>
          <w:rFonts w:ascii="仿宋" w:hAnsi="仿宋" w:eastAsia="仿宋" w:cs="仿宋"/>
          <w:sz w:val="24"/>
          <w:szCs w:val="24"/>
        </w:rPr>
        <w:t xml:space="preserve"> </w:t>
      </w:r>
      <w:r>
        <w:rPr>
          <w:rFonts w:ascii="仿宋" w:hAnsi="仿宋" w:eastAsia="仿宋" w:cs="仿宋"/>
          <w:spacing w:val="-2"/>
          <w:sz w:val="24"/>
          <w:szCs w:val="24"/>
        </w:rPr>
        <w:t>严格遵循</w:t>
      </w:r>
      <w:r>
        <w:rPr>
          <w:rFonts w:ascii="Times New Roman" w:hAnsi="Times New Roman" w:eastAsia="Times New Roman" w:cs="Times New Roman"/>
          <w:spacing w:val="-2"/>
          <w:sz w:val="24"/>
          <w:szCs w:val="24"/>
        </w:rPr>
        <w:t>“</w:t>
      </w:r>
      <w:r>
        <w:rPr>
          <w:rFonts w:ascii="仿宋" w:hAnsi="仿宋" w:eastAsia="仿宋" w:cs="仿宋"/>
          <w:spacing w:val="-2"/>
          <w:sz w:val="24"/>
          <w:szCs w:val="24"/>
        </w:rPr>
        <w:t>宁填勿挖、宁隧勿挖、宁桥勿填</w:t>
      </w:r>
      <w:r>
        <w:rPr>
          <w:rFonts w:ascii="Times New Roman" w:hAnsi="Times New Roman" w:eastAsia="Times New Roman" w:cs="Times New Roman"/>
          <w:spacing w:val="-3"/>
          <w:sz w:val="24"/>
          <w:szCs w:val="24"/>
        </w:rPr>
        <w:t>”</w:t>
      </w:r>
      <w:r>
        <w:rPr>
          <w:rFonts w:ascii="仿宋" w:hAnsi="仿宋" w:eastAsia="仿宋" w:cs="仿宋"/>
          <w:spacing w:val="-3"/>
          <w:sz w:val="24"/>
          <w:szCs w:val="24"/>
        </w:rPr>
        <w:t>的原则，尽量减少挖填和对植被的破</w:t>
      </w:r>
      <w:r>
        <w:rPr>
          <w:rFonts w:ascii="仿宋" w:hAnsi="仿宋" w:eastAsia="仿宋" w:cs="仿宋"/>
          <w:sz w:val="24"/>
          <w:szCs w:val="24"/>
        </w:rPr>
        <w:t xml:space="preserve"> </w:t>
      </w:r>
      <w:r>
        <w:rPr>
          <w:rFonts w:ascii="仿宋" w:hAnsi="仿宋" w:eastAsia="仿宋" w:cs="仿宋"/>
          <w:spacing w:val="-8"/>
          <w:sz w:val="24"/>
          <w:szCs w:val="24"/>
        </w:rPr>
        <w:t>坏。</w:t>
      </w:r>
    </w:p>
    <w:p w14:paraId="0180FDFF">
      <w:pPr>
        <w:spacing w:before="177" w:line="313" w:lineRule="auto"/>
        <w:ind w:left="31" w:right="65" w:firstLine="485"/>
        <w:rPr>
          <w:rFonts w:ascii="仿宋" w:hAnsi="仿宋" w:eastAsia="仿宋" w:cs="仿宋"/>
          <w:sz w:val="24"/>
          <w:szCs w:val="24"/>
        </w:rPr>
      </w:pPr>
      <w:r>
        <w:rPr>
          <w:rFonts w:ascii="仿宋" w:hAnsi="仿宋" w:eastAsia="仿宋" w:cs="仿宋"/>
          <w:sz w:val="24"/>
          <w:szCs w:val="24"/>
        </w:rPr>
        <w:t>（</w:t>
      </w:r>
      <w:r>
        <w:rPr>
          <w:rFonts w:ascii="Times New Roman" w:hAnsi="Times New Roman" w:eastAsia="Times New Roman" w:cs="Times New Roman"/>
          <w:sz w:val="24"/>
          <w:szCs w:val="24"/>
        </w:rPr>
        <w:t>2</w:t>
      </w:r>
      <w:r>
        <w:rPr>
          <w:rFonts w:ascii="仿宋" w:hAnsi="仿宋" w:eastAsia="仿宋" w:cs="仿宋"/>
          <w:sz w:val="24"/>
          <w:szCs w:val="24"/>
        </w:rPr>
        <w:t xml:space="preserve">）注意保护沿线的自然景观，在考虑公路的交通功能、线型优美和工程 </w:t>
      </w:r>
      <w:r>
        <w:rPr>
          <w:rFonts w:ascii="仿宋" w:hAnsi="仿宋" w:eastAsia="仿宋" w:cs="仿宋"/>
          <w:spacing w:val="-3"/>
          <w:sz w:val="24"/>
          <w:szCs w:val="24"/>
        </w:rPr>
        <w:t>造价的同时，还必须注重互通立交的景观美学设计，力求</w:t>
      </w:r>
      <w:r>
        <w:rPr>
          <w:rFonts w:ascii="仿宋" w:hAnsi="仿宋" w:eastAsia="仿宋" w:cs="仿宋"/>
          <w:spacing w:val="-4"/>
          <w:sz w:val="24"/>
          <w:szCs w:val="24"/>
        </w:rPr>
        <w:t>该工程成为富有地方特</w:t>
      </w:r>
      <w:r>
        <w:rPr>
          <w:rFonts w:ascii="仿宋" w:hAnsi="仿宋" w:eastAsia="仿宋" w:cs="仿宋"/>
          <w:sz w:val="24"/>
          <w:szCs w:val="24"/>
        </w:rPr>
        <w:t xml:space="preserve"> </w:t>
      </w:r>
      <w:r>
        <w:rPr>
          <w:rFonts w:ascii="仿宋" w:hAnsi="仿宋" w:eastAsia="仿宋" w:cs="仿宋"/>
          <w:spacing w:val="-1"/>
          <w:sz w:val="24"/>
          <w:szCs w:val="24"/>
        </w:rPr>
        <w:t>色的，与沿线自然相和谐的现代化公路。</w:t>
      </w:r>
    </w:p>
    <w:p w14:paraId="1E2FC8BF">
      <w:pPr>
        <w:spacing w:before="179" w:line="313" w:lineRule="auto"/>
        <w:ind w:left="33" w:right="65" w:firstLine="484"/>
        <w:rPr>
          <w:rFonts w:ascii="仿宋" w:hAnsi="仿宋" w:eastAsia="仿宋" w:cs="仿宋"/>
          <w:sz w:val="24"/>
          <w:szCs w:val="24"/>
        </w:rPr>
      </w:pPr>
      <w:r>
        <w:rPr>
          <w:rFonts w:ascii="仿宋" w:hAnsi="仿宋" w:eastAsia="仿宋" w:cs="仿宋"/>
          <w:sz w:val="24"/>
          <w:szCs w:val="24"/>
        </w:rPr>
        <w:t>（</w:t>
      </w:r>
      <w:r>
        <w:rPr>
          <w:rFonts w:ascii="Times New Roman" w:hAnsi="Times New Roman" w:eastAsia="Times New Roman" w:cs="Times New Roman"/>
          <w:sz w:val="24"/>
          <w:szCs w:val="24"/>
        </w:rPr>
        <w:t>3</w:t>
      </w:r>
      <w:r>
        <w:rPr>
          <w:rFonts w:ascii="仿宋" w:hAnsi="仿宋" w:eastAsia="仿宋" w:cs="仿宋"/>
          <w:sz w:val="24"/>
          <w:szCs w:val="24"/>
        </w:rPr>
        <w:t xml:space="preserve">）堆放材料（选择性倾倒）和恢复性方法应仔细考虑，作出项目防止水 </w:t>
      </w:r>
      <w:r>
        <w:rPr>
          <w:rFonts w:ascii="仿宋" w:hAnsi="仿宋" w:eastAsia="仿宋" w:cs="仿宋"/>
          <w:spacing w:val="-3"/>
          <w:sz w:val="24"/>
          <w:szCs w:val="24"/>
        </w:rPr>
        <w:t>土流失的方案，堆放区除了要考虑到经济因素和运距</w:t>
      </w:r>
      <w:r>
        <w:rPr>
          <w:rFonts w:ascii="仿宋" w:hAnsi="仿宋" w:eastAsia="仿宋" w:cs="仿宋"/>
          <w:spacing w:val="-4"/>
          <w:sz w:val="24"/>
          <w:szCs w:val="24"/>
        </w:rPr>
        <w:t>外，还要考虑美观因素，使</w:t>
      </w:r>
      <w:r>
        <w:rPr>
          <w:rFonts w:ascii="仿宋" w:hAnsi="仿宋" w:eastAsia="仿宋" w:cs="仿宋"/>
          <w:sz w:val="24"/>
          <w:szCs w:val="24"/>
        </w:rPr>
        <w:t xml:space="preserve"> </w:t>
      </w:r>
      <w:r>
        <w:rPr>
          <w:rFonts w:ascii="仿宋" w:hAnsi="仿宋" w:eastAsia="仿宋" w:cs="仿宋"/>
          <w:spacing w:val="-1"/>
          <w:sz w:val="24"/>
          <w:szCs w:val="24"/>
        </w:rPr>
        <w:t>堆体的形状与周边地貌相融，并作绿化恢复设计。</w:t>
      </w:r>
    </w:p>
    <w:p w14:paraId="294B91AC">
      <w:pPr>
        <w:spacing w:before="183" w:line="290" w:lineRule="auto"/>
        <w:ind w:left="34" w:right="65" w:firstLine="483"/>
        <w:rPr>
          <w:rFonts w:ascii="仿宋" w:hAnsi="仿宋" w:eastAsia="仿宋" w:cs="仿宋"/>
          <w:sz w:val="24"/>
          <w:szCs w:val="24"/>
        </w:rPr>
      </w:pPr>
      <w:r>
        <w:rPr>
          <w:rFonts w:ascii="仿宋" w:hAnsi="仿宋" w:eastAsia="仿宋" w:cs="仿宋"/>
          <w:sz w:val="24"/>
          <w:szCs w:val="24"/>
        </w:rPr>
        <w:t>（</w:t>
      </w:r>
      <w:r>
        <w:rPr>
          <w:rFonts w:ascii="Times New Roman" w:hAnsi="Times New Roman" w:eastAsia="Times New Roman" w:cs="Times New Roman"/>
          <w:sz w:val="24"/>
          <w:szCs w:val="24"/>
        </w:rPr>
        <w:t>4</w:t>
      </w:r>
      <w:r>
        <w:rPr>
          <w:rFonts w:ascii="仿宋" w:hAnsi="仿宋" w:eastAsia="仿宋" w:cs="仿宋"/>
          <w:sz w:val="24"/>
          <w:szCs w:val="24"/>
        </w:rPr>
        <w:t xml:space="preserve">）选择一些村庄路段做景观林带设计，设计当地特有的景观，同时达到 </w:t>
      </w:r>
      <w:r>
        <w:rPr>
          <w:rFonts w:ascii="仿宋" w:hAnsi="仿宋" w:eastAsia="仿宋" w:cs="仿宋"/>
          <w:spacing w:val="-2"/>
          <w:sz w:val="24"/>
          <w:szCs w:val="24"/>
        </w:rPr>
        <w:t>减少交通噪声的目的。</w:t>
      </w:r>
    </w:p>
    <w:p w14:paraId="0E96BC12">
      <w:pPr>
        <w:spacing w:line="290" w:lineRule="auto"/>
        <w:rPr>
          <w:rFonts w:ascii="仿宋" w:hAnsi="仿宋" w:eastAsia="仿宋" w:cs="仿宋"/>
          <w:sz w:val="24"/>
          <w:szCs w:val="24"/>
        </w:rPr>
        <w:sectPr>
          <w:footerReference r:id="rId126" w:type="default"/>
          <w:pgSz w:w="11906" w:h="16839"/>
          <w:pgMar w:top="400" w:right="1736" w:bottom="1118" w:left="1785" w:header="0" w:footer="955" w:gutter="0"/>
          <w:cols w:space="720" w:num="1"/>
        </w:sectPr>
      </w:pPr>
    </w:p>
    <w:p w14:paraId="00C37437">
      <w:pPr>
        <w:pStyle w:val="2"/>
        <w:spacing w:line="245" w:lineRule="auto"/>
      </w:pPr>
    </w:p>
    <w:p w14:paraId="201368CB">
      <w:pPr>
        <w:pStyle w:val="2"/>
        <w:spacing w:line="245" w:lineRule="auto"/>
      </w:pPr>
    </w:p>
    <w:p w14:paraId="4B2AB662">
      <w:pPr>
        <w:pStyle w:val="2"/>
        <w:spacing w:line="246" w:lineRule="auto"/>
      </w:pPr>
    </w:p>
    <w:p w14:paraId="2A5DBDA7">
      <w:pPr>
        <w:pStyle w:val="2"/>
        <w:spacing w:line="246" w:lineRule="auto"/>
      </w:pPr>
    </w:p>
    <w:p w14:paraId="67DE672D">
      <w:pPr>
        <w:spacing w:before="98" w:line="222" w:lineRule="auto"/>
        <w:ind w:left="26"/>
        <w:outlineLvl w:val="1"/>
        <w:rPr>
          <w:rFonts w:ascii="仿宋" w:hAnsi="仿宋" w:eastAsia="仿宋" w:cs="仿宋"/>
          <w:sz w:val="30"/>
          <w:szCs w:val="30"/>
        </w:rPr>
      </w:pPr>
      <w:r>
        <w:rPr>
          <w:rFonts w:ascii="Times New Roman" w:hAnsi="Times New Roman" w:eastAsia="Times New Roman" w:cs="Times New Roman"/>
          <w:b/>
          <w:bCs/>
          <w:spacing w:val="-3"/>
          <w:sz w:val="30"/>
          <w:szCs w:val="30"/>
        </w:rPr>
        <w:t xml:space="preserve">7.6  </w:t>
      </w:r>
      <w:r>
        <w:rPr>
          <w:rFonts w:ascii="仿宋" w:hAnsi="仿宋" w:eastAsia="仿宋" w:cs="仿宋"/>
          <w:b/>
          <w:bCs/>
          <w:spacing w:val="-3"/>
          <w:sz w:val="30"/>
          <w:szCs w:val="30"/>
        </w:rPr>
        <w:t>水土流失治理措施</w:t>
      </w:r>
    </w:p>
    <w:p w14:paraId="0D2B11F2">
      <w:pPr>
        <w:spacing w:before="265" w:line="359" w:lineRule="auto"/>
        <w:ind w:left="29" w:right="21" w:firstLine="491"/>
        <w:jc w:val="both"/>
        <w:rPr>
          <w:rFonts w:ascii="仿宋" w:hAnsi="仿宋" w:eastAsia="仿宋" w:cs="仿宋"/>
          <w:sz w:val="24"/>
          <w:szCs w:val="24"/>
        </w:rPr>
      </w:pPr>
      <w:r>
        <w:rPr>
          <w:rFonts w:ascii="仿宋" w:hAnsi="仿宋" w:eastAsia="仿宋" w:cs="仿宋"/>
          <w:spacing w:val="-4"/>
          <w:sz w:val="24"/>
          <w:szCs w:val="24"/>
        </w:rPr>
        <w:t>为降低风化地区水土流失的不利影响，施工期应全面提高施工人员对水土流</w:t>
      </w:r>
      <w:r>
        <w:rPr>
          <w:rFonts w:ascii="仿宋" w:hAnsi="仿宋" w:eastAsia="仿宋" w:cs="仿宋"/>
          <w:spacing w:val="8"/>
          <w:sz w:val="24"/>
          <w:szCs w:val="24"/>
        </w:rPr>
        <w:t xml:space="preserve"> </w:t>
      </w:r>
      <w:r>
        <w:rPr>
          <w:rFonts w:ascii="仿宋" w:hAnsi="仿宋" w:eastAsia="仿宋" w:cs="仿宋"/>
          <w:spacing w:val="-3"/>
          <w:sz w:val="24"/>
          <w:szCs w:val="24"/>
        </w:rPr>
        <w:t>失治理的人事，加以强化和监督，开展林草措施为主的生态工</w:t>
      </w:r>
      <w:r>
        <w:rPr>
          <w:rFonts w:ascii="仿宋" w:hAnsi="仿宋" w:eastAsia="仿宋" w:cs="仿宋"/>
          <w:spacing w:val="-4"/>
          <w:sz w:val="24"/>
          <w:szCs w:val="24"/>
        </w:rPr>
        <w:t>程建设，将局部治</w:t>
      </w:r>
      <w:r>
        <w:rPr>
          <w:rFonts w:ascii="仿宋" w:hAnsi="仿宋" w:eastAsia="仿宋" w:cs="仿宋"/>
          <w:sz w:val="24"/>
          <w:szCs w:val="24"/>
        </w:rPr>
        <w:t xml:space="preserve"> </w:t>
      </w:r>
      <w:r>
        <w:rPr>
          <w:rFonts w:ascii="仿宋" w:hAnsi="仿宋" w:eastAsia="仿宋" w:cs="仿宋"/>
          <w:spacing w:val="-3"/>
          <w:sz w:val="24"/>
          <w:szCs w:val="24"/>
        </w:rPr>
        <w:t>理与整体恶化结合起来，防止一边治理一边破坏的行为，对风</w:t>
      </w:r>
      <w:r>
        <w:rPr>
          <w:rFonts w:ascii="仿宋" w:hAnsi="仿宋" w:eastAsia="仿宋" w:cs="仿宋"/>
          <w:spacing w:val="-4"/>
          <w:sz w:val="24"/>
          <w:szCs w:val="24"/>
        </w:rPr>
        <w:t>沙地区水土流失治</w:t>
      </w:r>
      <w:r>
        <w:rPr>
          <w:rFonts w:ascii="仿宋" w:hAnsi="仿宋" w:eastAsia="仿宋" w:cs="仿宋"/>
          <w:sz w:val="24"/>
          <w:szCs w:val="24"/>
        </w:rPr>
        <w:t xml:space="preserve"> </w:t>
      </w:r>
      <w:r>
        <w:rPr>
          <w:rFonts w:ascii="仿宋" w:hAnsi="仿宋" w:eastAsia="仿宋" w:cs="仿宋"/>
          <w:spacing w:val="4"/>
          <w:sz w:val="24"/>
          <w:szCs w:val="24"/>
        </w:rPr>
        <w:t>理的长期性与艰巨性上有足够的认识，坚决控制住</w:t>
      </w:r>
      <w:r>
        <w:rPr>
          <w:rFonts w:ascii="仿宋" w:hAnsi="仿宋" w:eastAsia="仿宋" w:cs="仿宋"/>
          <w:spacing w:val="3"/>
          <w:sz w:val="24"/>
          <w:szCs w:val="24"/>
        </w:rPr>
        <w:t>人为因素产生的新的水土流</w:t>
      </w:r>
      <w:r>
        <w:rPr>
          <w:rFonts w:ascii="仿宋" w:hAnsi="仿宋" w:eastAsia="仿宋" w:cs="仿宋"/>
          <w:sz w:val="24"/>
          <w:szCs w:val="24"/>
        </w:rPr>
        <w:t xml:space="preserve"> </w:t>
      </w:r>
      <w:r>
        <w:rPr>
          <w:rFonts w:ascii="仿宋" w:hAnsi="仿宋" w:eastAsia="仿宋" w:cs="仿宋"/>
          <w:spacing w:val="-3"/>
          <w:sz w:val="24"/>
          <w:szCs w:val="24"/>
        </w:rPr>
        <w:t>失；在技术层面上在公路路基边坡、路堑边坡、取土场、施工</w:t>
      </w:r>
      <w:r>
        <w:rPr>
          <w:rFonts w:ascii="仿宋" w:hAnsi="仿宋" w:eastAsia="仿宋" w:cs="仿宋"/>
          <w:spacing w:val="-4"/>
          <w:sz w:val="24"/>
          <w:szCs w:val="24"/>
        </w:rPr>
        <w:t>区和施工便道等水</w:t>
      </w:r>
      <w:r>
        <w:rPr>
          <w:rFonts w:ascii="仿宋" w:hAnsi="仿宋" w:eastAsia="仿宋" w:cs="仿宋"/>
          <w:sz w:val="24"/>
          <w:szCs w:val="24"/>
        </w:rPr>
        <w:t xml:space="preserve"> </w:t>
      </w:r>
      <w:r>
        <w:rPr>
          <w:rFonts w:ascii="仿宋" w:hAnsi="仿宋" w:eastAsia="仿宋" w:cs="仿宋"/>
          <w:spacing w:val="-2"/>
          <w:sz w:val="24"/>
          <w:szCs w:val="24"/>
        </w:rPr>
        <w:t>土流失重点地段都应采取工程措施防治水土流失，包括土墙、护坡、排水沟等。</w:t>
      </w:r>
      <w:r>
        <w:rPr>
          <w:rFonts w:ascii="仿宋" w:hAnsi="仿宋" w:eastAsia="仿宋" w:cs="仿宋"/>
          <w:spacing w:val="18"/>
          <w:sz w:val="24"/>
          <w:szCs w:val="24"/>
        </w:rPr>
        <w:t xml:space="preserve"> </w:t>
      </w:r>
      <w:r>
        <w:rPr>
          <w:rFonts w:ascii="仿宋" w:hAnsi="仿宋" w:eastAsia="仿宋" w:cs="仿宋"/>
          <w:spacing w:val="-3"/>
          <w:sz w:val="24"/>
          <w:szCs w:val="24"/>
        </w:rPr>
        <w:t>为使土体边坡稳定，路基边坡一般修建浆砌石或框格护坡，并</w:t>
      </w:r>
      <w:r>
        <w:rPr>
          <w:rFonts w:ascii="仿宋" w:hAnsi="仿宋" w:eastAsia="仿宋" w:cs="仿宋"/>
          <w:spacing w:val="-4"/>
          <w:sz w:val="24"/>
          <w:szCs w:val="24"/>
        </w:rPr>
        <w:t>配以排水工程；路</w:t>
      </w:r>
      <w:r>
        <w:rPr>
          <w:rFonts w:ascii="仿宋" w:hAnsi="仿宋" w:eastAsia="仿宋" w:cs="仿宋"/>
          <w:sz w:val="24"/>
          <w:szCs w:val="24"/>
        </w:rPr>
        <w:t xml:space="preserve"> </w:t>
      </w:r>
      <w:r>
        <w:rPr>
          <w:rFonts w:ascii="仿宋" w:hAnsi="仿宋" w:eastAsia="仿宋" w:cs="仿宋"/>
          <w:spacing w:val="-3"/>
          <w:sz w:val="24"/>
          <w:szCs w:val="24"/>
        </w:rPr>
        <w:t>堑高边坡应修建挡土墙或砌石护坡，在设计中应根据具体情况</w:t>
      </w:r>
      <w:r>
        <w:rPr>
          <w:rFonts w:ascii="仿宋" w:hAnsi="仿宋" w:eastAsia="仿宋" w:cs="仿宋"/>
          <w:spacing w:val="-4"/>
          <w:sz w:val="24"/>
          <w:szCs w:val="24"/>
        </w:rPr>
        <w:t>，选择合适的工程</w:t>
      </w:r>
      <w:r>
        <w:rPr>
          <w:rFonts w:ascii="仿宋" w:hAnsi="仿宋" w:eastAsia="仿宋" w:cs="仿宋"/>
          <w:sz w:val="24"/>
          <w:szCs w:val="24"/>
        </w:rPr>
        <w:t xml:space="preserve"> </w:t>
      </w:r>
      <w:r>
        <w:rPr>
          <w:rFonts w:ascii="仿宋" w:hAnsi="仿宋" w:eastAsia="仿宋" w:cs="仿宋"/>
          <w:spacing w:val="-3"/>
          <w:sz w:val="24"/>
          <w:szCs w:val="24"/>
        </w:rPr>
        <w:t>形式；此外，从生态角度出发，通过绿化带、植被带的建立，</w:t>
      </w:r>
      <w:r>
        <w:rPr>
          <w:rFonts w:ascii="仿宋" w:hAnsi="仿宋" w:eastAsia="仿宋" w:cs="仿宋"/>
          <w:spacing w:val="-4"/>
          <w:sz w:val="24"/>
          <w:szCs w:val="24"/>
        </w:rPr>
        <w:t>采取有效防止水土</w:t>
      </w:r>
      <w:r>
        <w:rPr>
          <w:rFonts w:ascii="仿宋" w:hAnsi="仿宋" w:eastAsia="仿宋" w:cs="仿宋"/>
          <w:sz w:val="24"/>
          <w:szCs w:val="24"/>
        </w:rPr>
        <w:t xml:space="preserve"> </w:t>
      </w:r>
      <w:r>
        <w:rPr>
          <w:rFonts w:ascii="仿宋" w:hAnsi="仿宋" w:eastAsia="仿宋" w:cs="仿宋"/>
          <w:spacing w:val="-3"/>
          <w:sz w:val="24"/>
          <w:szCs w:val="24"/>
        </w:rPr>
        <w:t>流失的措施，包括在公路边两侧种植适合种植的花草树木，多</w:t>
      </w:r>
      <w:r>
        <w:rPr>
          <w:rFonts w:ascii="仿宋" w:hAnsi="仿宋" w:eastAsia="仿宋" w:cs="仿宋"/>
          <w:spacing w:val="-4"/>
          <w:sz w:val="24"/>
          <w:szCs w:val="24"/>
        </w:rPr>
        <w:t>种植、多栽培，以</w:t>
      </w:r>
      <w:r>
        <w:rPr>
          <w:rFonts w:ascii="仿宋" w:hAnsi="仿宋" w:eastAsia="仿宋" w:cs="仿宋"/>
          <w:sz w:val="24"/>
          <w:szCs w:val="24"/>
        </w:rPr>
        <w:t xml:space="preserve"> </w:t>
      </w:r>
      <w:r>
        <w:rPr>
          <w:rFonts w:ascii="仿宋" w:hAnsi="仿宋" w:eastAsia="仿宋" w:cs="仿宋"/>
          <w:spacing w:val="-2"/>
          <w:sz w:val="24"/>
          <w:szCs w:val="24"/>
        </w:rPr>
        <w:t>有效的防治水土流失。</w:t>
      </w:r>
    </w:p>
    <w:p w14:paraId="13BBCC45">
      <w:pPr>
        <w:spacing w:before="54" w:line="223" w:lineRule="auto"/>
        <w:ind w:left="26"/>
        <w:outlineLvl w:val="1"/>
        <w:rPr>
          <w:rFonts w:ascii="仿宋" w:hAnsi="仿宋" w:eastAsia="仿宋" w:cs="仿宋"/>
          <w:sz w:val="30"/>
          <w:szCs w:val="30"/>
        </w:rPr>
      </w:pPr>
      <w:r>
        <w:rPr>
          <w:rFonts w:ascii="Times New Roman" w:hAnsi="Times New Roman" w:eastAsia="Times New Roman" w:cs="Times New Roman"/>
          <w:b/>
          <w:bCs/>
          <w:spacing w:val="-6"/>
          <w:sz w:val="30"/>
          <w:szCs w:val="30"/>
        </w:rPr>
        <w:t>7.7</w:t>
      </w:r>
      <w:r>
        <w:rPr>
          <w:rFonts w:ascii="Times New Roman" w:hAnsi="Times New Roman" w:eastAsia="Times New Roman" w:cs="Times New Roman"/>
          <w:b/>
          <w:bCs/>
          <w:spacing w:val="22"/>
          <w:sz w:val="30"/>
          <w:szCs w:val="30"/>
        </w:rPr>
        <w:t xml:space="preserve">  </w:t>
      </w:r>
      <w:r>
        <w:rPr>
          <w:rFonts w:ascii="仿宋" w:hAnsi="仿宋" w:eastAsia="仿宋" w:cs="仿宋"/>
          <w:b/>
          <w:bCs/>
          <w:spacing w:val="-6"/>
          <w:sz w:val="30"/>
          <w:szCs w:val="30"/>
        </w:rPr>
        <w:t>临时工程生态减缓措施</w:t>
      </w:r>
    </w:p>
    <w:p w14:paraId="6FD9DA25">
      <w:pPr>
        <w:spacing w:before="257" w:line="221" w:lineRule="auto"/>
        <w:ind w:left="264"/>
        <w:outlineLvl w:val="2"/>
        <w:rPr>
          <w:rFonts w:ascii="仿宋" w:hAnsi="仿宋" w:eastAsia="仿宋" w:cs="仿宋"/>
          <w:sz w:val="24"/>
          <w:szCs w:val="24"/>
        </w:rPr>
      </w:pPr>
      <w:r>
        <w:rPr>
          <w:rFonts w:ascii="Times New Roman" w:hAnsi="Times New Roman" w:eastAsia="Times New Roman" w:cs="Times New Roman"/>
          <w:b/>
          <w:bCs/>
          <w:spacing w:val="-2"/>
          <w:sz w:val="24"/>
          <w:szCs w:val="24"/>
        </w:rPr>
        <w:t xml:space="preserve">7.7.1  </w:t>
      </w:r>
      <w:r>
        <w:rPr>
          <w:rFonts w:ascii="仿宋" w:hAnsi="仿宋" w:eastAsia="仿宋" w:cs="仿宋"/>
          <w:b/>
          <w:bCs/>
          <w:spacing w:val="-2"/>
          <w:sz w:val="24"/>
          <w:szCs w:val="24"/>
        </w:rPr>
        <w:t>取弃土场的生态保护措施</w:t>
      </w:r>
    </w:p>
    <w:p w14:paraId="0DF88E14">
      <w:pPr>
        <w:spacing w:before="181" w:line="222" w:lineRule="auto"/>
        <w:ind w:left="517"/>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1</w:t>
      </w:r>
      <w:r>
        <w:rPr>
          <w:rFonts w:ascii="仿宋" w:hAnsi="仿宋" w:eastAsia="仿宋" w:cs="仿宋"/>
          <w:spacing w:val="-3"/>
          <w:sz w:val="24"/>
          <w:szCs w:val="24"/>
        </w:rPr>
        <w:t>）表土剥离</w:t>
      </w:r>
    </w:p>
    <w:p w14:paraId="720B1335">
      <w:pPr>
        <w:spacing w:before="178" w:line="359" w:lineRule="auto"/>
        <w:ind w:left="34" w:right="85" w:firstLine="479"/>
        <w:rPr>
          <w:rFonts w:ascii="仿宋" w:hAnsi="仿宋" w:eastAsia="仿宋" w:cs="仿宋"/>
          <w:sz w:val="24"/>
          <w:szCs w:val="24"/>
        </w:rPr>
      </w:pPr>
      <w:r>
        <w:rPr>
          <w:rFonts w:ascii="仿宋" w:hAnsi="仿宋" w:eastAsia="仿宋" w:cs="仿宋"/>
          <w:sz w:val="24"/>
          <w:szCs w:val="24"/>
        </w:rPr>
        <w:t>取土场采用分区分块开挖，第一块开挖前进行表层清理（清表</w:t>
      </w:r>
      <w:r>
        <w:rPr>
          <w:rFonts w:ascii="仿宋" w:hAnsi="仿宋" w:eastAsia="仿宋" w:cs="仿宋"/>
          <w:spacing w:val="-48"/>
          <w:sz w:val="24"/>
          <w:szCs w:val="24"/>
        </w:rPr>
        <w:t xml:space="preserve"> </w:t>
      </w:r>
      <w:r>
        <w:rPr>
          <w:rFonts w:ascii="Times New Roman" w:hAnsi="Times New Roman" w:eastAsia="Times New Roman" w:cs="Times New Roman"/>
          <w:sz w:val="24"/>
          <w:szCs w:val="24"/>
        </w:rPr>
        <w:t>0.3m</w:t>
      </w:r>
      <w:r>
        <w:rPr>
          <w:rFonts w:ascii="仿宋" w:hAnsi="仿宋" w:eastAsia="仿宋" w:cs="仿宋"/>
          <w:spacing w:val="21"/>
          <w:sz w:val="24"/>
          <w:szCs w:val="24"/>
        </w:rPr>
        <w:t>），</w:t>
      </w:r>
      <w:r>
        <w:rPr>
          <w:rFonts w:ascii="仿宋" w:hAnsi="仿宋" w:eastAsia="仿宋" w:cs="仿宋"/>
          <w:sz w:val="24"/>
          <w:szCs w:val="24"/>
        </w:rPr>
        <w:t>清 表土堆放在一侧。表土设计堆放高度取</w:t>
      </w:r>
      <w:r>
        <w:rPr>
          <w:rFonts w:ascii="仿宋" w:hAnsi="仿宋" w:eastAsia="仿宋" w:cs="仿宋"/>
          <w:spacing w:val="-43"/>
          <w:sz w:val="24"/>
          <w:szCs w:val="24"/>
        </w:rPr>
        <w:t xml:space="preserve"> </w:t>
      </w:r>
      <w:r>
        <w:rPr>
          <w:rFonts w:ascii="Times New Roman" w:hAnsi="Times New Roman" w:eastAsia="Times New Roman" w:cs="Times New Roman"/>
          <w:sz w:val="24"/>
          <w:szCs w:val="24"/>
        </w:rPr>
        <w:t>3.0m</w:t>
      </w:r>
      <w:r>
        <w:rPr>
          <w:rFonts w:ascii="Times New Roman" w:hAnsi="Times New Roman" w:eastAsia="Times New Roman" w:cs="Times New Roman"/>
          <w:spacing w:val="-24"/>
          <w:sz w:val="24"/>
          <w:szCs w:val="24"/>
        </w:rPr>
        <w:t xml:space="preserve"> </w:t>
      </w:r>
      <w:r>
        <w:rPr>
          <w:rFonts w:ascii="仿宋" w:hAnsi="仿宋" w:eastAsia="仿宋" w:cs="仿宋"/>
          <w:sz w:val="24"/>
          <w:szCs w:val="24"/>
        </w:rPr>
        <w:t xml:space="preserve">，周围设草袋装土临时拦挡。表土 </w:t>
      </w:r>
      <w:r>
        <w:rPr>
          <w:rFonts w:ascii="仿宋" w:hAnsi="仿宋" w:eastAsia="仿宋" w:cs="仿宋"/>
          <w:spacing w:val="-4"/>
          <w:sz w:val="24"/>
          <w:szCs w:val="24"/>
        </w:rPr>
        <w:t>剥离面积共计</w:t>
      </w:r>
      <w:r>
        <w:rPr>
          <w:rFonts w:ascii="仿宋" w:hAnsi="仿宋" w:eastAsia="仿宋" w:cs="仿宋"/>
          <w:spacing w:val="-18"/>
          <w:sz w:val="24"/>
          <w:szCs w:val="24"/>
        </w:rPr>
        <w:t xml:space="preserve"> </w:t>
      </w:r>
      <w:r>
        <w:rPr>
          <w:rFonts w:ascii="Times New Roman" w:hAnsi="Times New Roman" w:eastAsia="Times New Roman" w:cs="Times New Roman"/>
          <w:spacing w:val="-4"/>
          <w:sz w:val="24"/>
          <w:szCs w:val="24"/>
        </w:rPr>
        <w:t>1.79hm</w:t>
      </w:r>
      <w:r>
        <w:rPr>
          <w:rFonts w:ascii="Times New Roman" w:hAnsi="Times New Roman" w:eastAsia="Times New Roman" w:cs="Times New Roman"/>
          <w:spacing w:val="-4"/>
          <w:position w:val="7"/>
          <w:sz w:val="15"/>
          <w:szCs w:val="15"/>
        </w:rPr>
        <w:t xml:space="preserve">2 </w:t>
      </w:r>
      <w:r>
        <w:rPr>
          <w:rFonts w:ascii="仿宋" w:hAnsi="仿宋" w:eastAsia="仿宋" w:cs="仿宋"/>
          <w:spacing w:val="-4"/>
          <w:sz w:val="24"/>
          <w:szCs w:val="24"/>
        </w:rPr>
        <w:t>，剥离表土</w:t>
      </w:r>
      <w:r>
        <w:rPr>
          <w:rFonts w:ascii="仿宋" w:hAnsi="仿宋" w:eastAsia="仿宋" w:cs="仿宋"/>
          <w:spacing w:val="-49"/>
          <w:sz w:val="24"/>
          <w:szCs w:val="24"/>
        </w:rPr>
        <w:t xml:space="preserve"> </w:t>
      </w:r>
      <w:r>
        <w:rPr>
          <w:rFonts w:ascii="Times New Roman" w:hAnsi="Times New Roman" w:eastAsia="Times New Roman" w:cs="Times New Roman"/>
          <w:spacing w:val="-4"/>
          <w:sz w:val="24"/>
          <w:szCs w:val="24"/>
        </w:rPr>
        <w:t>5380m</w:t>
      </w:r>
      <w:r>
        <w:rPr>
          <w:rFonts w:ascii="Times New Roman" w:hAnsi="Times New Roman" w:eastAsia="Times New Roman" w:cs="Times New Roman"/>
          <w:spacing w:val="-4"/>
          <w:position w:val="7"/>
          <w:sz w:val="15"/>
          <w:szCs w:val="15"/>
        </w:rPr>
        <w:t>3</w:t>
      </w:r>
      <w:r>
        <w:rPr>
          <w:rFonts w:ascii="仿宋" w:hAnsi="仿宋" w:eastAsia="仿宋" w:cs="仿宋"/>
          <w:spacing w:val="-4"/>
          <w:sz w:val="24"/>
          <w:szCs w:val="24"/>
        </w:rPr>
        <w:t>。</w:t>
      </w:r>
    </w:p>
    <w:p w14:paraId="2CE1FA7E">
      <w:pPr>
        <w:spacing w:line="222" w:lineRule="auto"/>
        <w:ind w:left="517"/>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2</w:t>
      </w:r>
      <w:r>
        <w:rPr>
          <w:rFonts w:ascii="仿宋" w:hAnsi="仿宋" w:eastAsia="仿宋" w:cs="仿宋"/>
          <w:spacing w:val="-2"/>
          <w:sz w:val="24"/>
          <w:szCs w:val="24"/>
        </w:rPr>
        <w:t>）取弃土场生态影响减缓措施</w:t>
      </w:r>
    </w:p>
    <w:p w14:paraId="07B8FD2E">
      <w:pPr>
        <w:spacing w:before="180" w:line="358" w:lineRule="auto"/>
        <w:ind w:left="31" w:firstLine="481"/>
        <w:rPr>
          <w:rFonts w:ascii="仿宋" w:hAnsi="仿宋" w:eastAsia="仿宋" w:cs="仿宋"/>
          <w:sz w:val="24"/>
          <w:szCs w:val="24"/>
        </w:rPr>
      </w:pPr>
      <w:r>
        <w:rPr>
          <w:rFonts w:ascii="仿宋" w:hAnsi="仿宋" w:eastAsia="仿宋" w:cs="仿宋"/>
          <w:spacing w:val="-3"/>
          <w:sz w:val="24"/>
          <w:szCs w:val="24"/>
        </w:rPr>
        <w:t>本项目取弃土场占地类型为天然牧草地，</w:t>
      </w:r>
      <w:r>
        <w:rPr>
          <w:rFonts w:ascii="仿宋" w:hAnsi="仿宋" w:eastAsia="仿宋" w:cs="仿宋"/>
          <w:spacing w:val="-66"/>
          <w:sz w:val="24"/>
          <w:szCs w:val="24"/>
        </w:rPr>
        <w:t xml:space="preserve"> </w:t>
      </w:r>
      <w:r>
        <w:rPr>
          <w:rFonts w:ascii="仿宋" w:hAnsi="仿宋" w:eastAsia="仿宋" w:cs="仿宋"/>
          <w:spacing w:val="-3"/>
          <w:sz w:val="24"/>
          <w:szCs w:val="24"/>
        </w:rPr>
        <w:t>占地面积</w:t>
      </w:r>
      <w:r>
        <w:rPr>
          <w:rFonts w:ascii="仿宋" w:hAnsi="仿宋" w:eastAsia="仿宋" w:cs="仿宋"/>
          <w:spacing w:val="-51"/>
          <w:sz w:val="24"/>
          <w:szCs w:val="24"/>
        </w:rPr>
        <w:t xml:space="preserve"> </w:t>
      </w:r>
      <w:r>
        <w:rPr>
          <w:rFonts w:ascii="Times New Roman" w:hAnsi="Times New Roman" w:eastAsia="Times New Roman" w:cs="Times New Roman"/>
          <w:spacing w:val="-3"/>
          <w:sz w:val="24"/>
          <w:szCs w:val="24"/>
        </w:rPr>
        <w:t>0.85hm</w:t>
      </w:r>
      <w:r>
        <w:rPr>
          <w:rFonts w:ascii="Times New Roman" w:hAnsi="Times New Roman" w:eastAsia="Times New Roman" w:cs="Times New Roman"/>
          <w:spacing w:val="-3"/>
          <w:position w:val="8"/>
          <w:sz w:val="15"/>
          <w:szCs w:val="15"/>
        </w:rPr>
        <w:t>2</w:t>
      </w:r>
      <w:r>
        <w:rPr>
          <w:rFonts w:ascii="Times New Roman" w:hAnsi="Times New Roman" w:eastAsia="Times New Roman" w:cs="Times New Roman"/>
          <w:spacing w:val="-4"/>
          <w:position w:val="8"/>
          <w:sz w:val="15"/>
          <w:szCs w:val="15"/>
        </w:rPr>
        <w:t xml:space="preserve"> </w:t>
      </w:r>
      <w:r>
        <w:rPr>
          <w:rFonts w:ascii="仿宋" w:hAnsi="仿宋" w:eastAsia="仿宋" w:cs="仿宋"/>
          <w:spacing w:val="-4"/>
          <w:sz w:val="24"/>
          <w:szCs w:val="24"/>
        </w:rPr>
        <w:t>，要采取表土防</w:t>
      </w:r>
      <w:r>
        <w:rPr>
          <w:rFonts w:ascii="仿宋" w:hAnsi="仿宋" w:eastAsia="仿宋" w:cs="仿宋"/>
          <w:sz w:val="24"/>
          <w:szCs w:val="24"/>
        </w:rPr>
        <w:t xml:space="preserve"> </w:t>
      </w:r>
      <w:r>
        <w:rPr>
          <w:rFonts w:ascii="仿宋" w:hAnsi="仿宋" w:eastAsia="仿宋" w:cs="仿宋"/>
          <w:spacing w:val="-8"/>
          <w:sz w:val="24"/>
          <w:szCs w:val="24"/>
        </w:rPr>
        <w:t>护措施，剥离后表土临时堆放需做临时拦挡防护，作为后期取土场植被恢复用土。</w:t>
      </w:r>
    </w:p>
    <w:p w14:paraId="1A2492A1">
      <w:pPr>
        <w:spacing w:line="360" w:lineRule="auto"/>
        <w:ind w:left="49" w:right="83" w:firstLine="463"/>
        <w:rPr>
          <w:rFonts w:ascii="仿宋" w:hAnsi="仿宋" w:eastAsia="仿宋" w:cs="仿宋"/>
          <w:sz w:val="24"/>
          <w:szCs w:val="24"/>
        </w:rPr>
      </w:pPr>
      <w:r>
        <w:rPr>
          <w:rFonts w:ascii="仿宋" w:hAnsi="仿宋" w:eastAsia="仿宋" w:cs="仿宋"/>
          <w:spacing w:val="-4"/>
          <w:sz w:val="24"/>
          <w:szCs w:val="24"/>
        </w:rPr>
        <w:t>取土前在取土场周边设置挡水土埂，在取土场内坡脚采用人工开挖排水沟及</w:t>
      </w:r>
      <w:r>
        <w:rPr>
          <w:rFonts w:ascii="仿宋" w:hAnsi="仿宋" w:eastAsia="仿宋" w:cs="仿宋"/>
          <w:spacing w:val="15"/>
          <w:sz w:val="24"/>
          <w:szCs w:val="24"/>
        </w:rPr>
        <w:t xml:space="preserve"> </w:t>
      </w:r>
      <w:r>
        <w:rPr>
          <w:rFonts w:ascii="仿宋" w:hAnsi="仿宋" w:eastAsia="仿宋" w:cs="仿宋"/>
          <w:spacing w:val="-4"/>
          <w:sz w:val="24"/>
          <w:szCs w:val="24"/>
        </w:rPr>
        <w:t>时排除和入渗雨水。</w:t>
      </w:r>
    </w:p>
    <w:p w14:paraId="4BD12800">
      <w:pPr>
        <w:spacing w:line="220" w:lineRule="auto"/>
        <w:ind w:left="517"/>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3</w:t>
      </w:r>
      <w:r>
        <w:rPr>
          <w:rFonts w:ascii="仿宋" w:hAnsi="仿宋" w:eastAsia="仿宋" w:cs="仿宋"/>
          <w:spacing w:val="-2"/>
          <w:sz w:val="24"/>
          <w:szCs w:val="24"/>
        </w:rPr>
        <w:t>）取弃土场生态恢复措施</w:t>
      </w:r>
    </w:p>
    <w:p w14:paraId="5630E6AB">
      <w:pPr>
        <w:spacing w:before="183" w:line="357" w:lineRule="auto"/>
        <w:ind w:left="32" w:right="20" w:firstLine="486"/>
        <w:rPr>
          <w:rFonts w:ascii="仿宋" w:hAnsi="仿宋" w:eastAsia="仿宋" w:cs="仿宋"/>
          <w:sz w:val="24"/>
          <w:szCs w:val="24"/>
        </w:rPr>
      </w:pPr>
      <w:r>
        <w:rPr>
          <w:rFonts w:ascii="仿宋" w:hAnsi="仿宋" w:eastAsia="仿宋" w:cs="仿宋"/>
          <w:spacing w:val="-1"/>
          <w:sz w:val="24"/>
          <w:szCs w:val="24"/>
        </w:rPr>
        <w:t>弃土结束后再将表土均铺在调整后的取土坑内，不低于</w:t>
      </w:r>
      <w:r>
        <w:rPr>
          <w:rFonts w:ascii="仿宋" w:hAnsi="仿宋" w:eastAsia="仿宋" w:cs="仿宋"/>
          <w:spacing w:val="-50"/>
          <w:sz w:val="24"/>
          <w:szCs w:val="24"/>
        </w:rPr>
        <w:t xml:space="preserve"> </w:t>
      </w:r>
      <w:r>
        <w:rPr>
          <w:rFonts w:ascii="Times New Roman" w:hAnsi="Times New Roman" w:eastAsia="Times New Roman" w:cs="Times New Roman"/>
          <w:spacing w:val="-1"/>
          <w:sz w:val="24"/>
          <w:szCs w:val="24"/>
        </w:rPr>
        <w:t>30</w:t>
      </w:r>
      <w:r>
        <w:rPr>
          <w:rFonts w:ascii="Times New Roman" w:hAnsi="Times New Roman" w:eastAsia="Times New Roman" w:cs="Times New Roman"/>
          <w:spacing w:val="-2"/>
          <w:sz w:val="24"/>
          <w:szCs w:val="24"/>
        </w:rPr>
        <w:t>cm</w:t>
      </w:r>
      <w:r>
        <w:rPr>
          <w:rFonts w:ascii="Times New Roman" w:hAnsi="Times New Roman" w:eastAsia="Times New Roman" w:cs="Times New Roman"/>
          <w:spacing w:val="-26"/>
          <w:sz w:val="24"/>
          <w:szCs w:val="24"/>
        </w:rPr>
        <w:t xml:space="preserve"> </w:t>
      </w:r>
      <w:r>
        <w:rPr>
          <w:rFonts w:ascii="仿宋" w:hAnsi="仿宋" w:eastAsia="仿宋" w:cs="仿宋"/>
          <w:spacing w:val="-2"/>
          <w:sz w:val="24"/>
          <w:szCs w:val="24"/>
        </w:rPr>
        <w:t>，采取绿化方</w:t>
      </w:r>
      <w:r>
        <w:rPr>
          <w:rFonts w:ascii="仿宋" w:hAnsi="仿宋" w:eastAsia="仿宋" w:cs="仿宋"/>
          <w:sz w:val="24"/>
          <w:szCs w:val="24"/>
        </w:rPr>
        <w:t xml:space="preserve"> </w:t>
      </w:r>
      <w:r>
        <w:rPr>
          <w:rFonts w:ascii="仿宋" w:hAnsi="仿宋" w:eastAsia="仿宋" w:cs="仿宋"/>
          <w:spacing w:val="-3"/>
          <w:sz w:val="24"/>
          <w:szCs w:val="24"/>
        </w:rPr>
        <w:t>式恢复植被，以恢复土壤功能，对取土场撒草籽进行绿</w:t>
      </w:r>
      <w:r>
        <w:rPr>
          <w:rFonts w:ascii="仿宋" w:hAnsi="仿宋" w:eastAsia="仿宋" w:cs="仿宋"/>
          <w:spacing w:val="-4"/>
          <w:sz w:val="24"/>
          <w:szCs w:val="24"/>
        </w:rPr>
        <w:t>化，草籽须选用根系发达</w:t>
      </w:r>
      <w:r>
        <w:rPr>
          <w:rFonts w:ascii="仿宋" w:hAnsi="仿宋" w:eastAsia="仿宋" w:cs="仿宋"/>
          <w:sz w:val="24"/>
          <w:szCs w:val="24"/>
        </w:rPr>
        <w:t xml:space="preserve"> </w:t>
      </w:r>
      <w:r>
        <w:rPr>
          <w:rFonts w:ascii="仿宋" w:hAnsi="仿宋" w:eastAsia="仿宋" w:cs="仿宋"/>
          <w:spacing w:val="4"/>
          <w:sz w:val="24"/>
          <w:szCs w:val="24"/>
        </w:rPr>
        <w:t>茎矮叶茂且适于本地区成活的多年生草种，撒播草籽含量每平方米不小于</w:t>
      </w:r>
      <w:r>
        <w:rPr>
          <w:rFonts w:ascii="仿宋" w:hAnsi="仿宋" w:eastAsia="仿宋" w:cs="仿宋"/>
          <w:spacing w:val="-16"/>
          <w:sz w:val="24"/>
          <w:szCs w:val="24"/>
        </w:rPr>
        <w:t xml:space="preserve"> </w:t>
      </w:r>
      <w:r>
        <w:rPr>
          <w:rFonts w:ascii="Times New Roman" w:hAnsi="Times New Roman" w:eastAsia="Times New Roman" w:cs="Times New Roman"/>
          <w:spacing w:val="4"/>
          <w:sz w:val="24"/>
          <w:szCs w:val="24"/>
        </w:rPr>
        <w:t>15g</w:t>
      </w:r>
      <w:r>
        <w:rPr>
          <w:rFonts w:ascii="Times New Roman" w:hAnsi="Times New Roman" w:eastAsia="Times New Roman" w:cs="Times New Roman"/>
          <w:sz w:val="24"/>
          <w:szCs w:val="24"/>
        </w:rPr>
        <w:t xml:space="preserve">  </w:t>
      </w:r>
      <w:r>
        <w:rPr>
          <w:rFonts w:ascii="仿宋" w:hAnsi="仿宋" w:eastAsia="仿宋" w:cs="仿宋"/>
          <w:spacing w:val="-4"/>
          <w:sz w:val="24"/>
          <w:szCs w:val="24"/>
        </w:rPr>
        <w:t>到</w:t>
      </w:r>
      <w:r>
        <w:rPr>
          <w:rFonts w:ascii="仿宋" w:hAnsi="仿宋" w:eastAsia="仿宋" w:cs="仿宋"/>
          <w:spacing w:val="-41"/>
          <w:sz w:val="24"/>
          <w:szCs w:val="24"/>
        </w:rPr>
        <w:t xml:space="preserve"> </w:t>
      </w:r>
      <w:r>
        <w:rPr>
          <w:rFonts w:ascii="Times New Roman" w:hAnsi="Times New Roman" w:eastAsia="Times New Roman" w:cs="Times New Roman"/>
          <w:spacing w:val="-4"/>
          <w:sz w:val="24"/>
          <w:szCs w:val="24"/>
        </w:rPr>
        <w:t>20g</w:t>
      </w:r>
      <w:r>
        <w:rPr>
          <w:rFonts w:ascii="Times New Roman" w:hAnsi="Times New Roman" w:eastAsia="Times New Roman" w:cs="Times New Roman"/>
          <w:spacing w:val="-27"/>
          <w:sz w:val="24"/>
          <w:szCs w:val="24"/>
        </w:rPr>
        <w:t xml:space="preserve"> </w:t>
      </w:r>
      <w:r>
        <w:rPr>
          <w:rFonts w:ascii="仿宋" w:hAnsi="仿宋" w:eastAsia="仿宋" w:cs="仿宋"/>
          <w:spacing w:val="-4"/>
          <w:sz w:val="24"/>
          <w:szCs w:val="24"/>
        </w:rPr>
        <w:t>，草籽埋入深度不小于</w:t>
      </w:r>
      <w:r>
        <w:rPr>
          <w:rFonts w:ascii="仿宋" w:hAnsi="仿宋" w:eastAsia="仿宋" w:cs="仿宋"/>
          <w:spacing w:val="-49"/>
          <w:sz w:val="24"/>
          <w:szCs w:val="24"/>
        </w:rPr>
        <w:t xml:space="preserve"> </w:t>
      </w:r>
      <w:r>
        <w:rPr>
          <w:rFonts w:ascii="Times New Roman" w:hAnsi="Times New Roman" w:eastAsia="Times New Roman" w:cs="Times New Roman"/>
          <w:spacing w:val="-4"/>
          <w:sz w:val="24"/>
          <w:szCs w:val="24"/>
        </w:rPr>
        <w:t>5cm</w:t>
      </w:r>
      <w:r>
        <w:rPr>
          <w:rFonts w:ascii="Times New Roman" w:hAnsi="Times New Roman" w:eastAsia="Times New Roman" w:cs="Times New Roman"/>
          <w:spacing w:val="-24"/>
          <w:sz w:val="24"/>
          <w:szCs w:val="24"/>
        </w:rPr>
        <w:t xml:space="preserve"> </w:t>
      </w:r>
      <w:r>
        <w:rPr>
          <w:rFonts w:ascii="仿宋" w:hAnsi="仿宋" w:eastAsia="仿宋" w:cs="仿宋"/>
          <w:spacing w:val="-4"/>
          <w:sz w:val="24"/>
          <w:szCs w:val="24"/>
        </w:rPr>
        <w:t>，为使草籽均匀分布，可将草籽与砂混合。草</w:t>
      </w:r>
      <w:r>
        <w:rPr>
          <w:rFonts w:ascii="仿宋" w:hAnsi="仿宋" w:eastAsia="仿宋" w:cs="仿宋"/>
          <w:sz w:val="24"/>
          <w:szCs w:val="24"/>
        </w:rPr>
        <w:t xml:space="preserve"> </w:t>
      </w:r>
      <w:r>
        <w:rPr>
          <w:rFonts w:ascii="仿宋" w:hAnsi="仿宋" w:eastAsia="仿宋" w:cs="仿宋"/>
          <w:spacing w:val="-7"/>
          <w:sz w:val="24"/>
          <w:szCs w:val="24"/>
        </w:rPr>
        <w:t>坪种植绿化还需满足以下要求：撒播草籽土质应为种植土，厚度不少于</w:t>
      </w:r>
      <w:r>
        <w:rPr>
          <w:rFonts w:ascii="仿宋" w:hAnsi="仿宋" w:eastAsia="仿宋" w:cs="仿宋"/>
          <w:spacing w:val="-50"/>
          <w:sz w:val="24"/>
          <w:szCs w:val="24"/>
        </w:rPr>
        <w:t xml:space="preserve"> </w:t>
      </w:r>
      <w:r>
        <w:rPr>
          <w:rFonts w:ascii="Times New Roman" w:hAnsi="Times New Roman" w:eastAsia="Times New Roman" w:cs="Times New Roman"/>
          <w:spacing w:val="-7"/>
          <w:sz w:val="24"/>
          <w:szCs w:val="24"/>
        </w:rPr>
        <w:t>30cm</w:t>
      </w:r>
      <w:r>
        <w:rPr>
          <w:rFonts w:ascii="Times New Roman" w:hAnsi="Times New Roman" w:eastAsia="Times New Roman" w:cs="Times New Roman"/>
          <w:spacing w:val="22"/>
          <w:w w:val="101"/>
          <w:sz w:val="24"/>
          <w:szCs w:val="24"/>
        </w:rPr>
        <w:t xml:space="preserve"> </w:t>
      </w:r>
      <w:r>
        <w:rPr>
          <w:rFonts w:ascii="仿宋" w:hAnsi="仿宋" w:eastAsia="仿宋" w:cs="仿宋"/>
          <w:spacing w:val="-7"/>
          <w:sz w:val="24"/>
          <w:szCs w:val="24"/>
        </w:rPr>
        <w:t>厚；</w:t>
      </w:r>
    </w:p>
    <w:p w14:paraId="0F08316D">
      <w:pPr>
        <w:spacing w:line="357" w:lineRule="auto"/>
        <w:rPr>
          <w:rFonts w:ascii="仿宋" w:hAnsi="仿宋" w:eastAsia="仿宋" w:cs="仿宋"/>
          <w:sz w:val="24"/>
          <w:szCs w:val="24"/>
        </w:rPr>
        <w:sectPr>
          <w:footerReference r:id="rId127" w:type="default"/>
          <w:pgSz w:w="11906" w:h="16839"/>
          <w:pgMar w:top="400" w:right="1718" w:bottom="1118" w:left="1785" w:header="0" w:footer="955" w:gutter="0"/>
          <w:cols w:space="720" w:num="1"/>
        </w:sectPr>
      </w:pPr>
    </w:p>
    <w:p w14:paraId="2CBFCF73">
      <w:pPr>
        <w:pStyle w:val="2"/>
        <w:spacing w:line="248" w:lineRule="auto"/>
      </w:pPr>
    </w:p>
    <w:p w14:paraId="3A18FB89">
      <w:pPr>
        <w:pStyle w:val="2"/>
        <w:spacing w:line="248" w:lineRule="auto"/>
      </w:pPr>
    </w:p>
    <w:p w14:paraId="50A684AB">
      <w:pPr>
        <w:pStyle w:val="2"/>
        <w:spacing w:line="248" w:lineRule="auto"/>
      </w:pPr>
    </w:p>
    <w:p w14:paraId="4F16DB9C">
      <w:pPr>
        <w:pStyle w:val="2"/>
        <w:spacing w:line="248" w:lineRule="auto"/>
      </w:pPr>
    </w:p>
    <w:p w14:paraId="20797097">
      <w:pPr>
        <w:spacing w:before="78" w:line="359" w:lineRule="auto"/>
        <w:ind w:left="33" w:right="16" w:hanging="2"/>
        <w:jc w:val="both"/>
        <w:rPr>
          <w:rFonts w:ascii="仿宋" w:hAnsi="仿宋" w:eastAsia="仿宋" w:cs="仿宋"/>
          <w:sz w:val="24"/>
          <w:szCs w:val="24"/>
        </w:rPr>
      </w:pPr>
      <w:r>
        <w:rPr>
          <w:rFonts w:ascii="仿宋" w:hAnsi="仿宋" w:eastAsia="仿宋" w:cs="仿宋"/>
          <w:spacing w:val="-3"/>
          <w:sz w:val="24"/>
          <w:szCs w:val="24"/>
        </w:rPr>
        <w:t>植草应在天气和灌溉条件适合的情况下进行；植草范围内</w:t>
      </w:r>
      <w:r>
        <w:rPr>
          <w:rFonts w:ascii="仿宋" w:hAnsi="仿宋" w:eastAsia="仿宋" w:cs="仿宋"/>
          <w:spacing w:val="-4"/>
          <w:sz w:val="24"/>
          <w:szCs w:val="24"/>
        </w:rPr>
        <w:t>必须保持无杂草，可提</w:t>
      </w:r>
      <w:r>
        <w:rPr>
          <w:rFonts w:ascii="仿宋" w:hAnsi="仿宋" w:eastAsia="仿宋" w:cs="仿宋"/>
          <w:sz w:val="24"/>
          <w:szCs w:val="24"/>
        </w:rPr>
        <w:t xml:space="preserve"> </w:t>
      </w:r>
      <w:r>
        <w:rPr>
          <w:rFonts w:ascii="仿宋" w:hAnsi="仿宋" w:eastAsia="仿宋" w:cs="仿宋"/>
          <w:spacing w:val="-3"/>
          <w:sz w:val="24"/>
          <w:szCs w:val="24"/>
        </w:rPr>
        <w:t>前用化学除莠剂或人工除草；植草完毕后应浇水养</w:t>
      </w:r>
      <w:r>
        <w:rPr>
          <w:rFonts w:ascii="仿宋" w:hAnsi="仿宋" w:eastAsia="仿宋" w:cs="仿宋"/>
          <w:spacing w:val="-4"/>
          <w:sz w:val="24"/>
          <w:szCs w:val="24"/>
        </w:rPr>
        <w:t>护但不得过量浇水或水侵、最</w:t>
      </w:r>
      <w:r>
        <w:rPr>
          <w:rFonts w:ascii="仿宋" w:hAnsi="仿宋" w:eastAsia="仿宋" w:cs="仿宋"/>
          <w:sz w:val="24"/>
          <w:szCs w:val="24"/>
        </w:rPr>
        <w:t xml:space="preserve"> </w:t>
      </w:r>
      <w:r>
        <w:rPr>
          <w:rFonts w:ascii="仿宋" w:hAnsi="仿宋" w:eastAsia="仿宋" w:cs="仿宋"/>
          <w:spacing w:val="-2"/>
          <w:sz w:val="24"/>
          <w:szCs w:val="24"/>
        </w:rPr>
        <w:t>后必须维持的草坪高度</w:t>
      </w:r>
      <w:r>
        <w:rPr>
          <w:rFonts w:ascii="仿宋" w:hAnsi="仿宋" w:eastAsia="仿宋" w:cs="仿宋"/>
          <w:spacing w:val="-49"/>
          <w:sz w:val="24"/>
          <w:szCs w:val="24"/>
        </w:rPr>
        <w:t xml:space="preserve"> </w:t>
      </w:r>
      <w:r>
        <w:rPr>
          <w:rFonts w:ascii="Times New Roman" w:hAnsi="Times New Roman" w:eastAsia="Times New Roman" w:cs="Times New Roman"/>
          <w:spacing w:val="-2"/>
          <w:sz w:val="24"/>
          <w:szCs w:val="24"/>
        </w:rPr>
        <w:t>2-3cm</w:t>
      </w:r>
      <w:r>
        <w:rPr>
          <w:rFonts w:ascii="仿宋" w:hAnsi="仿宋" w:eastAsia="仿宋" w:cs="仿宋"/>
          <w:spacing w:val="-2"/>
          <w:sz w:val="24"/>
          <w:szCs w:val="24"/>
        </w:rPr>
        <w:t>。</w:t>
      </w:r>
    </w:p>
    <w:p w14:paraId="5AE750C4">
      <w:pPr>
        <w:spacing w:before="1" w:line="220" w:lineRule="auto"/>
        <w:ind w:left="264"/>
        <w:outlineLvl w:val="2"/>
        <w:rPr>
          <w:rFonts w:ascii="仿宋" w:hAnsi="仿宋" w:eastAsia="仿宋" w:cs="仿宋"/>
          <w:sz w:val="24"/>
          <w:szCs w:val="24"/>
        </w:rPr>
      </w:pPr>
      <w:r>
        <w:pict>
          <v:shape id="_x0000_s1072" o:spid="_x0000_s1072" style="position:absolute;left:0pt;margin-left:20.85pt;margin-top:22.75pt;height:12.05pt;width:12.1pt;z-index:251709440;mso-width-relative:page;mso-height-relative:page;" filled="f" stroked="t" coordsize="242,241" path="m240,120c240,186,186,240,120,240c54,240,0,186,0,120c0,54,54,0,120,0c186,0,240,54,240,120e">
            <v:fill on="f" focussize="0,0"/>
            <v:stroke weight="0.05pt" color="#000000" miterlimit="2" joinstyle="bevel" endcap="square"/>
            <v:imagedata o:title=""/>
            <o:lock v:ext="edit"/>
          </v:shape>
        </w:pict>
      </w:r>
      <w:r>
        <w:rPr>
          <w:rFonts w:ascii="Times New Roman" w:hAnsi="Times New Roman" w:eastAsia="Times New Roman" w:cs="Times New Roman"/>
          <w:b/>
          <w:bCs/>
          <w:spacing w:val="-2"/>
          <w:sz w:val="24"/>
          <w:szCs w:val="24"/>
        </w:rPr>
        <w:t xml:space="preserve">7.7.2  </w:t>
      </w:r>
      <w:r>
        <w:rPr>
          <w:rFonts w:ascii="仿宋" w:hAnsi="仿宋" w:eastAsia="仿宋" w:cs="仿宋"/>
          <w:b/>
          <w:bCs/>
          <w:spacing w:val="-2"/>
          <w:sz w:val="24"/>
          <w:szCs w:val="24"/>
        </w:rPr>
        <w:t>施工便道的生态保护措施</w:t>
      </w:r>
    </w:p>
    <w:p w14:paraId="011F0746">
      <w:pPr>
        <w:spacing w:before="177" w:line="290" w:lineRule="auto"/>
        <w:ind w:left="31" w:right="16" w:firstLine="476"/>
        <w:rPr>
          <w:rFonts w:ascii="仿宋" w:hAnsi="仿宋" w:eastAsia="仿宋" w:cs="仿宋"/>
          <w:sz w:val="24"/>
          <w:szCs w:val="24"/>
        </w:rPr>
      </w:pPr>
      <w:r>
        <w:rPr>
          <w:rFonts w:ascii="仿宋" w:hAnsi="仿宋" w:eastAsia="仿宋" w:cs="仿宋"/>
          <w:position w:val="1"/>
          <w:sz w:val="19"/>
          <w:szCs w:val="19"/>
        </w:rPr>
        <w:t xml:space="preserve">1   </w:t>
      </w:r>
      <w:r>
        <w:rPr>
          <w:rFonts w:ascii="仿宋" w:hAnsi="仿宋" w:eastAsia="仿宋" w:cs="仿宋"/>
          <w:sz w:val="24"/>
          <w:szCs w:val="24"/>
        </w:rPr>
        <w:t>施工便道应尽量利用现有道路进行施工运输</w:t>
      </w:r>
      <w:r>
        <w:rPr>
          <w:rFonts w:ascii="仿宋" w:hAnsi="仿宋" w:eastAsia="仿宋" w:cs="仿宋"/>
          <w:spacing w:val="-1"/>
          <w:sz w:val="24"/>
          <w:szCs w:val="24"/>
        </w:rPr>
        <w:t>，新开辟的临时道路及施工</w:t>
      </w:r>
      <w:r>
        <w:rPr>
          <w:rFonts w:ascii="仿宋" w:hAnsi="仿宋" w:eastAsia="仿宋" w:cs="仿宋"/>
          <w:sz w:val="24"/>
          <w:szCs w:val="24"/>
        </w:rPr>
        <w:t xml:space="preserve"> </w:t>
      </w:r>
      <w:r>
        <w:rPr>
          <w:rFonts w:ascii="仿宋" w:hAnsi="仿宋" w:eastAsia="仿宋" w:cs="仿宋"/>
          <w:spacing w:val="-1"/>
          <w:sz w:val="24"/>
          <w:szCs w:val="24"/>
        </w:rPr>
        <w:t>料场应在施工结束后立即清理整治，恢复植被，防止水土流失。</w:t>
      </w:r>
    </w:p>
    <w:p w14:paraId="081275B4">
      <w:pPr>
        <w:spacing w:before="179" w:line="314" w:lineRule="auto"/>
        <w:ind w:left="35" w:right="16" w:firstLine="461"/>
        <w:rPr>
          <w:rFonts w:ascii="仿宋" w:hAnsi="仿宋" w:eastAsia="仿宋" w:cs="仿宋"/>
          <w:sz w:val="24"/>
          <w:szCs w:val="24"/>
        </w:rPr>
      </w:pPr>
      <w:r>
        <w:rPr>
          <w:rFonts w:ascii="仿宋" w:hAnsi="仿宋" w:eastAsia="仿宋" w:cs="仿宋"/>
          <w:position w:val="1"/>
          <w:sz w:val="19"/>
          <w:szCs w:val="19"/>
        </w:rPr>
        <w:t xml:space="preserve">2   </w:t>
      </w:r>
      <w:r>
        <w:rPr>
          <w:rFonts w:ascii="仿宋" w:hAnsi="仿宋" w:eastAsia="仿宋" w:cs="仿宋"/>
          <w:sz w:val="24"/>
          <w:szCs w:val="24"/>
        </w:rPr>
        <w:t xml:space="preserve">便道修建应基本符合路线设计走向，以便正式筑路时加以利用，避免造 </w:t>
      </w:r>
      <w:r>
        <w:rPr>
          <w:rFonts w:ascii="仿宋" w:hAnsi="仿宋" w:eastAsia="仿宋" w:cs="仿宋"/>
          <w:spacing w:val="-3"/>
          <w:sz w:val="24"/>
          <w:szCs w:val="24"/>
        </w:rPr>
        <w:t>成过多的环境破坏和工程浪费。修便道要注意农</w:t>
      </w:r>
      <w:r>
        <w:rPr>
          <w:rFonts w:ascii="仿宋" w:hAnsi="仿宋" w:eastAsia="仿宋" w:cs="仿宋"/>
          <w:spacing w:val="-4"/>
          <w:sz w:val="24"/>
          <w:szCs w:val="24"/>
        </w:rPr>
        <w:t>用地保护，新建段便道修建应最</w:t>
      </w:r>
      <w:r>
        <w:rPr>
          <w:rFonts w:ascii="仿宋" w:hAnsi="仿宋" w:eastAsia="仿宋" w:cs="仿宋"/>
          <w:sz w:val="24"/>
          <w:szCs w:val="24"/>
        </w:rPr>
        <w:t xml:space="preserve"> </w:t>
      </w:r>
      <w:r>
        <w:rPr>
          <w:rFonts w:ascii="仿宋" w:hAnsi="仿宋" w:eastAsia="仿宋" w:cs="仿宋"/>
          <w:spacing w:val="-1"/>
          <w:sz w:val="24"/>
          <w:szCs w:val="24"/>
        </w:rPr>
        <w:t>大可能地与项目线位一致，以便减少环境破坏和工程浪费。</w:t>
      </w:r>
    </w:p>
    <w:p w14:paraId="042178E8">
      <w:pPr>
        <w:spacing w:before="175" w:line="325" w:lineRule="auto"/>
        <w:ind w:left="33" w:right="16" w:firstLine="464"/>
        <w:rPr>
          <w:rFonts w:ascii="仿宋" w:hAnsi="仿宋" w:eastAsia="仿宋" w:cs="仿宋"/>
          <w:sz w:val="24"/>
          <w:szCs w:val="24"/>
        </w:rPr>
      </w:pPr>
      <w:r>
        <w:pict>
          <v:shape id="_x0000_s1073" o:spid="_x0000_s1073" style="position:absolute;left:0pt;margin-left:20.85pt;margin-top:101.55pt;height:12.05pt;width:12.1pt;z-index:251710464;mso-width-relative:page;mso-height-relative:page;" filled="f" stroked="t" coordsize="242,241" path="m240,120c240,186,186,240,120,240c54,240,0,186,0,120c0,54,54,0,120,0c186,0,240,54,240,120e">
            <v:fill on="f" focussize="0,0"/>
            <v:stroke weight="0.05pt" color="#000000" miterlimit="2" joinstyle="bevel" endcap="square"/>
            <v:imagedata o:title=""/>
            <o:lock v:ext="edit"/>
          </v:shape>
        </w:pict>
      </w:r>
      <w:r>
        <w:rPr>
          <w:rFonts w:ascii="仿宋" w:hAnsi="仿宋" w:eastAsia="仿宋" w:cs="仿宋"/>
          <w:position w:val="1"/>
          <w:sz w:val="19"/>
          <w:szCs w:val="19"/>
        </w:rPr>
        <w:t xml:space="preserve">3   </w:t>
      </w:r>
      <w:r>
        <w:rPr>
          <w:rFonts w:ascii="仿宋" w:hAnsi="仿宋" w:eastAsia="仿宋" w:cs="仿宋"/>
          <w:sz w:val="24"/>
          <w:szCs w:val="24"/>
        </w:rPr>
        <w:t xml:space="preserve">合理规划设计施工便道及便道宽度，并要求各种机械和车辆固定行车路 </w:t>
      </w:r>
      <w:r>
        <w:rPr>
          <w:rFonts w:ascii="仿宋" w:hAnsi="仿宋" w:eastAsia="仿宋" w:cs="仿宋"/>
          <w:spacing w:val="-3"/>
          <w:sz w:val="24"/>
          <w:szCs w:val="24"/>
        </w:rPr>
        <w:t>线，不能随意下道行驶或另行开辟便道，以保证周围</w:t>
      </w:r>
      <w:r>
        <w:rPr>
          <w:rFonts w:ascii="仿宋" w:hAnsi="仿宋" w:eastAsia="仿宋" w:cs="仿宋"/>
          <w:spacing w:val="-4"/>
          <w:sz w:val="24"/>
          <w:szCs w:val="24"/>
        </w:rPr>
        <w:t>地表和植被不受破坏。施工</w:t>
      </w:r>
      <w:r>
        <w:rPr>
          <w:rFonts w:ascii="仿宋" w:hAnsi="仿宋" w:eastAsia="仿宋" w:cs="仿宋"/>
          <w:sz w:val="24"/>
          <w:szCs w:val="24"/>
        </w:rPr>
        <w:t xml:space="preserve"> </w:t>
      </w:r>
      <w:r>
        <w:rPr>
          <w:rFonts w:ascii="仿宋" w:hAnsi="仿宋" w:eastAsia="仿宋" w:cs="仿宋"/>
          <w:spacing w:val="-3"/>
          <w:sz w:val="24"/>
          <w:szCs w:val="24"/>
        </w:rPr>
        <w:t>便道要严格按设计规定的路线和范围使用，不得擅自</w:t>
      </w:r>
      <w:r>
        <w:rPr>
          <w:rFonts w:ascii="仿宋" w:hAnsi="仿宋" w:eastAsia="仿宋" w:cs="仿宋"/>
          <w:spacing w:val="-4"/>
          <w:sz w:val="24"/>
          <w:szCs w:val="24"/>
        </w:rPr>
        <w:t>扩大施工便道的范围。施工</w:t>
      </w:r>
      <w:r>
        <w:rPr>
          <w:rFonts w:ascii="仿宋" w:hAnsi="仿宋" w:eastAsia="仿宋" w:cs="仿宋"/>
          <w:sz w:val="24"/>
          <w:szCs w:val="24"/>
        </w:rPr>
        <w:t xml:space="preserve"> </w:t>
      </w:r>
      <w:r>
        <w:rPr>
          <w:rFonts w:ascii="仿宋" w:hAnsi="仿宋" w:eastAsia="仿宋" w:cs="仿宋"/>
          <w:spacing w:val="-1"/>
          <w:sz w:val="24"/>
          <w:szCs w:val="24"/>
        </w:rPr>
        <w:t>便道应设置明显标志划定其范围，并有专人进行施工疏导和管理。</w:t>
      </w:r>
    </w:p>
    <w:p w14:paraId="75257C9F">
      <w:pPr>
        <w:spacing w:before="178" w:line="313" w:lineRule="auto"/>
        <w:ind w:left="33" w:right="16" w:firstLine="459"/>
        <w:rPr>
          <w:rFonts w:ascii="仿宋" w:hAnsi="仿宋" w:eastAsia="仿宋" w:cs="仿宋"/>
          <w:sz w:val="24"/>
          <w:szCs w:val="24"/>
        </w:rPr>
      </w:pPr>
      <w:r>
        <w:rPr>
          <w:rFonts w:ascii="仿宋" w:hAnsi="仿宋" w:eastAsia="仿宋" w:cs="仿宋"/>
          <w:position w:val="1"/>
          <w:sz w:val="19"/>
          <w:szCs w:val="19"/>
        </w:rPr>
        <w:t xml:space="preserve">4   </w:t>
      </w:r>
      <w:r>
        <w:rPr>
          <w:rFonts w:ascii="仿宋" w:hAnsi="仿宋" w:eastAsia="仿宋" w:cs="仿宋"/>
          <w:sz w:val="24"/>
          <w:szCs w:val="24"/>
        </w:rPr>
        <w:t>便道整治：施工便道使用前多数在路面铺设砂石，在施工期结束后，应</w:t>
      </w:r>
      <w:r>
        <w:rPr>
          <w:rFonts w:ascii="仿宋" w:hAnsi="仿宋" w:eastAsia="仿宋" w:cs="仿宋"/>
          <w:spacing w:val="1"/>
          <w:sz w:val="24"/>
          <w:szCs w:val="24"/>
        </w:rPr>
        <w:t xml:space="preserve"> </w:t>
      </w:r>
      <w:r>
        <w:rPr>
          <w:rFonts w:ascii="仿宋" w:hAnsi="仿宋" w:eastAsia="仿宋" w:cs="仿宋"/>
          <w:spacing w:val="-3"/>
          <w:sz w:val="24"/>
          <w:szCs w:val="24"/>
        </w:rPr>
        <w:t>将铺设砂石先行去除，恢复原有的基础地面，或暂不</w:t>
      </w:r>
      <w:r>
        <w:rPr>
          <w:rFonts w:ascii="仿宋" w:hAnsi="仿宋" w:eastAsia="仿宋" w:cs="仿宋"/>
          <w:spacing w:val="-4"/>
          <w:sz w:val="24"/>
          <w:szCs w:val="24"/>
        </w:rPr>
        <w:t>去除铺设料石，对已塌陷部</w:t>
      </w:r>
      <w:r>
        <w:rPr>
          <w:rFonts w:ascii="仿宋" w:hAnsi="仿宋" w:eastAsia="仿宋" w:cs="仿宋"/>
          <w:sz w:val="24"/>
          <w:szCs w:val="24"/>
        </w:rPr>
        <w:t xml:space="preserve"> </w:t>
      </w:r>
      <w:r>
        <w:rPr>
          <w:rFonts w:ascii="仿宋" w:hAnsi="仿宋" w:eastAsia="仿宋" w:cs="仿宋"/>
          <w:spacing w:val="-1"/>
          <w:sz w:val="24"/>
          <w:szCs w:val="24"/>
        </w:rPr>
        <w:t>位进行适当平整，从而为土壤及植被的恢复奠定基础。</w:t>
      </w:r>
    </w:p>
    <w:p w14:paraId="1B4017AF">
      <w:pPr>
        <w:spacing w:before="182" w:line="221" w:lineRule="auto"/>
        <w:ind w:left="264"/>
        <w:outlineLvl w:val="2"/>
        <w:rPr>
          <w:rFonts w:ascii="仿宋" w:hAnsi="仿宋" w:eastAsia="仿宋" w:cs="仿宋"/>
          <w:sz w:val="24"/>
          <w:szCs w:val="24"/>
        </w:rPr>
      </w:pPr>
      <w:r>
        <w:rPr>
          <w:rFonts w:ascii="Times New Roman" w:hAnsi="Times New Roman" w:eastAsia="Times New Roman" w:cs="Times New Roman"/>
          <w:b/>
          <w:bCs/>
          <w:spacing w:val="-2"/>
          <w:sz w:val="24"/>
          <w:szCs w:val="24"/>
        </w:rPr>
        <w:t xml:space="preserve">7.7.3  </w:t>
      </w:r>
      <w:r>
        <w:rPr>
          <w:rFonts w:ascii="仿宋" w:hAnsi="仿宋" w:eastAsia="仿宋" w:cs="仿宋"/>
          <w:b/>
          <w:bCs/>
          <w:spacing w:val="-2"/>
          <w:sz w:val="24"/>
          <w:szCs w:val="24"/>
        </w:rPr>
        <w:t>拌合站等临建设施生态保护措施</w:t>
      </w:r>
    </w:p>
    <w:p w14:paraId="0A52770A">
      <w:pPr>
        <w:spacing w:before="179" w:line="359" w:lineRule="auto"/>
        <w:ind w:left="35" w:right="16" w:firstLine="478"/>
        <w:rPr>
          <w:rFonts w:ascii="仿宋" w:hAnsi="仿宋" w:eastAsia="仿宋" w:cs="仿宋"/>
          <w:sz w:val="24"/>
          <w:szCs w:val="24"/>
        </w:rPr>
      </w:pPr>
      <w:r>
        <w:rPr>
          <w:rFonts w:ascii="仿宋" w:hAnsi="仿宋" w:eastAsia="仿宋" w:cs="仿宋"/>
          <w:spacing w:val="-5"/>
          <w:sz w:val="24"/>
          <w:szCs w:val="24"/>
        </w:rPr>
        <w:t>本工程设置拌和站</w:t>
      </w:r>
      <w:r>
        <w:rPr>
          <w:rFonts w:ascii="仿宋" w:hAnsi="仿宋" w:eastAsia="仿宋" w:cs="仿宋"/>
          <w:spacing w:val="-28"/>
          <w:sz w:val="24"/>
          <w:szCs w:val="24"/>
        </w:rPr>
        <w:t xml:space="preserve"> </w:t>
      </w:r>
      <w:r>
        <w:rPr>
          <w:rFonts w:ascii="Times New Roman" w:hAnsi="Times New Roman" w:eastAsia="Times New Roman" w:cs="Times New Roman"/>
          <w:spacing w:val="-5"/>
          <w:sz w:val="24"/>
          <w:szCs w:val="24"/>
        </w:rPr>
        <w:t>1</w:t>
      </w:r>
      <w:r>
        <w:rPr>
          <w:rFonts w:ascii="Times New Roman" w:hAnsi="Times New Roman" w:eastAsia="Times New Roman" w:cs="Times New Roman"/>
          <w:spacing w:val="16"/>
          <w:w w:val="101"/>
          <w:sz w:val="24"/>
          <w:szCs w:val="24"/>
        </w:rPr>
        <w:t xml:space="preserve"> </w:t>
      </w:r>
      <w:r>
        <w:rPr>
          <w:rFonts w:ascii="仿宋" w:hAnsi="仿宋" w:eastAsia="仿宋" w:cs="仿宋"/>
          <w:spacing w:val="-5"/>
          <w:sz w:val="24"/>
          <w:szCs w:val="24"/>
        </w:rPr>
        <w:t>处，在施工准备期清理出一角落堆置各项目区剥离的表</w:t>
      </w:r>
      <w:r>
        <w:rPr>
          <w:rFonts w:ascii="仿宋" w:hAnsi="仿宋" w:eastAsia="仿宋" w:cs="仿宋"/>
          <w:sz w:val="24"/>
          <w:szCs w:val="24"/>
        </w:rPr>
        <w:t xml:space="preserve"> </w:t>
      </w:r>
      <w:r>
        <w:rPr>
          <w:rFonts w:ascii="仿宋" w:hAnsi="仿宋" w:eastAsia="仿宋" w:cs="仿宋"/>
          <w:spacing w:val="-2"/>
          <w:sz w:val="24"/>
          <w:szCs w:val="24"/>
        </w:rPr>
        <w:t>土，施工后期用于绿化覆土。</w:t>
      </w:r>
    </w:p>
    <w:p w14:paraId="61627C1A">
      <w:pPr>
        <w:spacing w:before="1" w:line="358" w:lineRule="auto"/>
        <w:ind w:left="31" w:right="16" w:firstLine="480"/>
        <w:jc w:val="both"/>
        <w:rPr>
          <w:rFonts w:ascii="仿宋" w:hAnsi="仿宋" w:eastAsia="仿宋" w:cs="仿宋"/>
          <w:sz w:val="24"/>
          <w:szCs w:val="24"/>
        </w:rPr>
      </w:pPr>
      <w:r>
        <w:rPr>
          <w:rFonts w:ascii="仿宋" w:hAnsi="仿宋" w:eastAsia="仿宋" w:cs="仿宋"/>
          <w:spacing w:val="-4"/>
          <w:sz w:val="24"/>
          <w:szCs w:val="24"/>
        </w:rPr>
        <w:t>施工结束后应及时拆除临时拌和站，恢复占用土地原有生态功能。拆除临时</w:t>
      </w:r>
      <w:r>
        <w:rPr>
          <w:rFonts w:ascii="仿宋" w:hAnsi="仿宋" w:eastAsia="仿宋" w:cs="仿宋"/>
          <w:spacing w:val="17"/>
          <w:sz w:val="24"/>
          <w:szCs w:val="24"/>
        </w:rPr>
        <w:t xml:space="preserve"> </w:t>
      </w:r>
      <w:r>
        <w:rPr>
          <w:rFonts w:ascii="仿宋" w:hAnsi="仿宋" w:eastAsia="仿宋" w:cs="仿宋"/>
          <w:spacing w:val="-3"/>
          <w:sz w:val="24"/>
          <w:szCs w:val="24"/>
        </w:rPr>
        <w:t>设施时会对环境造成一定的影响，建设单位在拆除前应与</w:t>
      </w:r>
      <w:r>
        <w:rPr>
          <w:rFonts w:ascii="仿宋" w:hAnsi="仿宋" w:eastAsia="仿宋" w:cs="仿宋"/>
          <w:spacing w:val="-4"/>
          <w:sz w:val="24"/>
          <w:szCs w:val="24"/>
        </w:rPr>
        <w:t>当地政府沟通是否可以</w:t>
      </w:r>
      <w:r>
        <w:rPr>
          <w:rFonts w:ascii="仿宋" w:hAnsi="仿宋" w:eastAsia="仿宋" w:cs="仿宋"/>
          <w:sz w:val="24"/>
          <w:szCs w:val="24"/>
        </w:rPr>
        <w:t xml:space="preserve"> </w:t>
      </w:r>
      <w:r>
        <w:rPr>
          <w:rFonts w:ascii="仿宋" w:hAnsi="仿宋" w:eastAsia="仿宋" w:cs="仿宋"/>
          <w:spacing w:val="-3"/>
          <w:sz w:val="24"/>
          <w:szCs w:val="24"/>
        </w:rPr>
        <w:t>综合利用。不能综合利用的进行拆除作业，拆除作业完成</w:t>
      </w:r>
      <w:r>
        <w:rPr>
          <w:rFonts w:ascii="仿宋" w:hAnsi="仿宋" w:eastAsia="仿宋" w:cs="仿宋"/>
          <w:spacing w:val="-4"/>
          <w:sz w:val="24"/>
          <w:szCs w:val="24"/>
        </w:rPr>
        <w:t>后再将表土均铺在平整</w:t>
      </w:r>
      <w:r>
        <w:rPr>
          <w:rFonts w:ascii="仿宋" w:hAnsi="仿宋" w:eastAsia="仿宋" w:cs="仿宋"/>
          <w:sz w:val="24"/>
          <w:szCs w:val="24"/>
        </w:rPr>
        <w:t xml:space="preserve"> </w:t>
      </w:r>
      <w:r>
        <w:rPr>
          <w:rFonts w:ascii="仿宋" w:hAnsi="仿宋" w:eastAsia="仿宋" w:cs="仿宋"/>
          <w:spacing w:val="-1"/>
          <w:sz w:val="24"/>
          <w:szCs w:val="24"/>
        </w:rPr>
        <w:t>后的场地内，不低于</w:t>
      </w:r>
      <w:r>
        <w:rPr>
          <w:rFonts w:ascii="仿宋" w:hAnsi="仿宋" w:eastAsia="仿宋" w:cs="仿宋"/>
          <w:spacing w:val="-51"/>
          <w:sz w:val="24"/>
          <w:szCs w:val="24"/>
        </w:rPr>
        <w:t xml:space="preserve"> </w:t>
      </w:r>
      <w:r>
        <w:rPr>
          <w:rFonts w:ascii="Times New Roman" w:hAnsi="Times New Roman" w:eastAsia="Times New Roman" w:cs="Times New Roman"/>
          <w:spacing w:val="-1"/>
          <w:sz w:val="24"/>
          <w:szCs w:val="24"/>
        </w:rPr>
        <w:t>30cm</w:t>
      </w:r>
      <w:r>
        <w:rPr>
          <w:rFonts w:ascii="Times New Roman" w:hAnsi="Times New Roman" w:eastAsia="Times New Roman" w:cs="Times New Roman"/>
          <w:spacing w:val="-24"/>
          <w:sz w:val="24"/>
          <w:szCs w:val="24"/>
        </w:rPr>
        <w:t xml:space="preserve"> </w:t>
      </w:r>
      <w:r>
        <w:rPr>
          <w:rFonts w:ascii="仿宋" w:hAnsi="仿宋" w:eastAsia="仿宋" w:cs="仿宋"/>
          <w:spacing w:val="-1"/>
          <w:sz w:val="24"/>
          <w:szCs w:val="24"/>
        </w:rPr>
        <w:t>，采取绿化方式恢复植被，以恢复土壤功能选根系发</w:t>
      </w:r>
      <w:r>
        <w:rPr>
          <w:rFonts w:ascii="仿宋" w:hAnsi="仿宋" w:eastAsia="仿宋" w:cs="仿宋"/>
          <w:sz w:val="24"/>
          <w:szCs w:val="24"/>
        </w:rPr>
        <w:t xml:space="preserve"> </w:t>
      </w:r>
      <w:r>
        <w:rPr>
          <w:rFonts w:ascii="仿宋" w:hAnsi="仿宋" w:eastAsia="仿宋" w:cs="仿宋"/>
          <w:spacing w:val="-2"/>
          <w:sz w:val="24"/>
          <w:szCs w:val="24"/>
        </w:rPr>
        <w:t>达茎矮叶茂且适于本地区成活的多年生草种，撒播草籽含</w:t>
      </w:r>
      <w:r>
        <w:rPr>
          <w:rFonts w:ascii="仿宋" w:hAnsi="仿宋" w:eastAsia="仿宋" w:cs="仿宋"/>
          <w:spacing w:val="-3"/>
          <w:sz w:val="24"/>
          <w:szCs w:val="24"/>
        </w:rPr>
        <w:t>量每平方米不小于</w:t>
      </w:r>
      <w:r>
        <w:rPr>
          <w:rFonts w:ascii="仿宋" w:hAnsi="仿宋" w:eastAsia="仿宋" w:cs="仿宋"/>
          <w:spacing w:val="-32"/>
          <w:sz w:val="24"/>
          <w:szCs w:val="24"/>
        </w:rPr>
        <w:t xml:space="preserve"> </w:t>
      </w:r>
      <w:r>
        <w:rPr>
          <w:rFonts w:ascii="Times New Roman" w:hAnsi="Times New Roman" w:eastAsia="Times New Roman" w:cs="Times New Roman"/>
          <w:spacing w:val="-3"/>
          <w:sz w:val="24"/>
          <w:szCs w:val="24"/>
        </w:rPr>
        <w:t>15g</w:t>
      </w:r>
      <w:r>
        <w:rPr>
          <w:rFonts w:ascii="Times New Roman" w:hAnsi="Times New Roman" w:eastAsia="Times New Roman" w:cs="Times New Roman"/>
          <w:sz w:val="24"/>
          <w:szCs w:val="24"/>
        </w:rPr>
        <w:t xml:space="preserve"> </w:t>
      </w:r>
      <w:r>
        <w:rPr>
          <w:rFonts w:ascii="仿宋" w:hAnsi="仿宋" w:eastAsia="仿宋" w:cs="仿宋"/>
          <w:spacing w:val="-4"/>
          <w:sz w:val="24"/>
          <w:szCs w:val="24"/>
        </w:rPr>
        <w:t>到</w:t>
      </w:r>
      <w:r>
        <w:rPr>
          <w:rFonts w:ascii="仿宋" w:hAnsi="仿宋" w:eastAsia="仿宋" w:cs="仿宋"/>
          <w:spacing w:val="-41"/>
          <w:sz w:val="24"/>
          <w:szCs w:val="24"/>
        </w:rPr>
        <w:t xml:space="preserve"> </w:t>
      </w:r>
      <w:r>
        <w:rPr>
          <w:rFonts w:ascii="Times New Roman" w:hAnsi="Times New Roman" w:eastAsia="Times New Roman" w:cs="Times New Roman"/>
          <w:spacing w:val="-4"/>
          <w:sz w:val="24"/>
          <w:szCs w:val="24"/>
        </w:rPr>
        <w:t>20g</w:t>
      </w:r>
      <w:r>
        <w:rPr>
          <w:rFonts w:ascii="Times New Roman" w:hAnsi="Times New Roman" w:eastAsia="Times New Roman" w:cs="Times New Roman"/>
          <w:spacing w:val="-27"/>
          <w:sz w:val="24"/>
          <w:szCs w:val="24"/>
        </w:rPr>
        <w:t xml:space="preserve"> </w:t>
      </w:r>
      <w:r>
        <w:rPr>
          <w:rFonts w:ascii="仿宋" w:hAnsi="仿宋" w:eastAsia="仿宋" w:cs="仿宋"/>
          <w:spacing w:val="-4"/>
          <w:sz w:val="24"/>
          <w:szCs w:val="24"/>
        </w:rPr>
        <w:t>，草籽埋入深度不小于</w:t>
      </w:r>
      <w:r>
        <w:rPr>
          <w:rFonts w:ascii="仿宋" w:hAnsi="仿宋" w:eastAsia="仿宋" w:cs="仿宋"/>
          <w:spacing w:val="-48"/>
          <w:sz w:val="24"/>
          <w:szCs w:val="24"/>
        </w:rPr>
        <w:t xml:space="preserve"> </w:t>
      </w:r>
      <w:r>
        <w:rPr>
          <w:rFonts w:ascii="Times New Roman" w:hAnsi="Times New Roman" w:eastAsia="Times New Roman" w:cs="Times New Roman"/>
          <w:spacing w:val="-4"/>
          <w:sz w:val="24"/>
          <w:szCs w:val="24"/>
        </w:rPr>
        <w:t>5cm</w:t>
      </w:r>
      <w:r>
        <w:rPr>
          <w:rFonts w:ascii="Times New Roman" w:hAnsi="Times New Roman" w:eastAsia="Times New Roman" w:cs="Times New Roman"/>
          <w:spacing w:val="-27"/>
          <w:sz w:val="24"/>
          <w:szCs w:val="24"/>
        </w:rPr>
        <w:t xml:space="preserve"> </w:t>
      </w:r>
      <w:r>
        <w:rPr>
          <w:rFonts w:ascii="仿宋" w:hAnsi="仿宋" w:eastAsia="仿宋" w:cs="仿宋"/>
          <w:spacing w:val="-4"/>
          <w:sz w:val="24"/>
          <w:szCs w:val="24"/>
        </w:rPr>
        <w:t>，恢复面积</w:t>
      </w:r>
      <w:r>
        <w:rPr>
          <w:rFonts w:ascii="仿宋" w:hAnsi="仿宋" w:eastAsia="仿宋" w:cs="仿宋"/>
          <w:spacing w:val="-55"/>
          <w:sz w:val="24"/>
          <w:szCs w:val="24"/>
        </w:rPr>
        <w:t xml:space="preserve"> </w:t>
      </w:r>
      <w:r>
        <w:rPr>
          <w:rFonts w:ascii="Times New Roman" w:hAnsi="Times New Roman" w:eastAsia="Times New Roman" w:cs="Times New Roman"/>
          <w:spacing w:val="-4"/>
          <w:sz w:val="24"/>
          <w:szCs w:val="24"/>
        </w:rPr>
        <w:t>2.0hm</w:t>
      </w:r>
      <w:r>
        <w:rPr>
          <w:rFonts w:ascii="Times New Roman" w:hAnsi="Times New Roman" w:eastAsia="Times New Roman" w:cs="Times New Roman"/>
          <w:spacing w:val="-4"/>
          <w:position w:val="7"/>
          <w:sz w:val="15"/>
          <w:szCs w:val="15"/>
        </w:rPr>
        <w:t>2</w:t>
      </w:r>
      <w:r>
        <w:rPr>
          <w:rFonts w:ascii="仿宋" w:hAnsi="仿宋" w:eastAsia="仿宋" w:cs="仿宋"/>
          <w:spacing w:val="-4"/>
          <w:sz w:val="24"/>
          <w:szCs w:val="24"/>
        </w:rPr>
        <w:t>。</w:t>
      </w:r>
    </w:p>
    <w:p w14:paraId="3191BFD3">
      <w:pPr>
        <w:spacing w:before="7" w:line="222" w:lineRule="auto"/>
        <w:ind w:left="264"/>
        <w:outlineLvl w:val="3"/>
        <w:rPr>
          <w:rFonts w:ascii="仿宋" w:hAnsi="仿宋" w:eastAsia="仿宋" w:cs="仿宋"/>
          <w:sz w:val="24"/>
          <w:szCs w:val="24"/>
        </w:rPr>
      </w:pPr>
      <w:r>
        <w:rPr>
          <w:rFonts w:ascii="Times New Roman" w:hAnsi="Times New Roman" w:eastAsia="Times New Roman" w:cs="Times New Roman"/>
          <w:b/>
          <w:bCs/>
          <w:spacing w:val="-4"/>
          <w:sz w:val="24"/>
          <w:szCs w:val="24"/>
        </w:rPr>
        <w:t>7.7.4</w:t>
      </w:r>
      <w:r>
        <w:rPr>
          <w:rFonts w:ascii="Times New Roman" w:hAnsi="Times New Roman" w:eastAsia="Times New Roman" w:cs="Times New Roman"/>
          <w:b/>
          <w:bCs/>
          <w:spacing w:val="15"/>
          <w:w w:val="101"/>
          <w:sz w:val="24"/>
          <w:szCs w:val="24"/>
        </w:rPr>
        <w:t xml:space="preserve">  </w:t>
      </w:r>
      <w:r>
        <w:rPr>
          <w:rFonts w:ascii="仿宋" w:hAnsi="仿宋" w:eastAsia="仿宋" w:cs="仿宋"/>
          <w:b/>
          <w:bCs/>
          <w:spacing w:val="-4"/>
          <w:sz w:val="24"/>
          <w:szCs w:val="24"/>
        </w:rPr>
        <w:t>生态治理目标及措施</w:t>
      </w:r>
    </w:p>
    <w:p w14:paraId="2D776A74">
      <w:pPr>
        <w:spacing w:before="180" w:line="222" w:lineRule="auto"/>
        <w:ind w:left="517"/>
        <w:rPr>
          <w:rFonts w:ascii="仿宋" w:hAnsi="仿宋" w:eastAsia="仿宋" w:cs="仿宋"/>
          <w:sz w:val="24"/>
          <w:szCs w:val="24"/>
        </w:rPr>
      </w:pPr>
      <w:r>
        <w:rPr>
          <w:rFonts w:ascii="仿宋" w:hAnsi="仿宋" w:eastAsia="仿宋" w:cs="仿宋"/>
          <w:spacing w:val="-3"/>
          <w:sz w:val="24"/>
          <w:szCs w:val="24"/>
        </w:rPr>
        <w:t>（一）生态治理目标</w:t>
      </w:r>
    </w:p>
    <w:p w14:paraId="5E520792">
      <w:pPr>
        <w:spacing w:before="178" w:line="351" w:lineRule="auto"/>
        <w:ind w:left="44" w:right="16" w:firstLine="468"/>
        <w:jc w:val="both"/>
        <w:rPr>
          <w:rFonts w:ascii="仿宋" w:hAnsi="仿宋" w:eastAsia="仿宋" w:cs="仿宋"/>
          <w:sz w:val="24"/>
          <w:szCs w:val="24"/>
        </w:rPr>
      </w:pPr>
      <w:r>
        <w:rPr>
          <w:rFonts w:ascii="仿宋" w:hAnsi="仿宋" w:eastAsia="仿宋" w:cs="仿宋"/>
          <w:spacing w:val="-5"/>
          <w:sz w:val="24"/>
          <w:szCs w:val="24"/>
        </w:rPr>
        <w:t>项目总占地面积</w:t>
      </w:r>
      <w:r>
        <w:rPr>
          <w:rFonts w:ascii="仿宋" w:hAnsi="仿宋" w:eastAsia="仿宋" w:cs="仿宋"/>
          <w:spacing w:val="-32"/>
          <w:sz w:val="24"/>
          <w:szCs w:val="24"/>
        </w:rPr>
        <w:t xml:space="preserve"> </w:t>
      </w:r>
      <w:r>
        <w:rPr>
          <w:rFonts w:ascii="Times New Roman" w:hAnsi="Times New Roman" w:eastAsia="Times New Roman" w:cs="Times New Roman"/>
          <w:spacing w:val="-5"/>
          <w:sz w:val="24"/>
          <w:szCs w:val="24"/>
        </w:rPr>
        <w:t>17.01hm</w:t>
      </w:r>
      <w:r>
        <w:rPr>
          <w:rFonts w:ascii="Times New Roman" w:hAnsi="Times New Roman" w:eastAsia="Times New Roman" w:cs="Times New Roman"/>
          <w:spacing w:val="-5"/>
          <w:position w:val="7"/>
          <w:sz w:val="15"/>
          <w:szCs w:val="15"/>
        </w:rPr>
        <w:t xml:space="preserve">2 </w:t>
      </w:r>
      <w:r>
        <w:rPr>
          <w:rFonts w:ascii="仿宋" w:hAnsi="仿宋" w:eastAsia="仿宋" w:cs="仿宋"/>
          <w:spacing w:val="-5"/>
          <w:sz w:val="24"/>
          <w:szCs w:val="24"/>
        </w:rPr>
        <w:t>，其中永久占地</w:t>
      </w:r>
      <w:r>
        <w:rPr>
          <w:rFonts w:ascii="仿宋" w:hAnsi="仿宋" w:eastAsia="仿宋" w:cs="仿宋"/>
          <w:spacing w:val="-32"/>
          <w:sz w:val="24"/>
          <w:szCs w:val="24"/>
        </w:rPr>
        <w:t xml:space="preserve"> </w:t>
      </w:r>
      <w:r>
        <w:rPr>
          <w:rFonts w:ascii="Times New Roman" w:hAnsi="Times New Roman" w:eastAsia="Times New Roman" w:cs="Times New Roman"/>
          <w:spacing w:val="-5"/>
          <w:sz w:val="24"/>
          <w:szCs w:val="24"/>
        </w:rPr>
        <w:t>13.46hm</w:t>
      </w:r>
      <w:r>
        <w:rPr>
          <w:rFonts w:ascii="Times New Roman" w:hAnsi="Times New Roman" w:eastAsia="Times New Roman" w:cs="Times New Roman"/>
          <w:spacing w:val="-5"/>
          <w:position w:val="7"/>
          <w:sz w:val="15"/>
          <w:szCs w:val="15"/>
        </w:rPr>
        <w:t xml:space="preserve">2 </w:t>
      </w:r>
      <w:r>
        <w:rPr>
          <w:rFonts w:ascii="仿宋" w:hAnsi="仿宋" w:eastAsia="仿宋" w:cs="仿宋"/>
          <w:spacing w:val="-5"/>
          <w:sz w:val="24"/>
          <w:szCs w:val="24"/>
        </w:rPr>
        <w:t>，临时占地</w:t>
      </w:r>
      <w:r>
        <w:rPr>
          <w:rFonts w:ascii="仿宋" w:hAnsi="仿宋" w:eastAsia="仿宋" w:cs="仿宋"/>
          <w:spacing w:val="-50"/>
          <w:sz w:val="24"/>
          <w:szCs w:val="24"/>
        </w:rPr>
        <w:t xml:space="preserve"> </w:t>
      </w:r>
      <w:r>
        <w:rPr>
          <w:rFonts w:ascii="Times New Roman" w:hAnsi="Times New Roman" w:eastAsia="Times New Roman" w:cs="Times New Roman"/>
          <w:spacing w:val="-5"/>
          <w:sz w:val="24"/>
          <w:szCs w:val="24"/>
        </w:rPr>
        <w:t>3.55h</w:t>
      </w:r>
      <w:r>
        <w:rPr>
          <w:rFonts w:ascii="Times New Roman" w:hAnsi="Times New Roman" w:eastAsia="Times New Roman" w:cs="Times New Roman"/>
          <w:spacing w:val="-6"/>
          <w:sz w:val="24"/>
          <w:szCs w:val="24"/>
        </w:rPr>
        <w:t>m</w:t>
      </w:r>
      <w:r>
        <w:rPr>
          <w:rFonts w:ascii="Times New Roman" w:hAnsi="Times New Roman" w:eastAsia="Times New Roman" w:cs="Times New Roman"/>
          <w:spacing w:val="-6"/>
          <w:position w:val="7"/>
          <w:sz w:val="15"/>
          <w:szCs w:val="15"/>
        </w:rPr>
        <w:t xml:space="preserve">2 </w:t>
      </w:r>
      <w:r>
        <w:rPr>
          <w:rFonts w:ascii="仿宋" w:hAnsi="仿宋" w:eastAsia="仿宋" w:cs="仿宋"/>
          <w:spacing w:val="-6"/>
          <w:sz w:val="24"/>
          <w:szCs w:val="24"/>
        </w:rPr>
        <w:t>。项</w:t>
      </w:r>
      <w:r>
        <w:rPr>
          <w:rFonts w:ascii="仿宋" w:hAnsi="仿宋" w:eastAsia="仿宋" w:cs="仿宋"/>
          <w:sz w:val="24"/>
          <w:szCs w:val="24"/>
        </w:rPr>
        <w:t xml:space="preserve"> </w:t>
      </w:r>
      <w:r>
        <w:rPr>
          <w:rFonts w:ascii="仿宋" w:hAnsi="仿宋" w:eastAsia="仿宋" w:cs="仿宋"/>
          <w:spacing w:val="3"/>
          <w:sz w:val="24"/>
          <w:szCs w:val="24"/>
        </w:rPr>
        <w:t>目实施影响范围呈带状分布。本项目生态治理目标为临时占地植被覆盖度达到</w:t>
      </w:r>
      <w:r>
        <w:rPr>
          <w:rFonts w:ascii="仿宋" w:hAnsi="仿宋" w:eastAsia="仿宋" w:cs="仿宋"/>
          <w:spacing w:val="8"/>
          <w:sz w:val="24"/>
          <w:szCs w:val="24"/>
        </w:rPr>
        <w:t xml:space="preserve"> </w:t>
      </w:r>
      <w:r>
        <w:rPr>
          <w:rFonts w:ascii="Times New Roman" w:hAnsi="Times New Roman" w:eastAsia="Times New Roman" w:cs="Times New Roman"/>
          <w:spacing w:val="-6"/>
          <w:sz w:val="24"/>
          <w:szCs w:val="24"/>
        </w:rPr>
        <w:t>100%</w:t>
      </w:r>
      <w:r>
        <w:rPr>
          <w:rFonts w:ascii="仿宋" w:hAnsi="仿宋" w:eastAsia="仿宋" w:cs="仿宋"/>
          <w:spacing w:val="-6"/>
          <w:sz w:val="24"/>
          <w:szCs w:val="24"/>
        </w:rPr>
        <w:t>。</w:t>
      </w:r>
    </w:p>
    <w:p w14:paraId="5962163F">
      <w:pPr>
        <w:spacing w:line="351" w:lineRule="auto"/>
        <w:rPr>
          <w:rFonts w:ascii="仿宋" w:hAnsi="仿宋" w:eastAsia="仿宋" w:cs="仿宋"/>
          <w:sz w:val="24"/>
          <w:szCs w:val="24"/>
        </w:rPr>
        <w:sectPr>
          <w:footerReference r:id="rId128" w:type="default"/>
          <w:pgSz w:w="11906" w:h="16839"/>
          <w:pgMar w:top="400" w:right="1785" w:bottom="1118" w:left="1785" w:header="0" w:footer="955" w:gutter="0"/>
          <w:cols w:space="720" w:num="1"/>
        </w:sectPr>
      </w:pPr>
    </w:p>
    <w:p w14:paraId="0378287E">
      <w:pPr>
        <w:pStyle w:val="2"/>
        <w:spacing w:line="247" w:lineRule="auto"/>
      </w:pPr>
    </w:p>
    <w:p w14:paraId="56BBB260">
      <w:pPr>
        <w:pStyle w:val="2"/>
        <w:spacing w:line="247" w:lineRule="auto"/>
      </w:pPr>
    </w:p>
    <w:p w14:paraId="2B3B0FA5">
      <w:pPr>
        <w:pStyle w:val="2"/>
        <w:spacing w:line="248" w:lineRule="auto"/>
      </w:pPr>
    </w:p>
    <w:p w14:paraId="1EAF1D92">
      <w:pPr>
        <w:pStyle w:val="2"/>
        <w:spacing w:line="248" w:lineRule="auto"/>
      </w:pPr>
    </w:p>
    <w:p w14:paraId="608C25F1">
      <w:pPr>
        <w:spacing w:before="78" w:line="221" w:lineRule="auto"/>
        <w:ind w:left="517"/>
        <w:rPr>
          <w:rFonts w:ascii="仿宋" w:hAnsi="仿宋" w:eastAsia="仿宋" w:cs="仿宋"/>
          <w:sz w:val="24"/>
          <w:szCs w:val="24"/>
        </w:rPr>
      </w:pPr>
      <w:r>
        <w:rPr>
          <w:rFonts w:ascii="仿宋" w:hAnsi="仿宋" w:eastAsia="仿宋" w:cs="仿宋"/>
          <w:spacing w:val="-2"/>
          <w:sz w:val="24"/>
          <w:szCs w:val="24"/>
        </w:rPr>
        <w:t>（二）生态保护及治理措施</w:t>
      </w:r>
    </w:p>
    <w:p w14:paraId="677FA5C7">
      <w:pPr>
        <w:spacing w:before="181" w:line="359" w:lineRule="auto"/>
        <w:ind w:left="31" w:right="65" w:firstLine="481"/>
        <w:rPr>
          <w:rFonts w:ascii="仿宋" w:hAnsi="仿宋" w:eastAsia="仿宋" w:cs="仿宋"/>
          <w:sz w:val="24"/>
          <w:szCs w:val="24"/>
        </w:rPr>
      </w:pPr>
      <w:r>
        <w:pict>
          <v:shape id="_x0000_s1074" o:spid="_x0000_s1074" style="position:absolute;left:0pt;margin-left:24.85pt;margin-top:55.1pt;height:12.05pt;width:12.1pt;z-index:251712512;mso-width-relative:page;mso-height-relative:page;" filled="f" stroked="t" coordsize="242,241" path="m240,120c240,186,186,240,120,240c54,240,0,186,0,120c0,54,54,0,120,0c186,0,240,54,240,120e">
            <v:fill on="f" focussize="0,0"/>
            <v:stroke weight="0.05pt" color="#000000" miterlimit="2" joinstyle="bevel" endcap="square"/>
            <v:imagedata o:title=""/>
            <o:lock v:ext="edit"/>
          </v:shape>
        </w:pict>
      </w:r>
      <w:r>
        <w:rPr>
          <w:rFonts w:ascii="仿宋" w:hAnsi="仿宋" w:eastAsia="仿宋" w:cs="仿宋"/>
          <w:spacing w:val="-4"/>
          <w:sz w:val="24"/>
          <w:szCs w:val="24"/>
        </w:rPr>
        <w:t>本工程的生态破坏主要发生在施工期，本工程拟采取以下主要环境保护措</w:t>
      </w:r>
      <w:r>
        <w:rPr>
          <w:rFonts w:ascii="仿宋" w:hAnsi="仿宋" w:eastAsia="仿宋" w:cs="仿宋"/>
          <w:spacing w:val="15"/>
          <w:sz w:val="24"/>
          <w:szCs w:val="24"/>
        </w:rPr>
        <w:t xml:space="preserve"> </w:t>
      </w:r>
      <w:r>
        <w:rPr>
          <w:rFonts w:ascii="仿宋" w:hAnsi="仿宋" w:eastAsia="仿宋" w:cs="仿宋"/>
          <w:spacing w:val="-8"/>
          <w:sz w:val="24"/>
          <w:szCs w:val="24"/>
        </w:rPr>
        <w:t>施：</w:t>
      </w:r>
    </w:p>
    <w:p w14:paraId="71E8C718">
      <w:pPr>
        <w:spacing w:line="290" w:lineRule="auto"/>
        <w:ind w:left="32" w:right="65" w:firstLine="555"/>
        <w:rPr>
          <w:rFonts w:ascii="仿宋" w:hAnsi="仿宋" w:eastAsia="仿宋" w:cs="仿宋"/>
          <w:sz w:val="24"/>
          <w:szCs w:val="24"/>
        </w:rPr>
      </w:pPr>
      <w:r>
        <w:pict>
          <v:shape id="_x0000_s1075" o:spid="_x0000_s1075" style="position:absolute;left:0pt;margin-left:24.85pt;margin-top:46.1pt;height:12.05pt;width:12.1pt;z-index:251711488;mso-width-relative:page;mso-height-relative:page;" filled="f" stroked="t" coordsize="242,241" path="m240,120c240,186,186,240,120,240c54,240,0,186,0,120c0,54,54,0,120,0c186,0,240,54,240,120e">
            <v:fill on="f" focussize="0,0"/>
            <v:stroke weight="0.05pt" color="#000000" miterlimit="2" joinstyle="bevel" endcap="square"/>
            <v:imagedata o:title=""/>
            <o:lock v:ext="edit"/>
          </v:shape>
        </w:pict>
      </w:r>
      <w:r>
        <w:rPr>
          <w:rFonts w:ascii="仿宋" w:hAnsi="仿宋" w:eastAsia="仿宋" w:cs="仿宋"/>
          <w:spacing w:val="-3"/>
          <w:position w:val="1"/>
          <w:sz w:val="19"/>
          <w:szCs w:val="19"/>
        </w:rPr>
        <w:t xml:space="preserve">1   </w:t>
      </w:r>
      <w:r>
        <w:rPr>
          <w:rFonts w:ascii="仿宋" w:hAnsi="仿宋" w:eastAsia="仿宋" w:cs="仿宋"/>
          <w:spacing w:val="-3"/>
          <w:sz w:val="24"/>
          <w:szCs w:val="24"/>
        </w:rPr>
        <w:t>充分重视对生态环境的保护，工程建设中合理选择线路走向场位置，避</w:t>
      </w:r>
      <w:r>
        <w:rPr>
          <w:rFonts w:ascii="仿宋" w:hAnsi="仿宋" w:eastAsia="仿宋" w:cs="仿宋"/>
          <w:spacing w:val="14"/>
          <w:sz w:val="24"/>
          <w:szCs w:val="24"/>
        </w:rPr>
        <w:t xml:space="preserve"> </w:t>
      </w:r>
      <w:r>
        <w:rPr>
          <w:rFonts w:ascii="仿宋" w:hAnsi="仿宋" w:eastAsia="仿宋" w:cs="仿宋"/>
          <w:spacing w:val="-1"/>
          <w:sz w:val="24"/>
          <w:szCs w:val="24"/>
        </w:rPr>
        <w:t>开和减少占用草地，以减轻对环境的影响。</w:t>
      </w:r>
    </w:p>
    <w:p w14:paraId="630E6666">
      <w:pPr>
        <w:spacing w:before="177" w:line="314" w:lineRule="auto"/>
        <w:ind w:left="34" w:right="65" w:firstLine="541"/>
        <w:rPr>
          <w:rFonts w:ascii="仿宋" w:hAnsi="仿宋" w:eastAsia="仿宋" w:cs="仿宋"/>
          <w:sz w:val="24"/>
          <w:szCs w:val="24"/>
        </w:rPr>
      </w:pPr>
      <w:r>
        <w:rPr>
          <w:rFonts w:ascii="仿宋" w:hAnsi="仿宋" w:eastAsia="仿宋" w:cs="仿宋"/>
          <w:spacing w:val="-2"/>
          <w:position w:val="1"/>
          <w:sz w:val="19"/>
          <w:szCs w:val="19"/>
        </w:rPr>
        <w:t xml:space="preserve">2   </w:t>
      </w:r>
      <w:r>
        <w:rPr>
          <w:rFonts w:ascii="仿宋" w:hAnsi="仿宋" w:eastAsia="仿宋" w:cs="仿宋"/>
          <w:spacing w:val="-2"/>
          <w:sz w:val="24"/>
          <w:szCs w:val="24"/>
        </w:rPr>
        <w:t>尽量缩短施工工期，划定施工作业范围和路线，不</w:t>
      </w:r>
      <w:r>
        <w:rPr>
          <w:rFonts w:ascii="仿宋" w:hAnsi="仿宋" w:eastAsia="仿宋" w:cs="仿宋"/>
          <w:spacing w:val="-3"/>
          <w:sz w:val="24"/>
          <w:szCs w:val="24"/>
        </w:rPr>
        <w:t>随意扩大，按规定进</w:t>
      </w:r>
      <w:r>
        <w:rPr>
          <w:rFonts w:ascii="仿宋" w:hAnsi="仿宋" w:eastAsia="仿宋" w:cs="仿宋"/>
          <w:sz w:val="24"/>
          <w:szCs w:val="24"/>
        </w:rPr>
        <w:t xml:space="preserve"> </w:t>
      </w:r>
      <w:r>
        <w:rPr>
          <w:rFonts w:ascii="仿宋" w:hAnsi="仿宋" w:eastAsia="仿宋" w:cs="仿宋"/>
          <w:spacing w:val="-3"/>
          <w:sz w:val="24"/>
          <w:szCs w:val="24"/>
        </w:rPr>
        <w:t>行操作；严格控制和管理运行车辆及重型机械施工</w:t>
      </w:r>
      <w:r>
        <w:rPr>
          <w:rFonts w:ascii="仿宋" w:hAnsi="仿宋" w:eastAsia="仿宋" w:cs="仿宋"/>
          <w:spacing w:val="-4"/>
          <w:sz w:val="24"/>
          <w:szCs w:val="24"/>
        </w:rPr>
        <w:t>作业范围，以减轻对环境的影</w:t>
      </w:r>
      <w:r>
        <w:rPr>
          <w:rFonts w:ascii="仿宋" w:hAnsi="仿宋" w:eastAsia="仿宋" w:cs="仿宋"/>
          <w:sz w:val="24"/>
          <w:szCs w:val="24"/>
        </w:rPr>
        <w:t xml:space="preserve"> </w:t>
      </w:r>
      <w:r>
        <w:rPr>
          <w:rFonts w:ascii="仿宋" w:hAnsi="仿宋" w:eastAsia="仿宋" w:cs="仿宋"/>
          <w:spacing w:val="-9"/>
          <w:sz w:val="24"/>
          <w:szCs w:val="24"/>
        </w:rPr>
        <w:t>响。</w:t>
      </w:r>
    </w:p>
    <w:p w14:paraId="75080F6B">
      <w:pPr>
        <w:spacing w:before="178" w:line="289" w:lineRule="auto"/>
        <w:ind w:left="31" w:right="65" w:firstLine="545"/>
        <w:rPr>
          <w:rFonts w:ascii="仿宋" w:hAnsi="仿宋" w:eastAsia="仿宋" w:cs="仿宋"/>
          <w:sz w:val="24"/>
          <w:szCs w:val="24"/>
        </w:rPr>
      </w:pPr>
      <w:r>
        <w:rPr>
          <w:rFonts w:ascii="仿宋" w:hAnsi="仿宋" w:eastAsia="仿宋" w:cs="仿宋"/>
          <w:spacing w:val="-2"/>
          <w:position w:val="1"/>
          <w:sz w:val="19"/>
          <w:szCs w:val="19"/>
        </w:rPr>
        <w:t xml:space="preserve">3   </w:t>
      </w:r>
      <w:r>
        <w:rPr>
          <w:rFonts w:ascii="仿宋" w:hAnsi="仿宋" w:eastAsia="仿宋" w:cs="仿宋"/>
          <w:spacing w:val="-2"/>
          <w:sz w:val="24"/>
          <w:szCs w:val="24"/>
        </w:rPr>
        <w:t>施工作业带内，尽量缩小破土面积，严格施工控</w:t>
      </w:r>
      <w:r>
        <w:rPr>
          <w:rFonts w:ascii="仿宋" w:hAnsi="仿宋" w:eastAsia="仿宋" w:cs="仿宋"/>
          <w:spacing w:val="-3"/>
          <w:sz w:val="24"/>
          <w:szCs w:val="24"/>
        </w:rPr>
        <w:t>制作业带，严禁施工材</w:t>
      </w:r>
      <w:r>
        <w:rPr>
          <w:rFonts w:ascii="仿宋" w:hAnsi="仿宋" w:eastAsia="仿宋" w:cs="仿宋"/>
          <w:sz w:val="24"/>
          <w:szCs w:val="24"/>
        </w:rPr>
        <w:t xml:space="preserve"> </w:t>
      </w:r>
      <w:r>
        <w:rPr>
          <w:rFonts w:ascii="仿宋" w:hAnsi="仿宋" w:eastAsia="仿宋" w:cs="仿宋"/>
          <w:spacing w:val="-2"/>
          <w:sz w:val="24"/>
          <w:szCs w:val="24"/>
        </w:rPr>
        <w:t>料乱堆乱放，划定适宜的堆料场。</w:t>
      </w:r>
    </w:p>
    <w:p w14:paraId="2C760403">
      <w:pPr>
        <w:spacing w:before="181" w:line="290" w:lineRule="auto"/>
        <w:ind w:left="38" w:right="65" w:firstLine="534"/>
        <w:rPr>
          <w:rFonts w:ascii="仿宋" w:hAnsi="仿宋" w:eastAsia="仿宋" w:cs="仿宋"/>
          <w:sz w:val="24"/>
          <w:szCs w:val="24"/>
        </w:rPr>
      </w:pPr>
      <w:r>
        <w:pict>
          <v:shape id="_x0000_s1076" o:spid="_x0000_s1076" style="position:absolute;left:0pt;margin-left:24.85pt;margin-top:55.15pt;height:12.05pt;width:12.1pt;z-index:251713536;mso-width-relative:page;mso-height-relative:page;" filled="f" stroked="t" coordsize="242,241" path="m240,120c240,186,186,240,120,240c54,240,0,186,0,120c0,54,54,0,120,0c186,0,240,54,240,120e">
            <v:fill on="f" focussize="0,0"/>
            <v:stroke weight="0.05pt" color="#000000" miterlimit="2" joinstyle="bevel" endcap="square"/>
            <v:imagedata o:title=""/>
            <o:lock v:ext="edit"/>
          </v:shape>
        </w:pict>
      </w:r>
      <w:r>
        <w:rPr>
          <w:rFonts w:ascii="仿宋" w:hAnsi="仿宋" w:eastAsia="仿宋" w:cs="仿宋"/>
          <w:spacing w:val="-5"/>
          <w:position w:val="1"/>
          <w:sz w:val="19"/>
          <w:szCs w:val="19"/>
        </w:rPr>
        <w:t>4</w:t>
      </w:r>
      <w:r>
        <w:rPr>
          <w:rFonts w:ascii="仿宋" w:hAnsi="仿宋" w:eastAsia="仿宋" w:cs="仿宋"/>
          <w:spacing w:val="28"/>
          <w:position w:val="1"/>
          <w:sz w:val="19"/>
          <w:szCs w:val="19"/>
        </w:rPr>
        <w:t xml:space="preserve">   </w:t>
      </w:r>
      <w:r>
        <w:rPr>
          <w:rFonts w:ascii="仿宋" w:hAnsi="仿宋" w:eastAsia="仿宋" w:cs="仿宋"/>
          <w:spacing w:val="-5"/>
          <w:sz w:val="24"/>
          <w:szCs w:val="24"/>
        </w:rPr>
        <w:t>因地制宜地选择施工季节，避开植物生长期；在地表土壤较好的地段施</w:t>
      </w:r>
      <w:r>
        <w:rPr>
          <w:rFonts w:ascii="仿宋" w:hAnsi="仿宋" w:eastAsia="仿宋" w:cs="仿宋"/>
          <w:sz w:val="24"/>
          <w:szCs w:val="24"/>
        </w:rPr>
        <w:t xml:space="preserve"> </w:t>
      </w:r>
      <w:r>
        <w:rPr>
          <w:rFonts w:ascii="仿宋" w:hAnsi="仿宋" w:eastAsia="仿宋" w:cs="仿宋"/>
          <w:spacing w:val="-2"/>
          <w:sz w:val="24"/>
          <w:szCs w:val="24"/>
        </w:rPr>
        <w:t>工时，对表层土壤要分开堆放，分层回填。</w:t>
      </w:r>
    </w:p>
    <w:p w14:paraId="12FA2F23">
      <w:pPr>
        <w:spacing w:before="182" w:line="325" w:lineRule="auto"/>
        <w:ind w:left="31" w:firstLine="545"/>
        <w:rPr>
          <w:rFonts w:ascii="仿宋" w:hAnsi="仿宋" w:eastAsia="仿宋" w:cs="仿宋"/>
          <w:sz w:val="24"/>
          <w:szCs w:val="24"/>
        </w:rPr>
      </w:pPr>
      <w:r>
        <w:rPr>
          <w:rFonts w:ascii="仿宋" w:hAnsi="仿宋" w:eastAsia="仿宋" w:cs="仿宋"/>
          <w:spacing w:val="-7"/>
          <w:position w:val="1"/>
          <w:sz w:val="19"/>
          <w:szCs w:val="19"/>
        </w:rPr>
        <w:t xml:space="preserve">5   </w:t>
      </w:r>
      <w:r>
        <w:rPr>
          <w:rFonts w:ascii="仿宋" w:hAnsi="仿宋" w:eastAsia="仿宋" w:cs="仿宋"/>
          <w:spacing w:val="-7"/>
          <w:sz w:val="24"/>
          <w:szCs w:val="24"/>
        </w:rPr>
        <w:t>施工前，先对施工场地进行表土剥离，道路施工结束后，表土回覆</w:t>
      </w:r>
      <w:r>
        <w:rPr>
          <w:rFonts w:ascii="仿宋" w:hAnsi="仿宋" w:eastAsia="仿宋" w:cs="仿宋"/>
          <w:spacing w:val="-8"/>
          <w:sz w:val="24"/>
          <w:szCs w:val="24"/>
        </w:rPr>
        <w:t>利用，</w:t>
      </w:r>
      <w:r>
        <w:rPr>
          <w:rFonts w:ascii="仿宋" w:hAnsi="仿宋" w:eastAsia="仿宋" w:cs="仿宋"/>
          <w:sz w:val="24"/>
          <w:szCs w:val="24"/>
        </w:rPr>
        <w:t xml:space="preserve"> </w:t>
      </w:r>
      <w:r>
        <w:rPr>
          <w:rFonts w:ascii="仿宋" w:hAnsi="仿宋" w:eastAsia="仿宋" w:cs="仿宋"/>
          <w:spacing w:val="-3"/>
          <w:sz w:val="24"/>
          <w:szCs w:val="24"/>
        </w:rPr>
        <w:t>项目建设完工后，对道路两侧进行土地整治。为了减少场</w:t>
      </w:r>
      <w:r>
        <w:rPr>
          <w:rFonts w:ascii="仿宋" w:hAnsi="仿宋" w:eastAsia="仿宋" w:cs="仿宋"/>
          <w:spacing w:val="-4"/>
          <w:sz w:val="24"/>
          <w:szCs w:val="24"/>
        </w:rPr>
        <w:t>地平整及道路施工过程</w:t>
      </w:r>
      <w:r>
        <w:rPr>
          <w:rFonts w:ascii="仿宋" w:hAnsi="仿宋" w:eastAsia="仿宋" w:cs="仿宋"/>
          <w:sz w:val="24"/>
          <w:szCs w:val="24"/>
        </w:rPr>
        <w:t xml:space="preserve"> </w:t>
      </w:r>
      <w:r>
        <w:rPr>
          <w:rFonts w:ascii="仿宋" w:hAnsi="仿宋" w:eastAsia="仿宋" w:cs="仿宋"/>
          <w:spacing w:val="-3"/>
          <w:sz w:val="24"/>
          <w:szCs w:val="24"/>
        </w:rPr>
        <w:t>中造成的沙土扬尘，有效防尘降尘，促进地表结皮，道路</w:t>
      </w:r>
      <w:r>
        <w:rPr>
          <w:rFonts w:ascii="仿宋" w:hAnsi="仿宋" w:eastAsia="仿宋" w:cs="仿宋"/>
          <w:spacing w:val="-4"/>
          <w:sz w:val="24"/>
          <w:szCs w:val="24"/>
        </w:rPr>
        <w:t>施工过程中采取洒水措</w:t>
      </w:r>
      <w:r>
        <w:rPr>
          <w:rFonts w:ascii="仿宋" w:hAnsi="仿宋" w:eastAsia="仿宋" w:cs="仿宋"/>
          <w:sz w:val="24"/>
          <w:szCs w:val="24"/>
        </w:rPr>
        <w:t xml:space="preserve"> </w:t>
      </w:r>
      <w:r>
        <w:rPr>
          <w:rFonts w:ascii="仿宋" w:hAnsi="仿宋" w:eastAsia="仿宋" w:cs="仿宋"/>
          <w:spacing w:val="-8"/>
          <w:sz w:val="24"/>
          <w:szCs w:val="24"/>
        </w:rPr>
        <w:t>施。</w:t>
      </w:r>
    </w:p>
    <w:p w14:paraId="2FB9DBEB">
      <w:pPr>
        <w:spacing w:before="232" w:line="221" w:lineRule="auto"/>
        <w:ind w:left="26"/>
        <w:outlineLvl w:val="1"/>
        <w:rPr>
          <w:rFonts w:ascii="仿宋" w:hAnsi="仿宋" w:eastAsia="仿宋" w:cs="仿宋"/>
          <w:sz w:val="30"/>
          <w:szCs w:val="30"/>
        </w:rPr>
      </w:pPr>
      <w:r>
        <w:rPr>
          <w:rFonts w:ascii="Times New Roman" w:hAnsi="Times New Roman" w:eastAsia="Times New Roman" w:cs="Times New Roman"/>
          <w:b/>
          <w:bCs/>
          <w:spacing w:val="-2"/>
          <w:sz w:val="30"/>
          <w:szCs w:val="30"/>
        </w:rPr>
        <w:t xml:space="preserve">7.8  </w:t>
      </w:r>
      <w:r>
        <w:rPr>
          <w:rFonts w:ascii="仿宋" w:hAnsi="仿宋" w:eastAsia="仿宋" w:cs="仿宋"/>
          <w:b/>
          <w:bCs/>
          <w:spacing w:val="-2"/>
          <w:sz w:val="30"/>
          <w:szCs w:val="30"/>
        </w:rPr>
        <w:t>对西鄂尔多斯国家级自然保护区的保护措施</w:t>
      </w:r>
    </w:p>
    <w:p w14:paraId="5C281555">
      <w:pPr>
        <w:spacing w:before="263" w:line="325" w:lineRule="auto"/>
        <w:ind w:left="32" w:right="65" w:firstLine="485"/>
        <w:rPr>
          <w:rFonts w:ascii="仿宋" w:hAnsi="仿宋" w:eastAsia="仿宋" w:cs="仿宋"/>
          <w:sz w:val="24"/>
          <w:szCs w:val="24"/>
        </w:rPr>
      </w:pPr>
      <w:r>
        <w:rPr>
          <w:rFonts w:ascii="仿宋" w:hAnsi="仿宋" w:eastAsia="仿宋" w:cs="仿宋"/>
          <w:sz w:val="24"/>
          <w:szCs w:val="24"/>
        </w:rPr>
        <w:t>（</w:t>
      </w:r>
      <w:r>
        <w:rPr>
          <w:rFonts w:ascii="Times New Roman" w:hAnsi="Times New Roman" w:eastAsia="Times New Roman" w:cs="Times New Roman"/>
          <w:sz w:val="24"/>
          <w:szCs w:val="24"/>
        </w:rPr>
        <w:t>1</w:t>
      </w:r>
      <w:r>
        <w:rPr>
          <w:rFonts w:ascii="仿宋" w:hAnsi="仿宋" w:eastAsia="仿宋" w:cs="仿宋"/>
          <w:sz w:val="24"/>
          <w:szCs w:val="24"/>
        </w:rPr>
        <w:t xml:space="preserve">）在项目区显眼的位置设置宣传环境教育和野生动物的标语和宣传牌， </w:t>
      </w:r>
      <w:r>
        <w:rPr>
          <w:rFonts w:ascii="仿宋" w:hAnsi="仿宋" w:eastAsia="仿宋" w:cs="仿宋"/>
          <w:spacing w:val="-3"/>
          <w:sz w:val="24"/>
          <w:szCs w:val="24"/>
        </w:rPr>
        <w:t>做好宣传教育工作。加强对工人的教育，让他们认识到</w:t>
      </w:r>
      <w:r>
        <w:rPr>
          <w:rFonts w:ascii="仿宋" w:hAnsi="仿宋" w:eastAsia="仿宋" w:cs="仿宋"/>
          <w:spacing w:val="-4"/>
          <w:sz w:val="24"/>
          <w:szCs w:val="24"/>
        </w:rPr>
        <w:t>保护野生动物对保护生物</w:t>
      </w:r>
      <w:r>
        <w:rPr>
          <w:rFonts w:ascii="仿宋" w:hAnsi="仿宋" w:eastAsia="仿宋" w:cs="仿宋"/>
          <w:sz w:val="24"/>
          <w:szCs w:val="24"/>
        </w:rPr>
        <w:t xml:space="preserve"> </w:t>
      </w:r>
      <w:r>
        <w:rPr>
          <w:rFonts w:ascii="仿宋" w:hAnsi="仿宋" w:eastAsia="仿宋" w:cs="仿宋"/>
          <w:spacing w:val="-3"/>
          <w:sz w:val="24"/>
          <w:szCs w:val="24"/>
        </w:rPr>
        <w:t>多样性，维持保护区生态系统健康的重要性。严禁工人</w:t>
      </w:r>
      <w:r>
        <w:rPr>
          <w:rFonts w:ascii="仿宋" w:hAnsi="仿宋" w:eastAsia="仿宋" w:cs="仿宋"/>
          <w:spacing w:val="-4"/>
          <w:sz w:val="24"/>
          <w:szCs w:val="24"/>
        </w:rPr>
        <w:t>和外来人员从本项目所属</w:t>
      </w:r>
      <w:r>
        <w:rPr>
          <w:rFonts w:ascii="仿宋" w:hAnsi="仿宋" w:eastAsia="仿宋" w:cs="仿宋"/>
          <w:sz w:val="24"/>
          <w:szCs w:val="24"/>
        </w:rPr>
        <w:t xml:space="preserve"> </w:t>
      </w:r>
      <w:r>
        <w:rPr>
          <w:rFonts w:ascii="仿宋" w:hAnsi="仿宋" w:eastAsia="仿宋" w:cs="仿宋"/>
          <w:spacing w:val="-2"/>
          <w:sz w:val="24"/>
          <w:szCs w:val="24"/>
        </w:rPr>
        <w:t>范围进入保护区捕猎。</w:t>
      </w:r>
    </w:p>
    <w:p w14:paraId="0C0D1E74">
      <w:pPr>
        <w:spacing w:before="177" w:line="290" w:lineRule="auto"/>
        <w:ind w:left="34" w:right="65" w:firstLine="483"/>
        <w:rPr>
          <w:rFonts w:ascii="仿宋" w:hAnsi="仿宋" w:eastAsia="仿宋" w:cs="仿宋"/>
          <w:sz w:val="24"/>
          <w:szCs w:val="24"/>
        </w:rPr>
      </w:pPr>
      <w:r>
        <w:rPr>
          <w:rFonts w:ascii="仿宋" w:hAnsi="仿宋" w:eastAsia="仿宋" w:cs="仿宋"/>
          <w:sz w:val="24"/>
          <w:szCs w:val="24"/>
        </w:rPr>
        <w:t>（</w:t>
      </w:r>
      <w:r>
        <w:rPr>
          <w:rFonts w:ascii="Times New Roman" w:hAnsi="Times New Roman" w:eastAsia="Times New Roman" w:cs="Times New Roman"/>
          <w:sz w:val="24"/>
          <w:szCs w:val="24"/>
        </w:rPr>
        <w:t>2</w:t>
      </w:r>
      <w:r>
        <w:rPr>
          <w:rFonts w:ascii="仿宋" w:hAnsi="仿宋" w:eastAsia="仿宋" w:cs="仿宋"/>
          <w:sz w:val="24"/>
          <w:szCs w:val="24"/>
        </w:rPr>
        <w:t xml:space="preserve">）保护区实验区边界设立警示牌，运营期作业人员及施工设施不得随意 </w:t>
      </w:r>
      <w:r>
        <w:rPr>
          <w:rFonts w:ascii="仿宋" w:hAnsi="仿宋" w:eastAsia="仿宋" w:cs="仿宋"/>
          <w:spacing w:val="-1"/>
          <w:sz w:val="24"/>
          <w:szCs w:val="24"/>
        </w:rPr>
        <w:t>进入保护区实验区，严禁将垃圾排入保护区内。</w:t>
      </w:r>
    </w:p>
    <w:p w14:paraId="622A4D34">
      <w:pPr>
        <w:spacing w:before="181" w:line="289" w:lineRule="auto"/>
        <w:ind w:left="34" w:right="65" w:firstLine="483"/>
        <w:rPr>
          <w:rFonts w:ascii="仿宋" w:hAnsi="仿宋" w:eastAsia="仿宋" w:cs="仿宋"/>
          <w:sz w:val="24"/>
          <w:szCs w:val="24"/>
        </w:rPr>
      </w:pPr>
      <w:r>
        <w:rPr>
          <w:rFonts w:ascii="仿宋" w:hAnsi="仿宋" w:eastAsia="仿宋" w:cs="仿宋"/>
          <w:sz w:val="24"/>
          <w:szCs w:val="24"/>
        </w:rPr>
        <w:t>（</w:t>
      </w:r>
      <w:r>
        <w:rPr>
          <w:rFonts w:ascii="Times New Roman" w:hAnsi="Times New Roman" w:eastAsia="Times New Roman" w:cs="Times New Roman"/>
          <w:sz w:val="24"/>
          <w:szCs w:val="24"/>
        </w:rPr>
        <w:t>3</w:t>
      </w:r>
      <w:r>
        <w:rPr>
          <w:rFonts w:ascii="仿宋" w:hAnsi="仿宋" w:eastAsia="仿宋" w:cs="仿宋"/>
          <w:sz w:val="24"/>
          <w:szCs w:val="24"/>
        </w:rPr>
        <w:t xml:space="preserve">）施工过程中，如遇半日花、四合木等保护植物，按相关规定及要求对 </w:t>
      </w:r>
      <w:r>
        <w:rPr>
          <w:rFonts w:ascii="仿宋" w:hAnsi="仿宋" w:eastAsia="仿宋" w:cs="仿宋"/>
          <w:spacing w:val="-3"/>
          <w:sz w:val="24"/>
          <w:szCs w:val="24"/>
        </w:rPr>
        <w:t>其进行移栽。</w:t>
      </w:r>
    </w:p>
    <w:p w14:paraId="68E36380">
      <w:pPr>
        <w:spacing w:before="182" w:line="291" w:lineRule="auto"/>
        <w:ind w:left="35" w:right="65" w:firstLine="482"/>
        <w:rPr>
          <w:rFonts w:ascii="仿宋" w:hAnsi="仿宋" w:eastAsia="仿宋" w:cs="仿宋"/>
          <w:sz w:val="24"/>
          <w:szCs w:val="24"/>
        </w:rPr>
      </w:pPr>
      <w:r>
        <w:rPr>
          <w:rFonts w:ascii="仿宋" w:hAnsi="仿宋" w:eastAsia="仿宋" w:cs="仿宋"/>
          <w:sz w:val="24"/>
          <w:szCs w:val="24"/>
        </w:rPr>
        <w:t>（</w:t>
      </w:r>
      <w:r>
        <w:rPr>
          <w:rFonts w:ascii="Times New Roman" w:hAnsi="Times New Roman" w:eastAsia="Times New Roman" w:cs="Times New Roman"/>
          <w:sz w:val="24"/>
          <w:szCs w:val="24"/>
        </w:rPr>
        <w:t>4</w:t>
      </w:r>
      <w:r>
        <w:rPr>
          <w:rFonts w:ascii="仿宋" w:hAnsi="仿宋" w:eastAsia="仿宋" w:cs="仿宋"/>
          <w:sz w:val="24"/>
          <w:szCs w:val="24"/>
        </w:rPr>
        <w:t xml:space="preserve">）环评要求建设单位再施工期间应加强管理，严格控制施工范围，将扰 </w:t>
      </w:r>
      <w:r>
        <w:rPr>
          <w:rFonts w:ascii="仿宋" w:hAnsi="仿宋" w:eastAsia="仿宋" w:cs="仿宋"/>
          <w:spacing w:val="-3"/>
          <w:sz w:val="24"/>
          <w:szCs w:val="24"/>
        </w:rPr>
        <w:t>动面积减到最小。</w:t>
      </w:r>
    </w:p>
    <w:p w14:paraId="2E4BEF3E">
      <w:pPr>
        <w:spacing w:before="236" w:line="220" w:lineRule="auto"/>
        <w:ind w:left="26"/>
        <w:outlineLvl w:val="1"/>
        <w:rPr>
          <w:rFonts w:ascii="仿宋" w:hAnsi="仿宋" w:eastAsia="仿宋" w:cs="仿宋"/>
          <w:sz w:val="30"/>
          <w:szCs w:val="30"/>
        </w:rPr>
      </w:pPr>
      <w:r>
        <w:rPr>
          <w:rFonts w:ascii="Times New Roman" w:hAnsi="Times New Roman" w:eastAsia="Times New Roman" w:cs="Times New Roman"/>
          <w:b/>
          <w:bCs/>
          <w:spacing w:val="-6"/>
          <w:sz w:val="30"/>
          <w:szCs w:val="30"/>
        </w:rPr>
        <w:t>7.9</w:t>
      </w:r>
      <w:r>
        <w:rPr>
          <w:rFonts w:ascii="Times New Roman" w:hAnsi="Times New Roman" w:eastAsia="Times New Roman" w:cs="Times New Roman"/>
          <w:b/>
          <w:bCs/>
          <w:spacing w:val="18"/>
          <w:w w:val="101"/>
          <w:sz w:val="30"/>
          <w:szCs w:val="30"/>
        </w:rPr>
        <w:t xml:space="preserve">  </w:t>
      </w:r>
      <w:r>
        <w:rPr>
          <w:rFonts w:ascii="仿宋" w:hAnsi="仿宋" w:eastAsia="仿宋" w:cs="仿宋"/>
          <w:b/>
          <w:bCs/>
          <w:spacing w:val="-6"/>
          <w:sz w:val="30"/>
          <w:szCs w:val="30"/>
        </w:rPr>
        <w:t>生态恢复工作保障</w:t>
      </w:r>
    </w:p>
    <w:p w14:paraId="54727A00">
      <w:pPr>
        <w:spacing w:before="263" w:line="220" w:lineRule="auto"/>
        <w:ind w:left="513"/>
        <w:rPr>
          <w:rFonts w:ascii="仿宋" w:hAnsi="仿宋" w:eastAsia="仿宋" w:cs="仿宋"/>
          <w:sz w:val="24"/>
          <w:szCs w:val="24"/>
        </w:rPr>
      </w:pPr>
      <w:r>
        <w:rPr>
          <w:rFonts w:ascii="仿宋" w:hAnsi="仿宋" w:eastAsia="仿宋" w:cs="仿宋"/>
          <w:spacing w:val="-1"/>
          <w:sz w:val="24"/>
          <w:szCs w:val="24"/>
        </w:rPr>
        <w:t>本项目施工完成后生态恢复措施及拟达到的恢复效果详见下表：</w:t>
      </w:r>
    </w:p>
    <w:p w14:paraId="1550FB0C">
      <w:pPr>
        <w:spacing w:line="220" w:lineRule="auto"/>
        <w:rPr>
          <w:rFonts w:ascii="仿宋" w:hAnsi="仿宋" w:eastAsia="仿宋" w:cs="仿宋"/>
          <w:sz w:val="24"/>
          <w:szCs w:val="24"/>
        </w:rPr>
        <w:sectPr>
          <w:footerReference r:id="rId129" w:type="default"/>
          <w:pgSz w:w="11906" w:h="16839"/>
          <w:pgMar w:top="400" w:right="1736" w:bottom="1118" w:left="1785" w:header="0" w:footer="955" w:gutter="0"/>
          <w:cols w:space="720" w:num="1"/>
        </w:sectPr>
      </w:pPr>
    </w:p>
    <w:p w14:paraId="0016F76F">
      <w:pPr>
        <w:pStyle w:val="2"/>
        <w:spacing w:line="247" w:lineRule="auto"/>
      </w:pPr>
    </w:p>
    <w:p w14:paraId="118CC3E4">
      <w:pPr>
        <w:pStyle w:val="2"/>
        <w:spacing w:line="247" w:lineRule="auto"/>
      </w:pPr>
    </w:p>
    <w:p w14:paraId="7F541CE7">
      <w:pPr>
        <w:pStyle w:val="2"/>
        <w:spacing w:line="248" w:lineRule="auto"/>
      </w:pPr>
    </w:p>
    <w:p w14:paraId="2F1E98E3">
      <w:pPr>
        <w:pStyle w:val="2"/>
        <w:spacing w:line="248" w:lineRule="auto"/>
      </w:pPr>
    </w:p>
    <w:p w14:paraId="1E853FFC">
      <w:pPr>
        <w:spacing w:before="78" w:line="220" w:lineRule="auto"/>
        <w:ind w:left="2414"/>
        <w:rPr>
          <w:rFonts w:ascii="仿宋" w:hAnsi="仿宋" w:eastAsia="仿宋" w:cs="仿宋"/>
          <w:sz w:val="24"/>
          <w:szCs w:val="24"/>
        </w:rPr>
      </w:pPr>
      <w:r>
        <w:rPr>
          <w:rFonts w:ascii="仿宋" w:hAnsi="仿宋" w:eastAsia="仿宋" w:cs="仿宋"/>
          <w:b/>
          <w:bCs/>
          <w:spacing w:val="-5"/>
          <w:sz w:val="24"/>
          <w:szCs w:val="24"/>
        </w:rPr>
        <w:t>表</w:t>
      </w:r>
      <w:r>
        <w:rPr>
          <w:rFonts w:ascii="仿宋" w:hAnsi="仿宋" w:eastAsia="仿宋" w:cs="仿宋"/>
          <w:spacing w:val="-52"/>
          <w:sz w:val="24"/>
          <w:szCs w:val="24"/>
        </w:rPr>
        <w:t xml:space="preserve"> </w:t>
      </w:r>
      <w:r>
        <w:rPr>
          <w:rFonts w:ascii="Times New Roman" w:hAnsi="Times New Roman" w:eastAsia="Times New Roman" w:cs="Times New Roman"/>
          <w:b/>
          <w:bCs/>
          <w:spacing w:val="-5"/>
          <w:sz w:val="24"/>
          <w:szCs w:val="24"/>
        </w:rPr>
        <w:t>7-1</w:t>
      </w:r>
      <w:r>
        <w:rPr>
          <w:rFonts w:ascii="Times New Roman" w:hAnsi="Times New Roman" w:eastAsia="Times New Roman" w:cs="Times New Roman"/>
          <w:b/>
          <w:bCs/>
          <w:spacing w:val="7"/>
          <w:sz w:val="24"/>
          <w:szCs w:val="24"/>
        </w:rPr>
        <w:t xml:space="preserve">    </w:t>
      </w:r>
      <w:r>
        <w:rPr>
          <w:rFonts w:ascii="仿宋" w:hAnsi="仿宋" w:eastAsia="仿宋" w:cs="仿宋"/>
          <w:b/>
          <w:bCs/>
          <w:spacing w:val="-5"/>
          <w:sz w:val="24"/>
          <w:szCs w:val="24"/>
        </w:rPr>
        <w:t>生态恢复措施及目标一览表</w:t>
      </w:r>
    </w:p>
    <w:p w14:paraId="4622D36B">
      <w:pPr>
        <w:spacing w:line="169" w:lineRule="exact"/>
      </w:pPr>
    </w:p>
    <w:tbl>
      <w:tblPr>
        <w:tblStyle w:val="5"/>
        <w:tblW w:w="8523"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58"/>
        <w:gridCol w:w="746"/>
        <w:gridCol w:w="5321"/>
        <w:gridCol w:w="1398"/>
      </w:tblGrid>
      <w:tr w14:paraId="555F2F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7" w:hRule="atLeast"/>
        </w:trPr>
        <w:tc>
          <w:tcPr>
            <w:tcW w:w="1058" w:type="dxa"/>
            <w:tcBorders>
              <w:top w:val="single" w:color="000000" w:sz="10" w:space="0"/>
              <w:left w:val="single" w:color="000000" w:sz="10" w:space="0"/>
            </w:tcBorders>
            <w:vAlign w:val="top"/>
          </w:tcPr>
          <w:p w14:paraId="6A9E55A9">
            <w:pPr>
              <w:pStyle w:val="6"/>
              <w:spacing w:before="82" w:line="231" w:lineRule="auto"/>
              <w:ind w:left="314"/>
              <w:rPr>
                <w:sz w:val="20"/>
                <w:szCs w:val="20"/>
              </w:rPr>
            </w:pPr>
            <w:r>
              <w:rPr>
                <w:b/>
                <w:bCs/>
                <w:spacing w:val="1"/>
                <w:sz w:val="20"/>
                <w:szCs w:val="20"/>
              </w:rPr>
              <w:t>序号</w:t>
            </w:r>
          </w:p>
        </w:tc>
        <w:tc>
          <w:tcPr>
            <w:tcW w:w="746" w:type="dxa"/>
            <w:tcBorders>
              <w:top w:val="single" w:color="000000" w:sz="10" w:space="0"/>
            </w:tcBorders>
            <w:vAlign w:val="top"/>
          </w:tcPr>
          <w:p w14:paraId="36208A1E">
            <w:pPr>
              <w:pStyle w:val="6"/>
              <w:spacing w:before="82" w:line="232" w:lineRule="auto"/>
              <w:ind w:left="166"/>
              <w:rPr>
                <w:sz w:val="20"/>
                <w:szCs w:val="20"/>
              </w:rPr>
            </w:pPr>
            <w:r>
              <w:rPr>
                <w:b/>
                <w:bCs/>
                <w:spacing w:val="-1"/>
                <w:sz w:val="20"/>
                <w:szCs w:val="20"/>
              </w:rPr>
              <w:t>类别</w:t>
            </w:r>
          </w:p>
        </w:tc>
        <w:tc>
          <w:tcPr>
            <w:tcW w:w="5321" w:type="dxa"/>
            <w:tcBorders>
              <w:top w:val="single" w:color="000000" w:sz="10" w:space="0"/>
            </w:tcBorders>
            <w:vAlign w:val="top"/>
          </w:tcPr>
          <w:p w14:paraId="17A338EF">
            <w:pPr>
              <w:pStyle w:val="6"/>
              <w:spacing w:before="82" w:line="229" w:lineRule="auto"/>
              <w:ind w:left="2051"/>
              <w:rPr>
                <w:sz w:val="20"/>
                <w:szCs w:val="20"/>
              </w:rPr>
            </w:pPr>
            <w:r>
              <w:rPr>
                <w:b/>
                <w:bCs/>
                <w:spacing w:val="3"/>
                <w:sz w:val="20"/>
                <w:szCs w:val="20"/>
              </w:rPr>
              <w:t>生态恢复措施</w:t>
            </w:r>
          </w:p>
        </w:tc>
        <w:tc>
          <w:tcPr>
            <w:tcW w:w="1398" w:type="dxa"/>
            <w:tcBorders>
              <w:top w:val="single" w:color="000000" w:sz="10" w:space="0"/>
              <w:right w:val="single" w:color="000000" w:sz="10" w:space="0"/>
            </w:tcBorders>
            <w:vAlign w:val="top"/>
          </w:tcPr>
          <w:p w14:paraId="0001D28E">
            <w:pPr>
              <w:pStyle w:val="6"/>
              <w:spacing w:before="82" w:line="231" w:lineRule="auto"/>
              <w:ind w:left="539"/>
              <w:rPr>
                <w:sz w:val="20"/>
                <w:szCs w:val="20"/>
              </w:rPr>
            </w:pPr>
            <w:r>
              <w:rPr>
                <w:b/>
                <w:bCs/>
                <w:spacing w:val="-18"/>
                <w:sz w:val="20"/>
                <w:szCs w:val="20"/>
              </w:rPr>
              <w:t>目标</w:t>
            </w:r>
          </w:p>
        </w:tc>
      </w:tr>
      <w:tr w14:paraId="641F52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1058" w:type="dxa"/>
            <w:vMerge w:val="restart"/>
            <w:tcBorders>
              <w:left w:val="single" w:color="000000" w:sz="10" w:space="0"/>
              <w:bottom w:val="nil"/>
            </w:tcBorders>
            <w:vAlign w:val="top"/>
          </w:tcPr>
          <w:p w14:paraId="42CE9C6B">
            <w:pPr>
              <w:spacing w:line="377" w:lineRule="auto"/>
              <w:rPr>
                <w:rFonts w:ascii="Arial"/>
                <w:sz w:val="21"/>
              </w:rPr>
            </w:pPr>
          </w:p>
          <w:p w14:paraId="67454D16">
            <w:pPr>
              <w:pStyle w:val="6"/>
              <w:spacing w:before="65" w:line="272" w:lineRule="exact"/>
              <w:ind w:left="481"/>
              <w:rPr>
                <w:sz w:val="20"/>
                <w:szCs w:val="20"/>
              </w:rPr>
            </w:pPr>
            <w:r>
              <w:rPr>
                <w:position w:val="1"/>
                <w:sz w:val="20"/>
                <w:szCs w:val="20"/>
              </w:rPr>
              <w:t>1</w:t>
            </w:r>
          </w:p>
        </w:tc>
        <w:tc>
          <w:tcPr>
            <w:tcW w:w="746" w:type="dxa"/>
            <w:vMerge w:val="restart"/>
            <w:tcBorders>
              <w:bottom w:val="nil"/>
            </w:tcBorders>
            <w:vAlign w:val="top"/>
          </w:tcPr>
          <w:p w14:paraId="4805B096">
            <w:pPr>
              <w:spacing w:line="241" w:lineRule="auto"/>
              <w:rPr>
                <w:rFonts w:ascii="Arial"/>
                <w:sz w:val="21"/>
              </w:rPr>
            </w:pPr>
          </w:p>
          <w:p w14:paraId="247875BC">
            <w:pPr>
              <w:pStyle w:val="6"/>
              <w:spacing w:before="65" w:line="232" w:lineRule="auto"/>
              <w:ind w:left="167"/>
              <w:rPr>
                <w:sz w:val="20"/>
                <w:szCs w:val="20"/>
              </w:rPr>
            </w:pPr>
            <w:r>
              <w:rPr>
                <w:spacing w:val="1"/>
                <w:sz w:val="20"/>
                <w:szCs w:val="20"/>
              </w:rPr>
              <w:t>场地</w:t>
            </w:r>
          </w:p>
          <w:p w14:paraId="1E340675">
            <w:pPr>
              <w:pStyle w:val="6"/>
              <w:spacing w:before="22" w:line="231" w:lineRule="auto"/>
              <w:ind w:left="169"/>
              <w:rPr>
                <w:sz w:val="20"/>
                <w:szCs w:val="20"/>
              </w:rPr>
            </w:pPr>
            <w:r>
              <w:rPr>
                <w:sz w:val="20"/>
                <w:szCs w:val="20"/>
              </w:rPr>
              <w:t>清理</w:t>
            </w:r>
          </w:p>
        </w:tc>
        <w:tc>
          <w:tcPr>
            <w:tcW w:w="5321" w:type="dxa"/>
            <w:vAlign w:val="top"/>
          </w:tcPr>
          <w:p w14:paraId="3900221D">
            <w:pPr>
              <w:pStyle w:val="6"/>
              <w:spacing w:before="33" w:line="233" w:lineRule="auto"/>
              <w:ind w:left="135" w:right="170" w:firstLine="5"/>
              <w:rPr>
                <w:sz w:val="20"/>
                <w:szCs w:val="20"/>
              </w:rPr>
            </w:pPr>
            <w:r>
              <w:rPr>
                <w:spacing w:val="8"/>
                <w:sz w:val="20"/>
                <w:szCs w:val="20"/>
              </w:rPr>
              <w:t>工程结束后，拆除施工场地地面上的设备、建筑物等，</w:t>
            </w:r>
            <w:r>
              <w:rPr>
                <w:spacing w:val="11"/>
                <w:sz w:val="20"/>
                <w:szCs w:val="20"/>
              </w:rPr>
              <w:t xml:space="preserve"> </w:t>
            </w:r>
            <w:r>
              <w:rPr>
                <w:spacing w:val="8"/>
                <w:sz w:val="20"/>
                <w:szCs w:val="20"/>
              </w:rPr>
              <w:t>拆除后废弃钢板委托环卫部门进行清理。</w:t>
            </w:r>
          </w:p>
        </w:tc>
        <w:tc>
          <w:tcPr>
            <w:tcW w:w="1398" w:type="dxa"/>
            <w:vMerge w:val="restart"/>
            <w:tcBorders>
              <w:bottom w:val="nil"/>
              <w:right w:val="single" w:color="000000" w:sz="10" w:space="0"/>
            </w:tcBorders>
            <w:vAlign w:val="top"/>
          </w:tcPr>
          <w:p w14:paraId="02834288">
            <w:pPr>
              <w:spacing w:line="241" w:lineRule="auto"/>
              <w:rPr>
                <w:rFonts w:ascii="Arial"/>
                <w:sz w:val="21"/>
              </w:rPr>
            </w:pPr>
          </w:p>
          <w:p w14:paraId="037A2070">
            <w:pPr>
              <w:pStyle w:val="6"/>
              <w:spacing w:before="65" w:line="229" w:lineRule="auto"/>
              <w:ind w:left="195"/>
              <w:rPr>
                <w:sz w:val="20"/>
                <w:szCs w:val="20"/>
              </w:rPr>
            </w:pPr>
            <w:r>
              <w:rPr>
                <w:spacing w:val="5"/>
                <w:sz w:val="20"/>
                <w:szCs w:val="20"/>
              </w:rPr>
              <w:t>为生态恢复</w:t>
            </w:r>
          </w:p>
          <w:p w14:paraId="6B754DEB">
            <w:pPr>
              <w:pStyle w:val="6"/>
              <w:spacing w:before="25" w:line="229" w:lineRule="auto"/>
              <w:ind w:left="188"/>
              <w:rPr>
                <w:sz w:val="20"/>
                <w:szCs w:val="20"/>
              </w:rPr>
            </w:pPr>
            <w:r>
              <w:rPr>
                <w:spacing w:val="7"/>
                <w:sz w:val="20"/>
                <w:szCs w:val="20"/>
              </w:rPr>
              <w:t>做准备工作</w:t>
            </w:r>
          </w:p>
        </w:tc>
      </w:tr>
      <w:tr w14:paraId="6986F4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7" w:hRule="atLeast"/>
        </w:trPr>
        <w:tc>
          <w:tcPr>
            <w:tcW w:w="1058" w:type="dxa"/>
            <w:vMerge w:val="continue"/>
            <w:tcBorders>
              <w:top w:val="nil"/>
              <w:left w:val="single" w:color="000000" w:sz="10" w:space="0"/>
            </w:tcBorders>
            <w:vAlign w:val="top"/>
          </w:tcPr>
          <w:p w14:paraId="54B5E24C">
            <w:pPr>
              <w:rPr>
                <w:rFonts w:ascii="Arial"/>
                <w:sz w:val="21"/>
              </w:rPr>
            </w:pPr>
          </w:p>
        </w:tc>
        <w:tc>
          <w:tcPr>
            <w:tcW w:w="746" w:type="dxa"/>
            <w:vMerge w:val="continue"/>
            <w:tcBorders>
              <w:top w:val="nil"/>
            </w:tcBorders>
            <w:vAlign w:val="top"/>
          </w:tcPr>
          <w:p w14:paraId="2A5A25C6">
            <w:pPr>
              <w:rPr>
                <w:rFonts w:ascii="Arial"/>
                <w:sz w:val="21"/>
              </w:rPr>
            </w:pPr>
          </w:p>
        </w:tc>
        <w:tc>
          <w:tcPr>
            <w:tcW w:w="5321" w:type="dxa"/>
            <w:vAlign w:val="top"/>
          </w:tcPr>
          <w:p w14:paraId="490205D9">
            <w:pPr>
              <w:pStyle w:val="6"/>
              <w:spacing w:before="34" w:line="232" w:lineRule="auto"/>
              <w:ind w:left="145" w:right="122" w:firstLine="2"/>
              <w:rPr>
                <w:sz w:val="20"/>
                <w:szCs w:val="20"/>
              </w:rPr>
            </w:pPr>
            <w:r>
              <w:rPr>
                <w:spacing w:val="10"/>
                <w:sz w:val="20"/>
                <w:szCs w:val="20"/>
              </w:rPr>
              <w:t>临时施工道路工程结束后拆除铺设道路，并进行植被恢</w:t>
            </w:r>
            <w:r>
              <w:rPr>
                <w:spacing w:val="4"/>
                <w:sz w:val="20"/>
                <w:szCs w:val="20"/>
              </w:rPr>
              <w:t xml:space="preserve"> </w:t>
            </w:r>
            <w:r>
              <w:rPr>
                <w:spacing w:val="-8"/>
                <w:sz w:val="20"/>
                <w:szCs w:val="20"/>
              </w:rPr>
              <w:t>复。</w:t>
            </w:r>
          </w:p>
        </w:tc>
        <w:tc>
          <w:tcPr>
            <w:tcW w:w="1398" w:type="dxa"/>
            <w:vMerge w:val="continue"/>
            <w:tcBorders>
              <w:top w:val="nil"/>
              <w:right w:val="single" w:color="000000" w:sz="10" w:space="0"/>
            </w:tcBorders>
            <w:vAlign w:val="top"/>
          </w:tcPr>
          <w:p w14:paraId="00C324B0">
            <w:pPr>
              <w:rPr>
                <w:rFonts w:ascii="Arial"/>
                <w:sz w:val="21"/>
              </w:rPr>
            </w:pPr>
          </w:p>
        </w:tc>
      </w:tr>
      <w:tr w14:paraId="0EF520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05" w:hRule="atLeast"/>
        </w:trPr>
        <w:tc>
          <w:tcPr>
            <w:tcW w:w="1058" w:type="dxa"/>
            <w:vMerge w:val="restart"/>
            <w:tcBorders>
              <w:left w:val="single" w:color="000000" w:sz="10" w:space="0"/>
              <w:bottom w:val="nil"/>
            </w:tcBorders>
            <w:vAlign w:val="top"/>
          </w:tcPr>
          <w:p w14:paraId="4F25941B">
            <w:pPr>
              <w:spacing w:line="250" w:lineRule="auto"/>
              <w:rPr>
                <w:rFonts w:ascii="Arial"/>
                <w:sz w:val="21"/>
              </w:rPr>
            </w:pPr>
          </w:p>
          <w:p w14:paraId="385C1C6F">
            <w:pPr>
              <w:spacing w:line="250" w:lineRule="auto"/>
              <w:rPr>
                <w:rFonts w:ascii="Arial"/>
                <w:sz w:val="21"/>
              </w:rPr>
            </w:pPr>
          </w:p>
          <w:p w14:paraId="35B97DD3">
            <w:pPr>
              <w:spacing w:line="250" w:lineRule="auto"/>
              <w:rPr>
                <w:rFonts w:ascii="Arial"/>
                <w:sz w:val="21"/>
              </w:rPr>
            </w:pPr>
          </w:p>
          <w:p w14:paraId="087A60ED">
            <w:pPr>
              <w:spacing w:line="251" w:lineRule="auto"/>
              <w:rPr>
                <w:rFonts w:ascii="Arial"/>
                <w:sz w:val="21"/>
              </w:rPr>
            </w:pPr>
          </w:p>
          <w:p w14:paraId="0724A041">
            <w:pPr>
              <w:spacing w:line="251" w:lineRule="auto"/>
              <w:rPr>
                <w:rFonts w:ascii="Arial"/>
                <w:sz w:val="21"/>
              </w:rPr>
            </w:pPr>
          </w:p>
          <w:p w14:paraId="5D32E6FC">
            <w:pPr>
              <w:spacing w:line="251" w:lineRule="auto"/>
              <w:rPr>
                <w:rFonts w:ascii="Arial"/>
                <w:sz w:val="21"/>
              </w:rPr>
            </w:pPr>
          </w:p>
          <w:p w14:paraId="2464D846">
            <w:pPr>
              <w:spacing w:line="251" w:lineRule="auto"/>
              <w:rPr>
                <w:rFonts w:ascii="Arial"/>
                <w:sz w:val="21"/>
              </w:rPr>
            </w:pPr>
          </w:p>
          <w:p w14:paraId="7465BBFB">
            <w:pPr>
              <w:spacing w:line="251" w:lineRule="auto"/>
              <w:rPr>
                <w:rFonts w:ascii="Arial"/>
                <w:sz w:val="21"/>
              </w:rPr>
            </w:pPr>
          </w:p>
          <w:p w14:paraId="654F6FD7">
            <w:pPr>
              <w:pStyle w:val="6"/>
              <w:spacing w:before="65" w:line="272" w:lineRule="exact"/>
              <w:ind w:left="469"/>
              <w:rPr>
                <w:sz w:val="20"/>
                <w:szCs w:val="20"/>
              </w:rPr>
            </w:pPr>
            <w:r>
              <w:rPr>
                <w:position w:val="1"/>
                <w:sz w:val="20"/>
                <w:szCs w:val="20"/>
              </w:rPr>
              <w:t>2</w:t>
            </w:r>
          </w:p>
        </w:tc>
        <w:tc>
          <w:tcPr>
            <w:tcW w:w="746" w:type="dxa"/>
            <w:vMerge w:val="restart"/>
            <w:tcBorders>
              <w:bottom w:val="nil"/>
            </w:tcBorders>
            <w:vAlign w:val="top"/>
          </w:tcPr>
          <w:p w14:paraId="3450CE34">
            <w:pPr>
              <w:spacing w:line="266" w:lineRule="auto"/>
              <w:rPr>
                <w:rFonts w:ascii="Arial"/>
                <w:sz w:val="21"/>
              </w:rPr>
            </w:pPr>
          </w:p>
          <w:p w14:paraId="54921E66">
            <w:pPr>
              <w:spacing w:line="266" w:lineRule="auto"/>
              <w:rPr>
                <w:rFonts w:ascii="Arial"/>
                <w:sz w:val="21"/>
              </w:rPr>
            </w:pPr>
          </w:p>
          <w:p w14:paraId="643AEC75">
            <w:pPr>
              <w:spacing w:line="267" w:lineRule="auto"/>
              <w:rPr>
                <w:rFonts w:ascii="Arial"/>
                <w:sz w:val="21"/>
              </w:rPr>
            </w:pPr>
          </w:p>
          <w:p w14:paraId="310C2F8E">
            <w:pPr>
              <w:spacing w:line="267" w:lineRule="auto"/>
              <w:rPr>
                <w:rFonts w:ascii="Arial"/>
                <w:sz w:val="21"/>
              </w:rPr>
            </w:pPr>
          </w:p>
          <w:p w14:paraId="5D46D8BC">
            <w:pPr>
              <w:spacing w:line="267" w:lineRule="auto"/>
              <w:rPr>
                <w:rFonts w:ascii="Arial"/>
                <w:sz w:val="21"/>
              </w:rPr>
            </w:pPr>
          </w:p>
          <w:p w14:paraId="2BC70FD0">
            <w:pPr>
              <w:spacing w:line="267" w:lineRule="auto"/>
              <w:rPr>
                <w:rFonts w:ascii="Arial"/>
                <w:sz w:val="21"/>
              </w:rPr>
            </w:pPr>
          </w:p>
          <w:p w14:paraId="59C44AB1">
            <w:pPr>
              <w:pStyle w:val="6"/>
              <w:spacing w:before="65" w:line="230" w:lineRule="auto"/>
              <w:ind w:left="167"/>
              <w:rPr>
                <w:sz w:val="20"/>
                <w:szCs w:val="20"/>
              </w:rPr>
            </w:pPr>
            <w:r>
              <w:rPr>
                <w:spacing w:val="1"/>
                <w:sz w:val="20"/>
                <w:szCs w:val="20"/>
              </w:rPr>
              <w:t>制定</w:t>
            </w:r>
          </w:p>
          <w:p w14:paraId="291A98BE">
            <w:pPr>
              <w:pStyle w:val="6"/>
              <w:spacing w:before="22" w:line="234" w:lineRule="auto"/>
              <w:ind w:left="178"/>
              <w:rPr>
                <w:sz w:val="20"/>
                <w:szCs w:val="20"/>
              </w:rPr>
            </w:pPr>
            <w:r>
              <w:rPr>
                <w:spacing w:val="-5"/>
                <w:sz w:val="20"/>
                <w:szCs w:val="20"/>
              </w:rPr>
              <w:t>生态</w:t>
            </w:r>
          </w:p>
          <w:p w14:paraId="035087D1">
            <w:pPr>
              <w:pStyle w:val="6"/>
              <w:spacing w:before="19" w:line="229" w:lineRule="auto"/>
              <w:ind w:left="168"/>
              <w:rPr>
                <w:sz w:val="20"/>
                <w:szCs w:val="20"/>
              </w:rPr>
            </w:pPr>
            <w:r>
              <w:rPr>
                <w:spacing w:val="1"/>
                <w:sz w:val="20"/>
                <w:szCs w:val="20"/>
              </w:rPr>
              <w:t>恢复</w:t>
            </w:r>
          </w:p>
          <w:p w14:paraId="7B157C05">
            <w:pPr>
              <w:pStyle w:val="6"/>
              <w:spacing w:before="22" w:line="232" w:lineRule="auto"/>
              <w:ind w:left="171"/>
              <w:rPr>
                <w:sz w:val="20"/>
                <w:szCs w:val="20"/>
              </w:rPr>
            </w:pPr>
            <w:r>
              <w:rPr>
                <w:spacing w:val="-1"/>
                <w:sz w:val="20"/>
                <w:szCs w:val="20"/>
              </w:rPr>
              <w:t>方案</w:t>
            </w:r>
          </w:p>
        </w:tc>
        <w:tc>
          <w:tcPr>
            <w:tcW w:w="5321" w:type="dxa"/>
            <w:vAlign w:val="top"/>
          </w:tcPr>
          <w:p w14:paraId="4008653B">
            <w:pPr>
              <w:pStyle w:val="6"/>
              <w:spacing w:before="38" w:line="243" w:lineRule="auto"/>
              <w:ind w:left="135" w:right="64" w:firstLine="8"/>
              <w:rPr>
                <w:sz w:val="20"/>
                <w:szCs w:val="20"/>
              </w:rPr>
            </w:pPr>
            <w:r>
              <w:rPr>
                <w:spacing w:val="6"/>
                <w:sz w:val="20"/>
                <w:szCs w:val="20"/>
              </w:rPr>
              <w:t>1、拌和站的生态保护措施；施工结束后及时拆除</w:t>
            </w:r>
            <w:r>
              <w:rPr>
                <w:spacing w:val="5"/>
                <w:sz w:val="20"/>
                <w:szCs w:val="20"/>
              </w:rPr>
              <w:t>临时拌</w:t>
            </w:r>
            <w:r>
              <w:rPr>
                <w:sz w:val="20"/>
                <w:szCs w:val="20"/>
              </w:rPr>
              <w:t xml:space="preserve"> </w:t>
            </w:r>
            <w:r>
              <w:rPr>
                <w:spacing w:val="4"/>
                <w:sz w:val="20"/>
                <w:szCs w:val="20"/>
              </w:rPr>
              <w:t>和站，拆除作业完成后再将表土均铺在平整后的场地内，</w:t>
            </w:r>
            <w:r>
              <w:rPr>
                <w:spacing w:val="14"/>
                <w:sz w:val="20"/>
                <w:szCs w:val="20"/>
              </w:rPr>
              <w:t xml:space="preserve"> </w:t>
            </w:r>
            <w:r>
              <w:rPr>
                <w:spacing w:val="6"/>
                <w:sz w:val="20"/>
                <w:szCs w:val="20"/>
              </w:rPr>
              <w:t>采取绿化方式恢复植被，</w:t>
            </w:r>
            <w:r>
              <w:rPr>
                <w:spacing w:val="-52"/>
                <w:sz w:val="20"/>
                <w:szCs w:val="20"/>
              </w:rPr>
              <w:t xml:space="preserve"> </w:t>
            </w:r>
            <w:r>
              <w:rPr>
                <w:spacing w:val="6"/>
                <w:sz w:val="20"/>
                <w:szCs w:val="20"/>
              </w:rPr>
              <w:t>以恢复土壤功能。</w:t>
            </w:r>
          </w:p>
          <w:p w14:paraId="59889517">
            <w:pPr>
              <w:pStyle w:val="6"/>
              <w:spacing w:before="24" w:line="241" w:lineRule="auto"/>
              <w:ind w:left="147" w:right="122" w:hanging="16"/>
              <w:rPr>
                <w:sz w:val="20"/>
                <w:szCs w:val="20"/>
              </w:rPr>
            </w:pPr>
            <w:r>
              <w:rPr>
                <w:spacing w:val="6"/>
                <w:sz w:val="20"/>
                <w:szCs w:val="20"/>
              </w:rPr>
              <w:t>2、取土场治理措施：植被恢复、排水措施、挡水措施和</w:t>
            </w:r>
            <w:r>
              <w:rPr>
                <w:spacing w:val="10"/>
                <w:sz w:val="20"/>
                <w:szCs w:val="20"/>
              </w:rPr>
              <w:t xml:space="preserve"> </w:t>
            </w:r>
            <w:r>
              <w:rPr>
                <w:spacing w:val="4"/>
                <w:sz w:val="20"/>
                <w:szCs w:val="20"/>
              </w:rPr>
              <w:t>临时防护措施；</w:t>
            </w:r>
          </w:p>
          <w:p w14:paraId="79CB5687">
            <w:pPr>
              <w:pStyle w:val="6"/>
              <w:spacing w:before="23"/>
              <w:ind w:left="133" w:right="122"/>
              <w:rPr>
                <w:sz w:val="20"/>
                <w:szCs w:val="20"/>
              </w:rPr>
            </w:pPr>
            <w:r>
              <w:rPr>
                <w:spacing w:val="6"/>
                <w:sz w:val="20"/>
                <w:szCs w:val="20"/>
              </w:rPr>
              <w:t>3、防治水土流失措施：设临时拦挡、土质排水沟，做好</w:t>
            </w:r>
            <w:r>
              <w:rPr>
                <w:spacing w:val="8"/>
                <w:sz w:val="20"/>
                <w:szCs w:val="20"/>
              </w:rPr>
              <w:t xml:space="preserve"> 排水及防护工程、播撒草籽；</w:t>
            </w:r>
          </w:p>
          <w:p w14:paraId="7C62212D">
            <w:pPr>
              <w:pStyle w:val="6"/>
              <w:spacing w:before="26" w:line="239" w:lineRule="auto"/>
              <w:ind w:left="136" w:right="122" w:hanging="8"/>
              <w:rPr>
                <w:sz w:val="20"/>
                <w:szCs w:val="20"/>
              </w:rPr>
            </w:pPr>
            <w:r>
              <w:rPr>
                <w:spacing w:val="6"/>
                <w:sz w:val="20"/>
                <w:szCs w:val="20"/>
              </w:rPr>
              <w:t>4、临建设施生态保护措施：表土剥离、临建拆除、土地</w:t>
            </w:r>
            <w:r>
              <w:rPr>
                <w:spacing w:val="13"/>
                <w:sz w:val="20"/>
                <w:szCs w:val="20"/>
              </w:rPr>
              <w:t xml:space="preserve"> </w:t>
            </w:r>
            <w:r>
              <w:rPr>
                <w:sz w:val="20"/>
                <w:szCs w:val="20"/>
              </w:rPr>
              <w:t>恢复；</w:t>
            </w:r>
          </w:p>
          <w:p w14:paraId="5A9D2FBF">
            <w:pPr>
              <w:pStyle w:val="6"/>
              <w:spacing w:before="28" w:line="245" w:lineRule="auto"/>
              <w:ind w:left="136" w:right="122" w:hanging="3"/>
              <w:rPr>
                <w:sz w:val="20"/>
                <w:szCs w:val="20"/>
              </w:rPr>
            </w:pPr>
            <w:r>
              <w:rPr>
                <w:spacing w:val="6"/>
                <w:sz w:val="20"/>
                <w:szCs w:val="20"/>
              </w:rPr>
              <w:t>5、临时施工便道的生态保护措施：在施工期结束后，应</w:t>
            </w:r>
            <w:r>
              <w:rPr>
                <w:spacing w:val="8"/>
                <w:sz w:val="20"/>
                <w:szCs w:val="20"/>
              </w:rPr>
              <w:t xml:space="preserve"> </w:t>
            </w:r>
            <w:r>
              <w:rPr>
                <w:spacing w:val="10"/>
                <w:sz w:val="20"/>
                <w:szCs w:val="20"/>
              </w:rPr>
              <w:t>将铺设砂石先行去除，恢复原有的基础地面，选根系发</w:t>
            </w:r>
            <w:r>
              <w:rPr>
                <w:spacing w:val="15"/>
                <w:sz w:val="20"/>
                <w:szCs w:val="20"/>
              </w:rPr>
              <w:t xml:space="preserve"> </w:t>
            </w:r>
            <w:r>
              <w:rPr>
                <w:spacing w:val="10"/>
                <w:sz w:val="20"/>
                <w:szCs w:val="20"/>
              </w:rPr>
              <w:t>达茎矮叶茂且适于本地区成活的多年生草种，撒播草籽</w:t>
            </w:r>
            <w:r>
              <w:rPr>
                <w:spacing w:val="15"/>
                <w:sz w:val="20"/>
                <w:szCs w:val="20"/>
              </w:rPr>
              <w:t xml:space="preserve"> </w:t>
            </w:r>
            <w:r>
              <w:rPr>
                <w:spacing w:val="6"/>
                <w:sz w:val="20"/>
                <w:szCs w:val="20"/>
              </w:rPr>
              <w:t>进行植被恢复。</w:t>
            </w:r>
          </w:p>
          <w:p w14:paraId="3AB02356">
            <w:pPr>
              <w:pStyle w:val="6"/>
              <w:spacing w:before="25" w:line="200" w:lineRule="auto"/>
              <w:ind w:left="130"/>
              <w:rPr>
                <w:sz w:val="20"/>
                <w:szCs w:val="20"/>
              </w:rPr>
            </w:pPr>
            <w:r>
              <w:rPr>
                <w:spacing w:val="6"/>
                <w:sz w:val="20"/>
                <w:szCs w:val="20"/>
              </w:rPr>
              <w:t>6</w:t>
            </w:r>
            <w:r>
              <w:rPr>
                <w:spacing w:val="-26"/>
                <w:sz w:val="20"/>
                <w:szCs w:val="20"/>
              </w:rPr>
              <w:t xml:space="preserve"> </w:t>
            </w:r>
            <w:r>
              <w:rPr>
                <w:spacing w:val="6"/>
                <w:sz w:val="20"/>
                <w:szCs w:val="20"/>
              </w:rPr>
              <w:t>其他生态环境保护措施。</w:t>
            </w:r>
          </w:p>
        </w:tc>
        <w:tc>
          <w:tcPr>
            <w:tcW w:w="1398" w:type="dxa"/>
            <w:vMerge w:val="restart"/>
            <w:tcBorders>
              <w:bottom w:val="nil"/>
              <w:right w:val="single" w:color="000000" w:sz="10" w:space="0"/>
            </w:tcBorders>
            <w:vAlign w:val="top"/>
          </w:tcPr>
          <w:p w14:paraId="78B497A3">
            <w:pPr>
              <w:spacing w:line="267" w:lineRule="auto"/>
              <w:rPr>
                <w:rFonts w:ascii="Arial"/>
                <w:sz w:val="21"/>
              </w:rPr>
            </w:pPr>
          </w:p>
          <w:p w14:paraId="71F64166">
            <w:pPr>
              <w:spacing w:line="267" w:lineRule="auto"/>
              <w:rPr>
                <w:rFonts w:ascii="Arial"/>
                <w:sz w:val="21"/>
              </w:rPr>
            </w:pPr>
          </w:p>
          <w:p w14:paraId="41657966">
            <w:pPr>
              <w:spacing w:line="267" w:lineRule="auto"/>
              <w:rPr>
                <w:rFonts w:ascii="Arial"/>
                <w:sz w:val="21"/>
              </w:rPr>
            </w:pPr>
          </w:p>
          <w:p w14:paraId="559BD474">
            <w:pPr>
              <w:spacing w:line="267" w:lineRule="auto"/>
              <w:rPr>
                <w:rFonts w:ascii="Arial"/>
                <w:sz w:val="21"/>
              </w:rPr>
            </w:pPr>
          </w:p>
          <w:p w14:paraId="6A31F22C">
            <w:pPr>
              <w:spacing w:line="268" w:lineRule="auto"/>
              <w:rPr>
                <w:rFonts w:ascii="Arial"/>
                <w:sz w:val="21"/>
              </w:rPr>
            </w:pPr>
          </w:p>
          <w:p w14:paraId="7E9C4CCB">
            <w:pPr>
              <w:spacing w:line="268" w:lineRule="auto"/>
              <w:rPr>
                <w:rFonts w:ascii="Arial"/>
                <w:sz w:val="21"/>
              </w:rPr>
            </w:pPr>
          </w:p>
          <w:p w14:paraId="3C0BFA1A">
            <w:pPr>
              <w:spacing w:line="268" w:lineRule="auto"/>
              <w:rPr>
                <w:rFonts w:ascii="Arial"/>
                <w:sz w:val="21"/>
              </w:rPr>
            </w:pPr>
          </w:p>
          <w:p w14:paraId="06108FB1">
            <w:pPr>
              <w:pStyle w:val="6"/>
              <w:spacing w:before="65" w:line="250" w:lineRule="auto"/>
              <w:ind w:left="306" w:right="159" w:hanging="116"/>
              <w:rPr>
                <w:sz w:val="20"/>
                <w:szCs w:val="20"/>
              </w:rPr>
            </w:pPr>
            <w:r>
              <w:rPr>
                <w:spacing w:val="6"/>
                <w:sz w:val="20"/>
                <w:szCs w:val="20"/>
              </w:rPr>
              <w:t>恢复其原有</w:t>
            </w:r>
            <w:r>
              <w:rPr>
                <w:spacing w:val="2"/>
                <w:sz w:val="20"/>
                <w:szCs w:val="20"/>
              </w:rPr>
              <w:t xml:space="preserve"> 生态功能</w:t>
            </w:r>
          </w:p>
        </w:tc>
      </w:tr>
      <w:tr w14:paraId="5E1E0B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1058" w:type="dxa"/>
            <w:vMerge w:val="continue"/>
            <w:tcBorders>
              <w:top w:val="nil"/>
              <w:left w:val="single" w:color="000000" w:sz="10" w:space="0"/>
            </w:tcBorders>
            <w:vAlign w:val="top"/>
          </w:tcPr>
          <w:p w14:paraId="6ADCEA51">
            <w:pPr>
              <w:rPr>
                <w:rFonts w:ascii="Arial"/>
                <w:sz w:val="21"/>
              </w:rPr>
            </w:pPr>
          </w:p>
        </w:tc>
        <w:tc>
          <w:tcPr>
            <w:tcW w:w="746" w:type="dxa"/>
            <w:vMerge w:val="continue"/>
            <w:tcBorders>
              <w:top w:val="nil"/>
            </w:tcBorders>
            <w:vAlign w:val="top"/>
          </w:tcPr>
          <w:p w14:paraId="05738D3A">
            <w:pPr>
              <w:rPr>
                <w:rFonts w:ascii="Arial"/>
                <w:sz w:val="21"/>
              </w:rPr>
            </w:pPr>
          </w:p>
        </w:tc>
        <w:tc>
          <w:tcPr>
            <w:tcW w:w="5321" w:type="dxa"/>
            <w:vAlign w:val="top"/>
          </w:tcPr>
          <w:p w14:paraId="6FF532B8">
            <w:pPr>
              <w:pStyle w:val="6"/>
              <w:spacing w:before="48" w:line="229" w:lineRule="auto"/>
              <w:ind w:left="144"/>
              <w:rPr>
                <w:sz w:val="20"/>
                <w:szCs w:val="20"/>
              </w:rPr>
            </w:pPr>
            <w:r>
              <w:rPr>
                <w:spacing w:val="8"/>
                <w:sz w:val="20"/>
                <w:szCs w:val="20"/>
              </w:rPr>
              <w:t>1、生态环境恢复措施：恢复植被、施工便道整治等；</w:t>
            </w:r>
          </w:p>
          <w:p w14:paraId="1BE2AC75">
            <w:pPr>
              <w:pStyle w:val="6"/>
              <w:spacing w:before="25" w:line="199" w:lineRule="auto"/>
              <w:ind w:left="131"/>
              <w:rPr>
                <w:sz w:val="20"/>
                <w:szCs w:val="20"/>
              </w:rPr>
            </w:pPr>
            <w:r>
              <w:rPr>
                <w:spacing w:val="7"/>
                <w:sz w:val="20"/>
                <w:szCs w:val="20"/>
              </w:rPr>
              <w:t>2、加强公路两侧的绿化。</w:t>
            </w:r>
          </w:p>
        </w:tc>
        <w:tc>
          <w:tcPr>
            <w:tcW w:w="1398" w:type="dxa"/>
            <w:vMerge w:val="continue"/>
            <w:tcBorders>
              <w:top w:val="nil"/>
              <w:right w:val="single" w:color="000000" w:sz="10" w:space="0"/>
            </w:tcBorders>
            <w:vAlign w:val="top"/>
          </w:tcPr>
          <w:p w14:paraId="05BEEB24">
            <w:pPr>
              <w:rPr>
                <w:rFonts w:ascii="Arial"/>
                <w:sz w:val="21"/>
              </w:rPr>
            </w:pPr>
          </w:p>
        </w:tc>
      </w:tr>
      <w:tr w14:paraId="4C6674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85" w:hRule="atLeast"/>
        </w:trPr>
        <w:tc>
          <w:tcPr>
            <w:tcW w:w="1058" w:type="dxa"/>
            <w:tcBorders>
              <w:left w:val="single" w:color="000000" w:sz="10" w:space="0"/>
              <w:bottom w:val="single" w:color="000000" w:sz="10" w:space="0"/>
            </w:tcBorders>
            <w:vAlign w:val="top"/>
          </w:tcPr>
          <w:p w14:paraId="131A2C50">
            <w:pPr>
              <w:spacing w:line="263" w:lineRule="auto"/>
              <w:rPr>
                <w:rFonts w:ascii="Arial"/>
                <w:sz w:val="21"/>
              </w:rPr>
            </w:pPr>
          </w:p>
          <w:p w14:paraId="19160E0C">
            <w:pPr>
              <w:spacing w:line="264" w:lineRule="auto"/>
              <w:rPr>
                <w:rFonts w:ascii="Arial"/>
                <w:sz w:val="21"/>
              </w:rPr>
            </w:pPr>
          </w:p>
          <w:p w14:paraId="411E2A4B">
            <w:pPr>
              <w:pStyle w:val="6"/>
              <w:spacing w:before="65" w:line="270" w:lineRule="exact"/>
              <w:ind w:left="470"/>
              <w:rPr>
                <w:sz w:val="20"/>
                <w:szCs w:val="20"/>
              </w:rPr>
            </w:pPr>
            <w:r>
              <w:rPr>
                <w:position w:val="1"/>
                <w:sz w:val="20"/>
                <w:szCs w:val="20"/>
              </w:rPr>
              <w:t>3</w:t>
            </w:r>
          </w:p>
        </w:tc>
        <w:tc>
          <w:tcPr>
            <w:tcW w:w="746" w:type="dxa"/>
            <w:tcBorders>
              <w:bottom w:val="single" w:color="000000" w:sz="10" w:space="0"/>
            </w:tcBorders>
            <w:vAlign w:val="top"/>
          </w:tcPr>
          <w:p w14:paraId="377C83AA">
            <w:pPr>
              <w:spacing w:line="255" w:lineRule="auto"/>
              <w:rPr>
                <w:rFonts w:ascii="Arial"/>
                <w:sz w:val="21"/>
              </w:rPr>
            </w:pPr>
          </w:p>
          <w:p w14:paraId="0FE6B9D0">
            <w:pPr>
              <w:pStyle w:val="6"/>
              <w:spacing w:before="65" w:line="232" w:lineRule="auto"/>
              <w:ind w:left="168"/>
              <w:rPr>
                <w:sz w:val="20"/>
                <w:szCs w:val="20"/>
              </w:rPr>
            </w:pPr>
            <w:r>
              <w:rPr>
                <w:spacing w:val="1"/>
                <w:sz w:val="20"/>
                <w:szCs w:val="20"/>
              </w:rPr>
              <w:t>运营</w:t>
            </w:r>
          </w:p>
          <w:p w14:paraId="36C4BC21">
            <w:pPr>
              <w:pStyle w:val="6"/>
              <w:spacing w:before="21" w:line="251" w:lineRule="auto"/>
              <w:ind w:left="270" w:right="170" w:hanging="104"/>
              <w:rPr>
                <w:sz w:val="20"/>
                <w:szCs w:val="20"/>
              </w:rPr>
            </w:pPr>
            <w:r>
              <w:rPr>
                <w:spacing w:val="2"/>
                <w:sz w:val="20"/>
                <w:szCs w:val="20"/>
              </w:rPr>
              <w:t>期管</w:t>
            </w:r>
            <w:r>
              <w:rPr>
                <w:sz w:val="20"/>
                <w:szCs w:val="20"/>
              </w:rPr>
              <w:t xml:space="preserve"> 护</w:t>
            </w:r>
          </w:p>
        </w:tc>
        <w:tc>
          <w:tcPr>
            <w:tcW w:w="5321" w:type="dxa"/>
            <w:tcBorders>
              <w:bottom w:val="single" w:color="000000" w:sz="10" w:space="0"/>
            </w:tcBorders>
            <w:vAlign w:val="top"/>
          </w:tcPr>
          <w:p w14:paraId="1E45308D">
            <w:pPr>
              <w:pStyle w:val="6"/>
              <w:spacing w:before="53" w:line="244" w:lineRule="auto"/>
              <w:ind w:left="135" w:right="122"/>
              <w:jc w:val="both"/>
              <w:rPr>
                <w:sz w:val="20"/>
                <w:szCs w:val="20"/>
              </w:rPr>
            </w:pPr>
            <w:r>
              <w:rPr>
                <w:spacing w:val="10"/>
                <w:sz w:val="20"/>
                <w:szCs w:val="20"/>
              </w:rPr>
              <w:t>招聘监理公司、监理工程师，对项目生态恢复的全过程</w:t>
            </w:r>
            <w:r>
              <w:rPr>
                <w:spacing w:val="16"/>
                <w:sz w:val="20"/>
                <w:szCs w:val="20"/>
              </w:rPr>
              <w:t xml:space="preserve"> </w:t>
            </w:r>
            <w:r>
              <w:rPr>
                <w:spacing w:val="10"/>
                <w:sz w:val="20"/>
                <w:szCs w:val="20"/>
              </w:rPr>
              <w:t>进行全方位监理。组织阶段验收，填写好各个阶段的技</w:t>
            </w:r>
            <w:r>
              <w:rPr>
                <w:spacing w:val="16"/>
                <w:sz w:val="20"/>
                <w:szCs w:val="20"/>
              </w:rPr>
              <w:t xml:space="preserve"> </w:t>
            </w:r>
            <w:r>
              <w:rPr>
                <w:spacing w:val="10"/>
                <w:sz w:val="20"/>
                <w:szCs w:val="20"/>
              </w:rPr>
              <w:t>术监理报告表格并存档。使工程始终处于严格的质量保</w:t>
            </w:r>
            <w:r>
              <w:rPr>
                <w:spacing w:val="17"/>
                <w:sz w:val="20"/>
                <w:szCs w:val="20"/>
              </w:rPr>
              <w:t xml:space="preserve"> </w:t>
            </w:r>
            <w:r>
              <w:rPr>
                <w:spacing w:val="10"/>
                <w:sz w:val="20"/>
                <w:szCs w:val="20"/>
              </w:rPr>
              <w:t>证体系控制之下，对生态恢复措施按国家及地方有关质</w:t>
            </w:r>
            <w:r>
              <w:rPr>
                <w:spacing w:val="16"/>
                <w:sz w:val="20"/>
                <w:szCs w:val="20"/>
              </w:rPr>
              <w:t xml:space="preserve"> </w:t>
            </w:r>
            <w:r>
              <w:rPr>
                <w:spacing w:val="9"/>
                <w:sz w:val="20"/>
                <w:szCs w:val="20"/>
              </w:rPr>
              <w:t>量标准严格把关，直到最后生态恢复工程竣</w:t>
            </w:r>
            <w:r>
              <w:rPr>
                <w:spacing w:val="8"/>
                <w:sz w:val="20"/>
                <w:szCs w:val="20"/>
              </w:rPr>
              <w:t>工验收。</w:t>
            </w:r>
          </w:p>
        </w:tc>
        <w:tc>
          <w:tcPr>
            <w:tcW w:w="1398" w:type="dxa"/>
            <w:tcBorders>
              <w:bottom w:val="single" w:color="000000" w:sz="10" w:space="0"/>
              <w:right w:val="single" w:color="000000" w:sz="10" w:space="0"/>
            </w:tcBorders>
            <w:vAlign w:val="top"/>
          </w:tcPr>
          <w:p w14:paraId="41E8E170">
            <w:pPr>
              <w:spacing w:line="390" w:lineRule="auto"/>
              <w:rPr>
                <w:rFonts w:ascii="Arial"/>
                <w:sz w:val="21"/>
              </w:rPr>
            </w:pPr>
          </w:p>
          <w:p w14:paraId="0DEBBD1D">
            <w:pPr>
              <w:pStyle w:val="6"/>
              <w:spacing w:before="65" w:line="229" w:lineRule="auto"/>
              <w:ind w:left="189"/>
              <w:rPr>
                <w:sz w:val="20"/>
                <w:szCs w:val="20"/>
              </w:rPr>
            </w:pPr>
            <w:r>
              <w:rPr>
                <w:spacing w:val="6"/>
                <w:sz w:val="20"/>
                <w:szCs w:val="20"/>
              </w:rPr>
              <w:t>保证恢复工</w:t>
            </w:r>
          </w:p>
          <w:p w14:paraId="55798285">
            <w:pPr>
              <w:pStyle w:val="6"/>
              <w:spacing w:before="25" w:line="228" w:lineRule="auto"/>
              <w:ind w:left="191"/>
              <w:rPr>
                <w:sz w:val="20"/>
                <w:szCs w:val="20"/>
              </w:rPr>
            </w:pPr>
            <w:r>
              <w:rPr>
                <w:spacing w:val="6"/>
                <w:sz w:val="20"/>
                <w:szCs w:val="20"/>
              </w:rPr>
              <w:t>作稳定进行</w:t>
            </w:r>
          </w:p>
        </w:tc>
      </w:tr>
    </w:tbl>
    <w:p w14:paraId="06021E73">
      <w:pPr>
        <w:spacing w:before="215" w:line="221" w:lineRule="auto"/>
        <w:ind w:left="131"/>
        <w:outlineLvl w:val="1"/>
        <w:rPr>
          <w:rFonts w:ascii="仿宋" w:hAnsi="仿宋" w:eastAsia="仿宋" w:cs="仿宋"/>
          <w:sz w:val="30"/>
          <w:szCs w:val="30"/>
        </w:rPr>
      </w:pPr>
      <w:r>
        <w:rPr>
          <w:rFonts w:ascii="Times New Roman" w:hAnsi="Times New Roman" w:eastAsia="Times New Roman" w:cs="Times New Roman"/>
          <w:b/>
          <w:bCs/>
          <w:spacing w:val="-2"/>
          <w:sz w:val="30"/>
          <w:szCs w:val="30"/>
        </w:rPr>
        <w:t xml:space="preserve">7.10  </w:t>
      </w:r>
      <w:r>
        <w:rPr>
          <w:rFonts w:ascii="仿宋" w:hAnsi="仿宋" w:eastAsia="仿宋" w:cs="仿宋"/>
          <w:b/>
          <w:bCs/>
          <w:spacing w:val="-2"/>
          <w:sz w:val="30"/>
          <w:szCs w:val="30"/>
        </w:rPr>
        <w:t>运营期生态环境保护措施</w:t>
      </w:r>
    </w:p>
    <w:p w14:paraId="2647A0AD">
      <w:pPr>
        <w:spacing w:before="262" w:line="359" w:lineRule="auto"/>
        <w:ind w:left="137" w:right="63" w:firstLine="484"/>
        <w:jc w:val="both"/>
        <w:rPr>
          <w:rFonts w:ascii="仿宋" w:hAnsi="仿宋" w:eastAsia="仿宋" w:cs="仿宋"/>
          <w:sz w:val="24"/>
          <w:szCs w:val="24"/>
        </w:rPr>
      </w:pPr>
      <w:r>
        <w:rPr>
          <w:rFonts w:ascii="仿宋" w:hAnsi="仿宋" w:eastAsia="仿宋" w:cs="仿宋"/>
          <w:spacing w:val="-4"/>
          <w:sz w:val="24"/>
          <w:szCs w:val="24"/>
        </w:rPr>
        <w:t>公路运营期需进行生态影响的监测工作，主要监测生境的变化，植被的变化</w:t>
      </w:r>
      <w:r>
        <w:rPr>
          <w:rFonts w:ascii="仿宋" w:hAnsi="仿宋" w:eastAsia="仿宋" w:cs="仿宋"/>
          <w:spacing w:val="11"/>
          <w:sz w:val="24"/>
          <w:szCs w:val="24"/>
        </w:rPr>
        <w:t xml:space="preserve"> </w:t>
      </w:r>
      <w:r>
        <w:rPr>
          <w:rFonts w:ascii="仿宋" w:hAnsi="仿宋" w:eastAsia="仿宋" w:cs="仿宋"/>
          <w:spacing w:val="-3"/>
          <w:sz w:val="24"/>
          <w:szCs w:val="24"/>
        </w:rPr>
        <w:t>以及生态系统的整体性变化，运营期对恢复植被进行养</w:t>
      </w:r>
      <w:r>
        <w:rPr>
          <w:rFonts w:ascii="仿宋" w:hAnsi="仿宋" w:eastAsia="仿宋" w:cs="仿宋"/>
          <w:spacing w:val="-4"/>
          <w:sz w:val="24"/>
          <w:szCs w:val="24"/>
        </w:rPr>
        <w:t>护，适时进行洒水，保证</w:t>
      </w:r>
      <w:r>
        <w:rPr>
          <w:rFonts w:ascii="仿宋" w:hAnsi="仿宋" w:eastAsia="仿宋" w:cs="仿宋"/>
          <w:sz w:val="24"/>
          <w:szCs w:val="24"/>
        </w:rPr>
        <w:t xml:space="preserve"> </w:t>
      </w:r>
      <w:r>
        <w:rPr>
          <w:rFonts w:ascii="仿宋" w:hAnsi="仿宋" w:eastAsia="仿宋" w:cs="仿宋"/>
          <w:spacing w:val="-5"/>
          <w:sz w:val="24"/>
          <w:szCs w:val="24"/>
        </w:rPr>
        <w:t>草种的成活率，预计</w:t>
      </w:r>
      <w:r>
        <w:rPr>
          <w:rFonts w:ascii="仿宋" w:hAnsi="仿宋" w:eastAsia="仿宋" w:cs="仿宋"/>
          <w:spacing w:val="-21"/>
          <w:sz w:val="24"/>
          <w:szCs w:val="24"/>
        </w:rPr>
        <w:t xml:space="preserve"> </w:t>
      </w:r>
      <w:r>
        <w:rPr>
          <w:rFonts w:ascii="Times New Roman" w:hAnsi="Times New Roman" w:eastAsia="Times New Roman" w:cs="Times New Roman"/>
          <w:spacing w:val="-5"/>
          <w:sz w:val="24"/>
          <w:szCs w:val="24"/>
        </w:rPr>
        <w:t>1</w:t>
      </w:r>
      <w:r>
        <w:rPr>
          <w:rFonts w:ascii="Times New Roman" w:hAnsi="Times New Roman" w:eastAsia="Times New Roman" w:cs="Times New Roman"/>
          <w:spacing w:val="20"/>
          <w:w w:val="101"/>
          <w:sz w:val="24"/>
          <w:szCs w:val="24"/>
        </w:rPr>
        <w:t xml:space="preserve"> </w:t>
      </w:r>
      <w:r>
        <w:rPr>
          <w:rFonts w:ascii="仿宋" w:hAnsi="仿宋" w:eastAsia="仿宋" w:cs="仿宋"/>
          <w:spacing w:val="-5"/>
          <w:sz w:val="24"/>
          <w:szCs w:val="24"/>
        </w:rPr>
        <w:t>年内完成整个项目所有地块内的生态恢复治理工作；通过</w:t>
      </w:r>
      <w:r>
        <w:rPr>
          <w:rFonts w:ascii="仿宋" w:hAnsi="仿宋" w:eastAsia="仿宋" w:cs="仿宋"/>
          <w:sz w:val="24"/>
          <w:szCs w:val="24"/>
        </w:rPr>
        <w:t xml:space="preserve"> </w:t>
      </w:r>
      <w:r>
        <w:rPr>
          <w:rFonts w:ascii="仿宋" w:hAnsi="仿宋" w:eastAsia="仿宋" w:cs="仿宋"/>
          <w:spacing w:val="-3"/>
          <w:sz w:val="24"/>
          <w:szCs w:val="24"/>
        </w:rPr>
        <w:t>监测来加强对生态的管理，在工程管理机构设置生态管</w:t>
      </w:r>
      <w:r>
        <w:rPr>
          <w:rFonts w:ascii="仿宋" w:hAnsi="仿宋" w:eastAsia="仿宋" w:cs="仿宋"/>
          <w:spacing w:val="-4"/>
          <w:sz w:val="24"/>
          <w:szCs w:val="24"/>
        </w:rPr>
        <w:t>理人员，建立各种管理及</w:t>
      </w:r>
      <w:r>
        <w:rPr>
          <w:rFonts w:ascii="仿宋" w:hAnsi="仿宋" w:eastAsia="仿宋" w:cs="仿宋"/>
          <w:sz w:val="24"/>
          <w:szCs w:val="24"/>
        </w:rPr>
        <w:t xml:space="preserve"> </w:t>
      </w:r>
      <w:r>
        <w:rPr>
          <w:rFonts w:ascii="仿宋" w:hAnsi="仿宋" w:eastAsia="仿宋" w:cs="仿宋"/>
          <w:spacing w:val="-2"/>
          <w:sz w:val="24"/>
          <w:szCs w:val="24"/>
        </w:rPr>
        <w:t>报告制度，开展对工程影响区的环境教育，提高施工人员和管理人员环境意识。</w:t>
      </w:r>
      <w:r>
        <w:rPr>
          <w:rFonts w:ascii="仿宋" w:hAnsi="仿宋" w:eastAsia="仿宋" w:cs="仿宋"/>
          <w:spacing w:val="16"/>
          <w:sz w:val="24"/>
          <w:szCs w:val="24"/>
        </w:rPr>
        <w:t xml:space="preserve"> </w:t>
      </w:r>
      <w:r>
        <w:rPr>
          <w:rFonts w:ascii="仿宋" w:hAnsi="仿宋" w:eastAsia="仿宋" w:cs="仿宋"/>
          <w:spacing w:val="-1"/>
          <w:sz w:val="24"/>
          <w:szCs w:val="24"/>
        </w:rPr>
        <w:t>通过动态监测和完善管理，使生态向良性或有利方向发展。</w:t>
      </w:r>
    </w:p>
    <w:p w14:paraId="4A9CBEDA">
      <w:pPr>
        <w:spacing w:line="359" w:lineRule="auto"/>
        <w:rPr>
          <w:rFonts w:ascii="仿宋" w:hAnsi="仿宋" w:eastAsia="仿宋" w:cs="仿宋"/>
          <w:sz w:val="24"/>
          <w:szCs w:val="24"/>
        </w:rPr>
        <w:sectPr>
          <w:footerReference r:id="rId130" w:type="default"/>
          <w:pgSz w:w="11906" w:h="16839"/>
          <w:pgMar w:top="400" w:right="1676" w:bottom="1118" w:left="1680" w:header="0" w:footer="955" w:gutter="0"/>
          <w:cols w:space="720" w:num="1"/>
        </w:sectPr>
      </w:pPr>
    </w:p>
    <w:p w14:paraId="4FD6D2EA">
      <w:pPr>
        <w:pStyle w:val="2"/>
        <w:spacing w:line="245" w:lineRule="auto"/>
      </w:pPr>
    </w:p>
    <w:p w14:paraId="30028DF4">
      <w:pPr>
        <w:pStyle w:val="2"/>
        <w:spacing w:line="245" w:lineRule="auto"/>
      </w:pPr>
    </w:p>
    <w:p w14:paraId="51A8B90F">
      <w:pPr>
        <w:pStyle w:val="2"/>
        <w:spacing w:line="246" w:lineRule="auto"/>
      </w:pPr>
    </w:p>
    <w:p w14:paraId="7A62CACB">
      <w:pPr>
        <w:pStyle w:val="2"/>
        <w:spacing w:line="246" w:lineRule="auto"/>
      </w:pPr>
    </w:p>
    <w:p w14:paraId="054E2A7C">
      <w:pPr>
        <w:spacing w:before="98" w:line="222" w:lineRule="auto"/>
        <w:ind w:left="2671"/>
        <w:outlineLvl w:val="0"/>
        <w:rPr>
          <w:rFonts w:ascii="仿宋" w:hAnsi="仿宋" w:eastAsia="仿宋" w:cs="仿宋"/>
          <w:sz w:val="30"/>
          <w:szCs w:val="30"/>
        </w:rPr>
      </w:pPr>
      <w:r>
        <w:rPr>
          <w:rFonts w:ascii="Times New Roman" w:hAnsi="Times New Roman" w:eastAsia="Times New Roman" w:cs="Times New Roman"/>
          <w:b/>
          <w:bCs/>
          <w:spacing w:val="-7"/>
          <w:sz w:val="30"/>
          <w:szCs w:val="30"/>
        </w:rPr>
        <w:t>8</w:t>
      </w:r>
      <w:r>
        <w:rPr>
          <w:rFonts w:ascii="Times New Roman" w:hAnsi="Times New Roman" w:eastAsia="Times New Roman" w:cs="Times New Roman"/>
          <w:b/>
          <w:bCs/>
          <w:spacing w:val="19"/>
          <w:w w:val="101"/>
          <w:sz w:val="30"/>
          <w:szCs w:val="30"/>
        </w:rPr>
        <w:t xml:space="preserve">  </w:t>
      </w:r>
      <w:r>
        <w:rPr>
          <w:rFonts w:ascii="仿宋" w:hAnsi="仿宋" w:eastAsia="仿宋" w:cs="仿宋"/>
          <w:b/>
          <w:bCs/>
          <w:spacing w:val="-7"/>
          <w:sz w:val="30"/>
          <w:szCs w:val="30"/>
        </w:rPr>
        <w:t>生态监测和环境管理</w:t>
      </w:r>
    </w:p>
    <w:p w14:paraId="6A243BB9">
      <w:pPr>
        <w:pStyle w:val="2"/>
        <w:spacing w:line="243" w:lineRule="auto"/>
      </w:pPr>
    </w:p>
    <w:p w14:paraId="0CBE4321">
      <w:pPr>
        <w:spacing w:before="97" w:line="222" w:lineRule="auto"/>
        <w:ind w:left="26"/>
        <w:outlineLvl w:val="1"/>
        <w:rPr>
          <w:rFonts w:ascii="仿宋" w:hAnsi="仿宋" w:eastAsia="仿宋" w:cs="仿宋"/>
          <w:sz w:val="30"/>
          <w:szCs w:val="30"/>
        </w:rPr>
      </w:pPr>
      <w:r>
        <w:rPr>
          <w:rFonts w:ascii="Times New Roman" w:hAnsi="Times New Roman" w:eastAsia="Times New Roman" w:cs="Times New Roman"/>
          <w:b/>
          <w:bCs/>
          <w:spacing w:val="-6"/>
          <w:sz w:val="30"/>
          <w:szCs w:val="30"/>
        </w:rPr>
        <w:t>8.1</w:t>
      </w:r>
      <w:r>
        <w:rPr>
          <w:rFonts w:ascii="Times New Roman" w:hAnsi="Times New Roman" w:eastAsia="Times New Roman" w:cs="Times New Roman"/>
          <w:b/>
          <w:bCs/>
          <w:spacing w:val="10"/>
          <w:sz w:val="30"/>
          <w:szCs w:val="30"/>
        </w:rPr>
        <w:t xml:space="preserve">  </w:t>
      </w:r>
      <w:r>
        <w:rPr>
          <w:rFonts w:ascii="仿宋" w:hAnsi="仿宋" w:eastAsia="仿宋" w:cs="仿宋"/>
          <w:b/>
          <w:bCs/>
          <w:spacing w:val="-6"/>
          <w:sz w:val="30"/>
          <w:szCs w:val="30"/>
        </w:rPr>
        <w:t>环境管理</w:t>
      </w:r>
    </w:p>
    <w:p w14:paraId="391F0EA9">
      <w:pPr>
        <w:spacing w:before="261" w:line="222" w:lineRule="auto"/>
        <w:ind w:left="264"/>
        <w:outlineLvl w:val="2"/>
        <w:rPr>
          <w:rFonts w:ascii="仿宋" w:hAnsi="仿宋" w:eastAsia="仿宋" w:cs="仿宋"/>
          <w:sz w:val="24"/>
          <w:szCs w:val="24"/>
        </w:rPr>
      </w:pPr>
      <w:r>
        <w:rPr>
          <w:rFonts w:ascii="Times New Roman" w:hAnsi="Times New Roman" w:eastAsia="Times New Roman" w:cs="Times New Roman"/>
          <w:b/>
          <w:bCs/>
          <w:spacing w:val="-2"/>
          <w:sz w:val="24"/>
          <w:szCs w:val="24"/>
        </w:rPr>
        <w:t xml:space="preserve">8.1.1  </w:t>
      </w:r>
      <w:r>
        <w:rPr>
          <w:rFonts w:ascii="仿宋" w:hAnsi="仿宋" w:eastAsia="仿宋" w:cs="仿宋"/>
          <w:b/>
          <w:bCs/>
          <w:spacing w:val="-2"/>
          <w:sz w:val="24"/>
          <w:szCs w:val="24"/>
        </w:rPr>
        <w:t>环境管理机构</w:t>
      </w:r>
    </w:p>
    <w:p w14:paraId="2D014245">
      <w:pPr>
        <w:spacing w:before="176" w:line="359" w:lineRule="auto"/>
        <w:ind w:left="31" w:right="16" w:firstLine="481"/>
        <w:jc w:val="both"/>
        <w:rPr>
          <w:rFonts w:ascii="仿宋" w:hAnsi="仿宋" w:eastAsia="仿宋" w:cs="仿宋"/>
          <w:sz w:val="24"/>
          <w:szCs w:val="24"/>
        </w:rPr>
      </w:pPr>
      <w:r>
        <w:rPr>
          <w:rFonts w:ascii="仿宋" w:hAnsi="仿宋" w:eastAsia="仿宋" w:cs="仿宋"/>
          <w:spacing w:val="-4"/>
          <w:sz w:val="24"/>
          <w:szCs w:val="24"/>
        </w:rPr>
        <w:t>本工程设置专门的环保部门负责环保工作的管理，具体负责环境保护计划实</w:t>
      </w:r>
      <w:r>
        <w:rPr>
          <w:rFonts w:ascii="仿宋" w:hAnsi="仿宋" w:eastAsia="仿宋" w:cs="仿宋"/>
          <w:spacing w:val="15"/>
          <w:sz w:val="24"/>
          <w:szCs w:val="24"/>
        </w:rPr>
        <w:t xml:space="preserve"> </w:t>
      </w:r>
      <w:r>
        <w:rPr>
          <w:rFonts w:ascii="仿宋" w:hAnsi="仿宋" w:eastAsia="仿宋" w:cs="仿宋"/>
          <w:spacing w:val="-3"/>
          <w:sz w:val="24"/>
          <w:szCs w:val="24"/>
        </w:rPr>
        <w:t>施与管理工作。施工期承担现场监督任务的项目的有关人</w:t>
      </w:r>
      <w:r>
        <w:rPr>
          <w:rFonts w:ascii="仿宋" w:hAnsi="仿宋" w:eastAsia="仿宋" w:cs="仿宋"/>
          <w:spacing w:val="-4"/>
          <w:sz w:val="24"/>
          <w:szCs w:val="24"/>
        </w:rPr>
        <w:t>员，配合施工期环境监</w:t>
      </w:r>
      <w:r>
        <w:rPr>
          <w:rFonts w:ascii="仿宋" w:hAnsi="仿宋" w:eastAsia="仿宋" w:cs="仿宋"/>
          <w:sz w:val="24"/>
          <w:szCs w:val="24"/>
        </w:rPr>
        <w:t xml:space="preserve"> </w:t>
      </w:r>
      <w:r>
        <w:rPr>
          <w:rFonts w:ascii="仿宋" w:hAnsi="仿宋" w:eastAsia="仿宋" w:cs="仿宋"/>
          <w:spacing w:val="-3"/>
          <w:sz w:val="24"/>
          <w:szCs w:val="24"/>
        </w:rPr>
        <w:t>督管理机构完成施工期环境保护，应具备必要的环保意识</w:t>
      </w:r>
      <w:r>
        <w:rPr>
          <w:rFonts w:ascii="仿宋" w:hAnsi="仿宋" w:eastAsia="仿宋" w:cs="仿宋"/>
          <w:spacing w:val="-4"/>
          <w:sz w:val="24"/>
          <w:szCs w:val="24"/>
        </w:rPr>
        <w:t>和环保知识，并具备相</w:t>
      </w:r>
      <w:r>
        <w:rPr>
          <w:rFonts w:ascii="仿宋" w:hAnsi="仿宋" w:eastAsia="仿宋" w:cs="仿宋"/>
          <w:sz w:val="24"/>
          <w:szCs w:val="24"/>
        </w:rPr>
        <w:t xml:space="preserve"> </w:t>
      </w:r>
      <w:r>
        <w:rPr>
          <w:rFonts w:ascii="仿宋" w:hAnsi="仿宋" w:eastAsia="仿宋" w:cs="仿宋"/>
          <w:spacing w:val="-2"/>
          <w:sz w:val="24"/>
          <w:szCs w:val="24"/>
        </w:rPr>
        <w:t>关环境管理经验。</w:t>
      </w:r>
    </w:p>
    <w:p w14:paraId="70AB4C6B">
      <w:pPr>
        <w:spacing w:before="1" w:line="222" w:lineRule="auto"/>
        <w:ind w:left="264"/>
        <w:outlineLvl w:val="2"/>
        <w:rPr>
          <w:rFonts w:ascii="仿宋" w:hAnsi="仿宋" w:eastAsia="仿宋" w:cs="仿宋"/>
          <w:sz w:val="24"/>
          <w:szCs w:val="24"/>
        </w:rPr>
      </w:pPr>
      <w:r>
        <w:rPr>
          <w:rFonts w:ascii="Times New Roman" w:hAnsi="Times New Roman" w:eastAsia="Times New Roman" w:cs="Times New Roman"/>
          <w:b/>
          <w:bCs/>
          <w:spacing w:val="-2"/>
          <w:sz w:val="24"/>
          <w:szCs w:val="24"/>
        </w:rPr>
        <w:t xml:space="preserve">8.1.2  </w:t>
      </w:r>
      <w:r>
        <w:rPr>
          <w:rFonts w:ascii="仿宋" w:hAnsi="仿宋" w:eastAsia="仿宋" w:cs="仿宋"/>
          <w:b/>
          <w:bCs/>
          <w:spacing w:val="-2"/>
          <w:sz w:val="24"/>
          <w:szCs w:val="24"/>
        </w:rPr>
        <w:t>环境管理职责</w:t>
      </w:r>
    </w:p>
    <w:p w14:paraId="44155572">
      <w:pPr>
        <w:spacing w:before="179" w:line="313" w:lineRule="auto"/>
        <w:ind w:left="32" w:right="16" w:firstLine="555"/>
        <w:rPr>
          <w:rFonts w:ascii="仿宋" w:hAnsi="仿宋" w:eastAsia="仿宋" w:cs="仿宋"/>
          <w:sz w:val="24"/>
          <w:szCs w:val="24"/>
        </w:rPr>
      </w:pPr>
      <w:r>
        <w:pict>
          <v:shape id="_x0000_s1077" o:spid="_x0000_s1077" style="position:absolute;left:0pt;margin-left:24.85pt;margin-top:78.35pt;height:12.05pt;width:12.1pt;z-index:251717632;mso-width-relative:page;mso-height-relative:page;" filled="f" stroked="t" coordsize="242,241" path="m240,120c240,186,186,240,120,240c54,240,0,186,0,120c0,54,54,0,120,0c186,0,240,54,240,120e">
            <v:fill on="f" focussize="0,0"/>
            <v:stroke weight="0.05pt" color="#000000" miterlimit="2" joinstyle="bevel" endcap="square"/>
            <v:imagedata o:title=""/>
            <o:lock v:ext="edit"/>
          </v:shape>
        </w:pict>
      </w:r>
      <w:r>
        <w:rPr>
          <w:rFonts w:ascii="仿宋" w:hAnsi="仿宋" w:eastAsia="仿宋" w:cs="仿宋"/>
          <w:spacing w:val="-3"/>
          <w:position w:val="1"/>
          <w:sz w:val="19"/>
          <w:szCs w:val="19"/>
        </w:rPr>
        <w:t xml:space="preserve">1   </w:t>
      </w:r>
      <w:r>
        <w:rPr>
          <w:rFonts w:ascii="仿宋" w:hAnsi="仿宋" w:eastAsia="仿宋" w:cs="仿宋"/>
          <w:spacing w:val="-3"/>
          <w:sz w:val="24"/>
          <w:szCs w:val="24"/>
        </w:rPr>
        <w:t>负责贯彻实施国家、地方有关环境保护、生态环境保护法律法规方针政</w:t>
      </w:r>
      <w:r>
        <w:rPr>
          <w:rFonts w:ascii="仿宋" w:hAnsi="仿宋" w:eastAsia="仿宋" w:cs="仿宋"/>
          <w:spacing w:val="14"/>
          <w:sz w:val="24"/>
          <w:szCs w:val="24"/>
        </w:rPr>
        <w:t xml:space="preserve"> </w:t>
      </w:r>
      <w:r>
        <w:rPr>
          <w:rFonts w:ascii="仿宋" w:hAnsi="仿宋" w:eastAsia="仿宋" w:cs="仿宋"/>
          <w:spacing w:val="-3"/>
          <w:sz w:val="24"/>
          <w:szCs w:val="24"/>
        </w:rPr>
        <w:t>策；进行环保宣传教育，加强职业技术培训，提高环境</w:t>
      </w:r>
      <w:r>
        <w:rPr>
          <w:rFonts w:ascii="仿宋" w:hAnsi="仿宋" w:eastAsia="仿宋" w:cs="仿宋"/>
          <w:spacing w:val="-4"/>
          <w:sz w:val="24"/>
          <w:szCs w:val="24"/>
        </w:rPr>
        <w:t>管理人员的技术水平及企</w:t>
      </w:r>
      <w:r>
        <w:rPr>
          <w:rFonts w:ascii="仿宋" w:hAnsi="仿宋" w:eastAsia="仿宋" w:cs="仿宋"/>
          <w:sz w:val="24"/>
          <w:szCs w:val="24"/>
        </w:rPr>
        <w:t xml:space="preserve"> </w:t>
      </w:r>
      <w:r>
        <w:rPr>
          <w:rFonts w:ascii="仿宋" w:hAnsi="仿宋" w:eastAsia="仿宋" w:cs="仿宋"/>
          <w:spacing w:val="-2"/>
          <w:sz w:val="24"/>
          <w:szCs w:val="24"/>
        </w:rPr>
        <w:t>业员工的环保素质。</w:t>
      </w:r>
    </w:p>
    <w:p w14:paraId="67FA6509">
      <w:pPr>
        <w:spacing w:before="180" w:line="312" w:lineRule="auto"/>
        <w:ind w:left="35" w:right="16" w:firstLine="540"/>
        <w:rPr>
          <w:rFonts w:ascii="仿宋" w:hAnsi="仿宋" w:eastAsia="仿宋" w:cs="仿宋"/>
          <w:sz w:val="24"/>
          <w:szCs w:val="24"/>
        </w:rPr>
      </w:pPr>
      <w:r>
        <w:pict>
          <v:shape id="_x0000_s1078" o:spid="_x0000_s1078" style="position:absolute;left:0pt;margin-left:24.85pt;margin-top:78.4pt;height:12.05pt;width:12.1pt;z-index:251716608;mso-width-relative:page;mso-height-relative:page;" filled="f" stroked="t" coordsize="242,241" path="m240,120c240,186,186,240,120,240c54,240,0,186,0,120c0,54,54,0,120,0c186,0,240,54,240,120e">
            <v:fill on="f" focussize="0,0"/>
            <v:stroke weight="0.05pt" color="#000000" miterlimit="2" joinstyle="bevel" endcap="square"/>
            <v:imagedata o:title=""/>
            <o:lock v:ext="edit"/>
          </v:shape>
        </w:pict>
      </w:r>
      <w:r>
        <w:rPr>
          <w:rFonts w:ascii="仿宋" w:hAnsi="仿宋" w:eastAsia="仿宋" w:cs="仿宋"/>
          <w:spacing w:val="-2"/>
          <w:position w:val="1"/>
          <w:sz w:val="19"/>
          <w:szCs w:val="19"/>
        </w:rPr>
        <w:t xml:space="preserve">2   </w:t>
      </w:r>
      <w:r>
        <w:rPr>
          <w:rFonts w:ascii="仿宋" w:hAnsi="仿宋" w:eastAsia="仿宋" w:cs="仿宋"/>
          <w:spacing w:val="-2"/>
          <w:sz w:val="24"/>
          <w:szCs w:val="24"/>
        </w:rPr>
        <w:t>加强环保管理，建立健全企业的环境管理制度，确</w:t>
      </w:r>
      <w:r>
        <w:rPr>
          <w:rFonts w:ascii="仿宋" w:hAnsi="仿宋" w:eastAsia="仿宋" w:cs="仿宋"/>
          <w:spacing w:val="-3"/>
          <w:sz w:val="24"/>
          <w:szCs w:val="24"/>
        </w:rPr>
        <w:t>保污染治理和生态环</w:t>
      </w:r>
      <w:r>
        <w:rPr>
          <w:rFonts w:ascii="仿宋" w:hAnsi="仿宋" w:eastAsia="仿宋" w:cs="仿宋"/>
          <w:sz w:val="24"/>
          <w:szCs w:val="24"/>
        </w:rPr>
        <w:t xml:space="preserve"> </w:t>
      </w:r>
      <w:r>
        <w:rPr>
          <w:rFonts w:ascii="仿宋" w:hAnsi="仿宋" w:eastAsia="仿宋" w:cs="仿宋"/>
          <w:spacing w:val="-3"/>
          <w:sz w:val="24"/>
          <w:szCs w:val="24"/>
        </w:rPr>
        <w:t>境保护工作顺利实施，并实施检查和监督；负责</w:t>
      </w:r>
      <w:r>
        <w:rPr>
          <w:rFonts w:ascii="仿宋" w:hAnsi="仿宋" w:eastAsia="仿宋" w:cs="仿宋"/>
          <w:spacing w:val="-4"/>
          <w:sz w:val="24"/>
          <w:szCs w:val="24"/>
        </w:rPr>
        <w:t>监督管理污染治理设施的正常运</w:t>
      </w:r>
      <w:r>
        <w:rPr>
          <w:rFonts w:ascii="仿宋" w:hAnsi="仿宋" w:eastAsia="仿宋" w:cs="仿宋"/>
          <w:sz w:val="24"/>
          <w:szCs w:val="24"/>
        </w:rPr>
        <w:t xml:space="preserve"> </w:t>
      </w:r>
      <w:r>
        <w:rPr>
          <w:rFonts w:ascii="仿宋" w:hAnsi="仿宋" w:eastAsia="仿宋" w:cs="仿宋"/>
          <w:spacing w:val="-1"/>
          <w:sz w:val="24"/>
          <w:szCs w:val="24"/>
        </w:rPr>
        <w:t>转，确保各项环保设施与主体工程同时设计、同时施工、同时投入使用。</w:t>
      </w:r>
    </w:p>
    <w:p w14:paraId="227BF563">
      <w:pPr>
        <w:spacing w:before="182" w:line="290" w:lineRule="auto"/>
        <w:ind w:left="33" w:right="16" w:firstLine="543"/>
        <w:rPr>
          <w:rFonts w:ascii="仿宋" w:hAnsi="仿宋" w:eastAsia="仿宋" w:cs="仿宋"/>
          <w:sz w:val="24"/>
          <w:szCs w:val="24"/>
        </w:rPr>
      </w:pPr>
      <w:r>
        <w:rPr>
          <w:rFonts w:ascii="仿宋" w:hAnsi="仿宋" w:eastAsia="仿宋" w:cs="仿宋"/>
          <w:spacing w:val="-2"/>
          <w:position w:val="1"/>
          <w:sz w:val="19"/>
          <w:szCs w:val="19"/>
        </w:rPr>
        <w:t xml:space="preserve">3   </w:t>
      </w:r>
      <w:r>
        <w:rPr>
          <w:rFonts w:ascii="仿宋" w:hAnsi="仿宋" w:eastAsia="仿宋" w:cs="仿宋"/>
          <w:spacing w:val="-2"/>
          <w:sz w:val="24"/>
          <w:szCs w:val="24"/>
        </w:rPr>
        <w:t>定期对施工现场进行检查，监督施工单位对环境</w:t>
      </w:r>
      <w:r>
        <w:rPr>
          <w:rFonts w:ascii="仿宋" w:hAnsi="仿宋" w:eastAsia="仿宋" w:cs="仿宋"/>
          <w:spacing w:val="-3"/>
          <w:sz w:val="24"/>
          <w:szCs w:val="24"/>
        </w:rPr>
        <w:t>保护管理办法的执行情</w:t>
      </w:r>
      <w:r>
        <w:rPr>
          <w:rFonts w:ascii="仿宋" w:hAnsi="仿宋" w:eastAsia="仿宋" w:cs="仿宋"/>
          <w:sz w:val="24"/>
          <w:szCs w:val="24"/>
        </w:rPr>
        <w:t xml:space="preserve"> </w:t>
      </w:r>
      <w:r>
        <w:rPr>
          <w:rFonts w:ascii="仿宋" w:hAnsi="仿宋" w:eastAsia="仿宋" w:cs="仿宋"/>
          <w:spacing w:val="-1"/>
          <w:sz w:val="24"/>
          <w:szCs w:val="24"/>
        </w:rPr>
        <w:t>况，及时制止及纠正不符合管理办法的施工行为。</w:t>
      </w:r>
    </w:p>
    <w:p w14:paraId="5911B96A">
      <w:pPr>
        <w:spacing w:before="181" w:line="290" w:lineRule="auto"/>
        <w:ind w:left="32" w:right="18" w:firstLine="539"/>
        <w:rPr>
          <w:rFonts w:ascii="仿宋" w:hAnsi="仿宋" w:eastAsia="仿宋" w:cs="仿宋"/>
          <w:sz w:val="24"/>
          <w:szCs w:val="24"/>
        </w:rPr>
      </w:pPr>
      <w:r>
        <w:rPr>
          <w:rFonts w:ascii="仿宋" w:hAnsi="仿宋" w:eastAsia="仿宋" w:cs="仿宋"/>
          <w:spacing w:val="5"/>
          <w:position w:val="1"/>
          <w:sz w:val="19"/>
          <w:szCs w:val="19"/>
        </w:rPr>
        <w:t xml:space="preserve">4   </w:t>
      </w:r>
      <w:r>
        <w:rPr>
          <w:rFonts w:ascii="仿宋" w:hAnsi="仿宋" w:eastAsia="仿宋" w:cs="仿宋"/>
          <w:spacing w:val="5"/>
          <w:sz w:val="24"/>
          <w:szCs w:val="24"/>
        </w:rPr>
        <w:t>受理项目评价范围内居民及单位对建设项目环境保</w:t>
      </w:r>
      <w:r>
        <w:rPr>
          <w:rFonts w:ascii="仿宋" w:hAnsi="仿宋" w:eastAsia="仿宋" w:cs="仿宋"/>
          <w:spacing w:val="4"/>
          <w:sz w:val="24"/>
          <w:szCs w:val="24"/>
        </w:rPr>
        <w:t>护措施和环境监理</w:t>
      </w:r>
      <w:r>
        <w:rPr>
          <w:rFonts w:ascii="仿宋" w:hAnsi="仿宋" w:eastAsia="仿宋" w:cs="仿宋"/>
          <w:sz w:val="24"/>
          <w:szCs w:val="24"/>
        </w:rPr>
        <w:t xml:space="preserve"> </w:t>
      </w:r>
      <w:r>
        <w:rPr>
          <w:rFonts w:ascii="仿宋" w:hAnsi="仿宋" w:eastAsia="仿宋" w:cs="仿宋"/>
          <w:spacing w:val="-2"/>
          <w:sz w:val="24"/>
          <w:szCs w:val="24"/>
        </w:rPr>
        <w:t>计划执行的意见，并协调解决。</w:t>
      </w:r>
    </w:p>
    <w:p w14:paraId="5FC124B9">
      <w:pPr>
        <w:spacing w:before="180" w:line="290" w:lineRule="auto"/>
        <w:ind w:left="45" w:right="16" w:firstLine="531"/>
        <w:rPr>
          <w:rFonts w:ascii="仿宋" w:hAnsi="仿宋" w:eastAsia="仿宋" w:cs="仿宋"/>
          <w:sz w:val="24"/>
          <w:szCs w:val="24"/>
        </w:rPr>
      </w:pPr>
      <w:r>
        <w:rPr>
          <w:rFonts w:ascii="仿宋" w:hAnsi="仿宋" w:eastAsia="仿宋" w:cs="仿宋"/>
          <w:spacing w:val="-2"/>
          <w:position w:val="1"/>
          <w:sz w:val="19"/>
          <w:szCs w:val="19"/>
        </w:rPr>
        <w:t xml:space="preserve">5   </w:t>
      </w:r>
      <w:r>
        <w:rPr>
          <w:rFonts w:ascii="仿宋" w:hAnsi="仿宋" w:eastAsia="仿宋" w:cs="仿宋"/>
          <w:spacing w:val="-2"/>
          <w:sz w:val="24"/>
          <w:szCs w:val="24"/>
        </w:rPr>
        <w:t>负责建立全面、详细的环保基础资料及数据档案</w:t>
      </w:r>
      <w:r>
        <w:rPr>
          <w:rFonts w:ascii="仿宋" w:hAnsi="仿宋" w:eastAsia="仿宋" w:cs="仿宋"/>
          <w:spacing w:val="-3"/>
          <w:sz w:val="24"/>
          <w:szCs w:val="24"/>
        </w:rPr>
        <w:t>，当地生态环境行政主</w:t>
      </w:r>
      <w:r>
        <w:rPr>
          <w:rFonts w:ascii="仿宋" w:hAnsi="仿宋" w:eastAsia="仿宋" w:cs="仿宋"/>
          <w:sz w:val="24"/>
          <w:szCs w:val="24"/>
        </w:rPr>
        <w:t xml:space="preserve"> </w:t>
      </w:r>
      <w:r>
        <w:rPr>
          <w:rFonts w:ascii="仿宋" w:hAnsi="仿宋" w:eastAsia="仿宋" w:cs="仿宋"/>
          <w:spacing w:val="-1"/>
          <w:sz w:val="24"/>
          <w:szCs w:val="24"/>
        </w:rPr>
        <w:t>管部门提交环境管理阶段报告并接受生态环境部</w:t>
      </w:r>
      <w:r>
        <w:rPr>
          <w:rFonts w:ascii="仿宋" w:hAnsi="仿宋" w:eastAsia="仿宋" w:cs="仿宋"/>
          <w:spacing w:val="-2"/>
          <w:sz w:val="24"/>
          <w:szCs w:val="24"/>
        </w:rPr>
        <w:t>门的监督。</w:t>
      </w:r>
    </w:p>
    <w:p w14:paraId="63B4F056">
      <w:pPr>
        <w:spacing w:before="179" w:line="222" w:lineRule="auto"/>
        <w:ind w:left="264"/>
        <w:outlineLvl w:val="2"/>
        <w:rPr>
          <w:rFonts w:ascii="仿宋" w:hAnsi="仿宋" w:eastAsia="仿宋" w:cs="仿宋"/>
          <w:sz w:val="24"/>
          <w:szCs w:val="24"/>
        </w:rPr>
      </w:pPr>
      <w:r>
        <w:pict>
          <v:shape id="_x0000_s1079" o:spid="_x0000_s1079" style="position:absolute;left:0pt;margin-left:24.85pt;margin-top:31.7pt;height:12.1pt;width:12.1pt;z-index:251714560;mso-width-relative:page;mso-height-relative:page;" filled="f" stroked="t" coordsize="242,242" path="m240,120c240,186,186,240,120,240c54,240,0,186,0,120c0,54,54,0,120,0c186,0,240,54,240,120e">
            <v:fill on="f" focussize="0,0"/>
            <v:stroke weight="0.05pt" color="#000000" miterlimit="2" joinstyle="bevel" endcap="square"/>
            <v:imagedata o:title=""/>
            <o:lock v:ext="edit"/>
          </v:shape>
        </w:pict>
      </w:r>
      <w:r>
        <w:rPr>
          <w:rFonts w:ascii="Times New Roman" w:hAnsi="Times New Roman" w:eastAsia="Times New Roman" w:cs="Times New Roman"/>
          <w:b/>
          <w:bCs/>
          <w:spacing w:val="-2"/>
          <w:sz w:val="24"/>
          <w:szCs w:val="24"/>
        </w:rPr>
        <w:t xml:space="preserve">8.1.3  </w:t>
      </w:r>
      <w:r>
        <w:rPr>
          <w:rFonts w:ascii="仿宋" w:hAnsi="仿宋" w:eastAsia="仿宋" w:cs="仿宋"/>
          <w:b/>
          <w:bCs/>
          <w:spacing w:val="-2"/>
          <w:sz w:val="24"/>
          <w:szCs w:val="24"/>
        </w:rPr>
        <w:t>环境管理内容</w:t>
      </w:r>
    </w:p>
    <w:p w14:paraId="498DA310">
      <w:pPr>
        <w:spacing w:before="176" w:line="290" w:lineRule="auto"/>
        <w:ind w:left="33" w:right="16" w:firstLine="554"/>
        <w:rPr>
          <w:rFonts w:ascii="仿宋" w:hAnsi="仿宋" w:eastAsia="仿宋" w:cs="仿宋"/>
          <w:sz w:val="24"/>
          <w:szCs w:val="24"/>
        </w:rPr>
      </w:pPr>
      <w:r>
        <w:rPr>
          <w:rFonts w:ascii="仿宋" w:hAnsi="仿宋" w:eastAsia="仿宋" w:cs="仿宋"/>
          <w:spacing w:val="-3"/>
          <w:position w:val="1"/>
          <w:sz w:val="19"/>
          <w:szCs w:val="19"/>
        </w:rPr>
        <w:t xml:space="preserve">1   </w:t>
      </w:r>
      <w:r>
        <w:rPr>
          <w:rFonts w:ascii="仿宋" w:hAnsi="仿宋" w:eastAsia="仿宋" w:cs="仿宋"/>
          <w:spacing w:val="-3"/>
          <w:sz w:val="24"/>
          <w:szCs w:val="24"/>
        </w:rPr>
        <w:t>项目占地与施工期施工应高度重视对生态环境的影响，项目建设施工用</w:t>
      </w:r>
      <w:r>
        <w:rPr>
          <w:rFonts w:ascii="仿宋" w:hAnsi="仿宋" w:eastAsia="仿宋" w:cs="仿宋"/>
          <w:spacing w:val="14"/>
          <w:sz w:val="24"/>
          <w:szCs w:val="24"/>
        </w:rPr>
        <w:t xml:space="preserve"> </w:t>
      </w:r>
      <w:r>
        <w:rPr>
          <w:rFonts w:ascii="仿宋" w:hAnsi="仿宋" w:eastAsia="仿宋" w:cs="仿宋"/>
          <w:spacing w:val="-1"/>
          <w:sz w:val="24"/>
          <w:szCs w:val="24"/>
        </w:rPr>
        <w:t>地严格限定在征地与规划临时用地范围内，严禁超范围用地。</w:t>
      </w:r>
    </w:p>
    <w:p w14:paraId="4FD5A9B5">
      <w:pPr>
        <w:spacing w:before="181" w:line="332" w:lineRule="auto"/>
        <w:ind w:left="31" w:right="16" w:firstLine="543"/>
        <w:rPr>
          <w:rFonts w:ascii="仿宋" w:hAnsi="仿宋" w:eastAsia="仿宋" w:cs="仿宋"/>
          <w:sz w:val="24"/>
          <w:szCs w:val="24"/>
        </w:rPr>
      </w:pPr>
      <w:r>
        <w:pict>
          <v:shape id="_x0000_s1080" o:spid="_x0000_s1080" style="position:absolute;left:0pt;margin-left:24.85pt;margin-top:125.1pt;height:12.1pt;width:12.1pt;z-index:251715584;mso-width-relative:page;mso-height-relative:page;" filled="f" stroked="t" coordsize="242,242" path="m240,120c240,186,186,240,120,240c54,240,0,186,0,120c0,54,54,0,120,0c186,0,240,54,240,120e">
            <v:fill on="f" focussize="0,0"/>
            <v:stroke weight="0.05pt" color="#000000" miterlimit="2" joinstyle="bevel" endcap="square"/>
            <v:imagedata o:title=""/>
            <o:lock v:ext="edit"/>
          </v:shape>
        </w:pict>
      </w:r>
      <w:r>
        <w:rPr>
          <w:rFonts w:ascii="仿宋" w:hAnsi="仿宋" w:eastAsia="仿宋" w:cs="仿宋"/>
          <w:spacing w:val="-2"/>
          <w:position w:val="1"/>
          <w:sz w:val="19"/>
          <w:szCs w:val="19"/>
        </w:rPr>
        <w:t xml:space="preserve">2   </w:t>
      </w:r>
      <w:r>
        <w:rPr>
          <w:rFonts w:ascii="仿宋" w:hAnsi="仿宋" w:eastAsia="仿宋" w:cs="仿宋"/>
          <w:spacing w:val="-2"/>
          <w:sz w:val="24"/>
          <w:szCs w:val="24"/>
        </w:rPr>
        <w:t>项目建设执行水土保持与环境保护工程招投标制度</w:t>
      </w:r>
      <w:r>
        <w:rPr>
          <w:rFonts w:ascii="仿宋" w:hAnsi="仿宋" w:eastAsia="仿宋" w:cs="仿宋"/>
          <w:spacing w:val="-3"/>
          <w:sz w:val="24"/>
          <w:szCs w:val="24"/>
        </w:rPr>
        <w:t>。主体工程发包标书</w:t>
      </w:r>
      <w:r>
        <w:rPr>
          <w:rFonts w:ascii="仿宋" w:hAnsi="仿宋" w:eastAsia="仿宋" w:cs="仿宋"/>
          <w:sz w:val="24"/>
          <w:szCs w:val="24"/>
        </w:rPr>
        <w:t xml:space="preserve"> </w:t>
      </w:r>
      <w:r>
        <w:rPr>
          <w:rFonts w:ascii="仿宋" w:hAnsi="仿宋" w:eastAsia="仿宋" w:cs="仿宋"/>
          <w:spacing w:val="-3"/>
          <w:sz w:val="24"/>
          <w:szCs w:val="24"/>
        </w:rPr>
        <w:t>中应有环境工程与水土保持工程的施工要求，并列入招标</w:t>
      </w:r>
      <w:r>
        <w:rPr>
          <w:rFonts w:ascii="仿宋" w:hAnsi="仿宋" w:eastAsia="仿宋" w:cs="仿宋"/>
          <w:spacing w:val="-4"/>
          <w:sz w:val="24"/>
          <w:szCs w:val="24"/>
        </w:rPr>
        <w:t>合同中，合同中明确施</w:t>
      </w:r>
      <w:r>
        <w:rPr>
          <w:rFonts w:ascii="仿宋" w:hAnsi="仿宋" w:eastAsia="仿宋" w:cs="仿宋"/>
          <w:sz w:val="24"/>
          <w:szCs w:val="24"/>
        </w:rPr>
        <w:t xml:space="preserve"> </w:t>
      </w:r>
      <w:r>
        <w:rPr>
          <w:rFonts w:ascii="仿宋" w:hAnsi="仿宋" w:eastAsia="仿宋" w:cs="仿宋"/>
          <w:spacing w:val="-3"/>
          <w:sz w:val="24"/>
          <w:szCs w:val="24"/>
        </w:rPr>
        <w:t>工单位施工过程中的水土保持与环境保护责任。施工单位</w:t>
      </w:r>
      <w:r>
        <w:rPr>
          <w:rFonts w:ascii="仿宋" w:hAnsi="仿宋" w:eastAsia="仿宋" w:cs="仿宋"/>
          <w:spacing w:val="-4"/>
          <w:sz w:val="24"/>
          <w:szCs w:val="24"/>
        </w:rPr>
        <w:t>必须具备相应资质，承</w:t>
      </w:r>
      <w:r>
        <w:rPr>
          <w:rFonts w:ascii="仿宋" w:hAnsi="仿宋" w:eastAsia="仿宋" w:cs="仿宋"/>
          <w:sz w:val="24"/>
          <w:szCs w:val="24"/>
        </w:rPr>
        <w:t xml:space="preserve"> </w:t>
      </w:r>
      <w:r>
        <w:rPr>
          <w:rFonts w:ascii="仿宋" w:hAnsi="仿宋" w:eastAsia="仿宋" w:cs="仿宋"/>
          <w:spacing w:val="-3"/>
          <w:sz w:val="24"/>
          <w:szCs w:val="24"/>
        </w:rPr>
        <w:t>包商具有保护环境、防治水土流失的责任，对施工中造成</w:t>
      </w:r>
      <w:r>
        <w:rPr>
          <w:rFonts w:ascii="仿宋" w:hAnsi="仿宋" w:eastAsia="仿宋" w:cs="仿宋"/>
          <w:spacing w:val="-4"/>
          <w:sz w:val="24"/>
          <w:szCs w:val="24"/>
        </w:rPr>
        <w:t>的环境污染，以及新增</w:t>
      </w:r>
      <w:r>
        <w:rPr>
          <w:rFonts w:ascii="仿宋" w:hAnsi="仿宋" w:eastAsia="仿宋" w:cs="仿宋"/>
          <w:sz w:val="24"/>
          <w:szCs w:val="24"/>
        </w:rPr>
        <w:t xml:space="preserve"> </w:t>
      </w:r>
      <w:r>
        <w:rPr>
          <w:rFonts w:ascii="仿宋" w:hAnsi="仿宋" w:eastAsia="仿宋" w:cs="仿宋"/>
          <w:spacing w:val="-2"/>
          <w:sz w:val="24"/>
          <w:szCs w:val="24"/>
        </w:rPr>
        <w:t>水土流失，负责临时防护及治理。</w:t>
      </w:r>
    </w:p>
    <w:p w14:paraId="5A9703C8">
      <w:pPr>
        <w:spacing w:before="177" w:line="221" w:lineRule="auto"/>
        <w:ind w:left="577"/>
        <w:rPr>
          <w:rFonts w:ascii="仿宋" w:hAnsi="仿宋" w:eastAsia="仿宋" w:cs="仿宋"/>
          <w:sz w:val="24"/>
          <w:szCs w:val="24"/>
        </w:rPr>
      </w:pPr>
      <w:r>
        <w:rPr>
          <w:rFonts w:ascii="仿宋" w:hAnsi="仿宋" w:eastAsia="仿宋" w:cs="仿宋"/>
          <w:spacing w:val="-1"/>
          <w:position w:val="1"/>
          <w:sz w:val="19"/>
          <w:szCs w:val="19"/>
        </w:rPr>
        <w:t xml:space="preserve">3   </w:t>
      </w:r>
      <w:r>
        <w:rPr>
          <w:rFonts w:ascii="仿宋" w:hAnsi="仿宋" w:eastAsia="仿宋" w:cs="仿宋"/>
          <w:spacing w:val="-1"/>
          <w:sz w:val="24"/>
          <w:szCs w:val="24"/>
        </w:rPr>
        <w:t>项目建设必须严格执行“三同时</w:t>
      </w:r>
      <w:r>
        <w:rPr>
          <w:rFonts w:ascii="仿宋" w:hAnsi="仿宋" w:eastAsia="仿宋" w:cs="仿宋"/>
          <w:spacing w:val="-73"/>
          <w:sz w:val="24"/>
          <w:szCs w:val="24"/>
        </w:rPr>
        <w:t xml:space="preserve"> </w:t>
      </w:r>
      <w:r>
        <w:rPr>
          <w:rFonts w:ascii="仿宋" w:hAnsi="仿宋" w:eastAsia="仿宋" w:cs="仿宋"/>
          <w:spacing w:val="-1"/>
          <w:sz w:val="24"/>
          <w:szCs w:val="24"/>
        </w:rPr>
        <w:t>”制度与竣工验收制度。</w:t>
      </w:r>
    </w:p>
    <w:p w14:paraId="64238001">
      <w:pPr>
        <w:spacing w:line="221" w:lineRule="auto"/>
        <w:rPr>
          <w:rFonts w:ascii="仿宋" w:hAnsi="仿宋" w:eastAsia="仿宋" w:cs="仿宋"/>
          <w:sz w:val="24"/>
          <w:szCs w:val="24"/>
        </w:rPr>
        <w:sectPr>
          <w:footerReference r:id="rId131" w:type="default"/>
          <w:pgSz w:w="11906" w:h="16839"/>
          <w:pgMar w:top="400" w:right="1785" w:bottom="1118" w:left="1785" w:header="0" w:footer="955" w:gutter="0"/>
          <w:cols w:space="720" w:num="1"/>
        </w:sectPr>
      </w:pPr>
    </w:p>
    <w:p w14:paraId="4EC286D2">
      <w:pPr>
        <w:pStyle w:val="2"/>
        <w:spacing w:line="247" w:lineRule="auto"/>
      </w:pPr>
    </w:p>
    <w:p w14:paraId="570F1604">
      <w:pPr>
        <w:pStyle w:val="2"/>
        <w:spacing w:line="247" w:lineRule="auto"/>
      </w:pPr>
    </w:p>
    <w:p w14:paraId="6F621746">
      <w:pPr>
        <w:pStyle w:val="2"/>
        <w:spacing w:line="247" w:lineRule="auto"/>
      </w:pPr>
    </w:p>
    <w:p w14:paraId="050154EF">
      <w:pPr>
        <w:pStyle w:val="2"/>
        <w:spacing w:line="248" w:lineRule="auto"/>
      </w:pPr>
    </w:p>
    <w:p w14:paraId="6213922D">
      <w:pPr>
        <w:spacing w:before="78" w:line="361" w:lineRule="auto"/>
        <w:ind w:left="162" w:right="118" w:firstLine="515"/>
        <w:rPr>
          <w:rFonts w:ascii="仿宋" w:hAnsi="仿宋" w:eastAsia="仿宋" w:cs="仿宋"/>
          <w:sz w:val="24"/>
          <w:szCs w:val="24"/>
        </w:rPr>
      </w:pPr>
      <w:r>
        <w:rPr>
          <w:rFonts w:ascii="仿宋" w:hAnsi="仿宋" w:eastAsia="仿宋" w:cs="仿宋"/>
          <w:spacing w:val="-2"/>
          <w:position w:val="1"/>
          <w:sz w:val="19"/>
          <w:szCs w:val="19"/>
        </w:rPr>
        <w:t xml:space="preserve">4   </w:t>
      </w:r>
      <w:r>
        <w:rPr>
          <w:rFonts w:ascii="仿宋" w:hAnsi="仿宋" w:eastAsia="仿宋" w:cs="仿宋"/>
          <w:spacing w:val="-2"/>
          <w:sz w:val="24"/>
          <w:szCs w:val="24"/>
        </w:rPr>
        <w:t>制定可行的应急计划，并检查执行情况，确保生产事故或</w:t>
      </w:r>
      <w:r>
        <w:rPr>
          <w:rFonts w:ascii="仿宋" w:hAnsi="仿宋" w:eastAsia="仿宋" w:cs="仿宋"/>
          <w:spacing w:val="-3"/>
          <w:sz w:val="24"/>
          <w:szCs w:val="24"/>
        </w:rPr>
        <w:t>污染治理设施</w:t>
      </w:r>
      <w:r>
        <w:rPr>
          <w:rFonts w:ascii="仿宋" w:hAnsi="仿宋" w:eastAsia="仿宋" w:cs="仿宋"/>
          <w:sz w:val="24"/>
          <w:szCs w:val="24"/>
        </w:rPr>
        <w:t xml:space="preserve"> </w:t>
      </w:r>
      <w:r>
        <w:rPr>
          <w:rFonts w:ascii="仿宋" w:hAnsi="仿宋" w:eastAsia="仿宋" w:cs="仿宋"/>
          <w:spacing w:val="-3"/>
          <w:sz w:val="24"/>
          <w:szCs w:val="24"/>
        </w:rPr>
        <w:t>出现故障时，不对环境造成严重污染；</w:t>
      </w:r>
    </w:p>
    <w:p w14:paraId="5A8AEDB3">
      <w:pPr>
        <w:spacing w:before="55" w:line="222" w:lineRule="auto"/>
        <w:ind w:left="132"/>
        <w:outlineLvl w:val="1"/>
        <w:rPr>
          <w:rFonts w:ascii="仿宋" w:hAnsi="仿宋" w:eastAsia="仿宋" w:cs="仿宋"/>
          <w:sz w:val="30"/>
          <w:szCs w:val="30"/>
        </w:rPr>
      </w:pPr>
      <w:r>
        <w:rPr>
          <w:rFonts w:ascii="Times New Roman" w:hAnsi="Times New Roman" w:eastAsia="Times New Roman" w:cs="Times New Roman"/>
          <w:b/>
          <w:bCs/>
          <w:spacing w:val="-6"/>
          <w:sz w:val="30"/>
          <w:szCs w:val="30"/>
        </w:rPr>
        <w:t>8.2</w:t>
      </w:r>
      <w:r>
        <w:rPr>
          <w:rFonts w:ascii="Times New Roman" w:hAnsi="Times New Roman" w:eastAsia="Times New Roman" w:cs="Times New Roman"/>
          <w:b/>
          <w:bCs/>
          <w:spacing w:val="10"/>
          <w:sz w:val="30"/>
          <w:szCs w:val="30"/>
        </w:rPr>
        <w:t xml:space="preserve">  </w:t>
      </w:r>
      <w:r>
        <w:rPr>
          <w:rFonts w:ascii="仿宋" w:hAnsi="仿宋" w:eastAsia="仿宋" w:cs="仿宋"/>
          <w:b/>
          <w:bCs/>
          <w:spacing w:val="-6"/>
          <w:sz w:val="30"/>
          <w:szCs w:val="30"/>
        </w:rPr>
        <w:t>环境监测</w:t>
      </w:r>
    </w:p>
    <w:p w14:paraId="7FF9BC79">
      <w:pPr>
        <w:spacing w:before="259" w:line="222" w:lineRule="auto"/>
        <w:ind w:left="370"/>
        <w:outlineLvl w:val="2"/>
        <w:rPr>
          <w:rFonts w:ascii="仿宋" w:hAnsi="仿宋" w:eastAsia="仿宋" w:cs="仿宋"/>
          <w:sz w:val="24"/>
          <w:szCs w:val="24"/>
        </w:rPr>
      </w:pPr>
      <w:r>
        <w:rPr>
          <w:rFonts w:ascii="Times New Roman" w:hAnsi="Times New Roman" w:eastAsia="Times New Roman" w:cs="Times New Roman"/>
          <w:b/>
          <w:bCs/>
          <w:spacing w:val="-2"/>
          <w:sz w:val="24"/>
          <w:szCs w:val="24"/>
        </w:rPr>
        <w:t xml:space="preserve">8.2.1  </w:t>
      </w:r>
      <w:r>
        <w:rPr>
          <w:rFonts w:ascii="仿宋" w:hAnsi="仿宋" w:eastAsia="仿宋" w:cs="仿宋"/>
          <w:b/>
          <w:bCs/>
          <w:spacing w:val="-2"/>
          <w:sz w:val="24"/>
          <w:szCs w:val="24"/>
        </w:rPr>
        <w:t>环境监测机构</w:t>
      </w:r>
    </w:p>
    <w:p w14:paraId="2FEDADF0">
      <w:pPr>
        <w:spacing w:before="180" w:line="359" w:lineRule="auto"/>
        <w:ind w:left="137" w:right="118" w:firstLine="480"/>
        <w:jc w:val="both"/>
        <w:rPr>
          <w:rFonts w:ascii="仿宋" w:hAnsi="仿宋" w:eastAsia="仿宋" w:cs="仿宋"/>
          <w:sz w:val="24"/>
          <w:szCs w:val="24"/>
        </w:rPr>
      </w:pPr>
      <w:r>
        <w:rPr>
          <w:rFonts w:ascii="仿宋" w:hAnsi="仿宋" w:eastAsia="仿宋" w:cs="仿宋"/>
          <w:spacing w:val="-4"/>
          <w:sz w:val="24"/>
          <w:szCs w:val="24"/>
        </w:rPr>
        <w:t>根据本项目的特点，结合同类型工程的实际情况，建议建设单位委托具备相</w:t>
      </w:r>
      <w:r>
        <w:rPr>
          <w:rFonts w:ascii="仿宋" w:hAnsi="仿宋" w:eastAsia="仿宋" w:cs="仿宋"/>
          <w:spacing w:val="15"/>
          <w:sz w:val="24"/>
          <w:szCs w:val="24"/>
        </w:rPr>
        <w:t xml:space="preserve"> </w:t>
      </w:r>
      <w:r>
        <w:rPr>
          <w:rFonts w:ascii="仿宋" w:hAnsi="仿宋" w:eastAsia="仿宋" w:cs="仿宋"/>
          <w:spacing w:val="-3"/>
          <w:sz w:val="24"/>
          <w:szCs w:val="24"/>
        </w:rPr>
        <w:t>应资质条件的环境监测单位执行监测计划，受委托机构</w:t>
      </w:r>
      <w:r>
        <w:rPr>
          <w:rFonts w:ascii="仿宋" w:hAnsi="仿宋" w:eastAsia="仿宋" w:cs="仿宋"/>
          <w:spacing w:val="-4"/>
          <w:sz w:val="24"/>
          <w:szCs w:val="24"/>
        </w:rPr>
        <w:t>同时承担突发性污染事故</w:t>
      </w:r>
      <w:r>
        <w:rPr>
          <w:rFonts w:ascii="仿宋" w:hAnsi="仿宋" w:eastAsia="仿宋" w:cs="仿宋"/>
          <w:sz w:val="24"/>
          <w:szCs w:val="24"/>
        </w:rPr>
        <w:t xml:space="preserve"> </w:t>
      </w:r>
      <w:r>
        <w:rPr>
          <w:rFonts w:ascii="仿宋" w:hAnsi="仿宋" w:eastAsia="仿宋" w:cs="仿宋"/>
          <w:spacing w:val="-3"/>
          <w:sz w:val="24"/>
          <w:szCs w:val="24"/>
        </w:rPr>
        <w:t>对环境影响的应急监测工作，一方面可发挥专业环境监</w:t>
      </w:r>
      <w:r>
        <w:rPr>
          <w:rFonts w:ascii="仿宋" w:hAnsi="仿宋" w:eastAsia="仿宋" w:cs="仿宋"/>
          <w:spacing w:val="-4"/>
          <w:sz w:val="24"/>
          <w:szCs w:val="24"/>
        </w:rPr>
        <w:t>测单位专业人员齐备、监</w:t>
      </w:r>
      <w:r>
        <w:rPr>
          <w:rFonts w:ascii="仿宋" w:hAnsi="仿宋" w:eastAsia="仿宋" w:cs="仿宋"/>
          <w:sz w:val="24"/>
          <w:szCs w:val="24"/>
        </w:rPr>
        <w:t xml:space="preserve"> </w:t>
      </w:r>
      <w:r>
        <w:rPr>
          <w:rFonts w:ascii="仿宋" w:hAnsi="仿宋" w:eastAsia="仿宋" w:cs="仿宋"/>
          <w:spacing w:val="-3"/>
          <w:sz w:val="24"/>
          <w:szCs w:val="24"/>
        </w:rPr>
        <w:t>测设备完善的优势；另一方面，本项目管理机构可节省</w:t>
      </w:r>
      <w:r>
        <w:rPr>
          <w:rFonts w:ascii="仿宋" w:hAnsi="仿宋" w:eastAsia="仿宋" w:cs="仿宋"/>
          <w:spacing w:val="-4"/>
          <w:sz w:val="24"/>
          <w:szCs w:val="24"/>
        </w:rPr>
        <w:t>配备监测设备投资和人员</w:t>
      </w:r>
      <w:r>
        <w:rPr>
          <w:rFonts w:ascii="仿宋" w:hAnsi="仿宋" w:eastAsia="仿宋" w:cs="仿宋"/>
          <w:sz w:val="24"/>
          <w:szCs w:val="24"/>
        </w:rPr>
        <w:t xml:space="preserve"> </w:t>
      </w:r>
      <w:r>
        <w:rPr>
          <w:rFonts w:ascii="仿宋" w:hAnsi="仿宋" w:eastAsia="仿宋" w:cs="仿宋"/>
          <w:spacing w:val="-4"/>
          <w:sz w:val="24"/>
          <w:szCs w:val="24"/>
        </w:rPr>
        <w:t>的开支。</w:t>
      </w:r>
    </w:p>
    <w:p w14:paraId="6DE6C40D">
      <w:pPr>
        <w:spacing w:line="222" w:lineRule="auto"/>
        <w:ind w:left="370"/>
        <w:outlineLvl w:val="2"/>
        <w:rPr>
          <w:rFonts w:ascii="仿宋" w:hAnsi="仿宋" w:eastAsia="仿宋" w:cs="仿宋"/>
          <w:sz w:val="24"/>
          <w:szCs w:val="24"/>
        </w:rPr>
      </w:pPr>
      <w:r>
        <w:rPr>
          <w:rFonts w:ascii="Times New Roman" w:hAnsi="Times New Roman" w:eastAsia="Times New Roman" w:cs="Times New Roman"/>
          <w:b/>
          <w:bCs/>
          <w:spacing w:val="-2"/>
          <w:sz w:val="24"/>
          <w:szCs w:val="24"/>
        </w:rPr>
        <w:t xml:space="preserve">8.2.2  </w:t>
      </w:r>
      <w:r>
        <w:rPr>
          <w:rFonts w:ascii="仿宋" w:hAnsi="仿宋" w:eastAsia="仿宋" w:cs="仿宋"/>
          <w:b/>
          <w:bCs/>
          <w:spacing w:val="-2"/>
          <w:sz w:val="24"/>
          <w:szCs w:val="24"/>
        </w:rPr>
        <w:t>环境监测计划</w:t>
      </w:r>
    </w:p>
    <w:p w14:paraId="4F3A60C2">
      <w:pPr>
        <w:spacing w:before="177" w:line="360" w:lineRule="auto"/>
        <w:ind w:left="137" w:right="118" w:firstLine="480"/>
        <w:rPr>
          <w:rFonts w:ascii="仿宋" w:hAnsi="仿宋" w:eastAsia="仿宋" w:cs="仿宋"/>
          <w:sz w:val="24"/>
          <w:szCs w:val="24"/>
        </w:rPr>
      </w:pPr>
      <w:r>
        <w:rPr>
          <w:rFonts w:ascii="仿宋" w:hAnsi="仿宋" w:eastAsia="仿宋" w:cs="仿宋"/>
          <w:spacing w:val="-4"/>
          <w:sz w:val="24"/>
          <w:szCs w:val="24"/>
        </w:rPr>
        <w:t>制定环境监测计划的目的是监督各项环保措施的落实，根据监测结果适时调</w:t>
      </w:r>
      <w:r>
        <w:rPr>
          <w:rFonts w:ascii="仿宋" w:hAnsi="仿宋" w:eastAsia="仿宋" w:cs="仿宋"/>
          <w:spacing w:val="15"/>
          <w:sz w:val="24"/>
          <w:szCs w:val="24"/>
        </w:rPr>
        <w:t xml:space="preserve"> </w:t>
      </w:r>
      <w:r>
        <w:rPr>
          <w:rFonts w:ascii="仿宋" w:hAnsi="仿宋" w:eastAsia="仿宋" w:cs="仿宋"/>
          <w:spacing w:val="-1"/>
          <w:sz w:val="24"/>
          <w:szCs w:val="24"/>
        </w:rPr>
        <w:t>整环境保护行动计划。本项目运营期生态环境监测计划见表</w:t>
      </w:r>
      <w:r>
        <w:rPr>
          <w:rFonts w:ascii="仿宋" w:hAnsi="仿宋" w:eastAsia="仿宋" w:cs="仿宋"/>
          <w:spacing w:val="-45"/>
          <w:sz w:val="24"/>
          <w:szCs w:val="24"/>
        </w:rPr>
        <w:t xml:space="preserve"> </w:t>
      </w:r>
      <w:r>
        <w:rPr>
          <w:rFonts w:ascii="Times New Roman" w:hAnsi="Times New Roman" w:eastAsia="Times New Roman" w:cs="Times New Roman"/>
          <w:spacing w:val="-1"/>
          <w:sz w:val="24"/>
          <w:szCs w:val="24"/>
        </w:rPr>
        <w:t>8</w:t>
      </w:r>
      <w:r>
        <w:rPr>
          <w:rFonts w:ascii="Times New Roman" w:hAnsi="Times New Roman" w:eastAsia="Times New Roman" w:cs="Times New Roman"/>
          <w:spacing w:val="-2"/>
          <w:sz w:val="24"/>
          <w:szCs w:val="24"/>
        </w:rPr>
        <w:t>-1</w:t>
      </w:r>
      <w:r>
        <w:rPr>
          <w:rFonts w:ascii="仿宋" w:hAnsi="仿宋" w:eastAsia="仿宋" w:cs="仿宋"/>
          <w:spacing w:val="-2"/>
          <w:sz w:val="24"/>
          <w:szCs w:val="24"/>
        </w:rPr>
        <w:t>。</w:t>
      </w:r>
    </w:p>
    <w:p w14:paraId="43EED257">
      <w:pPr>
        <w:spacing w:before="22" w:line="222" w:lineRule="auto"/>
        <w:ind w:left="2897"/>
        <w:rPr>
          <w:rFonts w:ascii="仿宋" w:hAnsi="仿宋" w:eastAsia="仿宋" w:cs="仿宋"/>
          <w:sz w:val="24"/>
          <w:szCs w:val="24"/>
        </w:rPr>
      </w:pPr>
      <w:r>
        <w:rPr>
          <w:rFonts w:ascii="仿宋" w:hAnsi="仿宋" w:eastAsia="仿宋" w:cs="仿宋"/>
          <w:b/>
          <w:bCs/>
          <w:spacing w:val="-7"/>
          <w:sz w:val="24"/>
          <w:szCs w:val="24"/>
        </w:rPr>
        <w:t>表</w:t>
      </w:r>
      <w:r>
        <w:rPr>
          <w:rFonts w:ascii="仿宋" w:hAnsi="仿宋" w:eastAsia="仿宋" w:cs="仿宋"/>
          <w:spacing w:val="-41"/>
          <w:sz w:val="24"/>
          <w:szCs w:val="24"/>
        </w:rPr>
        <w:t xml:space="preserve"> </w:t>
      </w:r>
      <w:r>
        <w:rPr>
          <w:rFonts w:ascii="Times New Roman" w:hAnsi="Times New Roman" w:eastAsia="Times New Roman" w:cs="Times New Roman"/>
          <w:b/>
          <w:bCs/>
          <w:spacing w:val="-7"/>
          <w:sz w:val="24"/>
          <w:szCs w:val="24"/>
        </w:rPr>
        <w:t>8-1</w:t>
      </w:r>
      <w:r>
        <w:rPr>
          <w:rFonts w:ascii="Times New Roman" w:hAnsi="Times New Roman" w:eastAsia="Times New Roman" w:cs="Times New Roman"/>
          <w:b/>
          <w:bCs/>
          <w:spacing w:val="7"/>
          <w:sz w:val="24"/>
          <w:szCs w:val="24"/>
        </w:rPr>
        <w:t xml:space="preserve">    </w:t>
      </w:r>
      <w:r>
        <w:rPr>
          <w:rFonts w:ascii="仿宋" w:hAnsi="仿宋" w:eastAsia="仿宋" w:cs="仿宋"/>
          <w:b/>
          <w:bCs/>
          <w:spacing w:val="-7"/>
          <w:sz w:val="24"/>
          <w:szCs w:val="24"/>
        </w:rPr>
        <w:t>生态环境监测计划</w:t>
      </w:r>
    </w:p>
    <w:p w14:paraId="566B9B88">
      <w:pPr>
        <w:spacing w:line="167" w:lineRule="exact"/>
      </w:pPr>
    </w:p>
    <w:tbl>
      <w:tblPr>
        <w:tblStyle w:val="5"/>
        <w:tblW w:w="8516"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34"/>
        <w:gridCol w:w="2450"/>
        <w:gridCol w:w="1484"/>
        <w:gridCol w:w="1663"/>
        <w:gridCol w:w="1362"/>
        <w:gridCol w:w="823"/>
      </w:tblGrid>
      <w:tr w14:paraId="13CC8D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4" w:hRule="atLeast"/>
        </w:trPr>
        <w:tc>
          <w:tcPr>
            <w:tcW w:w="734" w:type="dxa"/>
            <w:tcBorders>
              <w:top w:val="single" w:color="000000" w:sz="10" w:space="0"/>
              <w:left w:val="single" w:color="000000" w:sz="10" w:space="0"/>
            </w:tcBorders>
            <w:vAlign w:val="top"/>
          </w:tcPr>
          <w:p w14:paraId="44E8C85E">
            <w:pPr>
              <w:pStyle w:val="6"/>
              <w:spacing w:before="35" w:line="231" w:lineRule="auto"/>
              <w:ind w:left="153"/>
              <w:rPr>
                <w:sz w:val="20"/>
                <w:szCs w:val="20"/>
              </w:rPr>
            </w:pPr>
            <w:r>
              <w:rPr>
                <w:b/>
                <w:bCs/>
                <w:spacing w:val="1"/>
                <w:sz w:val="20"/>
                <w:szCs w:val="20"/>
              </w:rPr>
              <w:t>环境</w:t>
            </w:r>
          </w:p>
          <w:p w14:paraId="0DE2A8F4">
            <w:pPr>
              <w:pStyle w:val="6"/>
              <w:spacing w:before="23" w:line="208" w:lineRule="auto"/>
              <w:ind w:left="175"/>
              <w:rPr>
                <w:sz w:val="20"/>
                <w:szCs w:val="20"/>
              </w:rPr>
            </w:pPr>
            <w:r>
              <w:rPr>
                <w:b/>
                <w:bCs/>
                <w:spacing w:val="-10"/>
                <w:sz w:val="20"/>
                <w:szCs w:val="20"/>
              </w:rPr>
              <w:t>因子</w:t>
            </w:r>
          </w:p>
        </w:tc>
        <w:tc>
          <w:tcPr>
            <w:tcW w:w="2450" w:type="dxa"/>
            <w:tcBorders>
              <w:top w:val="single" w:color="000000" w:sz="10" w:space="0"/>
            </w:tcBorders>
            <w:vAlign w:val="top"/>
          </w:tcPr>
          <w:p w14:paraId="7BBC9342">
            <w:pPr>
              <w:pStyle w:val="6"/>
              <w:spacing w:before="171" w:line="232" w:lineRule="auto"/>
              <w:ind w:left="813"/>
              <w:rPr>
                <w:sz w:val="20"/>
                <w:szCs w:val="20"/>
              </w:rPr>
            </w:pPr>
            <w:r>
              <w:rPr>
                <w:b/>
                <w:bCs/>
                <w:spacing w:val="3"/>
                <w:sz w:val="20"/>
                <w:szCs w:val="20"/>
              </w:rPr>
              <w:t>监测地点</w:t>
            </w:r>
          </w:p>
        </w:tc>
        <w:tc>
          <w:tcPr>
            <w:tcW w:w="1484" w:type="dxa"/>
            <w:tcBorders>
              <w:top w:val="single" w:color="000000" w:sz="10" w:space="0"/>
            </w:tcBorders>
            <w:vAlign w:val="top"/>
          </w:tcPr>
          <w:p w14:paraId="53621962">
            <w:pPr>
              <w:pStyle w:val="6"/>
              <w:spacing w:before="171" w:line="232" w:lineRule="auto"/>
              <w:ind w:left="336"/>
              <w:rPr>
                <w:sz w:val="20"/>
                <w:szCs w:val="20"/>
              </w:rPr>
            </w:pPr>
            <w:r>
              <w:rPr>
                <w:b/>
                <w:bCs/>
                <w:spacing w:val="3"/>
                <w:sz w:val="20"/>
                <w:szCs w:val="20"/>
              </w:rPr>
              <w:t>监测项目</w:t>
            </w:r>
          </w:p>
        </w:tc>
        <w:tc>
          <w:tcPr>
            <w:tcW w:w="1663" w:type="dxa"/>
            <w:tcBorders>
              <w:top w:val="single" w:color="000000" w:sz="10" w:space="0"/>
            </w:tcBorders>
            <w:vAlign w:val="top"/>
          </w:tcPr>
          <w:p w14:paraId="480A9873">
            <w:pPr>
              <w:pStyle w:val="6"/>
              <w:spacing w:before="171" w:line="232" w:lineRule="auto"/>
              <w:ind w:left="431"/>
              <w:rPr>
                <w:sz w:val="20"/>
                <w:szCs w:val="20"/>
              </w:rPr>
            </w:pPr>
            <w:r>
              <w:rPr>
                <w:b/>
                <w:bCs/>
                <w:spacing w:val="3"/>
                <w:sz w:val="20"/>
                <w:szCs w:val="20"/>
              </w:rPr>
              <w:t>监测频次</w:t>
            </w:r>
          </w:p>
        </w:tc>
        <w:tc>
          <w:tcPr>
            <w:tcW w:w="1362" w:type="dxa"/>
            <w:tcBorders>
              <w:top w:val="single" w:color="000000" w:sz="10" w:space="0"/>
            </w:tcBorders>
            <w:vAlign w:val="top"/>
          </w:tcPr>
          <w:p w14:paraId="6EACD673">
            <w:pPr>
              <w:pStyle w:val="6"/>
              <w:spacing w:before="171" w:line="231" w:lineRule="auto"/>
              <w:ind w:left="283"/>
              <w:rPr>
                <w:sz w:val="20"/>
                <w:szCs w:val="20"/>
              </w:rPr>
            </w:pPr>
            <w:r>
              <w:rPr>
                <w:b/>
                <w:bCs/>
                <w:spacing w:val="4"/>
                <w:sz w:val="20"/>
                <w:szCs w:val="20"/>
              </w:rPr>
              <w:t>实施机构</w:t>
            </w:r>
          </w:p>
        </w:tc>
        <w:tc>
          <w:tcPr>
            <w:tcW w:w="823" w:type="dxa"/>
            <w:tcBorders>
              <w:top w:val="single" w:color="000000" w:sz="10" w:space="0"/>
              <w:right w:val="single" w:color="000000" w:sz="10" w:space="0"/>
            </w:tcBorders>
            <w:vAlign w:val="top"/>
          </w:tcPr>
          <w:p w14:paraId="761C7F95">
            <w:pPr>
              <w:pStyle w:val="6"/>
              <w:spacing w:before="35" w:line="232" w:lineRule="auto"/>
              <w:ind w:left="221"/>
              <w:rPr>
                <w:sz w:val="20"/>
                <w:szCs w:val="20"/>
              </w:rPr>
            </w:pPr>
            <w:r>
              <w:rPr>
                <w:b/>
                <w:bCs/>
                <w:spacing w:val="-2"/>
                <w:sz w:val="20"/>
                <w:szCs w:val="20"/>
              </w:rPr>
              <w:t>负责</w:t>
            </w:r>
          </w:p>
          <w:p w14:paraId="5F60838D">
            <w:pPr>
              <w:pStyle w:val="6"/>
              <w:spacing w:before="21" w:line="208" w:lineRule="auto"/>
              <w:ind w:left="215"/>
              <w:rPr>
                <w:sz w:val="20"/>
                <w:szCs w:val="20"/>
              </w:rPr>
            </w:pPr>
            <w:r>
              <w:rPr>
                <w:b/>
                <w:bCs/>
                <w:spacing w:val="1"/>
                <w:sz w:val="20"/>
                <w:szCs w:val="20"/>
              </w:rPr>
              <w:t>机构</w:t>
            </w:r>
          </w:p>
        </w:tc>
      </w:tr>
      <w:tr w14:paraId="4F6041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31" w:hRule="atLeast"/>
        </w:trPr>
        <w:tc>
          <w:tcPr>
            <w:tcW w:w="734" w:type="dxa"/>
            <w:tcBorders>
              <w:left w:val="single" w:color="000000" w:sz="10" w:space="0"/>
              <w:bottom w:val="single" w:color="000000" w:sz="10" w:space="0"/>
            </w:tcBorders>
            <w:vAlign w:val="top"/>
          </w:tcPr>
          <w:p w14:paraId="0F3656A0">
            <w:pPr>
              <w:pStyle w:val="6"/>
              <w:spacing w:before="177" w:line="234" w:lineRule="auto"/>
              <w:ind w:left="166"/>
              <w:rPr>
                <w:sz w:val="20"/>
                <w:szCs w:val="20"/>
              </w:rPr>
            </w:pPr>
            <w:r>
              <w:rPr>
                <w:spacing w:val="-5"/>
                <w:sz w:val="20"/>
                <w:szCs w:val="20"/>
              </w:rPr>
              <w:t>生态</w:t>
            </w:r>
          </w:p>
          <w:p w14:paraId="64D74C15">
            <w:pPr>
              <w:pStyle w:val="6"/>
              <w:spacing w:before="17" w:line="231" w:lineRule="auto"/>
              <w:ind w:left="153"/>
              <w:rPr>
                <w:sz w:val="20"/>
                <w:szCs w:val="20"/>
              </w:rPr>
            </w:pPr>
            <w:r>
              <w:rPr>
                <w:spacing w:val="2"/>
                <w:sz w:val="20"/>
                <w:szCs w:val="20"/>
              </w:rPr>
              <w:t>环境</w:t>
            </w:r>
          </w:p>
        </w:tc>
        <w:tc>
          <w:tcPr>
            <w:tcW w:w="2450" w:type="dxa"/>
            <w:tcBorders>
              <w:bottom w:val="single" w:color="000000" w:sz="10" w:space="0"/>
            </w:tcBorders>
            <w:vAlign w:val="top"/>
          </w:tcPr>
          <w:p w14:paraId="678B86CD">
            <w:pPr>
              <w:pStyle w:val="6"/>
              <w:spacing w:before="41" w:line="251" w:lineRule="auto"/>
              <w:ind w:left="183" w:right="179"/>
              <w:rPr>
                <w:sz w:val="20"/>
                <w:szCs w:val="20"/>
              </w:rPr>
            </w:pPr>
            <w:r>
              <w:rPr>
                <w:spacing w:val="8"/>
                <w:sz w:val="20"/>
                <w:szCs w:val="20"/>
              </w:rPr>
              <w:t>工程全部扰动区域（施</w:t>
            </w:r>
            <w:r>
              <w:rPr>
                <w:sz w:val="20"/>
                <w:szCs w:val="20"/>
              </w:rPr>
              <w:t xml:space="preserve"> </w:t>
            </w:r>
            <w:r>
              <w:rPr>
                <w:spacing w:val="8"/>
                <w:sz w:val="20"/>
                <w:szCs w:val="20"/>
              </w:rPr>
              <w:t>工便道、取弃土场、拌</w:t>
            </w:r>
          </w:p>
          <w:p w14:paraId="7B0F4F5D">
            <w:pPr>
              <w:pStyle w:val="6"/>
              <w:spacing w:line="217" w:lineRule="auto"/>
              <w:ind w:left="809"/>
              <w:rPr>
                <w:sz w:val="20"/>
                <w:szCs w:val="20"/>
              </w:rPr>
            </w:pPr>
            <w:r>
              <w:rPr>
                <w:spacing w:val="3"/>
                <w:sz w:val="20"/>
                <w:szCs w:val="20"/>
              </w:rPr>
              <w:t>和站等）</w:t>
            </w:r>
          </w:p>
        </w:tc>
        <w:tc>
          <w:tcPr>
            <w:tcW w:w="1484" w:type="dxa"/>
            <w:tcBorders>
              <w:bottom w:val="single" w:color="000000" w:sz="10" w:space="0"/>
            </w:tcBorders>
            <w:vAlign w:val="top"/>
          </w:tcPr>
          <w:p w14:paraId="15EDC2AF">
            <w:pPr>
              <w:pStyle w:val="6"/>
              <w:spacing w:before="40" w:line="231" w:lineRule="auto"/>
              <w:ind w:left="139"/>
              <w:rPr>
                <w:sz w:val="20"/>
                <w:szCs w:val="20"/>
              </w:rPr>
            </w:pPr>
            <w:r>
              <w:rPr>
                <w:spacing w:val="5"/>
                <w:sz w:val="20"/>
                <w:szCs w:val="20"/>
              </w:rPr>
              <w:t>植被覆盖率、</w:t>
            </w:r>
          </w:p>
          <w:p w14:paraId="03A611BA">
            <w:pPr>
              <w:pStyle w:val="6"/>
              <w:spacing w:before="23" w:line="229" w:lineRule="auto"/>
              <w:ind w:left="139"/>
              <w:rPr>
                <w:sz w:val="20"/>
                <w:szCs w:val="20"/>
              </w:rPr>
            </w:pPr>
            <w:r>
              <w:rPr>
                <w:spacing w:val="3"/>
                <w:sz w:val="20"/>
                <w:szCs w:val="20"/>
              </w:rPr>
              <w:t>植物种类、土</w:t>
            </w:r>
          </w:p>
          <w:p w14:paraId="7682E2C1">
            <w:pPr>
              <w:pStyle w:val="6"/>
              <w:spacing w:before="23" w:line="217" w:lineRule="auto"/>
              <w:ind w:left="226"/>
              <w:outlineLvl w:val="0"/>
              <w:rPr>
                <w:sz w:val="20"/>
                <w:szCs w:val="20"/>
              </w:rPr>
            </w:pPr>
            <w:r>
              <w:rPr>
                <w:spacing w:val="7"/>
                <w:sz w:val="20"/>
                <w:szCs w:val="20"/>
              </w:rPr>
              <w:t>壤侵蚀类型</w:t>
            </w:r>
          </w:p>
        </w:tc>
        <w:tc>
          <w:tcPr>
            <w:tcW w:w="1663" w:type="dxa"/>
            <w:tcBorders>
              <w:bottom w:val="single" w:color="000000" w:sz="10" w:space="0"/>
            </w:tcBorders>
            <w:vAlign w:val="top"/>
          </w:tcPr>
          <w:p w14:paraId="66B69AC1">
            <w:pPr>
              <w:pStyle w:val="6"/>
              <w:spacing w:before="40" w:line="228" w:lineRule="auto"/>
              <w:ind w:left="155"/>
              <w:rPr>
                <w:sz w:val="20"/>
                <w:szCs w:val="20"/>
              </w:rPr>
            </w:pPr>
            <w:r>
              <w:rPr>
                <w:rFonts w:ascii="Times New Roman" w:hAnsi="Times New Roman" w:eastAsia="Times New Roman" w:cs="Times New Roman"/>
                <w:spacing w:val="-6"/>
                <w:sz w:val="20"/>
                <w:szCs w:val="20"/>
              </w:rPr>
              <w:t>1</w:t>
            </w:r>
            <w:r>
              <w:rPr>
                <w:rFonts w:ascii="Times New Roman" w:hAnsi="Times New Roman" w:eastAsia="Times New Roman" w:cs="Times New Roman"/>
                <w:spacing w:val="21"/>
                <w:sz w:val="20"/>
                <w:szCs w:val="20"/>
              </w:rPr>
              <w:t xml:space="preserve"> </w:t>
            </w:r>
            <w:r>
              <w:rPr>
                <w:spacing w:val="-6"/>
                <w:sz w:val="20"/>
                <w:szCs w:val="20"/>
              </w:rPr>
              <w:t>次</w:t>
            </w:r>
            <w:r>
              <w:rPr>
                <w:rFonts w:ascii="Times New Roman" w:hAnsi="Times New Roman" w:eastAsia="Times New Roman" w:cs="Times New Roman"/>
                <w:spacing w:val="-6"/>
                <w:sz w:val="20"/>
                <w:szCs w:val="20"/>
              </w:rPr>
              <w:t>/</w:t>
            </w:r>
            <w:r>
              <w:rPr>
                <w:spacing w:val="-6"/>
                <w:sz w:val="20"/>
                <w:szCs w:val="20"/>
              </w:rPr>
              <w:t>年，主要在</w:t>
            </w:r>
          </w:p>
          <w:p w14:paraId="26F0AE62">
            <w:pPr>
              <w:pStyle w:val="6"/>
              <w:spacing w:before="26" w:line="231" w:lineRule="auto"/>
              <w:ind w:left="152"/>
              <w:rPr>
                <w:sz w:val="20"/>
                <w:szCs w:val="20"/>
              </w:rPr>
            </w:pPr>
            <w:r>
              <w:rPr>
                <w:spacing w:val="5"/>
                <w:sz w:val="20"/>
                <w:szCs w:val="20"/>
              </w:rPr>
              <w:t>每年的生长季，</w:t>
            </w:r>
          </w:p>
          <w:p w14:paraId="0ADE5829">
            <w:pPr>
              <w:pStyle w:val="6"/>
              <w:spacing w:before="21" w:line="217" w:lineRule="auto"/>
              <w:ind w:left="323"/>
              <w:rPr>
                <w:sz w:val="20"/>
                <w:szCs w:val="20"/>
              </w:rPr>
            </w:pPr>
            <w:r>
              <w:rPr>
                <w:spacing w:val="-2"/>
                <w:sz w:val="20"/>
                <w:szCs w:val="20"/>
              </w:rPr>
              <w:t>连续</w:t>
            </w:r>
            <w:r>
              <w:rPr>
                <w:spacing w:val="-37"/>
                <w:sz w:val="20"/>
                <w:szCs w:val="20"/>
              </w:rPr>
              <w:t xml:space="preserve"> </w:t>
            </w:r>
            <w:r>
              <w:rPr>
                <w:rFonts w:ascii="Times New Roman" w:hAnsi="Times New Roman" w:eastAsia="Times New Roman" w:cs="Times New Roman"/>
                <w:spacing w:val="-2"/>
                <w:sz w:val="20"/>
                <w:szCs w:val="20"/>
              </w:rPr>
              <w:t>3</w:t>
            </w:r>
            <w:r>
              <w:rPr>
                <w:rFonts w:ascii="Times New Roman" w:hAnsi="Times New Roman" w:eastAsia="Times New Roman" w:cs="Times New Roman"/>
                <w:spacing w:val="19"/>
                <w:sz w:val="20"/>
                <w:szCs w:val="20"/>
              </w:rPr>
              <w:t xml:space="preserve"> </w:t>
            </w:r>
            <w:r>
              <w:rPr>
                <w:spacing w:val="-2"/>
                <w:sz w:val="20"/>
                <w:szCs w:val="20"/>
              </w:rPr>
              <w:t>年。</w:t>
            </w:r>
          </w:p>
        </w:tc>
        <w:tc>
          <w:tcPr>
            <w:tcW w:w="1362" w:type="dxa"/>
            <w:tcBorders>
              <w:bottom w:val="single" w:color="000000" w:sz="10" w:space="0"/>
            </w:tcBorders>
            <w:vAlign w:val="top"/>
          </w:tcPr>
          <w:p w14:paraId="3F04ED4B">
            <w:pPr>
              <w:spacing w:line="248" w:lineRule="auto"/>
              <w:rPr>
                <w:rFonts w:ascii="Arial"/>
                <w:sz w:val="21"/>
              </w:rPr>
            </w:pPr>
          </w:p>
          <w:p w14:paraId="639B0103">
            <w:pPr>
              <w:pStyle w:val="6"/>
              <w:spacing w:before="65" w:line="229" w:lineRule="auto"/>
              <w:ind w:left="173"/>
              <w:rPr>
                <w:sz w:val="20"/>
                <w:szCs w:val="20"/>
              </w:rPr>
            </w:pPr>
            <w:r>
              <w:rPr>
                <w:spacing w:val="7"/>
                <w:sz w:val="20"/>
                <w:szCs w:val="20"/>
              </w:rPr>
              <w:t>有资质单位</w:t>
            </w:r>
          </w:p>
        </w:tc>
        <w:tc>
          <w:tcPr>
            <w:tcW w:w="823" w:type="dxa"/>
            <w:tcBorders>
              <w:bottom w:val="single" w:color="000000" w:sz="10" w:space="0"/>
              <w:right w:val="single" w:color="000000" w:sz="10" w:space="0"/>
            </w:tcBorders>
            <w:vAlign w:val="top"/>
          </w:tcPr>
          <w:p w14:paraId="52002A4C">
            <w:pPr>
              <w:pStyle w:val="6"/>
              <w:spacing w:before="177" w:line="232" w:lineRule="auto"/>
              <w:ind w:left="217"/>
              <w:rPr>
                <w:sz w:val="20"/>
                <w:szCs w:val="20"/>
              </w:rPr>
            </w:pPr>
            <w:r>
              <w:rPr>
                <w:spacing w:val="2"/>
                <w:sz w:val="20"/>
                <w:szCs w:val="20"/>
              </w:rPr>
              <w:t>建设</w:t>
            </w:r>
          </w:p>
          <w:p w14:paraId="4AA3F88D">
            <w:pPr>
              <w:pStyle w:val="6"/>
              <w:spacing w:before="19" w:line="229" w:lineRule="auto"/>
              <w:ind w:left="222"/>
              <w:rPr>
                <w:sz w:val="20"/>
                <w:szCs w:val="20"/>
              </w:rPr>
            </w:pPr>
            <w:r>
              <w:rPr>
                <w:spacing w:val="-1"/>
                <w:sz w:val="20"/>
                <w:szCs w:val="20"/>
              </w:rPr>
              <w:t>单位</w:t>
            </w:r>
          </w:p>
        </w:tc>
      </w:tr>
    </w:tbl>
    <w:p w14:paraId="7BBC73E2">
      <w:pPr>
        <w:pStyle w:val="2"/>
      </w:pPr>
    </w:p>
    <w:p w14:paraId="7142BF77">
      <w:pPr>
        <w:sectPr>
          <w:footerReference r:id="rId132" w:type="default"/>
          <w:pgSz w:w="11906" w:h="16839"/>
          <w:pgMar w:top="400" w:right="1683" w:bottom="1118" w:left="1680" w:header="0" w:footer="955" w:gutter="0"/>
          <w:cols w:space="720" w:num="1"/>
        </w:sectPr>
      </w:pPr>
    </w:p>
    <w:p w14:paraId="4E792127">
      <w:pPr>
        <w:pStyle w:val="2"/>
        <w:spacing w:line="275" w:lineRule="auto"/>
      </w:pPr>
    </w:p>
    <w:p w14:paraId="4249BE93">
      <w:pPr>
        <w:pStyle w:val="2"/>
        <w:spacing w:line="275" w:lineRule="auto"/>
      </w:pPr>
    </w:p>
    <w:p w14:paraId="74C0C9E6">
      <w:pPr>
        <w:pStyle w:val="2"/>
        <w:spacing w:line="275" w:lineRule="auto"/>
      </w:pPr>
    </w:p>
    <w:p w14:paraId="3CE2EB0C">
      <w:pPr>
        <w:pStyle w:val="2"/>
        <w:spacing w:line="276" w:lineRule="auto"/>
      </w:pPr>
    </w:p>
    <w:p w14:paraId="29D31B51">
      <w:pPr>
        <w:spacing w:before="98" w:line="222" w:lineRule="auto"/>
        <w:ind w:left="2927"/>
        <w:rPr>
          <w:rFonts w:ascii="仿宋" w:hAnsi="仿宋" w:eastAsia="仿宋" w:cs="仿宋"/>
          <w:sz w:val="30"/>
          <w:szCs w:val="30"/>
        </w:rPr>
      </w:pPr>
      <w:r>
        <w:rPr>
          <w:rFonts w:ascii="Times New Roman" w:hAnsi="Times New Roman" w:eastAsia="Times New Roman" w:cs="Times New Roman"/>
          <w:b/>
          <w:bCs/>
          <w:spacing w:val="-8"/>
          <w:sz w:val="30"/>
          <w:szCs w:val="30"/>
        </w:rPr>
        <w:t>9</w:t>
      </w:r>
      <w:r>
        <w:rPr>
          <w:rFonts w:ascii="Times New Roman" w:hAnsi="Times New Roman" w:eastAsia="Times New Roman" w:cs="Times New Roman"/>
          <w:b/>
          <w:bCs/>
          <w:spacing w:val="21"/>
          <w:w w:val="101"/>
          <w:sz w:val="30"/>
          <w:szCs w:val="30"/>
        </w:rPr>
        <w:t xml:space="preserve">  </w:t>
      </w:r>
      <w:r>
        <w:rPr>
          <w:rFonts w:ascii="仿宋" w:hAnsi="仿宋" w:eastAsia="仿宋" w:cs="仿宋"/>
          <w:b/>
          <w:bCs/>
          <w:spacing w:val="-8"/>
          <w:sz w:val="30"/>
          <w:szCs w:val="30"/>
        </w:rPr>
        <w:t>生态影响评价结论</w:t>
      </w:r>
    </w:p>
    <w:p w14:paraId="695407ED">
      <w:pPr>
        <w:pStyle w:val="2"/>
        <w:spacing w:line="249" w:lineRule="auto"/>
      </w:pPr>
    </w:p>
    <w:p w14:paraId="71E5ECCA">
      <w:pPr>
        <w:spacing w:before="78" w:line="360" w:lineRule="auto"/>
        <w:ind w:left="137" w:right="121" w:firstLine="480"/>
        <w:jc w:val="both"/>
        <w:rPr>
          <w:rFonts w:ascii="仿宋" w:hAnsi="仿宋" w:eastAsia="仿宋" w:cs="仿宋"/>
          <w:sz w:val="24"/>
          <w:szCs w:val="24"/>
        </w:rPr>
      </w:pPr>
      <w:r>
        <w:rPr>
          <w:rFonts w:ascii="仿宋" w:hAnsi="仿宋" w:eastAsia="仿宋" w:cs="仿宋"/>
          <w:spacing w:val="4"/>
          <w:sz w:val="24"/>
          <w:szCs w:val="24"/>
        </w:rPr>
        <w:t>本项目的建设具有较显著的经济效益和社会效益。工程设</w:t>
      </w:r>
      <w:r>
        <w:rPr>
          <w:rFonts w:ascii="仿宋" w:hAnsi="仿宋" w:eastAsia="仿宋" w:cs="仿宋"/>
          <w:spacing w:val="3"/>
          <w:sz w:val="24"/>
          <w:szCs w:val="24"/>
        </w:rPr>
        <w:t>计中选址选线方</w:t>
      </w:r>
      <w:r>
        <w:rPr>
          <w:rFonts w:ascii="仿宋" w:hAnsi="仿宋" w:eastAsia="仿宋" w:cs="仿宋"/>
          <w:sz w:val="24"/>
          <w:szCs w:val="24"/>
        </w:rPr>
        <w:t xml:space="preserve"> </w:t>
      </w:r>
      <w:r>
        <w:rPr>
          <w:rFonts w:ascii="仿宋" w:hAnsi="仿宋" w:eastAsia="仿宋" w:cs="仿宋"/>
          <w:spacing w:val="-3"/>
          <w:sz w:val="24"/>
          <w:szCs w:val="24"/>
        </w:rPr>
        <w:t>案，从生态角度来看是合理可行的。在采取有效的生态</w:t>
      </w:r>
      <w:r>
        <w:rPr>
          <w:rFonts w:ascii="仿宋" w:hAnsi="仿宋" w:eastAsia="仿宋" w:cs="仿宋"/>
          <w:spacing w:val="-4"/>
          <w:sz w:val="24"/>
          <w:szCs w:val="24"/>
        </w:rPr>
        <w:t>恢复措施后，本项目运营</w:t>
      </w:r>
      <w:r>
        <w:rPr>
          <w:rFonts w:ascii="仿宋" w:hAnsi="仿宋" w:eastAsia="仿宋" w:cs="仿宋"/>
          <w:sz w:val="24"/>
          <w:szCs w:val="24"/>
        </w:rPr>
        <w:t xml:space="preserve"> </w:t>
      </w:r>
      <w:r>
        <w:rPr>
          <w:rFonts w:ascii="仿宋" w:hAnsi="仿宋" w:eastAsia="仿宋" w:cs="仿宋"/>
          <w:spacing w:val="-3"/>
          <w:sz w:val="24"/>
          <w:szCs w:val="24"/>
        </w:rPr>
        <w:t>期及退役期对生态环境的产生的影响，其影响程度是可</w:t>
      </w:r>
      <w:r>
        <w:rPr>
          <w:rFonts w:ascii="仿宋" w:hAnsi="仿宋" w:eastAsia="仿宋" w:cs="仿宋"/>
          <w:spacing w:val="-4"/>
          <w:sz w:val="24"/>
          <w:szCs w:val="24"/>
        </w:rPr>
        <w:t>以接受的，因此，从生态</w:t>
      </w:r>
      <w:r>
        <w:rPr>
          <w:rFonts w:ascii="仿宋" w:hAnsi="仿宋" w:eastAsia="仿宋" w:cs="仿宋"/>
          <w:sz w:val="24"/>
          <w:szCs w:val="24"/>
        </w:rPr>
        <w:t xml:space="preserve"> </w:t>
      </w:r>
      <w:r>
        <w:rPr>
          <w:rFonts w:ascii="仿宋" w:hAnsi="仿宋" w:eastAsia="仿宋" w:cs="仿宋"/>
          <w:spacing w:val="-2"/>
          <w:sz w:val="24"/>
          <w:szCs w:val="24"/>
        </w:rPr>
        <w:t>方面来看，本项目是合理可行的。</w:t>
      </w:r>
    </w:p>
    <w:p w14:paraId="02D4C5D7">
      <w:pPr>
        <w:spacing w:line="222" w:lineRule="auto"/>
        <w:ind w:left="631"/>
        <w:rPr>
          <w:rFonts w:ascii="仿宋" w:hAnsi="仿宋" w:eastAsia="仿宋" w:cs="仿宋"/>
          <w:sz w:val="24"/>
          <w:szCs w:val="24"/>
        </w:rPr>
      </w:pPr>
      <w:r>
        <w:rPr>
          <w:rFonts w:ascii="仿宋" w:hAnsi="仿宋" w:eastAsia="仿宋" w:cs="仿宋"/>
          <w:spacing w:val="-3"/>
          <w:sz w:val="24"/>
          <w:szCs w:val="24"/>
        </w:rPr>
        <w:t>生态影响评价自查表如下。</w:t>
      </w:r>
    </w:p>
    <w:p w14:paraId="3B20DDA5">
      <w:pPr>
        <w:spacing w:before="201" w:line="222" w:lineRule="auto"/>
        <w:ind w:left="2774"/>
        <w:rPr>
          <w:rFonts w:ascii="仿宋" w:hAnsi="仿宋" w:eastAsia="仿宋" w:cs="仿宋"/>
          <w:sz w:val="24"/>
          <w:szCs w:val="24"/>
        </w:rPr>
      </w:pPr>
      <w:r>
        <w:rPr>
          <w:rFonts w:ascii="仿宋" w:hAnsi="仿宋" w:eastAsia="仿宋" w:cs="仿宋"/>
          <w:b/>
          <w:bCs/>
          <w:spacing w:val="-6"/>
          <w:sz w:val="24"/>
          <w:szCs w:val="24"/>
        </w:rPr>
        <w:t>表</w:t>
      </w:r>
      <w:r>
        <w:rPr>
          <w:rFonts w:ascii="仿宋" w:hAnsi="仿宋" w:eastAsia="仿宋" w:cs="仿宋"/>
          <w:spacing w:val="-50"/>
          <w:sz w:val="24"/>
          <w:szCs w:val="24"/>
        </w:rPr>
        <w:t xml:space="preserve"> </w:t>
      </w:r>
      <w:r>
        <w:rPr>
          <w:rFonts w:ascii="Times New Roman" w:hAnsi="Times New Roman" w:eastAsia="Times New Roman" w:cs="Times New Roman"/>
          <w:b/>
          <w:bCs/>
          <w:spacing w:val="-6"/>
          <w:sz w:val="24"/>
          <w:szCs w:val="24"/>
        </w:rPr>
        <w:t>9-1</w:t>
      </w:r>
      <w:r>
        <w:rPr>
          <w:rFonts w:ascii="Times New Roman" w:hAnsi="Times New Roman" w:eastAsia="Times New Roman" w:cs="Times New Roman"/>
          <w:b/>
          <w:bCs/>
          <w:spacing w:val="7"/>
          <w:sz w:val="24"/>
          <w:szCs w:val="24"/>
        </w:rPr>
        <w:t xml:space="preserve">    </w:t>
      </w:r>
      <w:r>
        <w:rPr>
          <w:rFonts w:ascii="仿宋" w:hAnsi="仿宋" w:eastAsia="仿宋" w:cs="仿宋"/>
          <w:b/>
          <w:bCs/>
          <w:spacing w:val="-6"/>
          <w:sz w:val="24"/>
          <w:szCs w:val="24"/>
        </w:rPr>
        <w:t>生态影响评价自查表</w:t>
      </w:r>
    </w:p>
    <w:p w14:paraId="72B521EA">
      <w:pPr>
        <w:spacing w:line="166" w:lineRule="exact"/>
      </w:pPr>
    </w:p>
    <w:tbl>
      <w:tblPr>
        <w:tblStyle w:val="5"/>
        <w:tblW w:w="8519"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11"/>
        <w:gridCol w:w="1447"/>
        <w:gridCol w:w="6061"/>
      </w:tblGrid>
      <w:tr w14:paraId="0519A7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8" w:hRule="atLeast"/>
        </w:trPr>
        <w:tc>
          <w:tcPr>
            <w:tcW w:w="2458" w:type="dxa"/>
            <w:gridSpan w:val="2"/>
            <w:tcBorders>
              <w:top w:val="single" w:color="000000" w:sz="10" w:space="0"/>
              <w:left w:val="single" w:color="000000" w:sz="10" w:space="0"/>
            </w:tcBorders>
            <w:vAlign w:val="top"/>
          </w:tcPr>
          <w:p w14:paraId="52E72650">
            <w:pPr>
              <w:pStyle w:val="6"/>
              <w:spacing w:before="34" w:line="217" w:lineRule="auto"/>
              <w:ind w:left="832"/>
              <w:rPr>
                <w:sz w:val="19"/>
                <w:szCs w:val="19"/>
              </w:rPr>
            </w:pPr>
            <w:r>
              <w:rPr>
                <w:b/>
                <w:bCs/>
                <w:spacing w:val="3"/>
                <w:sz w:val="19"/>
                <w:szCs w:val="19"/>
              </w:rPr>
              <w:t>工作内容</w:t>
            </w:r>
          </w:p>
        </w:tc>
        <w:tc>
          <w:tcPr>
            <w:tcW w:w="6061" w:type="dxa"/>
            <w:tcBorders>
              <w:top w:val="single" w:color="000000" w:sz="10" w:space="0"/>
              <w:right w:val="single" w:color="000000" w:sz="10" w:space="0"/>
            </w:tcBorders>
            <w:vAlign w:val="top"/>
          </w:tcPr>
          <w:p w14:paraId="2B3B5593">
            <w:pPr>
              <w:pStyle w:val="6"/>
              <w:spacing w:before="34" w:line="217" w:lineRule="auto"/>
              <w:ind w:left="2674"/>
              <w:rPr>
                <w:sz w:val="19"/>
                <w:szCs w:val="19"/>
              </w:rPr>
            </w:pPr>
            <w:r>
              <w:rPr>
                <w:b/>
                <w:bCs/>
                <w:spacing w:val="-5"/>
                <w:sz w:val="19"/>
                <w:szCs w:val="19"/>
              </w:rPr>
              <w:t>自查项目</w:t>
            </w:r>
          </w:p>
        </w:tc>
      </w:tr>
      <w:tr w14:paraId="4BC9EE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1" w:hRule="atLeast"/>
        </w:trPr>
        <w:tc>
          <w:tcPr>
            <w:tcW w:w="1011" w:type="dxa"/>
            <w:vMerge w:val="restart"/>
            <w:tcBorders>
              <w:left w:val="single" w:color="000000" w:sz="10" w:space="0"/>
              <w:bottom w:val="nil"/>
            </w:tcBorders>
            <w:vAlign w:val="top"/>
          </w:tcPr>
          <w:p w14:paraId="087AF835">
            <w:pPr>
              <w:spacing w:line="279" w:lineRule="auto"/>
              <w:rPr>
                <w:rFonts w:ascii="Arial"/>
                <w:sz w:val="21"/>
              </w:rPr>
            </w:pPr>
          </w:p>
          <w:p w14:paraId="55F6F2A8">
            <w:pPr>
              <w:spacing w:line="279" w:lineRule="auto"/>
              <w:rPr>
                <w:rFonts w:ascii="Arial"/>
                <w:sz w:val="21"/>
              </w:rPr>
            </w:pPr>
          </w:p>
          <w:p w14:paraId="22D0CE61">
            <w:pPr>
              <w:spacing w:line="279" w:lineRule="auto"/>
              <w:rPr>
                <w:rFonts w:ascii="Arial"/>
                <w:sz w:val="21"/>
              </w:rPr>
            </w:pPr>
          </w:p>
          <w:p w14:paraId="1F0CE9E9">
            <w:pPr>
              <w:spacing w:line="280" w:lineRule="auto"/>
              <w:rPr>
                <w:rFonts w:ascii="Arial"/>
                <w:sz w:val="21"/>
              </w:rPr>
            </w:pPr>
          </w:p>
          <w:p w14:paraId="395037DF">
            <w:pPr>
              <w:spacing w:line="280" w:lineRule="auto"/>
              <w:rPr>
                <w:rFonts w:ascii="Arial"/>
                <w:sz w:val="21"/>
              </w:rPr>
            </w:pPr>
          </w:p>
          <w:p w14:paraId="54D49D3C">
            <w:pPr>
              <w:pStyle w:val="6"/>
              <w:spacing w:before="62" w:line="233" w:lineRule="auto"/>
              <w:ind w:left="212"/>
              <w:rPr>
                <w:sz w:val="19"/>
                <w:szCs w:val="19"/>
              </w:rPr>
            </w:pPr>
            <w:r>
              <w:rPr>
                <w:b/>
                <w:bCs/>
                <w:spacing w:val="-1"/>
                <w:sz w:val="19"/>
                <w:szCs w:val="19"/>
              </w:rPr>
              <w:t>生态影</w:t>
            </w:r>
          </w:p>
          <w:p w14:paraId="3BFA4BB9">
            <w:pPr>
              <w:pStyle w:val="6"/>
              <w:spacing w:before="18" w:line="232" w:lineRule="auto"/>
              <w:ind w:left="207"/>
              <w:rPr>
                <w:sz w:val="19"/>
                <w:szCs w:val="19"/>
              </w:rPr>
            </w:pPr>
            <w:r>
              <w:rPr>
                <w:b/>
                <w:bCs/>
                <w:spacing w:val="1"/>
                <w:sz w:val="19"/>
                <w:szCs w:val="19"/>
              </w:rPr>
              <w:t>响识别</w:t>
            </w:r>
          </w:p>
        </w:tc>
        <w:tc>
          <w:tcPr>
            <w:tcW w:w="1447" w:type="dxa"/>
            <w:vAlign w:val="top"/>
          </w:tcPr>
          <w:p w14:paraId="71B69FB0">
            <w:pPr>
              <w:pStyle w:val="6"/>
              <w:spacing w:before="291" w:line="230" w:lineRule="auto"/>
              <w:ind w:left="135"/>
              <w:rPr>
                <w:sz w:val="19"/>
                <w:szCs w:val="19"/>
              </w:rPr>
            </w:pPr>
            <w:r>
              <w:rPr>
                <w:b/>
                <w:bCs/>
                <w:spacing w:val="4"/>
                <w:sz w:val="19"/>
                <w:szCs w:val="19"/>
              </w:rPr>
              <w:t>生态保护目标</w:t>
            </w:r>
          </w:p>
        </w:tc>
        <w:tc>
          <w:tcPr>
            <w:tcW w:w="6061" w:type="dxa"/>
            <w:tcBorders>
              <w:right w:val="single" w:color="000000" w:sz="10" w:space="0"/>
            </w:tcBorders>
            <w:vAlign w:val="top"/>
          </w:tcPr>
          <w:p w14:paraId="0F3E7F8B">
            <w:pPr>
              <w:pStyle w:val="6"/>
              <w:spacing w:before="22" w:line="229" w:lineRule="auto"/>
              <w:ind w:left="118"/>
              <w:rPr>
                <w:sz w:val="19"/>
                <w:szCs w:val="19"/>
              </w:rPr>
            </w:pPr>
            <w:r>
              <w:rPr>
                <w:spacing w:val="4"/>
                <w:sz w:val="19"/>
                <w:szCs w:val="19"/>
              </w:rPr>
              <w:t>重要物种</w:t>
            </w:r>
            <w:r>
              <w:rPr>
                <w:rFonts w:ascii="Wingdings" w:hAnsi="Wingdings" w:eastAsia="Wingdings" w:cs="Wingdings"/>
                <w:spacing w:val="4"/>
                <w:sz w:val="19"/>
                <w:szCs w:val="19"/>
              </w:rPr>
              <w:t>o</w:t>
            </w:r>
            <w:r>
              <w:rPr>
                <w:spacing w:val="4"/>
                <w:sz w:val="19"/>
                <w:szCs w:val="19"/>
              </w:rPr>
              <w:t>；国家公园</w:t>
            </w:r>
            <w:r>
              <w:rPr>
                <w:rFonts w:ascii="Wingdings" w:hAnsi="Wingdings" w:eastAsia="Wingdings" w:cs="Wingdings"/>
                <w:spacing w:val="4"/>
                <w:sz w:val="19"/>
                <w:szCs w:val="19"/>
              </w:rPr>
              <w:t>o</w:t>
            </w:r>
            <w:r>
              <w:rPr>
                <w:spacing w:val="4"/>
                <w:sz w:val="19"/>
                <w:szCs w:val="19"/>
              </w:rPr>
              <w:t>；</w:t>
            </w:r>
            <w:r>
              <w:rPr>
                <w:spacing w:val="-50"/>
                <w:sz w:val="19"/>
                <w:szCs w:val="19"/>
              </w:rPr>
              <w:t xml:space="preserve"> </w:t>
            </w:r>
            <w:r>
              <w:rPr>
                <w:spacing w:val="4"/>
                <w:sz w:val="19"/>
                <w:szCs w:val="19"/>
              </w:rPr>
              <w:t>自然保护区</w:t>
            </w:r>
            <w:r>
              <w:rPr>
                <w:position w:val="-4"/>
                <w:sz w:val="19"/>
                <w:szCs w:val="19"/>
              </w:rPr>
              <w:drawing>
                <wp:inline distT="0" distB="0" distL="0" distR="0">
                  <wp:extent cx="112395" cy="139700"/>
                  <wp:effectExtent l="0" t="0" r="0" b="0"/>
                  <wp:docPr id="230" name="IM 230"/>
                  <wp:cNvGraphicFramePr/>
                  <a:graphic xmlns:a="http://schemas.openxmlformats.org/drawingml/2006/main">
                    <a:graphicData uri="http://schemas.openxmlformats.org/drawingml/2006/picture">
                      <pic:pic xmlns:pic="http://schemas.openxmlformats.org/drawingml/2006/picture">
                        <pic:nvPicPr>
                          <pic:cNvPr id="230" name="IM 230"/>
                          <pic:cNvPicPr/>
                        </pic:nvPicPr>
                        <pic:blipFill>
                          <a:blip r:embed="rId273"/>
                          <a:stretch>
                            <a:fillRect/>
                          </a:stretch>
                        </pic:blipFill>
                        <pic:spPr>
                          <a:xfrm>
                            <a:off x="0" y="0"/>
                            <a:ext cx="112745" cy="140012"/>
                          </a:xfrm>
                          <a:prstGeom prst="rect">
                            <a:avLst/>
                          </a:prstGeom>
                        </pic:spPr>
                      </pic:pic>
                    </a:graphicData>
                  </a:graphic>
                </wp:inline>
              </w:drawing>
            </w:r>
            <w:r>
              <w:rPr>
                <w:spacing w:val="4"/>
                <w:sz w:val="19"/>
                <w:szCs w:val="19"/>
              </w:rPr>
              <w:t>；</w:t>
            </w:r>
            <w:r>
              <w:rPr>
                <w:spacing w:val="-49"/>
                <w:sz w:val="19"/>
                <w:szCs w:val="19"/>
              </w:rPr>
              <w:t xml:space="preserve"> </w:t>
            </w:r>
            <w:r>
              <w:rPr>
                <w:spacing w:val="4"/>
                <w:sz w:val="19"/>
                <w:szCs w:val="19"/>
              </w:rPr>
              <w:t>自然公园</w:t>
            </w:r>
            <w:r>
              <w:rPr>
                <w:rFonts w:ascii="Wingdings" w:hAnsi="Wingdings" w:eastAsia="Wingdings" w:cs="Wingdings"/>
                <w:spacing w:val="4"/>
                <w:sz w:val="19"/>
                <w:szCs w:val="19"/>
              </w:rPr>
              <w:t>o</w:t>
            </w:r>
            <w:r>
              <w:rPr>
                <w:spacing w:val="4"/>
                <w:sz w:val="19"/>
                <w:szCs w:val="19"/>
              </w:rPr>
              <w:t>；</w:t>
            </w:r>
            <w:r>
              <w:rPr>
                <w:spacing w:val="3"/>
                <w:sz w:val="19"/>
                <w:szCs w:val="19"/>
              </w:rPr>
              <w:t>世界自然遗</w:t>
            </w:r>
          </w:p>
          <w:p w14:paraId="1E247E97">
            <w:pPr>
              <w:pStyle w:val="6"/>
              <w:spacing w:before="23" w:line="229" w:lineRule="auto"/>
              <w:ind w:left="113"/>
              <w:rPr>
                <w:sz w:val="19"/>
                <w:szCs w:val="19"/>
              </w:rPr>
            </w:pPr>
            <w:r>
              <w:rPr>
                <w:spacing w:val="6"/>
                <w:sz w:val="19"/>
                <w:szCs w:val="19"/>
              </w:rPr>
              <w:t>产</w:t>
            </w:r>
            <w:r>
              <w:rPr>
                <w:rFonts w:ascii="Wingdings" w:hAnsi="Wingdings" w:eastAsia="Wingdings" w:cs="Wingdings"/>
                <w:spacing w:val="6"/>
                <w:sz w:val="19"/>
                <w:szCs w:val="19"/>
              </w:rPr>
              <w:t>o</w:t>
            </w:r>
            <w:r>
              <w:rPr>
                <w:spacing w:val="6"/>
                <w:sz w:val="19"/>
                <w:szCs w:val="19"/>
              </w:rPr>
              <w:t>；生态保护红线</w:t>
            </w:r>
            <w:r>
              <w:rPr>
                <w:position w:val="-4"/>
                <w:sz w:val="19"/>
                <w:szCs w:val="19"/>
              </w:rPr>
              <w:drawing>
                <wp:inline distT="0" distB="0" distL="0" distR="0">
                  <wp:extent cx="112395" cy="139700"/>
                  <wp:effectExtent l="0" t="0" r="0" b="0"/>
                  <wp:docPr id="232" name="IM 232"/>
                  <wp:cNvGraphicFramePr/>
                  <a:graphic xmlns:a="http://schemas.openxmlformats.org/drawingml/2006/main">
                    <a:graphicData uri="http://schemas.openxmlformats.org/drawingml/2006/picture">
                      <pic:pic xmlns:pic="http://schemas.openxmlformats.org/drawingml/2006/picture">
                        <pic:nvPicPr>
                          <pic:cNvPr id="232" name="IM 232"/>
                          <pic:cNvPicPr/>
                        </pic:nvPicPr>
                        <pic:blipFill>
                          <a:blip r:embed="rId274"/>
                          <a:stretch>
                            <a:fillRect/>
                          </a:stretch>
                        </pic:blipFill>
                        <pic:spPr>
                          <a:xfrm>
                            <a:off x="0" y="0"/>
                            <a:ext cx="112749" cy="140012"/>
                          </a:xfrm>
                          <a:prstGeom prst="rect">
                            <a:avLst/>
                          </a:prstGeom>
                        </pic:spPr>
                      </pic:pic>
                    </a:graphicData>
                  </a:graphic>
                </wp:inline>
              </w:drawing>
            </w:r>
            <w:r>
              <w:rPr>
                <w:spacing w:val="6"/>
                <w:sz w:val="19"/>
                <w:szCs w:val="19"/>
              </w:rPr>
              <w:t>；重要生境</w:t>
            </w:r>
            <w:r>
              <w:rPr>
                <w:rFonts w:ascii="Wingdings" w:hAnsi="Wingdings" w:eastAsia="Wingdings" w:cs="Wingdings"/>
                <w:spacing w:val="6"/>
                <w:sz w:val="19"/>
                <w:szCs w:val="19"/>
              </w:rPr>
              <w:t>o</w:t>
            </w:r>
            <w:r>
              <w:rPr>
                <w:spacing w:val="6"/>
                <w:sz w:val="19"/>
                <w:szCs w:val="19"/>
              </w:rPr>
              <w:t>；其他具有重要生态功能、对保</w:t>
            </w:r>
          </w:p>
          <w:p w14:paraId="7491DCE9">
            <w:pPr>
              <w:pStyle w:val="6"/>
              <w:spacing w:before="23" w:line="224" w:lineRule="auto"/>
              <w:ind w:left="1059"/>
              <w:rPr>
                <w:rFonts w:ascii="Wingdings" w:hAnsi="Wingdings" w:eastAsia="Wingdings" w:cs="Wingdings"/>
                <w:sz w:val="19"/>
                <w:szCs w:val="19"/>
              </w:rPr>
            </w:pPr>
            <w:r>
              <w:rPr>
                <w:spacing w:val="9"/>
                <w:sz w:val="19"/>
                <w:szCs w:val="19"/>
              </w:rPr>
              <w:t>护生物多样性具有重要意义的区域</w:t>
            </w:r>
            <w:r>
              <w:rPr>
                <w:rFonts w:ascii="Wingdings" w:hAnsi="Wingdings" w:eastAsia="Wingdings" w:cs="Wingdings"/>
                <w:spacing w:val="9"/>
                <w:sz w:val="19"/>
                <w:szCs w:val="19"/>
              </w:rPr>
              <w:t>o</w:t>
            </w:r>
            <w:r>
              <w:rPr>
                <w:spacing w:val="9"/>
                <w:sz w:val="19"/>
                <w:szCs w:val="19"/>
              </w:rPr>
              <w:t>；其他</w:t>
            </w:r>
            <w:r>
              <w:rPr>
                <w:rFonts w:ascii="Wingdings" w:hAnsi="Wingdings" w:eastAsia="Wingdings" w:cs="Wingdings"/>
                <w:spacing w:val="9"/>
                <w:sz w:val="19"/>
                <w:szCs w:val="19"/>
              </w:rPr>
              <w:t>o</w:t>
            </w:r>
          </w:p>
        </w:tc>
      </w:tr>
      <w:tr w14:paraId="76CFFD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4" w:hRule="atLeast"/>
        </w:trPr>
        <w:tc>
          <w:tcPr>
            <w:tcW w:w="1011" w:type="dxa"/>
            <w:vMerge w:val="continue"/>
            <w:tcBorders>
              <w:top w:val="nil"/>
              <w:left w:val="single" w:color="000000" w:sz="10" w:space="0"/>
              <w:bottom w:val="nil"/>
            </w:tcBorders>
            <w:vAlign w:val="top"/>
          </w:tcPr>
          <w:p w14:paraId="29B777B7">
            <w:pPr>
              <w:rPr>
                <w:rFonts w:ascii="Arial"/>
                <w:sz w:val="21"/>
              </w:rPr>
            </w:pPr>
          </w:p>
        </w:tc>
        <w:tc>
          <w:tcPr>
            <w:tcW w:w="1447" w:type="dxa"/>
            <w:vAlign w:val="top"/>
          </w:tcPr>
          <w:p w14:paraId="2DC53BB0">
            <w:pPr>
              <w:pStyle w:val="6"/>
              <w:spacing w:before="33" w:line="214" w:lineRule="auto"/>
              <w:ind w:left="328"/>
              <w:rPr>
                <w:sz w:val="19"/>
                <w:szCs w:val="19"/>
              </w:rPr>
            </w:pPr>
            <w:r>
              <w:rPr>
                <w:b/>
                <w:bCs/>
                <w:spacing w:val="4"/>
                <w:sz w:val="19"/>
                <w:szCs w:val="19"/>
              </w:rPr>
              <w:t>影响方式</w:t>
            </w:r>
          </w:p>
        </w:tc>
        <w:tc>
          <w:tcPr>
            <w:tcW w:w="6061" w:type="dxa"/>
            <w:tcBorders>
              <w:right w:val="single" w:color="000000" w:sz="10" w:space="0"/>
            </w:tcBorders>
            <w:vAlign w:val="top"/>
          </w:tcPr>
          <w:p w14:paraId="5ED67CE3">
            <w:pPr>
              <w:pStyle w:val="6"/>
              <w:spacing w:before="26" w:line="221" w:lineRule="auto"/>
              <w:ind w:left="585"/>
              <w:rPr>
                <w:rFonts w:ascii="Wingdings" w:hAnsi="Wingdings" w:eastAsia="Wingdings" w:cs="Wingdings"/>
                <w:sz w:val="19"/>
                <w:szCs w:val="19"/>
              </w:rPr>
            </w:pPr>
            <w:r>
              <w:rPr>
                <w:spacing w:val="9"/>
                <w:sz w:val="19"/>
                <w:szCs w:val="19"/>
              </w:rPr>
              <w:t>工程占用</w:t>
            </w:r>
            <w:r>
              <w:rPr>
                <w:position w:val="-4"/>
                <w:sz w:val="19"/>
                <w:szCs w:val="19"/>
              </w:rPr>
              <w:drawing>
                <wp:inline distT="0" distB="0" distL="0" distR="0">
                  <wp:extent cx="113030" cy="139700"/>
                  <wp:effectExtent l="0" t="0" r="0" b="0"/>
                  <wp:docPr id="234" name="IM 234"/>
                  <wp:cNvGraphicFramePr/>
                  <a:graphic xmlns:a="http://schemas.openxmlformats.org/drawingml/2006/main">
                    <a:graphicData uri="http://schemas.openxmlformats.org/drawingml/2006/picture">
                      <pic:pic xmlns:pic="http://schemas.openxmlformats.org/drawingml/2006/picture">
                        <pic:nvPicPr>
                          <pic:cNvPr id="234" name="IM 234"/>
                          <pic:cNvPicPr/>
                        </pic:nvPicPr>
                        <pic:blipFill>
                          <a:blip r:embed="rId275"/>
                          <a:stretch>
                            <a:fillRect/>
                          </a:stretch>
                        </pic:blipFill>
                        <pic:spPr>
                          <a:xfrm>
                            <a:off x="0" y="0"/>
                            <a:ext cx="113502" cy="140012"/>
                          </a:xfrm>
                          <a:prstGeom prst="rect">
                            <a:avLst/>
                          </a:prstGeom>
                        </pic:spPr>
                      </pic:pic>
                    </a:graphicData>
                  </a:graphic>
                </wp:inline>
              </w:drawing>
            </w:r>
            <w:r>
              <w:rPr>
                <w:spacing w:val="9"/>
                <w:sz w:val="19"/>
                <w:szCs w:val="19"/>
              </w:rPr>
              <w:t>；施工活动干扰</w:t>
            </w:r>
            <w:r>
              <w:rPr>
                <w:position w:val="-4"/>
                <w:sz w:val="19"/>
                <w:szCs w:val="19"/>
              </w:rPr>
              <w:drawing>
                <wp:inline distT="0" distB="0" distL="0" distR="0">
                  <wp:extent cx="113030" cy="139700"/>
                  <wp:effectExtent l="0" t="0" r="0" b="0"/>
                  <wp:docPr id="236" name="IM 236"/>
                  <wp:cNvGraphicFramePr/>
                  <a:graphic xmlns:a="http://schemas.openxmlformats.org/drawingml/2006/main">
                    <a:graphicData uri="http://schemas.openxmlformats.org/drawingml/2006/picture">
                      <pic:pic xmlns:pic="http://schemas.openxmlformats.org/drawingml/2006/picture">
                        <pic:nvPicPr>
                          <pic:cNvPr id="236" name="IM 236"/>
                          <pic:cNvPicPr/>
                        </pic:nvPicPr>
                        <pic:blipFill>
                          <a:blip r:embed="rId276"/>
                          <a:stretch>
                            <a:fillRect/>
                          </a:stretch>
                        </pic:blipFill>
                        <pic:spPr>
                          <a:xfrm>
                            <a:off x="0" y="0"/>
                            <a:ext cx="113502" cy="140012"/>
                          </a:xfrm>
                          <a:prstGeom prst="rect">
                            <a:avLst/>
                          </a:prstGeom>
                        </pic:spPr>
                      </pic:pic>
                    </a:graphicData>
                  </a:graphic>
                </wp:inline>
              </w:drawing>
            </w:r>
            <w:r>
              <w:rPr>
                <w:spacing w:val="9"/>
                <w:sz w:val="19"/>
                <w:szCs w:val="19"/>
              </w:rPr>
              <w:t>；改变环境条件</w:t>
            </w:r>
            <w:r>
              <w:rPr>
                <w:rFonts w:ascii="Wingdings" w:hAnsi="Wingdings" w:eastAsia="Wingdings" w:cs="Wingdings"/>
                <w:spacing w:val="9"/>
                <w:sz w:val="19"/>
                <w:szCs w:val="19"/>
              </w:rPr>
              <w:t>o</w:t>
            </w:r>
            <w:r>
              <w:rPr>
                <w:spacing w:val="9"/>
                <w:sz w:val="19"/>
                <w:szCs w:val="19"/>
              </w:rPr>
              <w:t>；其他</w:t>
            </w:r>
            <w:r>
              <w:rPr>
                <w:rFonts w:ascii="Wingdings" w:hAnsi="Wingdings" w:eastAsia="Wingdings" w:cs="Wingdings"/>
                <w:spacing w:val="9"/>
                <w:sz w:val="19"/>
                <w:szCs w:val="19"/>
              </w:rPr>
              <w:t>o</w:t>
            </w:r>
          </w:p>
        </w:tc>
      </w:tr>
      <w:tr w14:paraId="2CEA35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32" w:hRule="atLeast"/>
        </w:trPr>
        <w:tc>
          <w:tcPr>
            <w:tcW w:w="1011" w:type="dxa"/>
            <w:vMerge w:val="continue"/>
            <w:tcBorders>
              <w:top w:val="nil"/>
              <w:left w:val="single" w:color="000000" w:sz="10" w:space="0"/>
            </w:tcBorders>
            <w:vAlign w:val="top"/>
          </w:tcPr>
          <w:p w14:paraId="45091D26">
            <w:pPr>
              <w:rPr>
                <w:rFonts w:ascii="Arial"/>
                <w:sz w:val="21"/>
              </w:rPr>
            </w:pPr>
          </w:p>
        </w:tc>
        <w:tc>
          <w:tcPr>
            <w:tcW w:w="1447" w:type="dxa"/>
            <w:vAlign w:val="top"/>
          </w:tcPr>
          <w:p w14:paraId="4463B1D2">
            <w:pPr>
              <w:spacing w:line="250" w:lineRule="auto"/>
              <w:rPr>
                <w:rFonts w:ascii="Arial"/>
                <w:sz w:val="21"/>
              </w:rPr>
            </w:pPr>
          </w:p>
          <w:p w14:paraId="76DCFF11">
            <w:pPr>
              <w:spacing w:line="250" w:lineRule="auto"/>
              <w:rPr>
                <w:rFonts w:ascii="Arial"/>
                <w:sz w:val="21"/>
              </w:rPr>
            </w:pPr>
          </w:p>
          <w:p w14:paraId="48E534A2">
            <w:pPr>
              <w:spacing w:line="251" w:lineRule="auto"/>
              <w:rPr>
                <w:rFonts w:ascii="Arial"/>
                <w:sz w:val="21"/>
              </w:rPr>
            </w:pPr>
          </w:p>
          <w:p w14:paraId="365A8971">
            <w:pPr>
              <w:spacing w:line="251" w:lineRule="auto"/>
              <w:rPr>
                <w:rFonts w:ascii="Arial"/>
                <w:sz w:val="21"/>
              </w:rPr>
            </w:pPr>
          </w:p>
          <w:p w14:paraId="4EA9F88B">
            <w:pPr>
              <w:pStyle w:val="6"/>
              <w:spacing w:before="62" w:line="231" w:lineRule="auto"/>
              <w:ind w:left="326"/>
              <w:rPr>
                <w:sz w:val="19"/>
                <w:szCs w:val="19"/>
              </w:rPr>
            </w:pPr>
            <w:r>
              <w:rPr>
                <w:b/>
                <w:bCs/>
                <w:spacing w:val="4"/>
                <w:sz w:val="19"/>
                <w:szCs w:val="19"/>
              </w:rPr>
              <w:t>评价因子</w:t>
            </w:r>
          </w:p>
        </w:tc>
        <w:tc>
          <w:tcPr>
            <w:tcW w:w="6061" w:type="dxa"/>
            <w:tcBorders>
              <w:right w:val="single" w:color="000000" w:sz="10" w:space="0"/>
            </w:tcBorders>
            <w:vAlign w:val="top"/>
          </w:tcPr>
          <w:p w14:paraId="266C575A">
            <w:pPr>
              <w:pStyle w:val="6"/>
              <w:spacing w:before="25" w:line="250" w:lineRule="auto"/>
              <w:ind w:left="123" w:right="2986" w:hanging="10"/>
              <w:rPr>
                <w:sz w:val="19"/>
                <w:szCs w:val="19"/>
              </w:rPr>
            </w:pPr>
            <w:r>
              <w:rPr>
                <w:spacing w:val="4"/>
                <w:sz w:val="19"/>
                <w:szCs w:val="19"/>
              </w:rPr>
              <w:t>物种</w:t>
            </w:r>
            <w:r>
              <w:rPr>
                <w:rFonts w:ascii="Wingdings" w:hAnsi="Wingdings" w:eastAsia="Wingdings" w:cs="Wingdings"/>
                <w:spacing w:val="4"/>
                <w:sz w:val="19"/>
                <w:szCs w:val="19"/>
              </w:rPr>
              <w:t>o</w:t>
            </w:r>
            <w:r>
              <w:rPr>
                <w:spacing w:val="4"/>
                <w:sz w:val="19"/>
                <w:szCs w:val="19"/>
              </w:rPr>
              <w:t>（</w:t>
            </w:r>
            <w:r>
              <w:rPr>
                <w:spacing w:val="56"/>
                <w:sz w:val="19"/>
                <w:szCs w:val="19"/>
              </w:rPr>
              <w:t xml:space="preserve"> </w:t>
            </w:r>
            <w:r>
              <w:rPr>
                <w:spacing w:val="4"/>
                <w:sz w:val="19"/>
                <w:szCs w:val="19"/>
              </w:rPr>
              <w:t>分布范围、种群数量 ）</w:t>
            </w:r>
            <w:r>
              <w:rPr>
                <w:sz w:val="19"/>
                <w:szCs w:val="19"/>
              </w:rPr>
              <w:t xml:space="preserve"> </w:t>
            </w:r>
            <w:r>
              <w:rPr>
                <w:spacing w:val="3"/>
                <w:sz w:val="19"/>
                <w:szCs w:val="19"/>
              </w:rPr>
              <w:t>生境</w:t>
            </w:r>
            <w:r>
              <w:rPr>
                <w:rFonts w:ascii="Wingdings" w:hAnsi="Wingdings" w:eastAsia="Wingdings" w:cs="Wingdings"/>
                <w:spacing w:val="3"/>
                <w:sz w:val="19"/>
                <w:szCs w:val="19"/>
              </w:rPr>
              <w:t>o</w:t>
            </w:r>
            <w:r>
              <w:rPr>
                <w:spacing w:val="3"/>
                <w:sz w:val="19"/>
                <w:szCs w:val="19"/>
              </w:rPr>
              <w:t>（</w:t>
            </w:r>
            <w:r>
              <w:rPr>
                <w:spacing w:val="64"/>
                <w:sz w:val="19"/>
                <w:szCs w:val="19"/>
              </w:rPr>
              <w:t xml:space="preserve"> </w:t>
            </w:r>
            <w:r>
              <w:rPr>
                <w:spacing w:val="3"/>
                <w:sz w:val="19"/>
                <w:szCs w:val="19"/>
              </w:rPr>
              <w:t>生境面积、连通性 ）</w:t>
            </w:r>
          </w:p>
          <w:p w14:paraId="1FEAA5C1">
            <w:pPr>
              <w:pStyle w:val="6"/>
              <w:spacing w:before="4" w:line="253" w:lineRule="exact"/>
              <w:ind w:left="124"/>
              <w:rPr>
                <w:sz w:val="19"/>
                <w:szCs w:val="19"/>
              </w:rPr>
            </w:pPr>
            <w:r>
              <w:rPr>
                <w:spacing w:val="5"/>
                <w:position w:val="1"/>
                <w:sz w:val="19"/>
                <w:szCs w:val="19"/>
              </w:rPr>
              <w:t>生物群落</w:t>
            </w:r>
            <w:r>
              <w:rPr>
                <w:rFonts w:ascii="Wingdings" w:hAnsi="Wingdings" w:eastAsia="Wingdings" w:cs="Wingdings"/>
                <w:spacing w:val="5"/>
                <w:position w:val="1"/>
                <w:sz w:val="19"/>
                <w:szCs w:val="19"/>
              </w:rPr>
              <w:t>o</w:t>
            </w:r>
            <w:r>
              <w:rPr>
                <w:spacing w:val="5"/>
                <w:position w:val="1"/>
                <w:sz w:val="19"/>
                <w:szCs w:val="19"/>
              </w:rPr>
              <w:t>（</w:t>
            </w:r>
            <w:r>
              <w:rPr>
                <w:spacing w:val="51"/>
                <w:position w:val="1"/>
                <w:sz w:val="19"/>
                <w:szCs w:val="19"/>
              </w:rPr>
              <w:t xml:space="preserve"> </w:t>
            </w:r>
            <w:r>
              <w:rPr>
                <w:spacing w:val="5"/>
                <w:position w:val="1"/>
                <w:sz w:val="19"/>
                <w:szCs w:val="19"/>
              </w:rPr>
              <w:t>物种组成、群落结构 ）</w:t>
            </w:r>
          </w:p>
          <w:p w14:paraId="69865BAA">
            <w:pPr>
              <w:pStyle w:val="6"/>
              <w:spacing w:before="5" w:line="254" w:lineRule="exact"/>
              <w:ind w:left="124"/>
              <w:rPr>
                <w:sz w:val="19"/>
                <w:szCs w:val="19"/>
              </w:rPr>
            </w:pPr>
            <w:r>
              <w:rPr>
                <w:spacing w:val="3"/>
                <w:position w:val="1"/>
                <w:sz w:val="19"/>
                <w:szCs w:val="19"/>
              </w:rPr>
              <w:t>生态系统</w:t>
            </w:r>
            <w:r>
              <w:rPr>
                <w:rFonts w:ascii="Wingdings" w:hAnsi="Wingdings" w:eastAsia="Wingdings" w:cs="Wingdings"/>
                <w:spacing w:val="3"/>
                <w:position w:val="1"/>
                <w:sz w:val="19"/>
                <w:szCs w:val="19"/>
              </w:rPr>
              <w:t>o</w:t>
            </w:r>
            <w:r>
              <w:rPr>
                <w:spacing w:val="3"/>
                <w:position w:val="1"/>
                <w:sz w:val="19"/>
                <w:szCs w:val="19"/>
              </w:rPr>
              <w:t>（</w:t>
            </w:r>
            <w:r>
              <w:rPr>
                <w:spacing w:val="64"/>
                <w:position w:val="1"/>
                <w:sz w:val="19"/>
                <w:szCs w:val="19"/>
              </w:rPr>
              <w:t xml:space="preserve"> </w:t>
            </w:r>
            <w:r>
              <w:rPr>
                <w:spacing w:val="3"/>
                <w:position w:val="1"/>
                <w:sz w:val="19"/>
                <w:szCs w:val="19"/>
              </w:rPr>
              <w:t>生态系统功能 ）</w:t>
            </w:r>
          </w:p>
          <w:p w14:paraId="48F82B17">
            <w:pPr>
              <w:pStyle w:val="6"/>
              <w:spacing w:before="5" w:line="252" w:lineRule="exact"/>
              <w:ind w:left="124"/>
              <w:rPr>
                <w:sz w:val="19"/>
                <w:szCs w:val="19"/>
              </w:rPr>
            </w:pPr>
            <w:r>
              <w:rPr>
                <w:spacing w:val="5"/>
                <w:position w:val="1"/>
                <w:sz w:val="19"/>
                <w:szCs w:val="19"/>
              </w:rPr>
              <w:t>生物多样性</w:t>
            </w:r>
            <w:r>
              <w:rPr>
                <w:rFonts w:ascii="Wingdings" w:hAnsi="Wingdings" w:eastAsia="Wingdings" w:cs="Wingdings"/>
                <w:spacing w:val="5"/>
                <w:position w:val="1"/>
                <w:sz w:val="19"/>
                <w:szCs w:val="19"/>
              </w:rPr>
              <w:t>o</w:t>
            </w:r>
            <w:r>
              <w:rPr>
                <w:spacing w:val="5"/>
                <w:position w:val="1"/>
                <w:sz w:val="19"/>
                <w:szCs w:val="19"/>
              </w:rPr>
              <w:t>（</w:t>
            </w:r>
            <w:r>
              <w:rPr>
                <w:spacing w:val="55"/>
                <w:position w:val="1"/>
                <w:sz w:val="19"/>
                <w:szCs w:val="19"/>
              </w:rPr>
              <w:t xml:space="preserve"> </w:t>
            </w:r>
            <w:r>
              <w:rPr>
                <w:spacing w:val="5"/>
                <w:position w:val="1"/>
                <w:sz w:val="19"/>
                <w:szCs w:val="19"/>
              </w:rPr>
              <w:t>景观多样性、完整性 ）</w:t>
            </w:r>
          </w:p>
          <w:p w14:paraId="628E1695">
            <w:pPr>
              <w:pStyle w:val="6"/>
              <w:spacing w:before="6" w:line="251" w:lineRule="auto"/>
              <w:ind w:left="149" w:right="1587" w:hanging="25"/>
              <w:rPr>
                <w:sz w:val="19"/>
                <w:szCs w:val="19"/>
              </w:rPr>
            </w:pPr>
            <w:r>
              <w:rPr>
                <w:spacing w:val="5"/>
                <w:sz w:val="19"/>
                <w:szCs w:val="19"/>
              </w:rPr>
              <w:t>生态敏感区</w:t>
            </w:r>
            <w:r>
              <w:rPr>
                <w:rFonts w:ascii="Wingdings" w:hAnsi="Wingdings" w:eastAsia="Wingdings" w:cs="Wingdings"/>
                <w:spacing w:val="5"/>
                <w:sz w:val="19"/>
                <w:szCs w:val="19"/>
              </w:rPr>
              <w:t>o</w:t>
            </w:r>
            <w:r>
              <w:rPr>
                <w:spacing w:val="5"/>
                <w:sz w:val="19"/>
                <w:szCs w:val="19"/>
              </w:rPr>
              <w:t>（</w:t>
            </w:r>
            <w:r>
              <w:rPr>
                <w:spacing w:val="64"/>
                <w:sz w:val="19"/>
                <w:szCs w:val="19"/>
              </w:rPr>
              <w:t xml:space="preserve"> </w:t>
            </w:r>
            <w:r>
              <w:rPr>
                <w:spacing w:val="5"/>
                <w:sz w:val="19"/>
                <w:szCs w:val="19"/>
              </w:rPr>
              <w:t>西鄂尔多斯国家级自然保护区 ）</w:t>
            </w:r>
            <w:r>
              <w:rPr>
                <w:sz w:val="19"/>
                <w:szCs w:val="19"/>
              </w:rPr>
              <w:t xml:space="preserve"> </w:t>
            </w:r>
            <w:r>
              <w:rPr>
                <w:spacing w:val="-6"/>
                <w:sz w:val="19"/>
                <w:szCs w:val="19"/>
              </w:rPr>
              <w:t>自然景观</w:t>
            </w:r>
            <w:r>
              <w:rPr>
                <w:rFonts w:ascii="Wingdings" w:hAnsi="Wingdings" w:eastAsia="Wingdings" w:cs="Wingdings"/>
                <w:spacing w:val="-6"/>
                <w:sz w:val="19"/>
                <w:szCs w:val="19"/>
              </w:rPr>
              <w:t>o</w:t>
            </w:r>
            <w:r>
              <w:rPr>
                <w:rFonts w:ascii="Wingdings" w:hAnsi="Wingdings" w:eastAsia="Wingdings" w:cs="Wingdings"/>
                <w:spacing w:val="-75"/>
                <w:sz w:val="19"/>
                <w:szCs w:val="19"/>
              </w:rPr>
              <w:t xml:space="preserve"> </w:t>
            </w:r>
            <w:r>
              <w:rPr>
                <w:spacing w:val="-6"/>
                <w:sz w:val="19"/>
                <w:szCs w:val="19"/>
              </w:rPr>
              <w:t>(</w:t>
            </w:r>
            <w:r>
              <w:rPr>
                <w:spacing w:val="3"/>
                <w:sz w:val="19"/>
                <w:szCs w:val="19"/>
              </w:rPr>
              <w:t xml:space="preserve">                     </w:t>
            </w:r>
            <w:r>
              <w:rPr>
                <w:spacing w:val="-6"/>
                <w:sz w:val="19"/>
                <w:szCs w:val="19"/>
              </w:rPr>
              <w:t>)</w:t>
            </w:r>
          </w:p>
          <w:p w14:paraId="2DD51FE5">
            <w:pPr>
              <w:pStyle w:val="6"/>
              <w:spacing w:before="3" w:line="255" w:lineRule="exact"/>
              <w:ind w:left="149"/>
              <w:rPr>
                <w:sz w:val="19"/>
                <w:szCs w:val="19"/>
              </w:rPr>
            </w:pPr>
            <w:r>
              <w:rPr>
                <w:spacing w:val="-6"/>
                <w:position w:val="1"/>
                <w:sz w:val="19"/>
                <w:szCs w:val="19"/>
              </w:rPr>
              <w:t>自然遗迹</w:t>
            </w:r>
            <w:r>
              <w:rPr>
                <w:rFonts w:ascii="Wingdings" w:hAnsi="Wingdings" w:eastAsia="Wingdings" w:cs="Wingdings"/>
                <w:spacing w:val="-6"/>
                <w:position w:val="1"/>
                <w:sz w:val="19"/>
                <w:szCs w:val="19"/>
              </w:rPr>
              <w:t>o</w:t>
            </w:r>
            <w:r>
              <w:rPr>
                <w:rFonts w:ascii="Wingdings" w:hAnsi="Wingdings" w:eastAsia="Wingdings" w:cs="Wingdings"/>
                <w:spacing w:val="-75"/>
                <w:position w:val="1"/>
                <w:sz w:val="19"/>
                <w:szCs w:val="19"/>
              </w:rPr>
              <w:t xml:space="preserve"> </w:t>
            </w:r>
            <w:r>
              <w:rPr>
                <w:spacing w:val="-6"/>
                <w:position w:val="1"/>
                <w:sz w:val="19"/>
                <w:szCs w:val="19"/>
              </w:rPr>
              <w:t>(</w:t>
            </w:r>
            <w:r>
              <w:rPr>
                <w:spacing w:val="3"/>
                <w:position w:val="1"/>
                <w:sz w:val="19"/>
                <w:szCs w:val="19"/>
              </w:rPr>
              <w:t xml:space="preserve">                     </w:t>
            </w:r>
            <w:r>
              <w:rPr>
                <w:spacing w:val="-6"/>
                <w:position w:val="1"/>
                <w:sz w:val="19"/>
                <w:szCs w:val="19"/>
              </w:rPr>
              <w:t>)</w:t>
            </w:r>
          </w:p>
          <w:p w14:paraId="4FD1A869">
            <w:pPr>
              <w:pStyle w:val="6"/>
              <w:spacing w:before="4" w:line="216" w:lineRule="auto"/>
              <w:ind w:left="113"/>
              <w:rPr>
                <w:sz w:val="19"/>
                <w:szCs w:val="19"/>
              </w:rPr>
            </w:pPr>
            <w:r>
              <w:rPr>
                <w:spacing w:val="-5"/>
                <w:sz w:val="19"/>
                <w:szCs w:val="19"/>
              </w:rPr>
              <w:t>其他</w:t>
            </w:r>
            <w:r>
              <w:rPr>
                <w:rFonts w:ascii="Wingdings" w:hAnsi="Wingdings" w:eastAsia="Wingdings" w:cs="Wingdings"/>
                <w:spacing w:val="-5"/>
                <w:sz w:val="19"/>
                <w:szCs w:val="19"/>
              </w:rPr>
              <w:t>o</w:t>
            </w:r>
            <w:r>
              <w:rPr>
                <w:rFonts w:ascii="Wingdings" w:hAnsi="Wingdings" w:eastAsia="Wingdings" w:cs="Wingdings"/>
                <w:spacing w:val="-77"/>
                <w:sz w:val="19"/>
                <w:szCs w:val="19"/>
              </w:rPr>
              <w:t xml:space="preserve"> </w:t>
            </w:r>
            <w:r>
              <w:rPr>
                <w:spacing w:val="-5"/>
                <w:sz w:val="19"/>
                <w:szCs w:val="19"/>
              </w:rPr>
              <w:t>(</w:t>
            </w:r>
            <w:r>
              <w:rPr>
                <w:spacing w:val="3"/>
                <w:sz w:val="19"/>
                <w:szCs w:val="19"/>
              </w:rPr>
              <w:t xml:space="preserve">                         </w:t>
            </w:r>
            <w:r>
              <w:rPr>
                <w:spacing w:val="-5"/>
                <w:sz w:val="19"/>
                <w:szCs w:val="19"/>
              </w:rPr>
              <w:t>)</w:t>
            </w:r>
          </w:p>
        </w:tc>
      </w:tr>
      <w:tr w14:paraId="5F3C19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3" w:hRule="atLeast"/>
        </w:trPr>
        <w:tc>
          <w:tcPr>
            <w:tcW w:w="2458" w:type="dxa"/>
            <w:gridSpan w:val="2"/>
            <w:tcBorders>
              <w:left w:val="single" w:color="000000" w:sz="10" w:space="0"/>
            </w:tcBorders>
            <w:vAlign w:val="top"/>
          </w:tcPr>
          <w:p w14:paraId="3F146E35">
            <w:pPr>
              <w:pStyle w:val="6"/>
              <w:spacing w:before="40" w:line="206" w:lineRule="auto"/>
              <w:ind w:left="828"/>
              <w:rPr>
                <w:sz w:val="19"/>
                <w:szCs w:val="19"/>
              </w:rPr>
            </w:pPr>
            <w:r>
              <w:rPr>
                <w:b/>
                <w:bCs/>
                <w:spacing w:val="4"/>
                <w:sz w:val="19"/>
                <w:szCs w:val="19"/>
              </w:rPr>
              <w:t>评价等级</w:t>
            </w:r>
          </w:p>
        </w:tc>
        <w:tc>
          <w:tcPr>
            <w:tcW w:w="6061" w:type="dxa"/>
            <w:tcBorders>
              <w:right w:val="single" w:color="000000" w:sz="10" w:space="0"/>
            </w:tcBorders>
            <w:vAlign w:val="top"/>
          </w:tcPr>
          <w:p w14:paraId="7E66C2EF">
            <w:pPr>
              <w:pStyle w:val="6"/>
              <w:spacing w:before="33" w:line="213" w:lineRule="auto"/>
              <w:ind w:left="633"/>
              <w:rPr>
                <w:rFonts w:ascii="Wingdings" w:hAnsi="Wingdings" w:eastAsia="Wingdings" w:cs="Wingdings"/>
                <w:sz w:val="19"/>
                <w:szCs w:val="19"/>
              </w:rPr>
            </w:pPr>
            <w:r>
              <w:rPr>
                <w:spacing w:val="6"/>
                <w:sz w:val="19"/>
                <w:szCs w:val="19"/>
              </w:rPr>
              <w:t>一级</w:t>
            </w:r>
            <w:r>
              <w:rPr>
                <w:rFonts w:ascii="Wingdings" w:hAnsi="Wingdings" w:eastAsia="Wingdings" w:cs="Wingdings"/>
                <w:spacing w:val="6"/>
                <w:sz w:val="19"/>
                <w:szCs w:val="19"/>
              </w:rPr>
              <w:t xml:space="preserve">o  </w:t>
            </w:r>
            <w:r>
              <w:rPr>
                <w:spacing w:val="6"/>
                <w:sz w:val="19"/>
                <w:szCs w:val="19"/>
              </w:rPr>
              <w:t>二级</w:t>
            </w:r>
            <w:r>
              <w:rPr>
                <w:position w:val="-4"/>
                <w:sz w:val="19"/>
                <w:szCs w:val="19"/>
              </w:rPr>
              <w:drawing>
                <wp:inline distT="0" distB="0" distL="0" distR="0">
                  <wp:extent cx="112395" cy="139065"/>
                  <wp:effectExtent l="0" t="0" r="0" b="0"/>
                  <wp:docPr id="238" name="IM 238"/>
                  <wp:cNvGraphicFramePr/>
                  <a:graphic xmlns:a="http://schemas.openxmlformats.org/drawingml/2006/main">
                    <a:graphicData uri="http://schemas.openxmlformats.org/drawingml/2006/picture">
                      <pic:pic xmlns:pic="http://schemas.openxmlformats.org/drawingml/2006/picture">
                        <pic:nvPicPr>
                          <pic:cNvPr id="238" name="IM 238"/>
                          <pic:cNvPicPr/>
                        </pic:nvPicPr>
                        <pic:blipFill>
                          <a:blip r:embed="rId277"/>
                          <a:stretch>
                            <a:fillRect/>
                          </a:stretch>
                        </pic:blipFill>
                        <pic:spPr>
                          <a:xfrm>
                            <a:off x="0" y="0"/>
                            <a:ext cx="112725" cy="139257"/>
                          </a:xfrm>
                          <a:prstGeom prst="rect">
                            <a:avLst/>
                          </a:prstGeom>
                        </pic:spPr>
                      </pic:pic>
                    </a:graphicData>
                  </a:graphic>
                </wp:inline>
              </w:drawing>
            </w:r>
            <w:r>
              <w:rPr>
                <w:spacing w:val="11"/>
                <w:sz w:val="19"/>
                <w:szCs w:val="19"/>
              </w:rPr>
              <w:t xml:space="preserve">     </w:t>
            </w:r>
            <w:r>
              <w:rPr>
                <w:spacing w:val="6"/>
                <w:sz w:val="19"/>
                <w:szCs w:val="19"/>
              </w:rPr>
              <w:t>三级</w:t>
            </w:r>
            <w:r>
              <w:rPr>
                <w:rFonts w:ascii="Wingdings" w:hAnsi="Wingdings" w:eastAsia="Wingdings" w:cs="Wingdings"/>
                <w:spacing w:val="6"/>
                <w:sz w:val="19"/>
                <w:szCs w:val="19"/>
              </w:rPr>
              <w:t>o</w:t>
            </w:r>
            <w:r>
              <w:rPr>
                <w:rFonts w:ascii="Wingdings" w:hAnsi="Wingdings" w:eastAsia="Wingdings" w:cs="Wingdings"/>
                <w:spacing w:val="22"/>
                <w:sz w:val="19"/>
                <w:szCs w:val="19"/>
              </w:rPr>
              <w:t xml:space="preserve">  </w:t>
            </w:r>
            <w:r>
              <w:rPr>
                <w:spacing w:val="6"/>
                <w:sz w:val="19"/>
                <w:szCs w:val="19"/>
              </w:rPr>
              <w:t>生态影响简单分析</w:t>
            </w:r>
            <w:r>
              <w:rPr>
                <w:rFonts w:ascii="Wingdings" w:hAnsi="Wingdings" w:eastAsia="Wingdings" w:cs="Wingdings"/>
                <w:spacing w:val="6"/>
                <w:sz w:val="19"/>
                <w:szCs w:val="19"/>
              </w:rPr>
              <w:t>o</w:t>
            </w:r>
          </w:p>
        </w:tc>
      </w:tr>
      <w:tr w14:paraId="2DA0E8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4" w:hRule="atLeast"/>
        </w:trPr>
        <w:tc>
          <w:tcPr>
            <w:tcW w:w="2458" w:type="dxa"/>
            <w:gridSpan w:val="2"/>
            <w:tcBorders>
              <w:left w:val="single" w:color="000000" w:sz="10" w:space="0"/>
            </w:tcBorders>
            <w:vAlign w:val="top"/>
          </w:tcPr>
          <w:p w14:paraId="620A3936">
            <w:pPr>
              <w:pStyle w:val="6"/>
              <w:spacing w:before="41" w:line="206" w:lineRule="auto"/>
              <w:ind w:left="828"/>
              <w:rPr>
                <w:sz w:val="19"/>
                <w:szCs w:val="19"/>
              </w:rPr>
            </w:pPr>
            <w:r>
              <w:rPr>
                <w:b/>
                <w:bCs/>
                <w:spacing w:val="4"/>
                <w:sz w:val="19"/>
                <w:szCs w:val="19"/>
              </w:rPr>
              <w:t>评级范围</w:t>
            </w:r>
          </w:p>
        </w:tc>
        <w:tc>
          <w:tcPr>
            <w:tcW w:w="6061" w:type="dxa"/>
            <w:tcBorders>
              <w:right w:val="single" w:color="000000" w:sz="10" w:space="0"/>
            </w:tcBorders>
            <w:vAlign w:val="top"/>
          </w:tcPr>
          <w:p w14:paraId="7A11670E">
            <w:pPr>
              <w:pStyle w:val="6"/>
              <w:spacing w:before="41" w:line="206" w:lineRule="auto"/>
              <w:ind w:left="962"/>
              <w:rPr>
                <w:rFonts w:ascii="Times New Roman" w:hAnsi="Times New Roman" w:eastAsia="Times New Roman" w:cs="Times New Roman"/>
                <w:sz w:val="12"/>
                <w:szCs w:val="12"/>
              </w:rPr>
            </w:pPr>
            <w:r>
              <w:rPr>
                <w:spacing w:val="6"/>
                <w:sz w:val="19"/>
                <w:szCs w:val="19"/>
              </w:rPr>
              <w:t>陆域面积</w:t>
            </w:r>
            <w:r>
              <w:rPr>
                <w:spacing w:val="-3"/>
                <w:sz w:val="19"/>
                <w:szCs w:val="19"/>
              </w:rPr>
              <w:t>：（</w:t>
            </w:r>
            <w:r>
              <w:rPr>
                <w:rFonts w:ascii="Times New Roman" w:hAnsi="Times New Roman" w:eastAsia="Times New Roman" w:cs="Times New Roman"/>
                <w:spacing w:val="6"/>
                <w:sz w:val="19"/>
                <w:szCs w:val="19"/>
              </w:rPr>
              <w:t>0.2115</w:t>
            </w:r>
            <w:r>
              <w:rPr>
                <w:spacing w:val="6"/>
                <w:sz w:val="19"/>
                <w:szCs w:val="19"/>
              </w:rPr>
              <w:t>）</w:t>
            </w:r>
            <w:r>
              <w:rPr>
                <w:rFonts w:ascii="Times New Roman" w:hAnsi="Times New Roman" w:eastAsia="Times New Roman" w:cs="Times New Roman"/>
                <w:sz w:val="19"/>
                <w:szCs w:val="19"/>
              </w:rPr>
              <w:t>km</w:t>
            </w:r>
            <w:r>
              <w:rPr>
                <w:rFonts w:ascii="Times New Roman" w:hAnsi="Times New Roman" w:eastAsia="Times New Roman" w:cs="Times New Roman"/>
                <w:spacing w:val="6"/>
                <w:position w:val="6"/>
                <w:sz w:val="12"/>
                <w:szCs w:val="12"/>
              </w:rPr>
              <w:t xml:space="preserve">2 </w:t>
            </w:r>
            <w:r>
              <w:rPr>
                <w:spacing w:val="6"/>
                <w:sz w:val="19"/>
                <w:szCs w:val="19"/>
              </w:rPr>
              <w:t>；水域面积</w:t>
            </w:r>
            <w:r>
              <w:rPr>
                <w:spacing w:val="-3"/>
                <w:sz w:val="19"/>
                <w:szCs w:val="19"/>
              </w:rPr>
              <w:t>：（）</w:t>
            </w:r>
            <w:r>
              <w:rPr>
                <w:spacing w:val="-51"/>
                <w:sz w:val="19"/>
                <w:szCs w:val="19"/>
              </w:rPr>
              <w:t xml:space="preserve"> </w:t>
            </w:r>
            <w:r>
              <w:rPr>
                <w:rFonts w:ascii="Times New Roman" w:hAnsi="Times New Roman" w:eastAsia="Times New Roman" w:cs="Times New Roman"/>
                <w:sz w:val="19"/>
                <w:szCs w:val="19"/>
              </w:rPr>
              <w:t>km</w:t>
            </w:r>
            <w:r>
              <w:rPr>
                <w:rFonts w:ascii="Times New Roman" w:hAnsi="Times New Roman" w:eastAsia="Times New Roman" w:cs="Times New Roman"/>
                <w:spacing w:val="6"/>
                <w:position w:val="6"/>
                <w:sz w:val="12"/>
                <w:szCs w:val="12"/>
              </w:rPr>
              <w:t>2</w:t>
            </w:r>
          </w:p>
        </w:tc>
      </w:tr>
      <w:tr w14:paraId="6C0860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3" w:hRule="atLeast"/>
        </w:trPr>
        <w:tc>
          <w:tcPr>
            <w:tcW w:w="1011" w:type="dxa"/>
            <w:vMerge w:val="restart"/>
            <w:tcBorders>
              <w:left w:val="single" w:color="000000" w:sz="10" w:space="0"/>
              <w:bottom w:val="nil"/>
            </w:tcBorders>
            <w:vAlign w:val="top"/>
          </w:tcPr>
          <w:p w14:paraId="1C49EA86">
            <w:pPr>
              <w:spacing w:line="320" w:lineRule="auto"/>
              <w:rPr>
                <w:rFonts w:ascii="Arial"/>
                <w:sz w:val="21"/>
              </w:rPr>
            </w:pPr>
          </w:p>
          <w:p w14:paraId="1EB89C3E">
            <w:pPr>
              <w:spacing w:line="321" w:lineRule="auto"/>
              <w:rPr>
                <w:rFonts w:ascii="Arial"/>
                <w:sz w:val="21"/>
              </w:rPr>
            </w:pPr>
          </w:p>
          <w:p w14:paraId="3681D6D9">
            <w:pPr>
              <w:pStyle w:val="6"/>
              <w:spacing w:before="62" w:line="234" w:lineRule="auto"/>
              <w:ind w:left="212"/>
              <w:rPr>
                <w:sz w:val="19"/>
                <w:szCs w:val="19"/>
              </w:rPr>
            </w:pPr>
            <w:r>
              <w:rPr>
                <w:b/>
                <w:bCs/>
                <w:spacing w:val="-1"/>
                <w:sz w:val="19"/>
                <w:szCs w:val="19"/>
              </w:rPr>
              <w:t>生态现</w:t>
            </w:r>
          </w:p>
          <w:p w14:paraId="53594A15">
            <w:pPr>
              <w:pStyle w:val="6"/>
              <w:spacing w:before="17" w:line="233" w:lineRule="auto"/>
              <w:ind w:left="201"/>
              <w:rPr>
                <w:sz w:val="19"/>
                <w:szCs w:val="19"/>
              </w:rPr>
            </w:pPr>
            <w:r>
              <w:rPr>
                <w:b/>
                <w:bCs/>
                <w:spacing w:val="3"/>
                <w:sz w:val="19"/>
                <w:szCs w:val="19"/>
              </w:rPr>
              <w:t>状调查</w:t>
            </w:r>
          </w:p>
          <w:p w14:paraId="1C04F457">
            <w:pPr>
              <w:pStyle w:val="6"/>
              <w:spacing w:before="17" w:line="231" w:lineRule="auto"/>
              <w:ind w:left="208"/>
              <w:rPr>
                <w:sz w:val="19"/>
                <w:szCs w:val="19"/>
              </w:rPr>
            </w:pPr>
            <w:r>
              <w:rPr>
                <w:b/>
                <w:bCs/>
                <w:sz w:val="19"/>
                <w:szCs w:val="19"/>
              </w:rPr>
              <w:t>与评价</w:t>
            </w:r>
          </w:p>
        </w:tc>
        <w:tc>
          <w:tcPr>
            <w:tcW w:w="1447" w:type="dxa"/>
            <w:vAlign w:val="top"/>
          </w:tcPr>
          <w:p w14:paraId="7221B122">
            <w:pPr>
              <w:pStyle w:val="6"/>
              <w:spacing w:before="171" w:line="233" w:lineRule="auto"/>
              <w:ind w:left="325"/>
              <w:rPr>
                <w:sz w:val="19"/>
                <w:szCs w:val="19"/>
              </w:rPr>
            </w:pPr>
            <w:r>
              <w:rPr>
                <w:b/>
                <w:bCs/>
                <w:spacing w:val="5"/>
                <w:sz w:val="19"/>
                <w:szCs w:val="19"/>
              </w:rPr>
              <w:t>调查方法</w:t>
            </w:r>
          </w:p>
        </w:tc>
        <w:tc>
          <w:tcPr>
            <w:tcW w:w="6061" w:type="dxa"/>
            <w:tcBorders>
              <w:right w:val="single" w:color="000000" w:sz="10" w:space="0"/>
            </w:tcBorders>
            <w:vAlign w:val="top"/>
          </w:tcPr>
          <w:p w14:paraId="7A560FF4">
            <w:pPr>
              <w:pStyle w:val="6"/>
              <w:spacing w:before="34" w:line="229" w:lineRule="auto"/>
              <w:ind w:left="122"/>
              <w:rPr>
                <w:sz w:val="19"/>
                <w:szCs w:val="19"/>
              </w:rPr>
            </w:pPr>
            <w:r>
              <w:rPr>
                <w:spacing w:val="8"/>
                <w:sz w:val="19"/>
                <w:szCs w:val="19"/>
              </w:rPr>
              <w:t>资料收集</w:t>
            </w:r>
            <w:r>
              <w:rPr>
                <w:position w:val="-4"/>
                <w:sz w:val="19"/>
                <w:szCs w:val="19"/>
              </w:rPr>
              <w:drawing>
                <wp:inline distT="0" distB="0" distL="0" distR="0">
                  <wp:extent cx="113665" cy="139700"/>
                  <wp:effectExtent l="0" t="0" r="0" b="0"/>
                  <wp:docPr id="240" name="IM 240"/>
                  <wp:cNvGraphicFramePr/>
                  <a:graphic xmlns:a="http://schemas.openxmlformats.org/drawingml/2006/main">
                    <a:graphicData uri="http://schemas.openxmlformats.org/drawingml/2006/picture">
                      <pic:pic xmlns:pic="http://schemas.openxmlformats.org/drawingml/2006/picture">
                        <pic:nvPicPr>
                          <pic:cNvPr id="240" name="IM 240"/>
                          <pic:cNvPicPr/>
                        </pic:nvPicPr>
                        <pic:blipFill>
                          <a:blip r:embed="rId278"/>
                          <a:stretch>
                            <a:fillRect/>
                          </a:stretch>
                        </pic:blipFill>
                        <pic:spPr>
                          <a:xfrm>
                            <a:off x="0" y="0"/>
                            <a:ext cx="113764" cy="140012"/>
                          </a:xfrm>
                          <a:prstGeom prst="rect">
                            <a:avLst/>
                          </a:prstGeom>
                        </pic:spPr>
                      </pic:pic>
                    </a:graphicData>
                  </a:graphic>
                </wp:inline>
              </w:drawing>
            </w:r>
            <w:r>
              <w:rPr>
                <w:spacing w:val="8"/>
                <w:sz w:val="19"/>
                <w:szCs w:val="19"/>
              </w:rPr>
              <w:t>；遥感调查</w:t>
            </w:r>
            <w:r>
              <w:rPr>
                <w:position w:val="-4"/>
                <w:sz w:val="19"/>
                <w:szCs w:val="19"/>
              </w:rPr>
              <w:drawing>
                <wp:inline distT="0" distB="0" distL="0" distR="0">
                  <wp:extent cx="113665" cy="139700"/>
                  <wp:effectExtent l="0" t="0" r="0" b="0"/>
                  <wp:docPr id="242" name="IM 242"/>
                  <wp:cNvGraphicFramePr/>
                  <a:graphic xmlns:a="http://schemas.openxmlformats.org/drawingml/2006/main">
                    <a:graphicData uri="http://schemas.openxmlformats.org/drawingml/2006/picture">
                      <pic:pic xmlns:pic="http://schemas.openxmlformats.org/drawingml/2006/picture">
                        <pic:nvPicPr>
                          <pic:cNvPr id="242" name="IM 242"/>
                          <pic:cNvPicPr/>
                        </pic:nvPicPr>
                        <pic:blipFill>
                          <a:blip r:embed="rId276"/>
                          <a:stretch>
                            <a:fillRect/>
                          </a:stretch>
                        </pic:blipFill>
                        <pic:spPr>
                          <a:xfrm>
                            <a:off x="0" y="0"/>
                            <a:ext cx="113765" cy="140012"/>
                          </a:xfrm>
                          <a:prstGeom prst="rect">
                            <a:avLst/>
                          </a:prstGeom>
                        </pic:spPr>
                      </pic:pic>
                    </a:graphicData>
                  </a:graphic>
                </wp:inline>
              </w:drawing>
            </w:r>
            <w:r>
              <w:rPr>
                <w:spacing w:val="8"/>
                <w:sz w:val="19"/>
                <w:szCs w:val="19"/>
              </w:rPr>
              <w:t>；调查样方、样线</w:t>
            </w:r>
            <w:r>
              <w:rPr>
                <w:position w:val="-4"/>
                <w:sz w:val="19"/>
                <w:szCs w:val="19"/>
              </w:rPr>
              <w:drawing>
                <wp:inline distT="0" distB="0" distL="0" distR="0">
                  <wp:extent cx="113665" cy="139700"/>
                  <wp:effectExtent l="0" t="0" r="0" b="0"/>
                  <wp:docPr id="244" name="IM 244"/>
                  <wp:cNvGraphicFramePr/>
                  <a:graphic xmlns:a="http://schemas.openxmlformats.org/drawingml/2006/main">
                    <a:graphicData uri="http://schemas.openxmlformats.org/drawingml/2006/picture">
                      <pic:pic xmlns:pic="http://schemas.openxmlformats.org/drawingml/2006/picture">
                        <pic:nvPicPr>
                          <pic:cNvPr id="244" name="IM 244"/>
                          <pic:cNvPicPr/>
                        </pic:nvPicPr>
                        <pic:blipFill>
                          <a:blip r:embed="rId278"/>
                          <a:stretch>
                            <a:fillRect/>
                          </a:stretch>
                        </pic:blipFill>
                        <pic:spPr>
                          <a:xfrm>
                            <a:off x="0" y="0"/>
                            <a:ext cx="113765" cy="140012"/>
                          </a:xfrm>
                          <a:prstGeom prst="rect">
                            <a:avLst/>
                          </a:prstGeom>
                        </pic:spPr>
                      </pic:pic>
                    </a:graphicData>
                  </a:graphic>
                </wp:inline>
              </w:drawing>
            </w:r>
            <w:r>
              <w:rPr>
                <w:spacing w:val="8"/>
                <w:sz w:val="19"/>
                <w:szCs w:val="19"/>
              </w:rPr>
              <w:t>；调查点位、断面</w:t>
            </w:r>
            <w:r>
              <w:rPr>
                <w:rFonts w:ascii="Wingdings" w:hAnsi="Wingdings" w:eastAsia="Wingdings" w:cs="Wingdings"/>
                <w:spacing w:val="8"/>
                <w:sz w:val="19"/>
                <w:szCs w:val="19"/>
              </w:rPr>
              <w:t>o</w:t>
            </w:r>
            <w:r>
              <w:rPr>
                <w:spacing w:val="8"/>
                <w:sz w:val="19"/>
                <w:szCs w:val="19"/>
              </w:rPr>
              <w:t>;</w:t>
            </w:r>
          </w:p>
          <w:p w14:paraId="63E5028E">
            <w:pPr>
              <w:pStyle w:val="6"/>
              <w:spacing w:before="23" w:line="213" w:lineRule="auto"/>
              <w:ind w:left="1861"/>
              <w:rPr>
                <w:rFonts w:ascii="Wingdings" w:hAnsi="Wingdings" w:eastAsia="Wingdings" w:cs="Wingdings"/>
                <w:sz w:val="19"/>
                <w:szCs w:val="19"/>
              </w:rPr>
            </w:pPr>
            <w:r>
              <w:rPr>
                <w:spacing w:val="8"/>
                <w:sz w:val="19"/>
                <w:szCs w:val="19"/>
              </w:rPr>
              <w:t>专家和公众咨询</w:t>
            </w:r>
            <w:r>
              <w:rPr>
                <w:rFonts w:ascii="Wingdings" w:hAnsi="Wingdings" w:eastAsia="Wingdings" w:cs="Wingdings"/>
                <w:spacing w:val="8"/>
                <w:sz w:val="19"/>
                <w:szCs w:val="19"/>
              </w:rPr>
              <w:t>o</w:t>
            </w:r>
            <w:r>
              <w:rPr>
                <w:spacing w:val="8"/>
                <w:sz w:val="19"/>
                <w:szCs w:val="19"/>
              </w:rPr>
              <w:t>；其他</w:t>
            </w:r>
            <w:r>
              <w:rPr>
                <w:rFonts w:ascii="Wingdings" w:hAnsi="Wingdings" w:eastAsia="Wingdings" w:cs="Wingdings"/>
                <w:spacing w:val="8"/>
                <w:sz w:val="19"/>
                <w:szCs w:val="19"/>
              </w:rPr>
              <w:t>o</w:t>
            </w:r>
          </w:p>
        </w:tc>
      </w:tr>
      <w:tr w14:paraId="45B719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2" w:hRule="atLeast"/>
        </w:trPr>
        <w:tc>
          <w:tcPr>
            <w:tcW w:w="1011" w:type="dxa"/>
            <w:vMerge w:val="continue"/>
            <w:tcBorders>
              <w:top w:val="nil"/>
              <w:left w:val="single" w:color="000000" w:sz="10" w:space="0"/>
              <w:bottom w:val="nil"/>
            </w:tcBorders>
            <w:vAlign w:val="top"/>
          </w:tcPr>
          <w:p w14:paraId="67F3517C">
            <w:pPr>
              <w:rPr>
                <w:rFonts w:ascii="Arial"/>
                <w:sz w:val="21"/>
              </w:rPr>
            </w:pPr>
          </w:p>
        </w:tc>
        <w:tc>
          <w:tcPr>
            <w:tcW w:w="1447" w:type="dxa"/>
            <w:vAlign w:val="top"/>
          </w:tcPr>
          <w:p w14:paraId="67AAA47A">
            <w:pPr>
              <w:pStyle w:val="6"/>
              <w:spacing w:before="174" w:line="232" w:lineRule="auto"/>
              <w:ind w:left="325"/>
              <w:rPr>
                <w:sz w:val="19"/>
                <w:szCs w:val="19"/>
              </w:rPr>
            </w:pPr>
            <w:r>
              <w:rPr>
                <w:b/>
                <w:bCs/>
                <w:spacing w:val="5"/>
                <w:sz w:val="19"/>
                <w:szCs w:val="19"/>
              </w:rPr>
              <w:t>调查时间</w:t>
            </w:r>
          </w:p>
        </w:tc>
        <w:tc>
          <w:tcPr>
            <w:tcW w:w="6061" w:type="dxa"/>
            <w:tcBorders>
              <w:right w:val="single" w:color="000000" w:sz="10" w:space="0"/>
            </w:tcBorders>
            <w:vAlign w:val="top"/>
          </w:tcPr>
          <w:p w14:paraId="1D4059CB">
            <w:pPr>
              <w:pStyle w:val="6"/>
              <w:spacing w:before="34" w:line="232" w:lineRule="auto"/>
              <w:ind w:left="1679" w:right="1567" w:hanging="98"/>
              <w:rPr>
                <w:rFonts w:ascii="Wingdings" w:hAnsi="Wingdings" w:eastAsia="Wingdings" w:cs="Wingdings"/>
                <w:sz w:val="19"/>
                <w:szCs w:val="19"/>
              </w:rPr>
            </w:pPr>
            <w:r>
              <w:rPr>
                <w:spacing w:val="8"/>
                <w:sz w:val="19"/>
                <w:szCs w:val="19"/>
              </w:rPr>
              <w:t>春季</w:t>
            </w:r>
            <w:r>
              <w:rPr>
                <w:rFonts w:ascii="Wingdings" w:hAnsi="Wingdings" w:eastAsia="Wingdings" w:cs="Wingdings"/>
                <w:spacing w:val="8"/>
                <w:sz w:val="19"/>
                <w:szCs w:val="19"/>
              </w:rPr>
              <w:t>o</w:t>
            </w:r>
            <w:r>
              <w:rPr>
                <w:spacing w:val="8"/>
                <w:sz w:val="19"/>
                <w:szCs w:val="19"/>
              </w:rPr>
              <w:t>；夏季</w:t>
            </w:r>
            <w:r>
              <w:rPr>
                <w:position w:val="-4"/>
                <w:sz w:val="19"/>
                <w:szCs w:val="19"/>
              </w:rPr>
              <w:drawing>
                <wp:inline distT="0" distB="0" distL="0" distR="0">
                  <wp:extent cx="112395" cy="139065"/>
                  <wp:effectExtent l="0" t="0" r="0" b="0"/>
                  <wp:docPr id="246" name="IM 246"/>
                  <wp:cNvGraphicFramePr/>
                  <a:graphic xmlns:a="http://schemas.openxmlformats.org/drawingml/2006/main">
                    <a:graphicData uri="http://schemas.openxmlformats.org/drawingml/2006/picture">
                      <pic:pic xmlns:pic="http://schemas.openxmlformats.org/drawingml/2006/picture">
                        <pic:nvPicPr>
                          <pic:cNvPr id="246" name="IM 246"/>
                          <pic:cNvPicPr/>
                        </pic:nvPicPr>
                        <pic:blipFill>
                          <a:blip r:embed="rId279"/>
                          <a:stretch>
                            <a:fillRect/>
                          </a:stretch>
                        </pic:blipFill>
                        <pic:spPr>
                          <a:xfrm>
                            <a:off x="0" y="0"/>
                            <a:ext cx="112729" cy="139438"/>
                          </a:xfrm>
                          <a:prstGeom prst="rect">
                            <a:avLst/>
                          </a:prstGeom>
                        </pic:spPr>
                      </pic:pic>
                    </a:graphicData>
                  </a:graphic>
                </wp:inline>
              </w:drawing>
            </w:r>
            <w:r>
              <w:rPr>
                <w:spacing w:val="8"/>
                <w:sz w:val="19"/>
                <w:szCs w:val="19"/>
              </w:rPr>
              <w:t>；秋季</w:t>
            </w:r>
            <w:r>
              <w:rPr>
                <w:rFonts w:ascii="Wingdings" w:hAnsi="Wingdings" w:eastAsia="Wingdings" w:cs="Wingdings"/>
                <w:spacing w:val="8"/>
                <w:sz w:val="19"/>
                <w:szCs w:val="19"/>
              </w:rPr>
              <w:t>o</w:t>
            </w:r>
            <w:r>
              <w:rPr>
                <w:spacing w:val="8"/>
                <w:sz w:val="19"/>
                <w:szCs w:val="19"/>
              </w:rPr>
              <w:t>；冬季</w:t>
            </w:r>
            <w:r>
              <w:rPr>
                <w:rFonts w:ascii="Wingdings" w:hAnsi="Wingdings" w:eastAsia="Wingdings" w:cs="Wingdings"/>
                <w:spacing w:val="8"/>
                <w:sz w:val="19"/>
                <w:szCs w:val="19"/>
              </w:rPr>
              <w:t>o</w:t>
            </w:r>
            <w:r>
              <w:rPr>
                <w:rFonts w:ascii="Wingdings" w:hAnsi="Wingdings" w:eastAsia="Wingdings" w:cs="Wingdings"/>
                <w:spacing w:val="9"/>
                <w:sz w:val="19"/>
                <w:szCs w:val="19"/>
              </w:rPr>
              <w:t xml:space="preserve"> </w:t>
            </w:r>
            <w:r>
              <w:rPr>
                <w:spacing w:val="8"/>
                <w:sz w:val="19"/>
                <w:szCs w:val="19"/>
              </w:rPr>
              <w:t>丰水期</w:t>
            </w:r>
            <w:r>
              <w:rPr>
                <w:rFonts w:ascii="Wingdings" w:hAnsi="Wingdings" w:eastAsia="Wingdings" w:cs="Wingdings"/>
                <w:spacing w:val="8"/>
                <w:sz w:val="19"/>
                <w:szCs w:val="19"/>
              </w:rPr>
              <w:t>o</w:t>
            </w:r>
            <w:r>
              <w:rPr>
                <w:spacing w:val="8"/>
                <w:sz w:val="19"/>
                <w:szCs w:val="19"/>
              </w:rPr>
              <w:t>；枯水期</w:t>
            </w:r>
            <w:r>
              <w:rPr>
                <w:rFonts w:ascii="Wingdings" w:hAnsi="Wingdings" w:eastAsia="Wingdings" w:cs="Wingdings"/>
                <w:spacing w:val="8"/>
                <w:sz w:val="19"/>
                <w:szCs w:val="19"/>
              </w:rPr>
              <w:t>o</w:t>
            </w:r>
            <w:r>
              <w:rPr>
                <w:spacing w:val="8"/>
                <w:sz w:val="19"/>
                <w:szCs w:val="19"/>
              </w:rPr>
              <w:t>；丰水期</w:t>
            </w:r>
            <w:r>
              <w:rPr>
                <w:rFonts w:ascii="Wingdings" w:hAnsi="Wingdings" w:eastAsia="Wingdings" w:cs="Wingdings"/>
                <w:spacing w:val="8"/>
                <w:sz w:val="19"/>
                <w:szCs w:val="19"/>
              </w:rPr>
              <w:t>o</w:t>
            </w:r>
          </w:p>
        </w:tc>
      </w:tr>
      <w:tr w14:paraId="2E3074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3" w:hRule="atLeast"/>
        </w:trPr>
        <w:tc>
          <w:tcPr>
            <w:tcW w:w="1011" w:type="dxa"/>
            <w:vMerge w:val="continue"/>
            <w:tcBorders>
              <w:top w:val="nil"/>
              <w:left w:val="single" w:color="000000" w:sz="10" w:space="0"/>
              <w:bottom w:val="nil"/>
            </w:tcBorders>
            <w:vAlign w:val="top"/>
          </w:tcPr>
          <w:p w14:paraId="169B6EB1">
            <w:pPr>
              <w:rPr>
                <w:rFonts w:ascii="Arial"/>
                <w:sz w:val="21"/>
              </w:rPr>
            </w:pPr>
          </w:p>
        </w:tc>
        <w:tc>
          <w:tcPr>
            <w:tcW w:w="1447" w:type="dxa"/>
            <w:vAlign w:val="top"/>
          </w:tcPr>
          <w:p w14:paraId="50C65D49">
            <w:pPr>
              <w:pStyle w:val="6"/>
              <w:spacing w:before="45" w:line="227" w:lineRule="auto"/>
              <w:ind w:left="336" w:right="227" w:hanging="111"/>
              <w:rPr>
                <w:sz w:val="19"/>
                <w:szCs w:val="19"/>
              </w:rPr>
            </w:pPr>
            <w:r>
              <w:rPr>
                <w:b/>
                <w:bCs/>
                <w:spacing w:val="5"/>
                <w:sz w:val="19"/>
                <w:szCs w:val="19"/>
              </w:rPr>
              <w:t>所在区域的</w:t>
            </w:r>
            <w:r>
              <w:rPr>
                <w:spacing w:val="3"/>
                <w:sz w:val="19"/>
                <w:szCs w:val="19"/>
              </w:rPr>
              <w:t xml:space="preserve"> </w:t>
            </w:r>
            <w:r>
              <w:rPr>
                <w:b/>
                <w:bCs/>
                <w:spacing w:val="2"/>
                <w:sz w:val="19"/>
                <w:szCs w:val="19"/>
              </w:rPr>
              <w:t>生态问题</w:t>
            </w:r>
          </w:p>
        </w:tc>
        <w:tc>
          <w:tcPr>
            <w:tcW w:w="6061" w:type="dxa"/>
            <w:tcBorders>
              <w:right w:val="single" w:color="000000" w:sz="10" w:space="0"/>
            </w:tcBorders>
            <w:vAlign w:val="top"/>
          </w:tcPr>
          <w:p w14:paraId="0AA64AE1">
            <w:pPr>
              <w:pStyle w:val="6"/>
              <w:spacing w:before="37" w:line="229" w:lineRule="auto"/>
              <w:ind w:left="392"/>
              <w:rPr>
                <w:sz w:val="19"/>
                <w:szCs w:val="19"/>
              </w:rPr>
            </w:pPr>
            <w:r>
              <w:rPr>
                <w:spacing w:val="10"/>
                <w:sz w:val="19"/>
                <w:szCs w:val="19"/>
              </w:rPr>
              <w:t>水土流失</w:t>
            </w:r>
            <w:r>
              <w:rPr>
                <w:position w:val="-4"/>
                <w:sz w:val="19"/>
                <w:szCs w:val="19"/>
              </w:rPr>
              <w:drawing>
                <wp:inline distT="0" distB="0" distL="0" distR="0">
                  <wp:extent cx="113030" cy="139700"/>
                  <wp:effectExtent l="0" t="0" r="0" b="0"/>
                  <wp:docPr id="248" name="IM 248"/>
                  <wp:cNvGraphicFramePr/>
                  <a:graphic xmlns:a="http://schemas.openxmlformats.org/drawingml/2006/main">
                    <a:graphicData uri="http://schemas.openxmlformats.org/drawingml/2006/picture">
                      <pic:pic xmlns:pic="http://schemas.openxmlformats.org/drawingml/2006/picture">
                        <pic:nvPicPr>
                          <pic:cNvPr id="248" name="IM 248"/>
                          <pic:cNvPicPr/>
                        </pic:nvPicPr>
                        <pic:blipFill>
                          <a:blip r:embed="rId274"/>
                          <a:stretch>
                            <a:fillRect/>
                          </a:stretch>
                        </pic:blipFill>
                        <pic:spPr>
                          <a:xfrm>
                            <a:off x="0" y="0"/>
                            <a:ext cx="113499" cy="140012"/>
                          </a:xfrm>
                          <a:prstGeom prst="rect">
                            <a:avLst/>
                          </a:prstGeom>
                        </pic:spPr>
                      </pic:pic>
                    </a:graphicData>
                  </a:graphic>
                </wp:inline>
              </w:drawing>
            </w:r>
            <w:r>
              <w:rPr>
                <w:spacing w:val="10"/>
                <w:sz w:val="19"/>
                <w:szCs w:val="19"/>
              </w:rPr>
              <w:t>；沙漠化</w:t>
            </w:r>
            <w:r>
              <w:rPr>
                <w:position w:val="-4"/>
                <w:sz w:val="19"/>
                <w:szCs w:val="19"/>
              </w:rPr>
              <w:drawing>
                <wp:inline distT="0" distB="0" distL="0" distR="0">
                  <wp:extent cx="113030" cy="139700"/>
                  <wp:effectExtent l="0" t="0" r="0" b="0"/>
                  <wp:docPr id="250" name="IM 250"/>
                  <wp:cNvGraphicFramePr/>
                  <a:graphic xmlns:a="http://schemas.openxmlformats.org/drawingml/2006/main">
                    <a:graphicData uri="http://schemas.openxmlformats.org/drawingml/2006/picture">
                      <pic:pic xmlns:pic="http://schemas.openxmlformats.org/drawingml/2006/picture">
                        <pic:nvPicPr>
                          <pic:cNvPr id="250" name="IM 250"/>
                          <pic:cNvPicPr/>
                        </pic:nvPicPr>
                        <pic:blipFill>
                          <a:blip r:embed="rId280"/>
                          <a:stretch>
                            <a:fillRect/>
                          </a:stretch>
                        </pic:blipFill>
                        <pic:spPr>
                          <a:xfrm>
                            <a:off x="0" y="0"/>
                            <a:ext cx="113499" cy="140012"/>
                          </a:xfrm>
                          <a:prstGeom prst="rect">
                            <a:avLst/>
                          </a:prstGeom>
                        </pic:spPr>
                      </pic:pic>
                    </a:graphicData>
                  </a:graphic>
                </wp:inline>
              </w:drawing>
            </w:r>
            <w:r>
              <w:rPr>
                <w:spacing w:val="10"/>
                <w:sz w:val="19"/>
                <w:szCs w:val="19"/>
              </w:rPr>
              <w:t>；石漠化</w:t>
            </w:r>
            <w:r>
              <w:rPr>
                <w:rFonts w:ascii="Wingdings" w:hAnsi="Wingdings" w:eastAsia="Wingdings" w:cs="Wingdings"/>
                <w:spacing w:val="10"/>
                <w:sz w:val="19"/>
                <w:szCs w:val="19"/>
              </w:rPr>
              <w:t>o</w:t>
            </w:r>
            <w:r>
              <w:rPr>
                <w:spacing w:val="10"/>
                <w:sz w:val="19"/>
                <w:szCs w:val="19"/>
              </w:rPr>
              <w:t>；盐渍化</w:t>
            </w:r>
            <w:r>
              <w:rPr>
                <w:rFonts w:ascii="Wingdings" w:hAnsi="Wingdings" w:eastAsia="Wingdings" w:cs="Wingdings"/>
                <w:spacing w:val="10"/>
                <w:sz w:val="19"/>
                <w:szCs w:val="19"/>
              </w:rPr>
              <w:t>o</w:t>
            </w:r>
            <w:r>
              <w:rPr>
                <w:spacing w:val="10"/>
                <w:sz w:val="19"/>
                <w:szCs w:val="19"/>
              </w:rPr>
              <w:t>；生物入侵</w:t>
            </w:r>
            <w:r>
              <w:rPr>
                <w:rFonts w:ascii="Wingdings" w:hAnsi="Wingdings" w:eastAsia="Wingdings" w:cs="Wingdings"/>
                <w:spacing w:val="9"/>
                <w:sz w:val="19"/>
                <w:szCs w:val="19"/>
              </w:rPr>
              <w:t>o</w:t>
            </w:r>
            <w:r>
              <w:rPr>
                <w:spacing w:val="9"/>
                <w:sz w:val="19"/>
                <w:szCs w:val="19"/>
              </w:rPr>
              <w:t>;</w:t>
            </w:r>
          </w:p>
          <w:p w14:paraId="1D75BEC8">
            <w:pPr>
              <w:pStyle w:val="6"/>
              <w:spacing w:before="23" w:line="210" w:lineRule="auto"/>
              <w:ind w:left="2163"/>
              <w:rPr>
                <w:rFonts w:ascii="Wingdings" w:hAnsi="Wingdings" w:eastAsia="Wingdings" w:cs="Wingdings"/>
                <w:sz w:val="19"/>
                <w:szCs w:val="19"/>
              </w:rPr>
            </w:pPr>
            <w:r>
              <w:rPr>
                <w:spacing w:val="7"/>
                <w:sz w:val="19"/>
                <w:szCs w:val="19"/>
              </w:rPr>
              <w:t>污染危害</w:t>
            </w:r>
            <w:r>
              <w:rPr>
                <w:rFonts w:ascii="Wingdings" w:hAnsi="Wingdings" w:eastAsia="Wingdings" w:cs="Wingdings"/>
                <w:spacing w:val="7"/>
                <w:sz w:val="19"/>
                <w:szCs w:val="19"/>
              </w:rPr>
              <w:t>o</w:t>
            </w:r>
            <w:r>
              <w:rPr>
                <w:spacing w:val="7"/>
                <w:sz w:val="19"/>
                <w:szCs w:val="19"/>
              </w:rPr>
              <w:t>；其他</w:t>
            </w:r>
            <w:r>
              <w:rPr>
                <w:rFonts w:ascii="Wingdings" w:hAnsi="Wingdings" w:eastAsia="Wingdings" w:cs="Wingdings"/>
                <w:spacing w:val="7"/>
                <w:sz w:val="19"/>
                <w:szCs w:val="19"/>
              </w:rPr>
              <w:t>o</w:t>
            </w:r>
          </w:p>
        </w:tc>
      </w:tr>
      <w:tr w14:paraId="038AD9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2" w:hRule="atLeast"/>
        </w:trPr>
        <w:tc>
          <w:tcPr>
            <w:tcW w:w="1011" w:type="dxa"/>
            <w:vMerge w:val="continue"/>
            <w:tcBorders>
              <w:top w:val="nil"/>
              <w:left w:val="single" w:color="000000" w:sz="10" w:space="0"/>
            </w:tcBorders>
            <w:vAlign w:val="top"/>
          </w:tcPr>
          <w:p w14:paraId="1BBEF172">
            <w:pPr>
              <w:rPr>
                <w:rFonts w:ascii="Arial"/>
                <w:sz w:val="21"/>
              </w:rPr>
            </w:pPr>
          </w:p>
        </w:tc>
        <w:tc>
          <w:tcPr>
            <w:tcW w:w="1447" w:type="dxa"/>
            <w:vAlign w:val="top"/>
          </w:tcPr>
          <w:p w14:paraId="54E81F9A">
            <w:pPr>
              <w:pStyle w:val="6"/>
              <w:spacing w:before="175" w:line="231" w:lineRule="auto"/>
              <w:ind w:left="326"/>
              <w:rPr>
                <w:sz w:val="19"/>
                <w:szCs w:val="19"/>
              </w:rPr>
            </w:pPr>
            <w:r>
              <w:rPr>
                <w:b/>
                <w:bCs/>
                <w:spacing w:val="4"/>
                <w:sz w:val="19"/>
                <w:szCs w:val="19"/>
              </w:rPr>
              <w:t>评价内容</w:t>
            </w:r>
          </w:p>
        </w:tc>
        <w:tc>
          <w:tcPr>
            <w:tcW w:w="6061" w:type="dxa"/>
            <w:tcBorders>
              <w:right w:val="single" w:color="000000" w:sz="10" w:space="0"/>
            </w:tcBorders>
            <w:vAlign w:val="top"/>
          </w:tcPr>
          <w:p w14:paraId="26CEBD82">
            <w:pPr>
              <w:pStyle w:val="6"/>
              <w:spacing w:before="37" w:line="229" w:lineRule="auto"/>
              <w:ind w:left="351"/>
              <w:rPr>
                <w:sz w:val="19"/>
                <w:szCs w:val="19"/>
              </w:rPr>
            </w:pPr>
            <w:r>
              <w:rPr>
                <w:spacing w:val="8"/>
                <w:sz w:val="19"/>
                <w:szCs w:val="19"/>
              </w:rPr>
              <w:t>植被</w:t>
            </w:r>
            <w:r>
              <w:rPr>
                <w:rFonts w:ascii="Times New Roman" w:hAnsi="Times New Roman" w:eastAsia="Times New Roman" w:cs="Times New Roman"/>
                <w:spacing w:val="8"/>
                <w:sz w:val="19"/>
                <w:szCs w:val="19"/>
              </w:rPr>
              <w:t>/</w:t>
            </w:r>
            <w:r>
              <w:rPr>
                <w:spacing w:val="8"/>
                <w:sz w:val="19"/>
                <w:szCs w:val="19"/>
              </w:rPr>
              <w:t>植物群落</w:t>
            </w:r>
            <w:r>
              <w:rPr>
                <w:position w:val="-4"/>
                <w:sz w:val="19"/>
                <w:szCs w:val="19"/>
              </w:rPr>
              <w:drawing>
                <wp:inline distT="0" distB="0" distL="0" distR="0">
                  <wp:extent cx="113030" cy="139700"/>
                  <wp:effectExtent l="0" t="0" r="0" b="0"/>
                  <wp:docPr id="252" name="IM 252"/>
                  <wp:cNvGraphicFramePr/>
                  <a:graphic xmlns:a="http://schemas.openxmlformats.org/drawingml/2006/main">
                    <a:graphicData uri="http://schemas.openxmlformats.org/drawingml/2006/picture">
                      <pic:pic xmlns:pic="http://schemas.openxmlformats.org/drawingml/2006/picture">
                        <pic:nvPicPr>
                          <pic:cNvPr id="252" name="IM 252"/>
                          <pic:cNvPicPr/>
                        </pic:nvPicPr>
                        <pic:blipFill>
                          <a:blip r:embed="rId281"/>
                          <a:stretch>
                            <a:fillRect/>
                          </a:stretch>
                        </pic:blipFill>
                        <pic:spPr>
                          <a:xfrm>
                            <a:off x="0" y="0"/>
                            <a:ext cx="113125" cy="140012"/>
                          </a:xfrm>
                          <a:prstGeom prst="rect">
                            <a:avLst/>
                          </a:prstGeom>
                        </pic:spPr>
                      </pic:pic>
                    </a:graphicData>
                  </a:graphic>
                </wp:inline>
              </w:drawing>
            </w:r>
            <w:r>
              <w:rPr>
                <w:spacing w:val="8"/>
                <w:sz w:val="19"/>
                <w:szCs w:val="19"/>
              </w:rPr>
              <w:t>；土地利用</w:t>
            </w:r>
            <w:r>
              <w:rPr>
                <w:position w:val="-4"/>
                <w:sz w:val="19"/>
                <w:szCs w:val="19"/>
              </w:rPr>
              <w:drawing>
                <wp:inline distT="0" distB="0" distL="0" distR="0">
                  <wp:extent cx="113030" cy="139700"/>
                  <wp:effectExtent l="0" t="0" r="0" b="0"/>
                  <wp:docPr id="254" name="IM 254"/>
                  <wp:cNvGraphicFramePr/>
                  <a:graphic xmlns:a="http://schemas.openxmlformats.org/drawingml/2006/main">
                    <a:graphicData uri="http://schemas.openxmlformats.org/drawingml/2006/picture">
                      <pic:pic xmlns:pic="http://schemas.openxmlformats.org/drawingml/2006/picture">
                        <pic:nvPicPr>
                          <pic:cNvPr id="254" name="IM 254"/>
                          <pic:cNvPicPr/>
                        </pic:nvPicPr>
                        <pic:blipFill>
                          <a:blip r:embed="rId282"/>
                          <a:stretch>
                            <a:fillRect/>
                          </a:stretch>
                        </pic:blipFill>
                        <pic:spPr>
                          <a:xfrm>
                            <a:off x="0" y="0"/>
                            <a:ext cx="113125" cy="140012"/>
                          </a:xfrm>
                          <a:prstGeom prst="rect">
                            <a:avLst/>
                          </a:prstGeom>
                        </pic:spPr>
                      </pic:pic>
                    </a:graphicData>
                  </a:graphic>
                </wp:inline>
              </w:drawing>
            </w:r>
            <w:r>
              <w:rPr>
                <w:spacing w:val="8"/>
                <w:sz w:val="19"/>
                <w:szCs w:val="19"/>
              </w:rPr>
              <w:t>；生态系统</w:t>
            </w:r>
            <w:r>
              <w:rPr>
                <w:position w:val="-4"/>
                <w:sz w:val="19"/>
                <w:szCs w:val="19"/>
              </w:rPr>
              <w:drawing>
                <wp:inline distT="0" distB="0" distL="0" distR="0">
                  <wp:extent cx="113030" cy="139700"/>
                  <wp:effectExtent l="0" t="0" r="0" b="0"/>
                  <wp:docPr id="256" name="IM 256"/>
                  <wp:cNvGraphicFramePr/>
                  <a:graphic xmlns:a="http://schemas.openxmlformats.org/drawingml/2006/main">
                    <a:graphicData uri="http://schemas.openxmlformats.org/drawingml/2006/picture">
                      <pic:pic xmlns:pic="http://schemas.openxmlformats.org/drawingml/2006/picture">
                        <pic:nvPicPr>
                          <pic:cNvPr id="256" name="IM 256"/>
                          <pic:cNvPicPr/>
                        </pic:nvPicPr>
                        <pic:blipFill>
                          <a:blip r:embed="rId281"/>
                          <a:stretch>
                            <a:fillRect/>
                          </a:stretch>
                        </pic:blipFill>
                        <pic:spPr>
                          <a:xfrm>
                            <a:off x="0" y="0"/>
                            <a:ext cx="113125" cy="140012"/>
                          </a:xfrm>
                          <a:prstGeom prst="rect">
                            <a:avLst/>
                          </a:prstGeom>
                        </pic:spPr>
                      </pic:pic>
                    </a:graphicData>
                  </a:graphic>
                </wp:inline>
              </w:drawing>
            </w:r>
            <w:r>
              <w:rPr>
                <w:spacing w:val="8"/>
                <w:sz w:val="19"/>
                <w:szCs w:val="19"/>
              </w:rPr>
              <w:t>；生物多样性</w:t>
            </w:r>
            <w:r>
              <w:rPr>
                <w:position w:val="-4"/>
                <w:sz w:val="19"/>
                <w:szCs w:val="19"/>
              </w:rPr>
              <w:drawing>
                <wp:inline distT="0" distB="0" distL="0" distR="0">
                  <wp:extent cx="113030" cy="139700"/>
                  <wp:effectExtent l="0" t="0" r="0" b="0"/>
                  <wp:docPr id="258" name="IM 258"/>
                  <wp:cNvGraphicFramePr/>
                  <a:graphic xmlns:a="http://schemas.openxmlformats.org/drawingml/2006/main">
                    <a:graphicData uri="http://schemas.openxmlformats.org/drawingml/2006/picture">
                      <pic:pic xmlns:pic="http://schemas.openxmlformats.org/drawingml/2006/picture">
                        <pic:nvPicPr>
                          <pic:cNvPr id="258" name="IM 258"/>
                          <pic:cNvPicPr/>
                        </pic:nvPicPr>
                        <pic:blipFill>
                          <a:blip r:embed="rId283"/>
                          <a:stretch>
                            <a:fillRect/>
                          </a:stretch>
                        </pic:blipFill>
                        <pic:spPr>
                          <a:xfrm>
                            <a:off x="0" y="0"/>
                            <a:ext cx="113125" cy="140012"/>
                          </a:xfrm>
                          <a:prstGeom prst="rect">
                            <a:avLst/>
                          </a:prstGeom>
                        </pic:spPr>
                      </pic:pic>
                    </a:graphicData>
                  </a:graphic>
                </wp:inline>
              </w:drawing>
            </w:r>
            <w:r>
              <w:rPr>
                <w:spacing w:val="8"/>
                <w:sz w:val="19"/>
                <w:szCs w:val="19"/>
              </w:rPr>
              <w:t>；</w:t>
            </w:r>
          </w:p>
          <w:p w14:paraId="6B8D0763">
            <w:pPr>
              <w:pStyle w:val="6"/>
              <w:spacing w:before="23" w:line="209" w:lineRule="auto"/>
              <w:ind w:left="1477"/>
              <w:rPr>
                <w:rFonts w:ascii="Wingdings" w:hAnsi="Wingdings" w:eastAsia="Wingdings" w:cs="Wingdings"/>
                <w:sz w:val="19"/>
                <w:szCs w:val="19"/>
              </w:rPr>
            </w:pPr>
            <w:r>
              <w:rPr>
                <w:spacing w:val="8"/>
                <w:sz w:val="19"/>
                <w:szCs w:val="19"/>
              </w:rPr>
              <w:t>重要物种</w:t>
            </w:r>
            <w:r>
              <w:rPr>
                <w:rFonts w:ascii="Wingdings" w:hAnsi="Wingdings" w:eastAsia="Wingdings" w:cs="Wingdings"/>
                <w:spacing w:val="8"/>
                <w:sz w:val="19"/>
                <w:szCs w:val="19"/>
              </w:rPr>
              <w:t>o</w:t>
            </w:r>
            <w:r>
              <w:rPr>
                <w:spacing w:val="8"/>
                <w:sz w:val="19"/>
                <w:szCs w:val="19"/>
              </w:rPr>
              <w:t>；生态敏感区</w:t>
            </w:r>
            <w:r>
              <w:rPr>
                <w:position w:val="-3"/>
                <w:sz w:val="19"/>
                <w:szCs w:val="19"/>
              </w:rPr>
              <w:drawing>
                <wp:inline distT="0" distB="0" distL="0" distR="0">
                  <wp:extent cx="112395" cy="136525"/>
                  <wp:effectExtent l="0" t="0" r="0" b="0"/>
                  <wp:docPr id="260" name="IM 260"/>
                  <wp:cNvGraphicFramePr/>
                  <a:graphic xmlns:a="http://schemas.openxmlformats.org/drawingml/2006/main">
                    <a:graphicData uri="http://schemas.openxmlformats.org/drawingml/2006/picture">
                      <pic:pic xmlns:pic="http://schemas.openxmlformats.org/drawingml/2006/picture">
                        <pic:nvPicPr>
                          <pic:cNvPr id="260" name="IM 260"/>
                          <pic:cNvPicPr/>
                        </pic:nvPicPr>
                        <pic:blipFill>
                          <a:blip r:embed="rId284"/>
                          <a:stretch>
                            <a:fillRect/>
                          </a:stretch>
                        </pic:blipFill>
                        <pic:spPr>
                          <a:xfrm>
                            <a:off x="0" y="0"/>
                            <a:ext cx="112748" cy="136588"/>
                          </a:xfrm>
                          <a:prstGeom prst="rect">
                            <a:avLst/>
                          </a:prstGeom>
                        </pic:spPr>
                      </pic:pic>
                    </a:graphicData>
                  </a:graphic>
                </wp:inline>
              </w:drawing>
            </w:r>
            <w:r>
              <w:rPr>
                <w:spacing w:val="8"/>
                <w:sz w:val="19"/>
                <w:szCs w:val="19"/>
              </w:rPr>
              <w:t>；其他</w:t>
            </w:r>
            <w:r>
              <w:rPr>
                <w:rFonts w:ascii="Wingdings" w:hAnsi="Wingdings" w:eastAsia="Wingdings" w:cs="Wingdings"/>
                <w:spacing w:val="8"/>
                <w:sz w:val="19"/>
                <w:szCs w:val="19"/>
              </w:rPr>
              <w:t>o</w:t>
            </w:r>
          </w:p>
        </w:tc>
      </w:tr>
      <w:tr w14:paraId="1810F2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3" w:hRule="atLeast"/>
        </w:trPr>
        <w:tc>
          <w:tcPr>
            <w:tcW w:w="1011" w:type="dxa"/>
            <w:vMerge w:val="restart"/>
            <w:tcBorders>
              <w:left w:val="single" w:color="000000" w:sz="10" w:space="0"/>
              <w:bottom w:val="nil"/>
            </w:tcBorders>
            <w:vAlign w:val="top"/>
          </w:tcPr>
          <w:p w14:paraId="74083C42">
            <w:pPr>
              <w:pStyle w:val="6"/>
              <w:spacing w:before="51" w:line="233" w:lineRule="auto"/>
              <w:ind w:left="212"/>
              <w:rPr>
                <w:sz w:val="19"/>
                <w:szCs w:val="19"/>
              </w:rPr>
            </w:pPr>
            <w:r>
              <w:rPr>
                <w:b/>
                <w:bCs/>
                <w:spacing w:val="-1"/>
                <w:sz w:val="19"/>
                <w:szCs w:val="19"/>
              </w:rPr>
              <w:t>生态影</w:t>
            </w:r>
          </w:p>
          <w:p w14:paraId="1DBAC715">
            <w:pPr>
              <w:pStyle w:val="6"/>
              <w:spacing w:before="18" w:line="232" w:lineRule="auto"/>
              <w:ind w:left="207"/>
              <w:rPr>
                <w:sz w:val="19"/>
                <w:szCs w:val="19"/>
              </w:rPr>
            </w:pPr>
            <w:r>
              <w:rPr>
                <w:b/>
                <w:bCs/>
                <w:spacing w:val="1"/>
                <w:sz w:val="19"/>
                <w:szCs w:val="19"/>
              </w:rPr>
              <w:t>响预测</w:t>
            </w:r>
          </w:p>
          <w:p w14:paraId="5C78AFD9">
            <w:pPr>
              <w:pStyle w:val="6"/>
              <w:spacing w:before="20" w:line="204" w:lineRule="auto"/>
              <w:ind w:left="208"/>
              <w:rPr>
                <w:sz w:val="19"/>
                <w:szCs w:val="19"/>
              </w:rPr>
            </w:pPr>
            <w:r>
              <w:rPr>
                <w:b/>
                <w:bCs/>
                <w:sz w:val="19"/>
                <w:szCs w:val="19"/>
              </w:rPr>
              <w:t>与评价</w:t>
            </w:r>
          </w:p>
        </w:tc>
        <w:tc>
          <w:tcPr>
            <w:tcW w:w="1447" w:type="dxa"/>
            <w:vAlign w:val="top"/>
          </w:tcPr>
          <w:p w14:paraId="436E87D4">
            <w:pPr>
              <w:pStyle w:val="6"/>
              <w:spacing w:before="49" w:line="198" w:lineRule="auto"/>
              <w:ind w:left="326"/>
              <w:rPr>
                <w:sz w:val="19"/>
                <w:szCs w:val="19"/>
              </w:rPr>
            </w:pPr>
            <w:r>
              <w:rPr>
                <w:b/>
                <w:bCs/>
                <w:spacing w:val="4"/>
                <w:sz w:val="19"/>
                <w:szCs w:val="19"/>
              </w:rPr>
              <w:t>评价方法</w:t>
            </w:r>
          </w:p>
        </w:tc>
        <w:tc>
          <w:tcPr>
            <w:tcW w:w="6061" w:type="dxa"/>
            <w:tcBorders>
              <w:right w:val="single" w:color="000000" w:sz="10" w:space="0"/>
            </w:tcBorders>
            <w:vAlign w:val="top"/>
          </w:tcPr>
          <w:p w14:paraId="596163D0">
            <w:pPr>
              <w:pStyle w:val="6"/>
              <w:spacing w:before="38" w:line="208" w:lineRule="auto"/>
              <w:ind w:left="2062"/>
              <w:rPr>
                <w:sz w:val="19"/>
                <w:szCs w:val="19"/>
              </w:rPr>
            </w:pPr>
            <w:r>
              <w:rPr>
                <w:spacing w:val="7"/>
                <w:sz w:val="19"/>
                <w:szCs w:val="19"/>
              </w:rPr>
              <w:t>定性</w:t>
            </w:r>
            <w:r>
              <w:rPr>
                <w:rFonts w:ascii="Wingdings" w:hAnsi="Wingdings" w:eastAsia="Wingdings" w:cs="Wingdings"/>
                <w:spacing w:val="7"/>
                <w:sz w:val="19"/>
                <w:szCs w:val="19"/>
              </w:rPr>
              <w:t>o</w:t>
            </w:r>
            <w:r>
              <w:rPr>
                <w:spacing w:val="7"/>
                <w:sz w:val="19"/>
                <w:szCs w:val="19"/>
              </w:rPr>
              <w:t>；定性和定量</w:t>
            </w:r>
            <w:r>
              <w:rPr>
                <w:position w:val="-3"/>
                <w:sz w:val="19"/>
                <w:szCs w:val="19"/>
              </w:rPr>
              <w:drawing>
                <wp:inline distT="0" distB="0" distL="0" distR="0">
                  <wp:extent cx="112395" cy="135890"/>
                  <wp:effectExtent l="0" t="0" r="0" b="0"/>
                  <wp:docPr id="262" name="IM 262"/>
                  <wp:cNvGraphicFramePr/>
                  <a:graphic xmlns:a="http://schemas.openxmlformats.org/drawingml/2006/main">
                    <a:graphicData uri="http://schemas.openxmlformats.org/drawingml/2006/picture">
                      <pic:pic xmlns:pic="http://schemas.openxmlformats.org/drawingml/2006/picture">
                        <pic:nvPicPr>
                          <pic:cNvPr id="262" name="IM 262"/>
                          <pic:cNvPicPr/>
                        </pic:nvPicPr>
                        <pic:blipFill>
                          <a:blip r:embed="rId285"/>
                          <a:stretch>
                            <a:fillRect/>
                          </a:stretch>
                        </pic:blipFill>
                        <pic:spPr>
                          <a:xfrm>
                            <a:off x="0" y="0"/>
                            <a:ext cx="112748" cy="136082"/>
                          </a:xfrm>
                          <a:prstGeom prst="rect">
                            <a:avLst/>
                          </a:prstGeom>
                        </pic:spPr>
                      </pic:pic>
                    </a:graphicData>
                  </a:graphic>
                </wp:inline>
              </w:drawing>
            </w:r>
          </w:p>
        </w:tc>
      </w:tr>
      <w:tr w14:paraId="3112CA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2" w:hRule="atLeast"/>
        </w:trPr>
        <w:tc>
          <w:tcPr>
            <w:tcW w:w="1011" w:type="dxa"/>
            <w:vMerge w:val="continue"/>
            <w:tcBorders>
              <w:top w:val="nil"/>
              <w:left w:val="single" w:color="000000" w:sz="10" w:space="0"/>
            </w:tcBorders>
            <w:vAlign w:val="top"/>
          </w:tcPr>
          <w:p w14:paraId="139CA51C">
            <w:pPr>
              <w:rPr>
                <w:rFonts w:ascii="Arial"/>
                <w:sz w:val="21"/>
              </w:rPr>
            </w:pPr>
          </w:p>
        </w:tc>
        <w:tc>
          <w:tcPr>
            <w:tcW w:w="1447" w:type="dxa"/>
            <w:vAlign w:val="top"/>
          </w:tcPr>
          <w:p w14:paraId="174319B5">
            <w:pPr>
              <w:pStyle w:val="6"/>
              <w:spacing w:before="179" w:line="231" w:lineRule="auto"/>
              <w:ind w:left="326"/>
              <w:rPr>
                <w:sz w:val="19"/>
                <w:szCs w:val="19"/>
              </w:rPr>
            </w:pPr>
            <w:r>
              <w:rPr>
                <w:b/>
                <w:bCs/>
                <w:spacing w:val="4"/>
                <w:sz w:val="19"/>
                <w:szCs w:val="19"/>
              </w:rPr>
              <w:t>评价内容</w:t>
            </w:r>
          </w:p>
        </w:tc>
        <w:tc>
          <w:tcPr>
            <w:tcW w:w="6061" w:type="dxa"/>
            <w:tcBorders>
              <w:right w:val="single" w:color="000000" w:sz="10" w:space="0"/>
            </w:tcBorders>
            <w:vAlign w:val="top"/>
          </w:tcPr>
          <w:p w14:paraId="4DE43ED3">
            <w:pPr>
              <w:pStyle w:val="6"/>
              <w:spacing w:before="41" w:line="229" w:lineRule="auto"/>
              <w:ind w:left="351"/>
              <w:rPr>
                <w:sz w:val="19"/>
                <w:szCs w:val="19"/>
              </w:rPr>
            </w:pPr>
            <w:r>
              <w:rPr>
                <w:spacing w:val="8"/>
                <w:sz w:val="19"/>
                <w:szCs w:val="19"/>
              </w:rPr>
              <w:t>植被</w:t>
            </w:r>
            <w:r>
              <w:rPr>
                <w:rFonts w:ascii="Times New Roman" w:hAnsi="Times New Roman" w:eastAsia="Times New Roman" w:cs="Times New Roman"/>
                <w:spacing w:val="8"/>
                <w:sz w:val="19"/>
                <w:szCs w:val="19"/>
              </w:rPr>
              <w:t>/</w:t>
            </w:r>
            <w:r>
              <w:rPr>
                <w:spacing w:val="8"/>
                <w:sz w:val="19"/>
                <w:szCs w:val="19"/>
              </w:rPr>
              <w:t>植物群落</w:t>
            </w:r>
            <w:r>
              <w:rPr>
                <w:position w:val="-4"/>
                <w:sz w:val="19"/>
                <w:szCs w:val="19"/>
              </w:rPr>
              <w:drawing>
                <wp:inline distT="0" distB="0" distL="0" distR="0">
                  <wp:extent cx="113030" cy="139700"/>
                  <wp:effectExtent l="0" t="0" r="0" b="0"/>
                  <wp:docPr id="264" name="IM 264"/>
                  <wp:cNvGraphicFramePr/>
                  <a:graphic xmlns:a="http://schemas.openxmlformats.org/drawingml/2006/main">
                    <a:graphicData uri="http://schemas.openxmlformats.org/drawingml/2006/picture">
                      <pic:pic xmlns:pic="http://schemas.openxmlformats.org/drawingml/2006/picture">
                        <pic:nvPicPr>
                          <pic:cNvPr id="264" name="IM 264"/>
                          <pic:cNvPicPr/>
                        </pic:nvPicPr>
                        <pic:blipFill>
                          <a:blip r:embed="rId276"/>
                          <a:stretch>
                            <a:fillRect/>
                          </a:stretch>
                        </pic:blipFill>
                        <pic:spPr>
                          <a:xfrm>
                            <a:off x="0" y="0"/>
                            <a:ext cx="113125" cy="140012"/>
                          </a:xfrm>
                          <a:prstGeom prst="rect">
                            <a:avLst/>
                          </a:prstGeom>
                        </pic:spPr>
                      </pic:pic>
                    </a:graphicData>
                  </a:graphic>
                </wp:inline>
              </w:drawing>
            </w:r>
            <w:r>
              <w:rPr>
                <w:spacing w:val="8"/>
                <w:sz w:val="19"/>
                <w:szCs w:val="19"/>
              </w:rPr>
              <w:t>；土地利用</w:t>
            </w:r>
            <w:r>
              <w:rPr>
                <w:position w:val="-4"/>
                <w:sz w:val="19"/>
                <w:szCs w:val="19"/>
              </w:rPr>
              <w:drawing>
                <wp:inline distT="0" distB="0" distL="0" distR="0">
                  <wp:extent cx="113030" cy="139700"/>
                  <wp:effectExtent l="0" t="0" r="0" b="0"/>
                  <wp:docPr id="266" name="IM 266"/>
                  <wp:cNvGraphicFramePr/>
                  <a:graphic xmlns:a="http://schemas.openxmlformats.org/drawingml/2006/main">
                    <a:graphicData uri="http://schemas.openxmlformats.org/drawingml/2006/picture">
                      <pic:pic xmlns:pic="http://schemas.openxmlformats.org/drawingml/2006/picture">
                        <pic:nvPicPr>
                          <pic:cNvPr id="266" name="IM 266"/>
                          <pic:cNvPicPr/>
                        </pic:nvPicPr>
                        <pic:blipFill>
                          <a:blip r:embed="rId286"/>
                          <a:stretch>
                            <a:fillRect/>
                          </a:stretch>
                        </pic:blipFill>
                        <pic:spPr>
                          <a:xfrm>
                            <a:off x="0" y="0"/>
                            <a:ext cx="113125" cy="140012"/>
                          </a:xfrm>
                          <a:prstGeom prst="rect">
                            <a:avLst/>
                          </a:prstGeom>
                        </pic:spPr>
                      </pic:pic>
                    </a:graphicData>
                  </a:graphic>
                </wp:inline>
              </w:drawing>
            </w:r>
            <w:r>
              <w:rPr>
                <w:spacing w:val="8"/>
                <w:sz w:val="19"/>
                <w:szCs w:val="19"/>
              </w:rPr>
              <w:t>；生态系统</w:t>
            </w:r>
            <w:r>
              <w:rPr>
                <w:position w:val="-4"/>
                <w:sz w:val="19"/>
                <w:szCs w:val="19"/>
              </w:rPr>
              <w:drawing>
                <wp:inline distT="0" distB="0" distL="0" distR="0">
                  <wp:extent cx="113030" cy="139700"/>
                  <wp:effectExtent l="0" t="0" r="0" b="0"/>
                  <wp:docPr id="268" name="IM 268"/>
                  <wp:cNvGraphicFramePr/>
                  <a:graphic xmlns:a="http://schemas.openxmlformats.org/drawingml/2006/main">
                    <a:graphicData uri="http://schemas.openxmlformats.org/drawingml/2006/picture">
                      <pic:pic xmlns:pic="http://schemas.openxmlformats.org/drawingml/2006/picture">
                        <pic:nvPicPr>
                          <pic:cNvPr id="268" name="IM 268"/>
                          <pic:cNvPicPr/>
                        </pic:nvPicPr>
                        <pic:blipFill>
                          <a:blip r:embed="rId276"/>
                          <a:stretch>
                            <a:fillRect/>
                          </a:stretch>
                        </pic:blipFill>
                        <pic:spPr>
                          <a:xfrm>
                            <a:off x="0" y="0"/>
                            <a:ext cx="113125" cy="140012"/>
                          </a:xfrm>
                          <a:prstGeom prst="rect">
                            <a:avLst/>
                          </a:prstGeom>
                        </pic:spPr>
                      </pic:pic>
                    </a:graphicData>
                  </a:graphic>
                </wp:inline>
              </w:drawing>
            </w:r>
            <w:r>
              <w:rPr>
                <w:spacing w:val="8"/>
                <w:sz w:val="19"/>
                <w:szCs w:val="19"/>
              </w:rPr>
              <w:t>；生物多样性</w:t>
            </w:r>
            <w:r>
              <w:rPr>
                <w:position w:val="-4"/>
                <w:sz w:val="19"/>
                <w:szCs w:val="19"/>
              </w:rPr>
              <w:drawing>
                <wp:inline distT="0" distB="0" distL="0" distR="0">
                  <wp:extent cx="113030" cy="139700"/>
                  <wp:effectExtent l="0" t="0" r="0" b="0"/>
                  <wp:docPr id="270" name="IM 270"/>
                  <wp:cNvGraphicFramePr/>
                  <a:graphic xmlns:a="http://schemas.openxmlformats.org/drawingml/2006/main">
                    <a:graphicData uri="http://schemas.openxmlformats.org/drawingml/2006/picture">
                      <pic:pic xmlns:pic="http://schemas.openxmlformats.org/drawingml/2006/picture">
                        <pic:nvPicPr>
                          <pic:cNvPr id="270" name="IM 270"/>
                          <pic:cNvPicPr/>
                        </pic:nvPicPr>
                        <pic:blipFill>
                          <a:blip r:embed="rId275"/>
                          <a:stretch>
                            <a:fillRect/>
                          </a:stretch>
                        </pic:blipFill>
                        <pic:spPr>
                          <a:xfrm>
                            <a:off x="0" y="0"/>
                            <a:ext cx="113125" cy="140012"/>
                          </a:xfrm>
                          <a:prstGeom prst="rect">
                            <a:avLst/>
                          </a:prstGeom>
                        </pic:spPr>
                      </pic:pic>
                    </a:graphicData>
                  </a:graphic>
                </wp:inline>
              </w:drawing>
            </w:r>
            <w:r>
              <w:rPr>
                <w:spacing w:val="8"/>
                <w:sz w:val="19"/>
                <w:szCs w:val="19"/>
              </w:rPr>
              <w:t>；</w:t>
            </w:r>
          </w:p>
          <w:p w14:paraId="3211C562">
            <w:pPr>
              <w:pStyle w:val="6"/>
              <w:spacing w:before="23" w:line="205" w:lineRule="auto"/>
              <w:ind w:left="1477"/>
              <w:rPr>
                <w:rFonts w:ascii="Wingdings" w:hAnsi="Wingdings" w:eastAsia="Wingdings" w:cs="Wingdings"/>
                <w:sz w:val="19"/>
                <w:szCs w:val="19"/>
              </w:rPr>
            </w:pPr>
            <w:r>
              <w:rPr>
                <w:spacing w:val="8"/>
                <w:sz w:val="19"/>
                <w:szCs w:val="19"/>
              </w:rPr>
              <w:t>重要物种</w:t>
            </w:r>
            <w:r>
              <w:rPr>
                <w:rFonts w:ascii="Wingdings" w:hAnsi="Wingdings" w:eastAsia="Wingdings" w:cs="Wingdings"/>
                <w:spacing w:val="8"/>
                <w:sz w:val="19"/>
                <w:szCs w:val="19"/>
              </w:rPr>
              <w:t>o</w:t>
            </w:r>
            <w:r>
              <w:rPr>
                <w:spacing w:val="8"/>
                <w:sz w:val="19"/>
                <w:szCs w:val="19"/>
              </w:rPr>
              <w:t>；生态敏感区</w:t>
            </w:r>
            <w:r>
              <w:rPr>
                <w:position w:val="-3"/>
                <w:sz w:val="19"/>
                <w:szCs w:val="19"/>
              </w:rPr>
              <w:drawing>
                <wp:inline distT="0" distB="0" distL="0" distR="0">
                  <wp:extent cx="112395" cy="133350"/>
                  <wp:effectExtent l="0" t="0" r="0" b="0"/>
                  <wp:docPr id="272" name="IM 272"/>
                  <wp:cNvGraphicFramePr/>
                  <a:graphic xmlns:a="http://schemas.openxmlformats.org/drawingml/2006/main">
                    <a:graphicData uri="http://schemas.openxmlformats.org/drawingml/2006/picture">
                      <pic:pic xmlns:pic="http://schemas.openxmlformats.org/drawingml/2006/picture">
                        <pic:nvPicPr>
                          <pic:cNvPr id="272" name="IM 272"/>
                          <pic:cNvPicPr/>
                        </pic:nvPicPr>
                        <pic:blipFill>
                          <a:blip r:embed="rId287"/>
                          <a:stretch>
                            <a:fillRect/>
                          </a:stretch>
                        </pic:blipFill>
                        <pic:spPr>
                          <a:xfrm>
                            <a:off x="0" y="0"/>
                            <a:ext cx="112748" cy="133923"/>
                          </a:xfrm>
                          <a:prstGeom prst="rect">
                            <a:avLst/>
                          </a:prstGeom>
                        </pic:spPr>
                      </pic:pic>
                    </a:graphicData>
                  </a:graphic>
                </wp:inline>
              </w:drawing>
            </w:r>
            <w:r>
              <w:rPr>
                <w:spacing w:val="8"/>
                <w:sz w:val="19"/>
                <w:szCs w:val="19"/>
              </w:rPr>
              <w:t>；其他</w:t>
            </w:r>
            <w:r>
              <w:rPr>
                <w:rFonts w:ascii="Wingdings" w:hAnsi="Wingdings" w:eastAsia="Wingdings" w:cs="Wingdings"/>
                <w:spacing w:val="8"/>
                <w:sz w:val="19"/>
                <w:szCs w:val="19"/>
              </w:rPr>
              <w:t>o</w:t>
            </w:r>
          </w:p>
        </w:tc>
      </w:tr>
      <w:tr w14:paraId="5C80B1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3" w:hRule="atLeast"/>
        </w:trPr>
        <w:tc>
          <w:tcPr>
            <w:tcW w:w="1011" w:type="dxa"/>
            <w:vMerge w:val="restart"/>
            <w:tcBorders>
              <w:left w:val="single" w:color="000000" w:sz="10" w:space="0"/>
              <w:bottom w:val="nil"/>
            </w:tcBorders>
            <w:vAlign w:val="top"/>
          </w:tcPr>
          <w:p w14:paraId="5CD25EA3">
            <w:pPr>
              <w:pStyle w:val="6"/>
              <w:spacing w:before="60" w:line="230" w:lineRule="auto"/>
              <w:ind w:left="212"/>
              <w:rPr>
                <w:sz w:val="19"/>
                <w:szCs w:val="19"/>
              </w:rPr>
            </w:pPr>
            <w:r>
              <w:rPr>
                <w:b/>
                <w:bCs/>
                <w:spacing w:val="-1"/>
                <w:sz w:val="19"/>
                <w:szCs w:val="19"/>
              </w:rPr>
              <w:t>生态保</w:t>
            </w:r>
          </w:p>
          <w:p w14:paraId="16C86D36">
            <w:pPr>
              <w:pStyle w:val="6"/>
              <w:spacing w:before="21" w:line="229" w:lineRule="auto"/>
              <w:ind w:left="301" w:right="208" w:hanging="101"/>
              <w:rPr>
                <w:sz w:val="19"/>
                <w:szCs w:val="19"/>
              </w:rPr>
            </w:pPr>
            <w:r>
              <w:rPr>
                <w:b/>
                <w:bCs/>
                <w:spacing w:val="3"/>
                <w:sz w:val="19"/>
                <w:szCs w:val="19"/>
              </w:rPr>
              <w:t>护对策</w:t>
            </w:r>
            <w:r>
              <w:rPr>
                <w:spacing w:val="1"/>
                <w:sz w:val="19"/>
                <w:szCs w:val="19"/>
              </w:rPr>
              <w:t xml:space="preserve"> </w:t>
            </w:r>
            <w:r>
              <w:rPr>
                <w:b/>
                <w:bCs/>
                <w:spacing w:val="1"/>
                <w:sz w:val="19"/>
                <w:szCs w:val="19"/>
              </w:rPr>
              <w:t>措施</w:t>
            </w:r>
          </w:p>
        </w:tc>
        <w:tc>
          <w:tcPr>
            <w:tcW w:w="1447" w:type="dxa"/>
            <w:vAlign w:val="top"/>
          </w:tcPr>
          <w:p w14:paraId="0406023C">
            <w:pPr>
              <w:pStyle w:val="6"/>
              <w:spacing w:before="50" w:line="197" w:lineRule="auto"/>
              <w:ind w:left="327"/>
              <w:rPr>
                <w:sz w:val="19"/>
                <w:szCs w:val="19"/>
              </w:rPr>
            </w:pPr>
            <w:r>
              <w:rPr>
                <w:b/>
                <w:bCs/>
                <w:spacing w:val="4"/>
                <w:sz w:val="19"/>
                <w:szCs w:val="19"/>
              </w:rPr>
              <w:t>对策措施</w:t>
            </w:r>
          </w:p>
        </w:tc>
        <w:tc>
          <w:tcPr>
            <w:tcW w:w="6061" w:type="dxa"/>
            <w:tcBorders>
              <w:right w:val="single" w:color="000000" w:sz="10" w:space="0"/>
            </w:tcBorders>
            <w:vAlign w:val="top"/>
          </w:tcPr>
          <w:p w14:paraId="2A8600A5">
            <w:pPr>
              <w:pStyle w:val="6"/>
              <w:spacing w:before="43" w:line="204" w:lineRule="auto"/>
              <w:ind w:left="402"/>
              <w:rPr>
                <w:rFonts w:ascii="Wingdings" w:hAnsi="Wingdings" w:eastAsia="Wingdings" w:cs="Wingdings"/>
                <w:sz w:val="19"/>
                <w:szCs w:val="19"/>
              </w:rPr>
            </w:pPr>
            <w:r>
              <w:rPr>
                <w:spacing w:val="9"/>
                <w:sz w:val="19"/>
                <w:szCs w:val="19"/>
              </w:rPr>
              <w:t>避让</w:t>
            </w:r>
            <w:r>
              <w:rPr>
                <w:position w:val="-3"/>
                <w:sz w:val="19"/>
                <w:szCs w:val="19"/>
              </w:rPr>
              <w:drawing>
                <wp:inline distT="0" distB="0" distL="0" distR="0">
                  <wp:extent cx="113665" cy="133350"/>
                  <wp:effectExtent l="0" t="0" r="0" b="0"/>
                  <wp:docPr id="274" name="IM 274"/>
                  <wp:cNvGraphicFramePr/>
                  <a:graphic xmlns:a="http://schemas.openxmlformats.org/drawingml/2006/main">
                    <a:graphicData uri="http://schemas.openxmlformats.org/drawingml/2006/picture">
                      <pic:pic xmlns:pic="http://schemas.openxmlformats.org/drawingml/2006/picture">
                        <pic:nvPicPr>
                          <pic:cNvPr id="274" name="IM 274"/>
                          <pic:cNvPicPr/>
                        </pic:nvPicPr>
                        <pic:blipFill>
                          <a:blip r:embed="rId288"/>
                          <a:stretch>
                            <a:fillRect/>
                          </a:stretch>
                        </pic:blipFill>
                        <pic:spPr>
                          <a:xfrm>
                            <a:off x="0" y="0"/>
                            <a:ext cx="113882" cy="133415"/>
                          </a:xfrm>
                          <a:prstGeom prst="rect">
                            <a:avLst/>
                          </a:prstGeom>
                        </pic:spPr>
                      </pic:pic>
                    </a:graphicData>
                  </a:graphic>
                </wp:inline>
              </w:drawing>
            </w:r>
            <w:r>
              <w:rPr>
                <w:spacing w:val="9"/>
                <w:sz w:val="19"/>
                <w:szCs w:val="19"/>
              </w:rPr>
              <w:t>；减缓</w:t>
            </w:r>
            <w:r>
              <w:rPr>
                <w:position w:val="-3"/>
                <w:sz w:val="19"/>
                <w:szCs w:val="19"/>
              </w:rPr>
              <w:drawing>
                <wp:inline distT="0" distB="0" distL="0" distR="0">
                  <wp:extent cx="113665" cy="133350"/>
                  <wp:effectExtent l="0" t="0" r="0" b="0"/>
                  <wp:docPr id="276" name="IM 276"/>
                  <wp:cNvGraphicFramePr/>
                  <a:graphic xmlns:a="http://schemas.openxmlformats.org/drawingml/2006/main">
                    <a:graphicData uri="http://schemas.openxmlformats.org/drawingml/2006/picture">
                      <pic:pic xmlns:pic="http://schemas.openxmlformats.org/drawingml/2006/picture">
                        <pic:nvPicPr>
                          <pic:cNvPr id="276" name="IM 276"/>
                          <pic:cNvPicPr/>
                        </pic:nvPicPr>
                        <pic:blipFill>
                          <a:blip r:embed="rId288"/>
                          <a:stretch>
                            <a:fillRect/>
                          </a:stretch>
                        </pic:blipFill>
                        <pic:spPr>
                          <a:xfrm>
                            <a:off x="0" y="0"/>
                            <a:ext cx="113882" cy="133415"/>
                          </a:xfrm>
                          <a:prstGeom prst="rect">
                            <a:avLst/>
                          </a:prstGeom>
                        </pic:spPr>
                      </pic:pic>
                    </a:graphicData>
                  </a:graphic>
                </wp:inline>
              </w:drawing>
            </w:r>
            <w:r>
              <w:rPr>
                <w:spacing w:val="9"/>
                <w:sz w:val="19"/>
                <w:szCs w:val="19"/>
              </w:rPr>
              <w:t>；生态修复</w:t>
            </w:r>
            <w:r>
              <w:rPr>
                <w:position w:val="-3"/>
                <w:sz w:val="19"/>
                <w:szCs w:val="19"/>
              </w:rPr>
              <w:drawing>
                <wp:inline distT="0" distB="0" distL="0" distR="0">
                  <wp:extent cx="113665" cy="133350"/>
                  <wp:effectExtent l="0" t="0" r="0" b="0"/>
                  <wp:docPr id="278" name="IM 278"/>
                  <wp:cNvGraphicFramePr/>
                  <a:graphic xmlns:a="http://schemas.openxmlformats.org/drawingml/2006/main">
                    <a:graphicData uri="http://schemas.openxmlformats.org/drawingml/2006/picture">
                      <pic:pic xmlns:pic="http://schemas.openxmlformats.org/drawingml/2006/picture">
                        <pic:nvPicPr>
                          <pic:cNvPr id="278" name="IM 278"/>
                          <pic:cNvPicPr/>
                        </pic:nvPicPr>
                        <pic:blipFill>
                          <a:blip r:embed="rId288"/>
                          <a:stretch>
                            <a:fillRect/>
                          </a:stretch>
                        </pic:blipFill>
                        <pic:spPr>
                          <a:xfrm>
                            <a:off x="0" y="0"/>
                            <a:ext cx="113882" cy="133415"/>
                          </a:xfrm>
                          <a:prstGeom prst="rect">
                            <a:avLst/>
                          </a:prstGeom>
                        </pic:spPr>
                      </pic:pic>
                    </a:graphicData>
                  </a:graphic>
                </wp:inline>
              </w:drawing>
            </w:r>
            <w:r>
              <w:rPr>
                <w:spacing w:val="9"/>
                <w:sz w:val="19"/>
                <w:szCs w:val="19"/>
              </w:rPr>
              <w:t>；生态补偿</w:t>
            </w:r>
            <w:r>
              <w:rPr>
                <w:position w:val="-3"/>
                <w:sz w:val="19"/>
                <w:szCs w:val="19"/>
              </w:rPr>
              <w:drawing>
                <wp:inline distT="0" distB="0" distL="0" distR="0">
                  <wp:extent cx="113665" cy="133350"/>
                  <wp:effectExtent l="0" t="0" r="0" b="0"/>
                  <wp:docPr id="280" name="IM 280"/>
                  <wp:cNvGraphicFramePr/>
                  <a:graphic xmlns:a="http://schemas.openxmlformats.org/drawingml/2006/main">
                    <a:graphicData uri="http://schemas.openxmlformats.org/drawingml/2006/picture">
                      <pic:pic xmlns:pic="http://schemas.openxmlformats.org/drawingml/2006/picture">
                        <pic:nvPicPr>
                          <pic:cNvPr id="280" name="IM 280"/>
                          <pic:cNvPicPr/>
                        </pic:nvPicPr>
                        <pic:blipFill>
                          <a:blip r:embed="rId288"/>
                          <a:stretch>
                            <a:fillRect/>
                          </a:stretch>
                        </pic:blipFill>
                        <pic:spPr>
                          <a:xfrm>
                            <a:off x="0" y="0"/>
                            <a:ext cx="113882" cy="133415"/>
                          </a:xfrm>
                          <a:prstGeom prst="rect">
                            <a:avLst/>
                          </a:prstGeom>
                        </pic:spPr>
                      </pic:pic>
                    </a:graphicData>
                  </a:graphic>
                </wp:inline>
              </w:drawing>
            </w:r>
            <w:r>
              <w:rPr>
                <w:spacing w:val="9"/>
                <w:sz w:val="19"/>
                <w:szCs w:val="19"/>
              </w:rPr>
              <w:t>；科研</w:t>
            </w:r>
            <w:r>
              <w:rPr>
                <w:rFonts w:ascii="Wingdings" w:hAnsi="Wingdings" w:eastAsia="Wingdings" w:cs="Wingdings"/>
                <w:spacing w:val="9"/>
                <w:sz w:val="19"/>
                <w:szCs w:val="19"/>
              </w:rPr>
              <w:t>o</w:t>
            </w:r>
            <w:r>
              <w:rPr>
                <w:spacing w:val="9"/>
                <w:sz w:val="19"/>
                <w:szCs w:val="19"/>
              </w:rPr>
              <w:t>；其他</w:t>
            </w:r>
            <w:r>
              <w:rPr>
                <w:rFonts w:ascii="Wingdings" w:hAnsi="Wingdings" w:eastAsia="Wingdings" w:cs="Wingdings"/>
                <w:spacing w:val="9"/>
                <w:sz w:val="19"/>
                <w:szCs w:val="19"/>
              </w:rPr>
              <w:t>o</w:t>
            </w:r>
          </w:p>
        </w:tc>
      </w:tr>
      <w:tr w14:paraId="1412DD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4" w:hRule="atLeast"/>
        </w:trPr>
        <w:tc>
          <w:tcPr>
            <w:tcW w:w="1011" w:type="dxa"/>
            <w:vMerge w:val="continue"/>
            <w:tcBorders>
              <w:top w:val="nil"/>
              <w:left w:val="single" w:color="000000" w:sz="10" w:space="0"/>
              <w:bottom w:val="nil"/>
            </w:tcBorders>
            <w:vAlign w:val="top"/>
          </w:tcPr>
          <w:p w14:paraId="55274726">
            <w:pPr>
              <w:rPr>
                <w:rFonts w:ascii="Arial"/>
                <w:sz w:val="21"/>
              </w:rPr>
            </w:pPr>
          </w:p>
        </w:tc>
        <w:tc>
          <w:tcPr>
            <w:tcW w:w="1447" w:type="dxa"/>
            <w:vAlign w:val="top"/>
          </w:tcPr>
          <w:p w14:paraId="1C8CAFAD">
            <w:pPr>
              <w:pStyle w:val="6"/>
              <w:spacing w:before="54" w:line="194" w:lineRule="auto"/>
              <w:ind w:left="135"/>
              <w:rPr>
                <w:sz w:val="19"/>
                <w:szCs w:val="19"/>
              </w:rPr>
            </w:pPr>
            <w:r>
              <w:rPr>
                <w:b/>
                <w:bCs/>
                <w:spacing w:val="4"/>
                <w:sz w:val="19"/>
                <w:szCs w:val="19"/>
              </w:rPr>
              <w:t>生态监测计划</w:t>
            </w:r>
          </w:p>
        </w:tc>
        <w:tc>
          <w:tcPr>
            <w:tcW w:w="6061" w:type="dxa"/>
            <w:tcBorders>
              <w:right w:val="single" w:color="000000" w:sz="10" w:space="0"/>
            </w:tcBorders>
            <w:vAlign w:val="top"/>
          </w:tcPr>
          <w:p w14:paraId="48D52E43">
            <w:pPr>
              <w:pStyle w:val="6"/>
              <w:spacing w:before="44" w:line="204" w:lineRule="auto"/>
              <w:ind w:left="1185"/>
              <w:rPr>
                <w:rFonts w:ascii="Wingdings" w:hAnsi="Wingdings" w:eastAsia="Wingdings" w:cs="Wingdings"/>
                <w:sz w:val="19"/>
                <w:szCs w:val="19"/>
              </w:rPr>
            </w:pPr>
            <w:r>
              <w:rPr>
                <w:spacing w:val="8"/>
                <w:sz w:val="19"/>
                <w:szCs w:val="19"/>
              </w:rPr>
              <w:t>全生命周期</w:t>
            </w:r>
            <w:r>
              <w:rPr>
                <w:rFonts w:ascii="Wingdings" w:hAnsi="Wingdings" w:eastAsia="Wingdings" w:cs="Wingdings"/>
                <w:spacing w:val="8"/>
                <w:sz w:val="19"/>
                <w:szCs w:val="19"/>
              </w:rPr>
              <w:t>o</w:t>
            </w:r>
            <w:r>
              <w:rPr>
                <w:spacing w:val="8"/>
                <w:sz w:val="19"/>
                <w:szCs w:val="19"/>
              </w:rPr>
              <w:t>；长期跟踪</w:t>
            </w:r>
            <w:r>
              <w:rPr>
                <w:rFonts w:ascii="Wingdings" w:hAnsi="Wingdings" w:eastAsia="Wingdings" w:cs="Wingdings"/>
                <w:spacing w:val="8"/>
                <w:sz w:val="19"/>
                <w:szCs w:val="19"/>
              </w:rPr>
              <w:t>o</w:t>
            </w:r>
            <w:r>
              <w:rPr>
                <w:spacing w:val="8"/>
                <w:sz w:val="19"/>
                <w:szCs w:val="19"/>
              </w:rPr>
              <w:t>；常规</w:t>
            </w:r>
            <w:r>
              <w:rPr>
                <w:position w:val="-3"/>
                <w:sz w:val="19"/>
                <w:szCs w:val="19"/>
              </w:rPr>
              <w:drawing>
                <wp:inline distT="0" distB="0" distL="0" distR="0">
                  <wp:extent cx="112395" cy="133350"/>
                  <wp:effectExtent l="0" t="0" r="0" b="0"/>
                  <wp:docPr id="282" name="IM 282"/>
                  <wp:cNvGraphicFramePr/>
                  <a:graphic xmlns:a="http://schemas.openxmlformats.org/drawingml/2006/main">
                    <a:graphicData uri="http://schemas.openxmlformats.org/drawingml/2006/picture">
                      <pic:pic xmlns:pic="http://schemas.openxmlformats.org/drawingml/2006/picture">
                        <pic:nvPicPr>
                          <pic:cNvPr id="282" name="IM 282"/>
                          <pic:cNvPicPr/>
                        </pic:nvPicPr>
                        <pic:blipFill>
                          <a:blip r:embed="rId289"/>
                          <a:stretch>
                            <a:fillRect/>
                          </a:stretch>
                        </pic:blipFill>
                        <pic:spPr>
                          <a:xfrm>
                            <a:off x="0" y="0"/>
                            <a:ext cx="112728" cy="133555"/>
                          </a:xfrm>
                          <a:prstGeom prst="rect">
                            <a:avLst/>
                          </a:prstGeom>
                        </pic:spPr>
                      </pic:pic>
                    </a:graphicData>
                  </a:graphic>
                </wp:inline>
              </w:drawing>
            </w:r>
            <w:r>
              <w:rPr>
                <w:spacing w:val="8"/>
                <w:sz w:val="19"/>
                <w:szCs w:val="19"/>
              </w:rPr>
              <w:t>；无</w:t>
            </w:r>
            <w:r>
              <w:rPr>
                <w:rFonts w:ascii="Wingdings" w:hAnsi="Wingdings" w:eastAsia="Wingdings" w:cs="Wingdings"/>
                <w:spacing w:val="8"/>
                <w:sz w:val="19"/>
                <w:szCs w:val="19"/>
              </w:rPr>
              <w:t>o</w:t>
            </w:r>
          </w:p>
        </w:tc>
      </w:tr>
      <w:tr w14:paraId="269C99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3" w:hRule="atLeast"/>
        </w:trPr>
        <w:tc>
          <w:tcPr>
            <w:tcW w:w="1011" w:type="dxa"/>
            <w:vMerge w:val="continue"/>
            <w:tcBorders>
              <w:top w:val="nil"/>
              <w:left w:val="single" w:color="000000" w:sz="10" w:space="0"/>
            </w:tcBorders>
            <w:vAlign w:val="top"/>
          </w:tcPr>
          <w:p w14:paraId="3D8B60BC">
            <w:pPr>
              <w:rPr>
                <w:rFonts w:ascii="Arial"/>
                <w:sz w:val="21"/>
              </w:rPr>
            </w:pPr>
          </w:p>
        </w:tc>
        <w:tc>
          <w:tcPr>
            <w:tcW w:w="1447" w:type="dxa"/>
            <w:vAlign w:val="top"/>
          </w:tcPr>
          <w:p w14:paraId="44EBD6FE">
            <w:pPr>
              <w:pStyle w:val="6"/>
              <w:spacing w:before="53" w:line="194" w:lineRule="auto"/>
              <w:ind w:left="325"/>
              <w:rPr>
                <w:sz w:val="19"/>
                <w:szCs w:val="19"/>
              </w:rPr>
            </w:pPr>
            <w:r>
              <w:rPr>
                <w:b/>
                <w:bCs/>
                <w:spacing w:val="5"/>
                <w:sz w:val="19"/>
                <w:szCs w:val="19"/>
              </w:rPr>
              <w:t>环境管理</w:t>
            </w:r>
          </w:p>
        </w:tc>
        <w:tc>
          <w:tcPr>
            <w:tcW w:w="6061" w:type="dxa"/>
            <w:tcBorders>
              <w:right w:val="single" w:color="000000" w:sz="10" w:space="0"/>
            </w:tcBorders>
            <w:vAlign w:val="top"/>
          </w:tcPr>
          <w:p w14:paraId="1F6D9B95">
            <w:pPr>
              <w:pStyle w:val="6"/>
              <w:spacing w:before="43" w:line="204" w:lineRule="auto"/>
              <w:ind w:left="1271"/>
              <w:rPr>
                <w:rFonts w:ascii="Wingdings" w:hAnsi="Wingdings" w:eastAsia="Wingdings" w:cs="Wingdings"/>
                <w:sz w:val="19"/>
                <w:szCs w:val="19"/>
              </w:rPr>
            </w:pPr>
            <w:r>
              <w:rPr>
                <w:spacing w:val="9"/>
                <w:sz w:val="19"/>
                <w:szCs w:val="19"/>
              </w:rPr>
              <w:t>环境监理</w:t>
            </w:r>
            <w:r>
              <w:rPr>
                <w:position w:val="-3"/>
                <w:sz w:val="19"/>
                <w:szCs w:val="19"/>
              </w:rPr>
              <w:drawing>
                <wp:inline distT="0" distB="0" distL="0" distR="0">
                  <wp:extent cx="112395" cy="132715"/>
                  <wp:effectExtent l="0" t="0" r="0" b="0"/>
                  <wp:docPr id="284" name="IM 284"/>
                  <wp:cNvGraphicFramePr/>
                  <a:graphic xmlns:a="http://schemas.openxmlformats.org/drawingml/2006/main">
                    <a:graphicData uri="http://schemas.openxmlformats.org/drawingml/2006/picture">
                      <pic:pic xmlns:pic="http://schemas.openxmlformats.org/drawingml/2006/picture">
                        <pic:nvPicPr>
                          <pic:cNvPr id="284" name="IM 284"/>
                          <pic:cNvPicPr/>
                        </pic:nvPicPr>
                        <pic:blipFill>
                          <a:blip r:embed="rId290"/>
                          <a:stretch>
                            <a:fillRect/>
                          </a:stretch>
                        </pic:blipFill>
                        <pic:spPr>
                          <a:xfrm>
                            <a:off x="0" y="0"/>
                            <a:ext cx="112723" cy="133047"/>
                          </a:xfrm>
                          <a:prstGeom prst="rect">
                            <a:avLst/>
                          </a:prstGeom>
                        </pic:spPr>
                      </pic:pic>
                    </a:graphicData>
                  </a:graphic>
                </wp:inline>
              </w:drawing>
            </w:r>
            <w:r>
              <w:rPr>
                <w:spacing w:val="9"/>
                <w:sz w:val="19"/>
                <w:szCs w:val="19"/>
              </w:rPr>
              <w:t>；环境影响后评价</w:t>
            </w:r>
            <w:r>
              <w:rPr>
                <w:rFonts w:ascii="Wingdings" w:hAnsi="Wingdings" w:eastAsia="Wingdings" w:cs="Wingdings"/>
                <w:spacing w:val="9"/>
                <w:sz w:val="19"/>
                <w:szCs w:val="19"/>
              </w:rPr>
              <w:t>o</w:t>
            </w:r>
            <w:r>
              <w:rPr>
                <w:spacing w:val="9"/>
                <w:sz w:val="19"/>
                <w:szCs w:val="19"/>
              </w:rPr>
              <w:t>；其他</w:t>
            </w:r>
            <w:r>
              <w:rPr>
                <w:rFonts w:ascii="Wingdings" w:hAnsi="Wingdings" w:eastAsia="Wingdings" w:cs="Wingdings"/>
                <w:spacing w:val="9"/>
                <w:sz w:val="19"/>
                <w:szCs w:val="19"/>
              </w:rPr>
              <w:t>o</w:t>
            </w:r>
          </w:p>
        </w:tc>
      </w:tr>
      <w:tr w14:paraId="017FC9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3" w:hRule="atLeast"/>
        </w:trPr>
        <w:tc>
          <w:tcPr>
            <w:tcW w:w="1011" w:type="dxa"/>
            <w:tcBorders>
              <w:left w:val="single" w:color="000000" w:sz="10" w:space="0"/>
            </w:tcBorders>
            <w:vAlign w:val="top"/>
          </w:tcPr>
          <w:p w14:paraId="5FD24A4F">
            <w:pPr>
              <w:pStyle w:val="6"/>
              <w:spacing w:before="54" w:line="231" w:lineRule="auto"/>
              <w:ind w:left="302"/>
              <w:rPr>
                <w:sz w:val="19"/>
                <w:szCs w:val="19"/>
              </w:rPr>
            </w:pPr>
            <w:r>
              <w:rPr>
                <w:b/>
                <w:bCs/>
                <w:spacing w:val="1"/>
                <w:sz w:val="19"/>
                <w:szCs w:val="19"/>
              </w:rPr>
              <w:t>评价</w:t>
            </w:r>
          </w:p>
          <w:p w14:paraId="35504918">
            <w:pPr>
              <w:pStyle w:val="6"/>
              <w:spacing w:before="20" w:line="194" w:lineRule="auto"/>
              <w:ind w:left="305"/>
              <w:rPr>
                <w:sz w:val="19"/>
                <w:szCs w:val="19"/>
              </w:rPr>
            </w:pPr>
            <w:r>
              <w:rPr>
                <w:b/>
                <w:bCs/>
                <w:spacing w:val="-1"/>
                <w:sz w:val="19"/>
                <w:szCs w:val="19"/>
              </w:rPr>
              <w:t>结论</w:t>
            </w:r>
          </w:p>
        </w:tc>
        <w:tc>
          <w:tcPr>
            <w:tcW w:w="1447" w:type="dxa"/>
            <w:vAlign w:val="top"/>
          </w:tcPr>
          <w:p w14:paraId="76E71A17">
            <w:pPr>
              <w:pStyle w:val="6"/>
              <w:spacing w:before="184" w:line="232" w:lineRule="auto"/>
              <w:ind w:left="337"/>
              <w:rPr>
                <w:sz w:val="19"/>
                <w:szCs w:val="19"/>
              </w:rPr>
            </w:pPr>
            <w:r>
              <w:rPr>
                <w:b/>
                <w:bCs/>
                <w:spacing w:val="2"/>
                <w:sz w:val="19"/>
                <w:szCs w:val="19"/>
              </w:rPr>
              <w:t>生态影响</w:t>
            </w:r>
          </w:p>
        </w:tc>
        <w:tc>
          <w:tcPr>
            <w:tcW w:w="6061" w:type="dxa"/>
            <w:tcBorders>
              <w:right w:val="single" w:color="000000" w:sz="10" w:space="0"/>
            </w:tcBorders>
            <w:vAlign w:val="top"/>
          </w:tcPr>
          <w:p w14:paraId="12C742EF">
            <w:pPr>
              <w:pStyle w:val="6"/>
              <w:spacing w:before="176" w:line="229" w:lineRule="auto"/>
              <w:ind w:left="2263"/>
              <w:rPr>
                <w:rFonts w:ascii="Wingdings" w:hAnsi="Wingdings" w:eastAsia="Wingdings" w:cs="Wingdings"/>
                <w:sz w:val="19"/>
                <w:szCs w:val="19"/>
              </w:rPr>
            </w:pPr>
            <w:r>
              <w:rPr>
                <w:spacing w:val="7"/>
                <w:sz w:val="19"/>
                <w:szCs w:val="19"/>
              </w:rPr>
              <w:t>可行</w:t>
            </w:r>
            <w:r>
              <w:rPr>
                <w:position w:val="-4"/>
                <w:sz w:val="19"/>
                <w:szCs w:val="19"/>
              </w:rPr>
              <w:drawing>
                <wp:inline distT="0" distB="0" distL="0" distR="0">
                  <wp:extent cx="112395" cy="139700"/>
                  <wp:effectExtent l="0" t="0" r="0" b="0"/>
                  <wp:docPr id="286" name="IM 286"/>
                  <wp:cNvGraphicFramePr/>
                  <a:graphic xmlns:a="http://schemas.openxmlformats.org/drawingml/2006/main">
                    <a:graphicData uri="http://schemas.openxmlformats.org/drawingml/2006/picture">
                      <pic:pic xmlns:pic="http://schemas.openxmlformats.org/drawingml/2006/picture">
                        <pic:nvPicPr>
                          <pic:cNvPr id="286" name="IM 286"/>
                          <pic:cNvPicPr/>
                        </pic:nvPicPr>
                        <pic:blipFill>
                          <a:blip r:embed="rId281"/>
                          <a:stretch>
                            <a:fillRect/>
                          </a:stretch>
                        </pic:blipFill>
                        <pic:spPr>
                          <a:xfrm>
                            <a:off x="0" y="0"/>
                            <a:ext cx="112711" cy="140012"/>
                          </a:xfrm>
                          <a:prstGeom prst="rect">
                            <a:avLst/>
                          </a:prstGeom>
                        </pic:spPr>
                      </pic:pic>
                    </a:graphicData>
                  </a:graphic>
                </wp:inline>
              </w:drawing>
            </w:r>
            <w:r>
              <w:rPr>
                <w:spacing w:val="7"/>
                <w:sz w:val="19"/>
                <w:szCs w:val="19"/>
              </w:rPr>
              <w:t>；不可行</w:t>
            </w:r>
            <w:r>
              <w:rPr>
                <w:rFonts w:ascii="Wingdings" w:hAnsi="Wingdings" w:eastAsia="Wingdings" w:cs="Wingdings"/>
                <w:spacing w:val="7"/>
                <w:sz w:val="19"/>
                <w:szCs w:val="19"/>
              </w:rPr>
              <w:t>o</w:t>
            </w:r>
          </w:p>
        </w:tc>
      </w:tr>
      <w:tr w14:paraId="32A085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7" w:hRule="atLeast"/>
        </w:trPr>
        <w:tc>
          <w:tcPr>
            <w:tcW w:w="8519" w:type="dxa"/>
            <w:gridSpan w:val="3"/>
            <w:tcBorders>
              <w:left w:val="single" w:color="000000" w:sz="10" w:space="0"/>
              <w:bottom w:val="single" w:color="000000" w:sz="10" w:space="0"/>
              <w:right w:val="single" w:color="000000" w:sz="10" w:space="0"/>
            </w:tcBorders>
            <w:vAlign w:val="top"/>
          </w:tcPr>
          <w:p w14:paraId="6AC81C04">
            <w:pPr>
              <w:pStyle w:val="6"/>
              <w:spacing w:before="18" w:line="259" w:lineRule="exact"/>
              <w:ind w:left="115"/>
              <w:rPr>
                <w:sz w:val="19"/>
                <w:szCs w:val="19"/>
              </w:rPr>
            </w:pPr>
            <w:r>
              <w:rPr>
                <w:spacing w:val="13"/>
                <w:sz w:val="19"/>
                <w:szCs w:val="19"/>
              </w:rPr>
              <w:t>注：</w:t>
            </w:r>
            <w:r>
              <w:rPr>
                <w:rFonts w:ascii="Times New Roman" w:hAnsi="Times New Roman" w:eastAsia="Times New Roman" w:cs="Times New Roman"/>
                <w:spacing w:val="13"/>
                <w:sz w:val="19"/>
                <w:szCs w:val="19"/>
              </w:rPr>
              <w:t>“</w:t>
            </w:r>
            <w:r>
              <w:rPr>
                <w:rFonts w:ascii="Times New Roman" w:hAnsi="Times New Roman" w:eastAsia="Times New Roman" w:cs="Times New Roman"/>
                <w:spacing w:val="-28"/>
                <w:sz w:val="19"/>
                <w:szCs w:val="19"/>
              </w:rPr>
              <w:t xml:space="preserve"> </w:t>
            </w:r>
            <w:r>
              <w:rPr>
                <w:rFonts w:ascii="Times New Roman" w:hAnsi="Times New Roman" w:eastAsia="Times New Roman" w:cs="Times New Roman"/>
                <w:spacing w:val="13"/>
                <w:sz w:val="19"/>
                <w:szCs w:val="19"/>
              </w:rPr>
              <w:t>□”</w:t>
            </w:r>
            <w:r>
              <w:rPr>
                <w:rFonts w:ascii="Times New Roman" w:hAnsi="Times New Roman" w:eastAsia="Times New Roman" w:cs="Times New Roman"/>
                <w:spacing w:val="-22"/>
                <w:sz w:val="19"/>
                <w:szCs w:val="19"/>
              </w:rPr>
              <w:t xml:space="preserve"> </w:t>
            </w:r>
            <w:r>
              <w:rPr>
                <w:spacing w:val="13"/>
                <w:sz w:val="19"/>
                <w:szCs w:val="19"/>
              </w:rPr>
              <w:t>为勾选项，可</w:t>
            </w:r>
            <w:r>
              <w:rPr>
                <w:rFonts w:ascii="Times New Roman" w:hAnsi="Times New Roman" w:eastAsia="Times New Roman" w:cs="Times New Roman"/>
                <w:spacing w:val="13"/>
                <w:sz w:val="19"/>
                <w:szCs w:val="19"/>
              </w:rPr>
              <w:t>√</w:t>
            </w:r>
            <w:r>
              <w:rPr>
                <w:rFonts w:ascii="Times New Roman" w:hAnsi="Times New Roman" w:eastAsia="Times New Roman" w:cs="Times New Roman"/>
                <w:spacing w:val="-21"/>
                <w:sz w:val="19"/>
                <w:szCs w:val="19"/>
              </w:rPr>
              <w:t xml:space="preserve"> </w:t>
            </w:r>
            <w:r>
              <w:rPr>
                <w:spacing w:val="13"/>
                <w:sz w:val="19"/>
                <w:szCs w:val="19"/>
              </w:rPr>
              <w:t>;</w:t>
            </w:r>
            <w:r>
              <w:rPr>
                <w:spacing w:val="64"/>
                <w:sz w:val="19"/>
                <w:szCs w:val="19"/>
              </w:rPr>
              <w:t xml:space="preserve"> </w:t>
            </w:r>
            <w:r>
              <w:rPr>
                <w:rFonts w:ascii="Times New Roman" w:hAnsi="Times New Roman" w:eastAsia="Times New Roman" w:cs="Times New Roman"/>
                <w:spacing w:val="13"/>
                <w:sz w:val="19"/>
                <w:szCs w:val="19"/>
              </w:rPr>
              <w:t xml:space="preserve">“  </w:t>
            </w:r>
            <w:r>
              <w:rPr>
                <w:spacing w:val="13"/>
                <w:sz w:val="19"/>
                <w:szCs w:val="19"/>
              </w:rPr>
              <w:t>(</w:t>
            </w:r>
            <w:r>
              <w:rPr>
                <w:spacing w:val="66"/>
                <w:sz w:val="19"/>
                <w:szCs w:val="19"/>
              </w:rPr>
              <w:t xml:space="preserve"> </w:t>
            </w:r>
            <w:r>
              <w:rPr>
                <w:spacing w:val="13"/>
                <w:sz w:val="19"/>
                <w:szCs w:val="19"/>
              </w:rPr>
              <w:t>)</w:t>
            </w:r>
            <w:r>
              <w:rPr>
                <w:spacing w:val="31"/>
                <w:sz w:val="19"/>
                <w:szCs w:val="19"/>
              </w:rPr>
              <w:t xml:space="preserve"> </w:t>
            </w:r>
            <w:r>
              <w:rPr>
                <w:rFonts w:ascii="Times New Roman" w:hAnsi="Times New Roman" w:eastAsia="Times New Roman" w:cs="Times New Roman"/>
                <w:spacing w:val="13"/>
                <w:sz w:val="19"/>
                <w:szCs w:val="19"/>
              </w:rPr>
              <w:t>”</w:t>
            </w:r>
            <w:r>
              <w:rPr>
                <w:rFonts w:ascii="Times New Roman" w:hAnsi="Times New Roman" w:eastAsia="Times New Roman" w:cs="Times New Roman"/>
                <w:spacing w:val="-21"/>
                <w:sz w:val="19"/>
                <w:szCs w:val="19"/>
              </w:rPr>
              <w:t xml:space="preserve"> </w:t>
            </w:r>
            <w:r>
              <w:rPr>
                <w:spacing w:val="13"/>
                <w:sz w:val="19"/>
                <w:szCs w:val="19"/>
              </w:rPr>
              <w:t>为内容填写项</w:t>
            </w:r>
          </w:p>
        </w:tc>
      </w:tr>
    </w:tbl>
    <w:p w14:paraId="1DC4C231">
      <w:pPr>
        <w:pStyle w:val="2"/>
      </w:pPr>
    </w:p>
    <w:p w14:paraId="4F157326">
      <w:pPr>
        <w:sectPr>
          <w:footerReference r:id="rId133" w:type="default"/>
          <w:pgSz w:w="11906" w:h="16839"/>
          <w:pgMar w:top="400" w:right="1680" w:bottom="1118" w:left="1680" w:header="0" w:footer="955" w:gutter="0"/>
          <w:cols w:space="720" w:num="1"/>
        </w:sectPr>
      </w:pPr>
    </w:p>
    <w:p w14:paraId="451B2914">
      <w:pPr>
        <w:pStyle w:val="2"/>
        <w:spacing w:line="251" w:lineRule="auto"/>
      </w:pPr>
    </w:p>
    <w:p w14:paraId="3A6EF4F4">
      <w:pPr>
        <w:pStyle w:val="2"/>
        <w:spacing w:line="252" w:lineRule="auto"/>
      </w:pPr>
    </w:p>
    <w:p w14:paraId="5E48623F">
      <w:pPr>
        <w:pStyle w:val="2"/>
        <w:spacing w:line="252" w:lineRule="auto"/>
      </w:pPr>
    </w:p>
    <w:p w14:paraId="07AFCB14">
      <w:pPr>
        <w:pStyle w:val="2"/>
        <w:spacing w:line="252" w:lineRule="auto"/>
      </w:pPr>
    </w:p>
    <w:p w14:paraId="285F1B19">
      <w:pPr>
        <w:pStyle w:val="2"/>
        <w:spacing w:line="252" w:lineRule="auto"/>
      </w:pPr>
    </w:p>
    <w:p w14:paraId="43BE4309">
      <w:pPr>
        <w:pStyle w:val="2"/>
        <w:spacing w:line="252" w:lineRule="auto"/>
      </w:pPr>
    </w:p>
    <w:p w14:paraId="09F8B40B">
      <w:pPr>
        <w:pStyle w:val="2"/>
        <w:spacing w:line="252" w:lineRule="auto"/>
      </w:pPr>
    </w:p>
    <w:p w14:paraId="362414C2">
      <w:pPr>
        <w:pStyle w:val="2"/>
        <w:spacing w:line="252" w:lineRule="auto"/>
      </w:pPr>
    </w:p>
    <w:p w14:paraId="56A83620">
      <w:pPr>
        <w:pStyle w:val="2"/>
        <w:spacing w:line="252" w:lineRule="auto"/>
      </w:pPr>
    </w:p>
    <w:p w14:paraId="5D6B692C">
      <w:pPr>
        <w:pStyle w:val="2"/>
        <w:spacing w:line="252" w:lineRule="auto"/>
      </w:pPr>
    </w:p>
    <w:p w14:paraId="76C4BD83">
      <w:pPr>
        <w:pStyle w:val="2"/>
        <w:spacing w:line="252" w:lineRule="auto"/>
      </w:pPr>
    </w:p>
    <w:p w14:paraId="753C08CD">
      <w:pPr>
        <w:spacing w:before="113" w:line="226" w:lineRule="auto"/>
        <w:ind w:left="238"/>
        <w:rPr>
          <w:rFonts w:ascii="仿宋" w:hAnsi="仿宋" w:eastAsia="仿宋" w:cs="仿宋"/>
          <w:sz w:val="35"/>
          <w:szCs w:val="35"/>
        </w:rPr>
      </w:pPr>
      <w:r>
        <w:rPr>
          <w:rFonts w:ascii="仿宋" w:hAnsi="仿宋" w:eastAsia="仿宋" w:cs="仿宋"/>
          <w:b/>
          <w:bCs/>
          <w:spacing w:val="5"/>
          <w:sz w:val="35"/>
          <w:szCs w:val="35"/>
        </w:rPr>
        <w:t>阿尔巴斯苏木脑高岱嘎查伊克木力至苏吉公路项目</w:t>
      </w:r>
    </w:p>
    <w:p w14:paraId="2A2FD692">
      <w:pPr>
        <w:pStyle w:val="2"/>
        <w:spacing w:line="241" w:lineRule="auto"/>
      </w:pPr>
    </w:p>
    <w:p w14:paraId="0FCD0662">
      <w:pPr>
        <w:pStyle w:val="2"/>
        <w:spacing w:line="241" w:lineRule="auto"/>
      </w:pPr>
    </w:p>
    <w:p w14:paraId="3639500F">
      <w:pPr>
        <w:pStyle w:val="2"/>
        <w:spacing w:line="242" w:lineRule="auto"/>
      </w:pPr>
    </w:p>
    <w:p w14:paraId="65310F00">
      <w:pPr>
        <w:pStyle w:val="2"/>
        <w:spacing w:line="242" w:lineRule="auto"/>
      </w:pPr>
    </w:p>
    <w:p w14:paraId="69CA5801">
      <w:pPr>
        <w:pStyle w:val="2"/>
        <w:spacing w:line="242" w:lineRule="auto"/>
      </w:pPr>
    </w:p>
    <w:p w14:paraId="3256586C">
      <w:pPr>
        <w:pStyle w:val="2"/>
        <w:spacing w:line="242" w:lineRule="auto"/>
      </w:pPr>
    </w:p>
    <w:p w14:paraId="7A614E12">
      <w:pPr>
        <w:pStyle w:val="2"/>
        <w:spacing w:line="242" w:lineRule="auto"/>
      </w:pPr>
    </w:p>
    <w:p w14:paraId="38074034">
      <w:pPr>
        <w:pStyle w:val="2"/>
        <w:spacing w:line="242" w:lineRule="auto"/>
      </w:pPr>
    </w:p>
    <w:p w14:paraId="474F680E">
      <w:pPr>
        <w:pStyle w:val="2"/>
        <w:spacing w:line="242" w:lineRule="auto"/>
      </w:pPr>
    </w:p>
    <w:p w14:paraId="303F22C0">
      <w:pPr>
        <w:pStyle w:val="2"/>
        <w:spacing w:line="242" w:lineRule="auto"/>
      </w:pPr>
    </w:p>
    <w:p w14:paraId="4D88FF72">
      <w:pPr>
        <w:spacing w:before="179" w:line="225" w:lineRule="auto"/>
        <w:ind w:left="1110"/>
        <w:rPr>
          <w:rFonts w:ascii="仿宋" w:hAnsi="仿宋" w:eastAsia="仿宋" w:cs="仿宋"/>
          <w:sz w:val="55"/>
          <w:szCs w:val="55"/>
        </w:rPr>
      </w:pPr>
      <w:r>
        <w:rPr>
          <w:rFonts w:ascii="仿宋" w:hAnsi="仿宋" w:eastAsia="仿宋" w:cs="仿宋"/>
          <w:b/>
          <w:bCs/>
          <w:spacing w:val="2"/>
          <w:sz w:val="55"/>
          <w:szCs w:val="55"/>
        </w:rPr>
        <w:t>声环境影响专项评价报告</w:t>
      </w:r>
    </w:p>
    <w:p w14:paraId="34DED76D">
      <w:pPr>
        <w:pStyle w:val="2"/>
        <w:spacing w:line="247" w:lineRule="auto"/>
      </w:pPr>
    </w:p>
    <w:p w14:paraId="23DB4B8B">
      <w:pPr>
        <w:pStyle w:val="2"/>
        <w:spacing w:line="247" w:lineRule="auto"/>
      </w:pPr>
    </w:p>
    <w:p w14:paraId="6D3E12B4">
      <w:pPr>
        <w:pStyle w:val="2"/>
        <w:spacing w:line="247" w:lineRule="auto"/>
      </w:pPr>
    </w:p>
    <w:p w14:paraId="541742D1">
      <w:pPr>
        <w:pStyle w:val="2"/>
        <w:spacing w:line="247" w:lineRule="auto"/>
      </w:pPr>
    </w:p>
    <w:p w14:paraId="6E5FEB83">
      <w:pPr>
        <w:pStyle w:val="2"/>
        <w:spacing w:line="247" w:lineRule="auto"/>
      </w:pPr>
    </w:p>
    <w:p w14:paraId="7C2BB896">
      <w:pPr>
        <w:pStyle w:val="2"/>
        <w:spacing w:line="247" w:lineRule="auto"/>
      </w:pPr>
    </w:p>
    <w:p w14:paraId="114F2CC3">
      <w:pPr>
        <w:pStyle w:val="2"/>
        <w:spacing w:line="247" w:lineRule="auto"/>
      </w:pPr>
    </w:p>
    <w:p w14:paraId="3F75EC03">
      <w:pPr>
        <w:pStyle w:val="2"/>
        <w:spacing w:line="247" w:lineRule="auto"/>
      </w:pPr>
    </w:p>
    <w:p w14:paraId="7256A576">
      <w:pPr>
        <w:pStyle w:val="2"/>
        <w:spacing w:line="247" w:lineRule="auto"/>
      </w:pPr>
    </w:p>
    <w:p w14:paraId="71DD0C2D">
      <w:pPr>
        <w:pStyle w:val="2"/>
        <w:spacing w:line="247" w:lineRule="auto"/>
      </w:pPr>
    </w:p>
    <w:p w14:paraId="010F3C26">
      <w:pPr>
        <w:pStyle w:val="2"/>
        <w:spacing w:line="247" w:lineRule="auto"/>
      </w:pPr>
    </w:p>
    <w:p w14:paraId="04089023">
      <w:pPr>
        <w:pStyle w:val="2"/>
        <w:spacing w:line="247" w:lineRule="auto"/>
      </w:pPr>
    </w:p>
    <w:p w14:paraId="2480C7CC">
      <w:pPr>
        <w:pStyle w:val="2"/>
        <w:spacing w:line="247" w:lineRule="auto"/>
      </w:pPr>
    </w:p>
    <w:p w14:paraId="76B612A1">
      <w:pPr>
        <w:pStyle w:val="2"/>
        <w:spacing w:line="247" w:lineRule="auto"/>
      </w:pPr>
    </w:p>
    <w:p w14:paraId="0BF7BC0D">
      <w:pPr>
        <w:pStyle w:val="2"/>
        <w:spacing w:line="247" w:lineRule="auto"/>
      </w:pPr>
    </w:p>
    <w:p w14:paraId="406CF4E3">
      <w:pPr>
        <w:pStyle w:val="2"/>
        <w:spacing w:line="247" w:lineRule="auto"/>
      </w:pPr>
    </w:p>
    <w:p w14:paraId="32E57D53">
      <w:pPr>
        <w:pStyle w:val="2"/>
        <w:spacing w:line="247" w:lineRule="auto"/>
      </w:pPr>
    </w:p>
    <w:p w14:paraId="50472A6B">
      <w:pPr>
        <w:pStyle w:val="2"/>
        <w:spacing w:line="247" w:lineRule="auto"/>
      </w:pPr>
    </w:p>
    <w:p w14:paraId="6F78EF9F">
      <w:pPr>
        <w:pStyle w:val="2"/>
        <w:spacing w:line="247" w:lineRule="auto"/>
      </w:pPr>
    </w:p>
    <w:p w14:paraId="4D34CA4C">
      <w:pPr>
        <w:pStyle w:val="2"/>
        <w:spacing w:line="248" w:lineRule="auto"/>
      </w:pPr>
    </w:p>
    <w:p w14:paraId="5D8A8D20">
      <w:pPr>
        <w:pStyle w:val="2"/>
        <w:spacing w:line="248" w:lineRule="auto"/>
      </w:pPr>
    </w:p>
    <w:p w14:paraId="31D66F15">
      <w:pPr>
        <w:pStyle w:val="2"/>
        <w:spacing w:line="248" w:lineRule="auto"/>
      </w:pPr>
    </w:p>
    <w:p w14:paraId="720F68B5">
      <w:pPr>
        <w:spacing w:before="101" w:line="370" w:lineRule="auto"/>
        <w:ind w:left="2622" w:right="1562" w:hanging="324"/>
        <w:rPr>
          <w:rFonts w:ascii="仿宋" w:hAnsi="仿宋" w:eastAsia="仿宋" w:cs="仿宋"/>
          <w:sz w:val="31"/>
          <w:szCs w:val="31"/>
        </w:rPr>
      </w:pPr>
      <w:r>
        <w:rPr>
          <w:rFonts w:ascii="仿宋" w:hAnsi="仿宋" w:eastAsia="仿宋" w:cs="仿宋"/>
          <w:b/>
          <w:bCs/>
          <w:spacing w:val="6"/>
          <w:sz w:val="31"/>
          <w:szCs w:val="31"/>
        </w:rPr>
        <w:t>建设单位：鄂托克旗交通运输局</w:t>
      </w:r>
      <w:r>
        <w:rPr>
          <w:rFonts w:ascii="仿宋" w:hAnsi="仿宋" w:eastAsia="仿宋" w:cs="仿宋"/>
          <w:spacing w:val="3"/>
          <w:sz w:val="31"/>
          <w:szCs w:val="31"/>
        </w:rPr>
        <w:t xml:space="preserve"> </w:t>
      </w:r>
      <w:r>
        <w:rPr>
          <w:rFonts w:ascii="仿宋" w:hAnsi="仿宋" w:eastAsia="仿宋" w:cs="仿宋"/>
          <w:b/>
          <w:bCs/>
          <w:spacing w:val="5"/>
          <w:sz w:val="31"/>
          <w:szCs w:val="31"/>
        </w:rPr>
        <w:t>编制日期：二〇二五年三月</w:t>
      </w:r>
    </w:p>
    <w:p w14:paraId="3E81211E">
      <w:pPr>
        <w:spacing w:line="370" w:lineRule="auto"/>
        <w:rPr>
          <w:rFonts w:ascii="仿宋" w:hAnsi="仿宋" w:eastAsia="仿宋" w:cs="仿宋"/>
          <w:sz w:val="31"/>
          <w:szCs w:val="31"/>
        </w:rPr>
        <w:sectPr>
          <w:footerReference r:id="rId134" w:type="default"/>
          <w:pgSz w:w="11906" w:h="16839"/>
          <w:pgMar w:top="400" w:right="1785" w:bottom="400" w:left="1785" w:header="0" w:footer="0" w:gutter="0"/>
          <w:cols w:space="720" w:num="1"/>
        </w:sectPr>
      </w:pPr>
    </w:p>
    <w:p w14:paraId="5C87785B">
      <w:pPr>
        <w:pStyle w:val="2"/>
        <w:spacing w:line="243" w:lineRule="auto"/>
      </w:pPr>
    </w:p>
    <w:p w14:paraId="4AF3FF4A">
      <w:pPr>
        <w:pStyle w:val="2"/>
        <w:spacing w:line="243" w:lineRule="auto"/>
      </w:pPr>
    </w:p>
    <w:p w14:paraId="1A24D3B7">
      <w:pPr>
        <w:pStyle w:val="2"/>
        <w:spacing w:line="243" w:lineRule="auto"/>
      </w:pPr>
    </w:p>
    <w:p w14:paraId="7B5C7898">
      <w:pPr>
        <w:pStyle w:val="2"/>
        <w:spacing w:line="243" w:lineRule="auto"/>
      </w:pPr>
    </w:p>
    <w:sdt>
      <w:sdtPr>
        <w:rPr>
          <w:rFonts w:ascii="仿宋" w:hAnsi="仿宋" w:eastAsia="仿宋" w:cs="仿宋"/>
          <w:sz w:val="35"/>
          <w:szCs w:val="35"/>
        </w:rPr>
        <w:id w:val="147460046"/>
        <w:docPartObj>
          <w:docPartGallery w:val="Table of Contents"/>
          <w:docPartUnique/>
        </w:docPartObj>
      </w:sdtPr>
      <w:sdtEndPr>
        <w:rPr>
          <w:rFonts w:ascii="Times New Roman" w:hAnsi="Times New Roman" w:eastAsia="Times New Roman" w:cs="Times New Roman"/>
          <w:sz w:val="24"/>
          <w:szCs w:val="24"/>
        </w:rPr>
      </w:sdtEndPr>
      <w:sdtContent>
        <w:p w14:paraId="1C6850EC">
          <w:pPr>
            <w:spacing w:before="114" w:line="228" w:lineRule="auto"/>
            <w:ind w:left="3713"/>
            <w:rPr>
              <w:rFonts w:ascii="仿宋" w:hAnsi="仿宋" w:eastAsia="仿宋" w:cs="仿宋"/>
              <w:sz w:val="35"/>
              <w:szCs w:val="35"/>
            </w:rPr>
          </w:pPr>
          <w:r>
            <w:rPr>
              <w:rFonts w:ascii="仿宋" w:hAnsi="仿宋" w:eastAsia="仿宋" w:cs="仿宋"/>
              <w:b/>
              <w:bCs/>
              <w:spacing w:val="-43"/>
              <w:sz w:val="35"/>
              <w:szCs w:val="35"/>
            </w:rPr>
            <w:t>目</w:t>
          </w:r>
          <w:r>
            <w:rPr>
              <w:rFonts w:ascii="仿宋" w:hAnsi="仿宋" w:eastAsia="仿宋" w:cs="仿宋"/>
              <w:spacing w:val="23"/>
              <w:sz w:val="35"/>
              <w:szCs w:val="35"/>
            </w:rPr>
            <w:t xml:space="preserve">  </w:t>
          </w:r>
          <w:r>
            <w:rPr>
              <w:rFonts w:ascii="仿宋" w:hAnsi="仿宋" w:eastAsia="仿宋" w:cs="仿宋"/>
              <w:b/>
              <w:bCs/>
              <w:spacing w:val="-43"/>
              <w:sz w:val="35"/>
              <w:szCs w:val="35"/>
            </w:rPr>
            <w:t>录</w:t>
          </w:r>
        </w:p>
        <w:p w14:paraId="05D4B707">
          <w:pPr>
            <w:pStyle w:val="2"/>
            <w:spacing w:line="350" w:lineRule="auto"/>
          </w:pPr>
        </w:p>
        <w:p w14:paraId="60734E62">
          <w:pPr>
            <w:tabs>
              <w:tab w:val="right" w:leader="dot" w:pos="8317"/>
            </w:tabs>
            <w:spacing w:before="78" w:line="190" w:lineRule="auto"/>
            <w:ind w:left="524"/>
            <w:rPr>
              <w:rFonts w:ascii="Times New Roman" w:hAnsi="Times New Roman" w:eastAsia="Times New Roman" w:cs="Times New Roman"/>
              <w:sz w:val="24"/>
              <w:szCs w:val="24"/>
            </w:rPr>
          </w:pPr>
          <w:r>
            <w:fldChar w:fldCharType="begin"/>
          </w:r>
          <w:r>
            <w:instrText xml:space="preserve"> HYPERLINK \l "bookmark1" </w:instrText>
          </w:r>
          <w:r>
            <w:fldChar w:fldCharType="separate"/>
          </w:r>
          <w:r>
            <w:rPr>
              <w:rFonts w:ascii="Times New Roman" w:hAnsi="Times New Roman" w:eastAsia="Times New Roman" w:cs="Times New Roman"/>
              <w:spacing w:val="-19"/>
              <w:sz w:val="24"/>
              <w:szCs w:val="24"/>
            </w:rPr>
            <w:t>1</w:t>
          </w:r>
          <w:r>
            <w:rPr>
              <w:rFonts w:ascii="Times New Roman" w:hAnsi="Times New Roman" w:eastAsia="Times New Roman" w:cs="Times New Roman"/>
              <w:spacing w:val="13"/>
              <w:sz w:val="24"/>
              <w:szCs w:val="24"/>
            </w:rPr>
            <w:t xml:space="preserve">  </w:t>
          </w:r>
          <w:r>
            <w:rPr>
              <w:rFonts w:ascii="仿宋" w:hAnsi="仿宋" w:eastAsia="仿宋" w:cs="仿宋"/>
              <w:spacing w:val="-19"/>
              <w:sz w:val="24"/>
              <w:szCs w:val="24"/>
            </w:rPr>
            <w:t>总则</w:t>
          </w:r>
          <w:r>
            <w:rPr>
              <w:rFonts w:ascii="仿宋" w:hAnsi="仿宋" w:eastAsia="仿宋" w:cs="仿宋"/>
              <w:spacing w:val="-70"/>
              <w:sz w:val="24"/>
              <w:szCs w:val="24"/>
            </w:rPr>
            <w:t xml:space="preserve"> </w:t>
          </w:r>
          <w:r>
            <w:rPr>
              <w:rFonts w:ascii="仿宋" w:hAnsi="仿宋" w:eastAsia="仿宋" w:cs="仿宋"/>
              <w:sz w:val="24"/>
              <w:szCs w:val="24"/>
            </w:rPr>
            <w:tab/>
          </w:r>
          <w:r>
            <w:rPr>
              <w:rFonts w:ascii="仿宋" w:hAnsi="仿宋" w:eastAsia="仿宋" w:cs="仿宋"/>
              <w:spacing w:val="-41"/>
              <w:sz w:val="24"/>
              <w:szCs w:val="24"/>
            </w:rPr>
            <w:t xml:space="preserve"> </w:t>
          </w:r>
          <w:r>
            <w:rPr>
              <w:rFonts w:ascii="Times New Roman" w:hAnsi="Times New Roman" w:eastAsia="Times New Roman" w:cs="Times New Roman"/>
              <w:spacing w:val="-29"/>
              <w:sz w:val="24"/>
              <w:szCs w:val="24"/>
            </w:rPr>
            <w:t>1</w:t>
          </w:r>
          <w:r>
            <w:rPr>
              <w:rFonts w:ascii="Times New Roman" w:hAnsi="Times New Roman" w:eastAsia="Times New Roman" w:cs="Times New Roman"/>
              <w:spacing w:val="-29"/>
              <w:sz w:val="24"/>
              <w:szCs w:val="24"/>
            </w:rPr>
            <w:fldChar w:fldCharType="end"/>
          </w:r>
        </w:p>
        <w:p w14:paraId="134AA6A5">
          <w:pPr>
            <w:tabs>
              <w:tab w:val="right" w:leader="dot" w:pos="8317"/>
            </w:tabs>
            <w:spacing w:before="221" w:line="190" w:lineRule="auto"/>
            <w:ind w:left="1004"/>
            <w:rPr>
              <w:rFonts w:ascii="Times New Roman" w:hAnsi="Times New Roman" w:eastAsia="Times New Roman" w:cs="Times New Roman"/>
              <w:sz w:val="24"/>
              <w:szCs w:val="24"/>
            </w:rPr>
          </w:pPr>
          <w:r>
            <w:fldChar w:fldCharType="begin"/>
          </w:r>
          <w:r>
            <w:instrText xml:space="preserve"> HYPERLINK \l "bookmark2" </w:instrText>
          </w:r>
          <w:r>
            <w:fldChar w:fldCharType="separate"/>
          </w:r>
          <w:r>
            <w:rPr>
              <w:rFonts w:ascii="Times New Roman" w:hAnsi="Times New Roman" w:eastAsia="Times New Roman" w:cs="Times New Roman"/>
              <w:spacing w:val="-7"/>
              <w:sz w:val="24"/>
              <w:szCs w:val="24"/>
            </w:rPr>
            <w:t>1.1</w:t>
          </w:r>
          <w:r>
            <w:rPr>
              <w:rFonts w:ascii="Times New Roman" w:hAnsi="Times New Roman" w:eastAsia="Times New Roman" w:cs="Times New Roman"/>
              <w:spacing w:val="9"/>
              <w:sz w:val="24"/>
              <w:szCs w:val="24"/>
            </w:rPr>
            <w:t xml:space="preserve">  </w:t>
          </w:r>
          <w:r>
            <w:rPr>
              <w:rFonts w:ascii="仿宋" w:hAnsi="仿宋" w:eastAsia="仿宋" w:cs="仿宋"/>
              <w:spacing w:val="-7"/>
              <w:sz w:val="24"/>
              <w:szCs w:val="24"/>
            </w:rPr>
            <w:t>项目由来</w:t>
          </w:r>
          <w:r>
            <w:rPr>
              <w:rFonts w:ascii="仿宋" w:hAnsi="仿宋" w:eastAsia="仿宋" w:cs="仿宋"/>
              <w:spacing w:val="-70"/>
              <w:sz w:val="24"/>
              <w:szCs w:val="24"/>
            </w:rPr>
            <w:t xml:space="preserve"> </w:t>
          </w:r>
          <w:r>
            <w:rPr>
              <w:rFonts w:ascii="仿宋" w:hAnsi="仿宋" w:eastAsia="仿宋" w:cs="仿宋"/>
              <w:sz w:val="24"/>
              <w:szCs w:val="24"/>
            </w:rPr>
            <w:tab/>
          </w:r>
          <w:r>
            <w:rPr>
              <w:rFonts w:ascii="仿宋" w:hAnsi="仿宋" w:eastAsia="仿宋" w:cs="仿宋"/>
              <w:spacing w:val="-41"/>
              <w:sz w:val="24"/>
              <w:szCs w:val="24"/>
            </w:rPr>
            <w:t xml:space="preserve"> </w:t>
          </w:r>
          <w:r>
            <w:rPr>
              <w:rFonts w:ascii="Times New Roman" w:hAnsi="Times New Roman" w:eastAsia="Times New Roman" w:cs="Times New Roman"/>
              <w:spacing w:val="-29"/>
              <w:sz w:val="24"/>
              <w:szCs w:val="24"/>
            </w:rPr>
            <w:t>1</w:t>
          </w:r>
          <w:r>
            <w:rPr>
              <w:rFonts w:ascii="Times New Roman" w:hAnsi="Times New Roman" w:eastAsia="Times New Roman" w:cs="Times New Roman"/>
              <w:spacing w:val="-29"/>
              <w:sz w:val="24"/>
              <w:szCs w:val="24"/>
            </w:rPr>
            <w:fldChar w:fldCharType="end"/>
          </w:r>
        </w:p>
        <w:p w14:paraId="213F4EE4">
          <w:pPr>
            <w:tabs>
              <w:tab w:val="right" w:leader="dot" w:pos="8317"/>
            </w:tabs>
            <w:spacing w:before="218" w:line="190" w:lineRule="auto"/>
            <w:ind w:left="1004"/>
            <w:rPr>
              <w:rFonts w:ascii="Times New Roman" w:hAnsi="Times New Roman" w:eastAsia="Times New Roman" w:cs="Times New Roman"/>
              <w:sz w:val="24"/>
              <w:szCs w:val="24"/>
            </w:rPr>
          </w:pPr>
          <w:r>
            <w:fldChar w:fldCharType="begin"/>
          </w:r>
          <w:r>
            <w:instrText xml:space="preserve"> HYPERLINK \l "bookmark3" </w:instrText>
          </w:r>
          <w:r>
            <w:fldChar w:fldCharType="separate"/>
          </w:r>
          <w:r>
            <w:rPr>
              <w:rFonts w:ascii="Times New Roman" w:hAnsi="Times New Roman" w:eastAsia="Times New Roman" w:cs="Times New Roman"/>
              <w:spacing w:val="-7"/>
              <w:sz w:val="24"/>
              <w:szCs w:val="24"/>
            </w:rPr>
            <w:t>1.2</w:t>
          </w:r>
          <w:r>
            <w:rPr>
              <w:rFonts w:ascii="Times New Roman" w:hAnsi="Times New Roman" w:eastAsia="Times New Roman" w:cs="Times New Roman"/>
              <w:spacing w:val="9"/>
              <w:sz w:val="24"/>
              <w:szCs w:val="24"/>
            </w:rPr>
            <w:t xml:space="preserve">  </w:t>
          </w:r>
          <w:r>
            <w:rPr>
              <w:rFonts w:ascii="仿宋" w:hAnsi="仿宋" w:eastAsia="仿宋" w:cs="仿宋"/>
              <w:spacing w:val="-7"/>
              <w:sz w:val="24"/>
              <w:szCs w:val="24"/>
            </w:rPr>
            <w:t>编制目的</w:t>
          </w:r>
          <w:r>
            <w:rPr>
              <w:rFonts w:ascii="仿宋" w:hAnsi="仿宋" w:eastAsia="仿宋" w:cs="仿宋"/>
              <w:spacing w:val="-70"/>
              <w:sz w:val="24"/>
              <w:szCs w:val="24"/>
            </w:rPr>
            <w:t xml:space="preserve"> </w:t>
          </w:r>
          <w:r>
            <w:rPr>
              <w:rFonts w:ascii="仿宋" w:hAnsi="仿宋" w:eastAsia="仿宋" w:cs="仿宋"/>
              <w:sz w:val="24"/>
              <w:szCs w:val="24"/>
            </w:rPr>
            <w:tab/>
          </w:r>
          <w:r>
            <w:rPr>
              <w:rFonts w:ascii="仿宋" w:hAnsi="仿宋" w:eastAsia="仿宋" w:cs="仿宋"/>
              <w:spacing w:val="-64"/>
              <w:sz w:val="24"/>
              <w:szCs w:val="24"/>
            </w:rPr>
            <w:t xml:space="preserve"> </w:t>
          </w:r>
          <w:r>
            <w:rPr>
              <w:rFonts w:ascii="Times New Roman" w:hAnsi="Times New Roman" w:eastAsia="Times New Roman" w:cs="Times New Roman"/>
              <w:sz w:val="24"/>
              <w:szCs w:val="24"/>
            </w:rPr>
            <w:t>2</w:t>
          </w:r>
          <w:r>
            <w:rPr>
              <w:rFonts w:ascii="Times New Roman" w:hAnsi="Times New Roman" w:eastAsia="Times New Roman" w:cs="Times New Roman"/>
              <w:sz w:val="24"/>
              <w:szCs w:val="24"/>
            </w:rPr>
            <w:fldChar w:fldCharType="end"/>
          </w:r>
        </w:p>
        <w:p w14:paraId="36FE3B37">
          <w:pPr>
            <w:tabs>
              <w:tab w:val="right" w:leader="dot" w:pos="8317"/>
            </w:tabs>
            <w:spacing w:before="220" w:line="190" w:lineRule="auto"/>
            <w:ind w:left="1004"/>
            <w:rPr>
              <w:rFonts w:ascii="Times New Roman" w:hAnsi="Times New Roman" w:eastAsia="Times New Roman" w:cs="Times New Roman"/>
              <w:sz w:val="24"/>
              <w:szCs w:val="24"/>
            </w:rPr>
          </w:pPr>
          <w:r>
            <w:fldChar w:fldCharType="begin"/>
          </w:r>
          <w:r>
            <w:instrText xml:space="preserve"> HYPERLINK \l "bookmark4" </w:instrText>
          </w:r>
          <w:r>
            <w:fldChar w:fldCharType="separate"/>
          </w:r>
          <w:r>
            <w:rPr>
              <w:rFonts w:ascii="Times New Roman" w:hAnsi="Times New Roman" w:eastAsia="Times New Roman" w:cs="Times New Roman"/>
              <w:spacing w:val="-7"/>
              <w:sz w:val="24"/>
              <w:szCs w:val="24"/>
            </w:rPr>
            <w:t>1.3</w:t>
          </w:r>
          <w:r>
            <w:rPr>
              <w:rFonts w:ascii="Times New Roman" w:hAnsi="Times New Roman" w:eastAsia="Times New Roman" w:cs="Times New Roman"/>
              <w:spacing w:val="9"/>
              <w:sz w:val="24"/>
              <w:szCs w:val="24"/>
            </w:rPr>
            <w:t xml:space="preserve">  </w:t>
          </w:r>
          <w:r>
            <w:rPr>
              <w:rFonts w:ascii="仿宋" w:hAnsi="仿宋" w:eastAsia="仿宋" w:cs="仿宋"/>
              <w:spacing w:val="-7"/>
              <w:sz w:val="24"/>
              <w:szCs w:val="24"/>
            </w:rPr>
            <w:t>评价原则</w:t>
          </w:r>
          <w:r>
            <w:rPr>
              <w:rFonts w:ascii="仿宋" w:hAnsi="仿宋" w:eastAsia="仿宋" w:cs="仿宋"/>
              <w:spacing w:val="-70"/>
              <w:sz w:val="24"/>
              <w:szCs w:val="24"/>
            </w:rPr>
            <w:t xml:space="preserve"> </w:t>
          </w:r>
          <w:r>
            <w:rPr>
              <w:rFonts w:ascii="仿宋" w:hAnsi="仿宋" w:eastAsia="仿宋" w:cs="仿宋"/>
              <w:sz w:val="24"/>
              <w:szCs w:val="24"/>
            </w:rPr>
            <w:tab/>
          </w:r>
          <w:r>
            <w:rPr>
              <w:rFonts w:ascii="仿宋" w:hAnsi="仿宋" w:eastAsia="仿宋" w:cs="仿宋"/>
              <w:spacing w:val="-64"/>
              <w:sz w:val="24"/>
              <w:szCs w:val="24"/>
            </w:rPr>
            <w:t xml:space="preserve"> </w:t>
          </w:r>
          <w:r>
            <w:rPr>
              <w:rFonts w:ascii="Times New Roman" w:hAnsi="Times New Roman" w:eastAsia="Times New Roman" w:cs="Times New Roman"/>
              <w:sz w:val="24"/>
              <w:szCs w:val="24"/>
            </w:rPr>
            <w:t>2</w:t>
          </w:r>
          <w:r>
            <w:rPr>
              <w:rFonts w:ascii="Times New Roman" w:hAnsi="Times New Roman" w:eastAsia="Times New Roman" w:cs="Times New Roman"/>
              <w:sz w:val="24"/>
              <w:szCs w:val="24"/>
            </w:rPr>
            <w:fldChar w:fldCharType="end"/>
          </w:r>
        </w:p>
        <w:p w14:paraId="0F23EAF9">
          <w:pPr>
            <w:tabs>
              <w:tab w:val="right" w:leader="dot" w:pos="8317"/>
            </w:tabs>
            <w:spacing w:before="218" w:line="190" w:lineRule="auto"/>
            <w:ind w:left="1004"/>
            <w:rPr>
              <w:rFonts w:ascii="Times New Roman" w:hAnsi="Times New Roman" w:eastAsia="Times New Roman" w:cs="Times New Roman"/>
              <w:sz w:val="24"/>
              <w:szCs w:val="24"/>
            </w:rPr>
          </w:pPr>
          <w:r>
            <w:fldChar w:fldCharType="begin"/>
          </w:r>
          <w:r>
            <w:instrText xml:space="preserve"> HYPERLINK \l "bookmark5" </w:instrText>
          </w:r>
          <w:r>
            <w:fldChar w:fldCharType="separate"/>
          </w:r>
          <w:r>
            <w:rPr>
              <w:rFonts w:ascii="Times New Roman" w:hAnsi="Times New Roman" w:eastAsia="Times New Roman" w:cs="Times New Roman"/>
              <w:spacing w:val="-7"/>
              <w:sz w:val="24"/>
              <w:szCs w:val="24"/>
            </w:rPr>
            <w:t>1.4</w:t>
          </w:r>
          <w:r>
            <w:rPr>
              <w:rFonts w:ascii="Times New Roman" w:hAnsi="Times New Roman" w:eastAsia="Times New Roman" w:cs="Times New Roman"/>
              <w:spacing w:val="9"/>
              <w:sz w:val="24"/>
              <w:szCs w:val="24"/>
            </w:rPr>
            <w:t xml:space="preserve">  </w:t>
          </w:r>
          <w:r>
            <w:rPr>
              <w:rFonts w:ascii="仿宋" w:hAnsi="仿宋" w:eastAsia="仿宋" w:cs="仿宋"/>
              <w:spacing w:val="-7"/>
              <w:sz w:val="24"/>
              <w:szCs w:val="24"/>
            </w:rPr>
            <w:t>编制依据</w:t>
          </w:r>
          <w:r>
            <w:rPr>
              <w:rFonts w:ascii="仿宋" w:hAnsi="仿宋" w:eastAsia="仿宋" w:cs="仿宋"/>
              <w:spacing w:val="-70"/>
              <w:sz w:val="24"/>
              <w:szCs w:val="24"/>
            </w:rPr>
            <w:t xml:space="preserve"> </w:t>
          </w:r>
          <w:r>
            <w:rPr>
              <w:rFonts w:ascii="仿宋" w:hAnsi="仿宋" w:eastAsia="仿宋" w:cs="仿宋"/>
              <w:sz w:val="24"/>
              <w:szCs w:val="24"/>
            </w:rPr>
            <w:tab/>
          </w:r>
          <w:r>
            <w:rPr>
              <w:rFonts w:ascii="仿宋" w:hAnsi="仿宋" w:eastAsia="仿宋" w:cs="仿宋"/>
              <w:spacing w:val="-64"/>
              <w:sz w:val="24"/>
              <w:szCs w:val="24"/>
            </w:rPr>
            <w:t xml:space="preserve"> </w:t>
          </w:r>
          <w:r>
            <w:rPr>
              <w:rFonts w:ascii="Times New Roman" w:hAnsi="Times New Roman" w:eastAsia="Times New Roman" w:cs="Times New Roman"/>
              <w:sz w:val="24"/>
              <w:szCs w:val="24"/>
            </w:rPr>
            <w:t>2</w:t>
          </w:r>
          <w:r>
            <w:rPr>
              <w:rFonts w:ascii="Times New Roman" w:hAnsi="Times New Roman" w:eastAsia="Times New Roman" w:cs="Times New Roman"/>
              <w:sz w:val="24"/>
              <w:szCs w:val="24"/>
            </w:rPr>
            <w:fldChar w:fldCharType="end"/>
          </w:r>
        </w:p>
        <w:p w14:paraId="13B550BC">
          <w:pPr>
            <w:tabs>
              <w:tab w:val="right" w:leader="dot" w:pos="8317"/>
            </w:tabs>
            <w:spacing w:before="221" w:line="190" w:lineRule="auto"/>
            <w:ind w:left="1004"/>
            <w:rPr>
              <w:rFonts w:ascii="Times New Roman" w:hAnsi="Times New Roman" w:eastAsia="Times New Roman" w:cs="Times New Roman"/>
              <w:sz w:val="24"/>
              <w:szCs w:val="24"/>
            </w:rPr>
          </w:pPr>
          <w:r>
            <w:fldChar w:fldCharType="begin"/>
          </w:r>
          <w:r>
            <w:instrText xml:space="preserve"> HYPERLINK \l "bookmark6" </w:instrText>
          </w:r>
          <w:r>
            <w:fldChar w:fldCharType="separate"/>
          </w:r>
          <w:r>
            <w:rPr>
              <w:rFonts w:ascii="Times New Roman" w:hAnsi="Times New Roman" w:eastAsia="Times New Roman" w:cs="Times New Roman"/>
              <w:spacing w:val="-8"/>
              <w:sz w:val="24"/>
              <w:szCs w:val="24"/>
            </w:rPr>
            <w:t>1.5</w:t>
          </w:r>
          <w:r>
            <w:rPr>
              <w:rFonts w:ascii="Times New Roman" w:hAnsi="Times New Roman" w:eastAsia="Times New Roman" w:cs="Times New Roman"/>
              <w:spacing w:val="13"/>
              <w:sz w:val="24"/>
              <w:szCs w:val="24"/>
            </w:rPr>
            <w:t xml:space="preserve">  </w:t>
          </w:r>
          <w:r>
            <w:rPr>
              <w:rFonts w:ascii="仿宋" w:hAnsi="仿宋" w:eastAsia="仿宋" w:cs="仿宋"/>
              <w:spacing w:val="-8"/>
              <w:sz w:val="24"/>
              <w:szCs w:val="24"/>
            </w:rPr>
            <w:t>工作程序</w:t>
          </w:r>
          <w:r>
            <w:rPr>
              <w:rFonts w:ascii="仿宋" w:hAnsi="仿宋" w:eastAsia="仿宋" w:cs="仿宋"/>
              <w:spacing w:val="-71"/>
              <w:sz w:val="24"/>
              <w:szCs w:val="24"/>
            </w:rPr>
            <w:t xml:space="preserve"> </w:t>
          </w:r>
          <w:r>
            <w:rPr>
              <w:rFonts w:ascii="仿宋" w:hAnsi="仿宋" w:eastAsia="仿宋" w:cs="仿宋"/>
              <w:sz w:val="24"/>
              <w:szCs w:val="24"/>
            </w:rPr>
            <w:tab/>
          </w:r>
          <w:r>
            <w:rPr>
              <w:rFonts w:ascii="仿宋" w:hAnsi="仿宋" w:eastAsia="仿宋" w:cs="仿宋"/>
              <w:spacing w:val="-60"/>
              <w:sz w:val="24"/>
              <w:szCs w:val="24"/>
            </w:rPr>
            <w:t xml:space="preserve"> </w:t>
          </w:r>
          <w:r>
            <w:rPr>
              <w:rFonts w:ascii="Times New Roman" w:hAnsi="Times New Roman" w:eastAsia="Times New Roman" w:cs="Times New Roman"/>
              <w:sz w:val="24"/>
              <w:szCs w:val="24"/>
            </w:rPr>
            <w:t>3</w:t>
          </w:r>
          <w:r>
            <w:rPr>
              <w:rFonts w:ascii="Times New Roman" w:hAnsi="Times New Roman" w:eastAsia="Times New Roman" w:cs="Times New Roman"/>
              <w:sz w:val="24"/>
              <w:szCs w:val="24"/>
            </w:rPr>
            <w:fldChar w:fldCharType="end"/>
          </w:r>
        </w:p>
        <w:p w14:paraId="2DD5F536">
          <w:pPr>
            <w:tabs>
              <w:tab w:val="right" w:leader="dot" w:pos="8317"/>
            </w:tabs>
            <w:spacing w:before="222" w:line="189" w:lineRule="auto"/>
            <w:ind w:left="501"/>
            <w:rPr>
              <w:rFonts w:ascii="Times New Roman" w:hAnsi="Times New Roman" w:eastAsia="Times New Roman" w:cs="Times New Roman"/>
              <w:sz w:val="24"/>
              <w:szCs w:val="24"/>
            </w:rPr>
          </w:pPr>
          <w:r>
            <w:fldChar w:fldCharType="begin"/>
          </w:r>
          <w:r>
            <w:instrText xml:space="preserve"> HYPERLINK \l "bookmark7" </w:instrText>
          </w:r>
          <w:r>
            <w:fldChar w:fldCharType="separate"/>
          </w:r>
          <w:r>
            <w:rPr>
              <w:rFonts w:ascii="Times New Roman" w:hAnsi="Times New Roman" w:eastAsia="Times New Roman" w:cs="Times New Roman"/>
              <w:spacing w:val="-1"/>
              <w:sz w:val="24"/>
              <w:szCs w:val="24"/>
            </w:rPr>
            <w:t xml:space="preserve">2  </w:t>
          </w:r>
          <w:r>
            <w:rPr>
              <w:rFonts w:ascii="仿宋" w:hAnsi="仿宋" w:eastAsia="仿宋" w:cs="仿宋"/>
              <w:spacing w:val="-1"/>
              <w:sz w:val="24"/>
              <w:szCs w:val="24"/>
            </w:rPr>
            <w:t>评价等级和范围的确定</w:t>
          </w:r>
          <w:r>
            <w:rPr>
              <w:rFonts w:ascii="仿宋" w:hAnsi="仿宋" w:eastAsia="仿宋" w:cs="仿宋"/>
              <w:spacing w:val="-65"/>
              <w:sz w:val="24"/>
              <w:szCs w:val="24"/>
            </w:rPr>
            <w:t xml:space="preserve"> </w:t>
          </w:r>
          <w:r>
            <w:rPr>
              <w:rFonts w:ascii="仿宋" w:hAnsi="仿宋" w:eastAsia="仿宋" w:cs="仿宋"/>
              <w:sz w:val="24"/>
              <w:szCs w:val="24"/>
            </w:rPr>
            <w:tab/>
          </w:r>
          <w:r>
            <w:rPr>
              <w:rFonts w:ascii="仿宋" w:hAnsi="仿宋" w:eastAsia="仿宋" w:cs="仿宋"/>
              <w:spacing w:val="-58"/>
              <w:sz w:val="24"/>
              <w:szCs w:val="24"/>
            </w:rPr>
            <w:t xml:space="preserve"> </w:t>
          </w:r>
          <w:r>
            <w:rPr>
              <w:rFonts w:ascii="Times New Roman" w:hAnsi="Times New Roman" w:eastAsia="Times New Roman" w:cs="Times New Roman"/>
              <w:sz w:val="24"/>
              <w:szCs w:val="24"/>
            </w:rPr>
            <w:t>5</w:t>
          </w:r>
          <w:r>
            <w:rPr>
              <w:rFonts w:ascii="Times New Roman" w:hAnsi="Times New Roman" w:eastAsia="Times New Roman" w:cs="Times New Roman"/>
              <w:sz w:val="24"/>
              <w:szCs w:val="24"/>
            </w:rPr>
            <w:fldChar w:fldCharType="end"/>
          </w:r>
        </w:p>
        <w:p w14:paraId="63E7CC27">
          <w:pPr>
            <w:tabs>
              <w:tab w:val="right" w:leader="dot" w:pos="8317"/>
            </w:tabs>
            <w:spacing w:before="219" w:line="190" w:lineRule="auto"/>
            <w:ind w:left="981"/>
            <w:rPr>
              <w:rFonts w:ascii="Times New Roman" w:hAnsi="Times New Roman" w:eastAsia="Times New Roman" w:cs="Times New Roman"/>
              <w:sz w:val="24"/>
              <w:szCs w:val="24"/>
            </w:rPr>
          </w:pPr>
          <w:r>
            <w:fldChar w:fldCharType="begin"/>
          </w:r>
          <w:r>
            <w:instrText xml:space="preserve"> HYPERLINK \l "bookmark8" </w:instrText>
          </w:r>
          <w:r>
            <w:fldChar w:fldCharType="separate"/>
          </w:r>
          <w:r>
            <w:rPr>
              <w:rFonts w:ascii="Times New Roman" w:hAnsi="Times New Roman" w:eastAsia="Times New Roman" w:cs="Times New Roman"/>
              <w:spacing w:val="-1"/>
              <w:sz w:val="24"/>
              <w:szCs w:val="24"/>
            </w:rPr>
            <w:t xml:space="preserve">2.1  </w:t>
          </w:r>
          <w:r>
            <w:rPr>
              <w:rFonts w:ascii="仿宋" w:hAnsi="仿宋" w:eastAsia="仿宋" w:cs="仿宋"/>
              <w:spacing w:val="-1"/>
              <w:sz w:val="24"/>
              <w:szCs w:val="24"/>
            </w:rPr>
            <w:t>声环境功能区调查</w:t>
          </w:r>
          <w:r>
            <w:rPr>
              <w:rFonts w:ascii="仿宋" w:hAnsi="仿宋" w:eastAsia="仿宋" w:cs="仿宋"/>
              <w:spacing w:val="-65"/>
              <w:sz w:val="24"/>
              <w:szCs w:val="24"/>
            </w:rPr>
            <w:t xml:space="preserve"> </w:t>
          </w:r>
          <w:r>
            <w:rPr>
              <w:rFonts w:ascii="仿宋" w:hAnsi="仿宋" w:eastAsia="仿宋" w:cs="仿宋"/>
              <w:sz w:val="24"/>
              <w:szCs w:val="24"/>
            </w:rPr>
            <w:tab/>
          </w:r>
          <w:r>
            <w:rPr>
              <w:rFonts w:ascii="仿宋" w:hAnsi="仿宋" w:eastAsia="仿宋" w:cs="仿宋"/>
              <w:spacing w:val="-58"/>
              <w:sz w:val="24"/>
              <w:szCs w:val="24"/>
            </w:rPr>
            <w:t xml:space="preserve"> </w:t>
          </w:r>
          <w:r>
            <w:rPr>
              <w:rFonts w:ascii="Times New Roman" w:hAnsi="Times New Roman" w:eastAsia="Times New Roman" w:cs="Times New Roman"/>
              <w:sz w:val="24"/>
              <w:szCs w:val="24"/>
            </w:rPr>
            <w:t>5</w:t>
          </w:r>
          <w:r>
            <w:rPr>
              <w:rFonts w:ascii="Times New Roman" w:hAnsi="Times New Roman" w:eastAsia="Times New Roman" w:cs="Times New Roman"/>
              <w:sz w:val="24"/>
              <w:szCs w:val="24"/>
            </w:rPr>
            <w:fldChar w:fldCharType="end"/>
          </w:r>
        </w:p>
        <w:p w14:paraId="39D12CD8">
          <w:pPr>
            <w:tabs>
              <w:tab w:val="right" w:leader="dot" w:pos="8317"/>
            </w:tabs>
            <w:spacing w:before="219" w:line="190" w:lineRule="auto"/>
            <w:ind w:left="981"/>
            <w:rPr>
              <w:rFonts w:ascii="Times New Roman" w:hAnsi="Times New Roman" w:eastAsia="Times New Roman" w:cs="Times New Roman"/>
              <w:sz w:val="24"/>
              <w:szCs w:val="24"/>
            </w:rPr>
          </w:pPr>
          <w:r>
            <w:fldChar w:fldCharType="begin"/>
          </w:r>
          <w:r>
            <w:instrText xml:space="preserve"> HYPERLINK \l "bookmark9" </w:instrText>
          </w:r>
          <w:r>
            <w:fldChar w:fldCharType="separate"/>
          </w:r>
          <w:r>
            <w:rPr>
              <w:rFonts w:ascii="Times New Roman" w:hAnsi="Times New Roman" w:eastAsia="Times New Roman" w:cs="Times New Roman"/>
              <w:spacing w:val="-4"/>
              <w:sz w:val="24"/>
              <w:szCs w:val="24"/>
            </w:rPr>
            <w:t>2.2</w:t>
          </w:r>
          <w:r>
            <w:rPr>
              <w:rFonts w:ascii="Times New Roman" w:hAnsi="Times New Roman" w:eastAsia="Times New Roman" w:cs="Times New Roman"/>
              <w:spacing w:val="10"/>
              <w:sz w:val="24"/>
              <w:szCs w:val="24"/>
            </w:rPr>
            <w:t xml:space="preserve">  </w:t>
          </w:r>
          <w:r>
            <w:rPr>
              <w:rFonts w:ascii="仿宋" w:hAnsi="仿宋" w:eastAsia="仿宋" w:cs="仿宋"/>
              <w:spacing w:val="-4"/>
              <w:sz w:val="24"/>
              <w:szCs w:val="24"/>
            </w:rPr>
            <w:t>评价标准</w:t>
          </w:r>
          <w:r>
            <w:rPr>
              <w:rFonts w:ascii="仿宋" w:hAnsi="仿宋" w:eastAsia="仿宋" w:cs="仿宋"/>
              <w:spacing w:val="-70"/>
              <w:sz w:val="24"/>
              <w:szCs w:val="24"/>
            </w:rPr>
            <w:t xml:space="preserve"> </w:t>
          </w:r>
          <w:r>
            <w:rPr>
              <w:rFonts w:ascii="仿宋" w:hAnsi="仿宋" w:eastAsia="仿宋" w:cs="仿宋"/>
              <w:sz w:val="24"/>
              <w:szCs w:val="24"/>
            </w:rPr>
            <w:tab/>
          </w:r>
          <w:r>
            <w:rPr>
              <w:rFonts w:ascii="仿宋" w:hAnsi="仿宋" w:eastAsia="仿宋" w:cs="仿宋"/>
              <w:spacing w:val="-58"/>
              <w:sz w:val="24"/>
              <w:szCs w:val="24"/>
            </w:rPr>
            <w:t xml:space="preserve"> </w:t>
          </w:r>
          <w:r>
            <w:rPr>
              <w:rFonts w:ascii="Times New Roman" w:hAnsi="Times New Roman" w:eastAsia="Times New Roman" w:cs="Times New Roman"/>
              <w:sz w:val="24"/>
              <w:szCs w:val="24"/>
            </w:rPr>
            <w:t>5</w:t>
          </w:r>
          <w:r>
            <w:rPr>
              <w:rFonts w:ascii="Times New Roman" w:hAnsi="Times New Roman" w:eastAsia="Times New Roman" w:cs="Times New Roman"/>
              <w:sz w:val="24"/>
              <w:szCs w:val="24"/>
            </w:rPr>
            <w:fldChar w:fldCharType="end"/>
          </w:r>
        </w:p>
        <w:p w14:paraId="7CFFDA11">
          <w:pPr>
            <w:tabs>
              <w:tab w:val="right" w:leader="dot" w:pos="8317"/>
            </w:tabs>
            <w:spacing w:before="221" w:line="190" w:lineRule="auto"/>
            <w:ind w:left="981"/>
            <w:rPr>
              <w:rFonts w:ascii="Times New Roman" w:hAnsi="Times New Roman" w:eastAsia="Times New Roman" w:cs="Times New Roman"/>
              <w:sz w:val="24"/>
              <w:szCs w:val="24"/>
            </w:rPr>
          </w:pPr>
          <w:r>
            <w:fldChar w:fldCharType="begin"/>
          </w:r>
          <w:r>
            <w:instrText xml:space="preserve"> HYPERLINK \l "bookmark10" </w:instrText>
          </w:r>
          <w:r>
            <w:fldChar w:fldCharType="separate"/>
          </w:r>
          <w:r>
            <w:rPr>
              <w:rFonts w:ascii="Times New Roman" w:hAnsi="Times New Roman" w:eastAsia="Times New Roman" w:cs="Times New Roman"/>
              <w:spacing w:val="-4"/>
              <w:sz w:val="24"/>
              <w:szCs w:val="24"/>
            </w:rPr>
            <w:t>2.3</w:t>
          </w:r>
          <w:r>
            <w:rPr>
              <w:rFonts w:ascii="Times New Roman" w:hAnsi="Times New Roman" w:eastAsia="Times New Roman" w:cs="Times New Roman"/>
              <w:spacing w:val="10"/>
              <w:sz w:val="24"/>
              <w:szCs w:val="24"/>
            </w:rPr>
            <w:t xml:space="preserve">  </w:t>
          </w:r>
          <w:r>
            <w:rPr>
              <w:rFonts w:ascii="仿宋" w:hAnsi="仿宋" w:eastAsia="仿宋" w:cs="仿宋"/>
              <w:spacing w:val="-4"/>
              <w:sz w:val="24"/>
              <w:szCs w:val="24"/>
            </w:rPr>
            <w:t>评价等级</w:t>
          </w:r>
          <w:r>
            <w:rPr>
              <w:rFonts w:ascii="仿宋" w:hAnsi="仿宋" w:eastAsia="仿宋" w:cs="仿宋"/>
              <w:spacing w:val="-70"/>
              <w:sz w:val="24"/>
              <w:szCs w:val="24"/>
            </w:rPr>
            <w:t xml:space="preserve"> </w:t>
          </w:r>
          <w:r>
            <w:rPr>
              <w:rFonts w:ascii="仿宋" w:hAnsi="仿宋" w:eastAsia="仿宋" w:cs="仿宋"/>
              <w:sz w:val="24"/>
              <w:szCs w:val="24"/>
            </w:rPr>
            <w:tab/>
          </w:r>
          <w:r>
            <w:rPr>
              <w:rFonts w:ascii="仿宋" w:hAnsi="仿宋" w:eastAsia="仿宋" w:cs="仿宋"/>
              <w:spacing w:val="-58"/>
              <w:sz w:val="24"/>
              <w:szCs w:val="24"/>
            </w:rPr>
            <w:t xml:space="preserve"> </w:t>
          </w:r>
          <w:r>
            <w:rPr>
              <w:rFonts w:ascii="Times New Roman" w:hAnsi="Times New Roman" w:eastAsia="Times New Roman" w:cs="Times New Roman"/>
              <w:sz w:val="24"/>
              <w:szCs w:val="24"/>
            </w:rPr>
            <w:t>5</w:t>
          </w:r>
          <w:r>
            <w:rPr>
              <w:rFonts w:ascii="Times New Roman" w:hAnsi="Times New Roman" w:eastAsia="Times New Roman" w:cs="Times New Roman"/>
              <w:sz w:val="24"/>
              <w:szCs w:val="24"/>
            </w:rPr>
            <w:fldChar w:fldCharType="end"/>
          </w:r>
        </w:p>
        <w:p w14:paraId="708E9AC7">
          <w:pPr>
            <w:tabs>
              <w:tab w:val="right" w:leader="dot" w:pos="8317"/>
            </w:tabs>
            <w:spacing w:before="219" w:line="190" w:lineRule="auto"/>
            <w:ind w:left="981"/>
            <w:rPr>
              <w:rFonts w:ascii="Times New Roman" w:hAnsi="Times New Roman" w:eastAsia="Times New Roman" w:cs="Times New Roman"/>
              <w:sz w:val="24"/>
              <w:szCs w:val="24"/>
            </w:rPr>
          </w:pPr>
          <w:r>
            <w:fldChar w:fldCharType="begin"/>
          </w:r>
          <w:r>
            <w:instrText xml:space="preserve"> HYPERLINK \l "bookmark11" </w:instrText>
          </w:r>
          <w:r>
            <w:fldChar w:fldCharType="separate"/>
          </w:r>
          <w:r>
            <w:rPr>
              <w:rFonts w:ascii="Times New Roman" w:hAnsi="Times New Roman" w:eastAsia="Times New Roman" w:cs="Times New Roman"/>
              <w:spacing w:val="-4"/>
              <w:sz w:val="24"/>
              <w:szCs w:val="24"/>
            </w:rPr>
            <w:t>2.4</w:t>
          </w:r>
          <w:r>
            <w:rPr>
              <w:rFonts w:ascii="Times New Roman" w:hAnsi="Times New Roman" w:eastAsia="Times New Roman" w:cs="Times New Roman"/>
              <w:spacing w:val="10"/>
              <w:sz w:val="24"/>
              <w:szCs w:val="24"/>
            </w:rPr>
            <w:t xml:space="preserve">  </w:t>
          </w:r>
          <w:r>
            <w:rPr>
              <w:rFonts w:ascii="仿宋" w:hAnsi="仿宋" w:eastAsia="仿宋" w:cs="仿宋"/>
              <w:spacing w:val="-4"/>
              <w:sz w:val="24"/>
              <w:szCs w:val="24"/>
            </w:rPr>
            <w:t>评价范围</w:t>
          </w:r>
          <w:r>
            <w:rPr>
              <w:rFonts w:ascii="仿宋" w:hAnsi="仿宋" w:eastAsia="仿宋" w:cs="仿宋"/>
              <w:spacing w:val="-70"/>
              <w:sz w:val="24"/>
              <w:szCs w:val="24"/>
            </w:rPr>
            <w:t xml:space="preserve"> </w:t>
          </w:r>
          <w:r>
            <w:rPr>
              <w:rFonts w:ascii="仿宋" w:hAnsi="仿宋" w:eastAsia="仿宋" w:cs="仿宋"/>
              <w:sz w:val="24"/>
              <w:szCs w:val="24"/>
            </w:rPr>
            <w:tab/>
          </w:r>
          <w:r>
            <w:rPr>
              <w:rFonts w:ascii="仿宋" w:hAnsi="仿宋" w:eastAsia="仿宋" w:cs="仿宋"/>
              <w:spacing w:val="-59"/>
              <w:sz w:val="24"/>
              <w:szCs w:val="24"/>
            </w:rPr>
            <w:t xml:space="preserve"> </w:t>
          </w:r>
          <w:r>
            <w:rPr>
              <w:rFonts w:ascii="Times New Roman" w:hAnsi="Times New Roman" w:eastAsia="Times New Roman" w:cs="Times New Roman"/>
              <w:sz w:val="24"/>
              <w:szCs w:val="24"/>
            </w:rPr>
            <w:t>6</w:t>
          </w:r>
          <w:r>
            <w:rPr>
              <w:rFonts w:ascii="Times New Roman" w:hAnsi="Times New Roman" w:eastAsia="Times New Roman" w:cs="Times New Roman"/>
              <w:sz w:val="24"/>
              <w:szCs w:val="24"/>
            </w:rPr>
            <w:fldChar w:fldCharType="end"/>
          </w:r>
        </w:p>
        <w:p w14:paraId="2C4E6475">
          <w:pPr>
            <w:tabs>
              <w:tab w:val="right" w:leader="dot" w:pos="8317"/>
            </w:tabs>
            <w:spacing w:before="221" w:line="190" w:lineRule="auto"/>
            <w:ind w:left="981"/>
            <w:rPr>
              <w:rFonts w:ascii="Times New Roman" w:hAnsi="Times New Roman" w:eastAsia="Times New Roman" w:cs="Times New Roman"/>
              <w:sz w:val="24"/>
              <w:szCs w:val="24"/>
            </w:rPr>
          </w:pPr>
          <w:r>
            <w:fldChar w:fldCharType="begin"/>
          </w:r>
          <w:r>
            <w:instrText xml:space="preserve"> HYPERLINK \l "bookmark12" </w:instrText>
          </w:r>
          <w:r>
            <w:fldChar w:fldCharType="separate"/>
          </w:r>
          <w:r>
            <w:rPr>
              <w:rFonts w:ascii="Times New Roman" w:hAnsi="Times New Roman" w:eastAsia="Times New Roman" w:cs="Times New Roman"/>
              <w:spacing w:val="-4"/>
              <w:sz w:val="24"/>
              <w:szCs w:val="24"/>
            </w:rPr>
            <w:t>2.5</w:t>
          </w:r>
          <w:r>
            <w:rPr>
              <w:rFonts w:ascii="Times New Roman" w:hAnsi="Times New Roman" w:eastAsia="Times New Roman" w:cs="Times New Roman"/>
              <w:spacing w:val="10"/>
              <w:sz w:val="24"/>
              <w:szCs w:val="24"/>
            </w:rPr>
            <w:t xml:space="preserve">  </w:t>
          </w:r>
          <w:r>
            <w:rPr>
              <w:rFonts w:ascii="仿宋" w:hAnsi="仿宋" w:eastAsia="仿宋" w:cs="仿宋"/>
              <w:spacing w:val="-4"/>
              <w:sz w:val="24"/>
              <w:szCs w:val="24"/>
            </w:rPr>
            <w:t>评价时段</w:t>
          </w:r>
          <w:r>
            <w:rPr>
              <w:rFonts w:ascii="仿宋" w:hAnsi="仿宋" w:eastAsia="仿宋" w:cs="仿宋"/>
              <w:spacing w:val="-70"/>
              <w:sz w:val="24"/>
              <w:szCs w:val="24"/>
            </w:rPr>
            <w:t xml:space="preserve"> </w:t>
          </w:r>
          <w:r>
            <w:rPr>
              <w:rFonts w:ascii="仿宋" w:hAnsi="仿宋" w:eastAsia="仿宋" w:cs="仿宋"/>
              <w:sz w:val="24"/>
              <w:szCs w:val="24"/>
            </w:rPr>
            <w:tab/>
          </w:r>
          <w:r>
            <w:rPr>
              <w:rFonts w:ascii="仿宋" w:hAnsi="仿宋" w:eastAsia="仿宋" w:cs="仿宋"/>
              <w:spacing w:val="-59"/>
              <w:sz w:val="24"/>
              <w:szCs w:val="24"/>
            </w:rPr>
            <w:t xml:space="preserve"> </w:t>
          </w:r>
          <w:r>
            <w:rPr>
              <w:rFonts w:ascii="Times New Roman" w:hAnsi="Times New Roman" w:eastAsia="Times New Roman" w:cs="Times New Roman"/>
              <w:sz w:val="24"/>
              <w:szCs w:val="24"/>
            </w:rPr>
            <w:t>6</w:t>
          </w:r>
          <w:r>
            <w:rPr>
              <w:rFonts w:ascii="Times New Roman" w:hAnsi="Times New Roman" w:eastAsia="Times New Roman" w:cs="Times New Roman"/>
              <w:sz w:val="24"/>
              <w:szCs w:val="24"/>
            </w:rPr>
            <w:fldChar w:fldCharType="end"/>
          </w:r>
        </w:p>
        <w:p w14:paraId="188DD9D7">
          <w:pPr>
            <w:tabs>
              <w:tab w:val="right" w:leader="dot" w:pos="8317"/>
            </w:tabs>
            <w:spacing w:before="221" w:line="190" w:lineRule="auto"/>
            <w:ind w:left="981"/>
            <w:rPr>
              <w:rFonts w:ascii="Times New Roman" w:hAnsi="Times New Roman" w:eastAsia="Times New Roman" w:cs="Times New Roman"/>
              <w:sz w:val="24"/>
              <w:szCs w:val="24"/>
            </w:rPr>
          </w:pPr>
          <w:r>
            <w:fldChar w:fldCharType="begin"/>
          </w:r>
          <w:r>
            <w:instrText xml:space="preserve"> HYPERLINK \l "bookmark13" </w:instrText>
          </w:r>
          <w:r>
            <w:fldChar w:fldCharType="separate"/>
          </w:r>
          <w:r>
            <w:rPr>
              <w:rFonts w:ascii="Times New Roman" w:hAnsi="Times New Roman" w:eastAsia="Times New Roman" w:cs="Times New Roman"/>
              <w:spacing w:val="-1"/>
              <w:sz w:val="24"/>
              <w:szCs w:val="24"/>
            </w:rPr>
            <w:t xml:space="preserve">2.6  </w:t>
          </w:r>
          <w:r>
            <w:rPr>
              <w:rFonts w:ascii="仿宋" w:hAnsi="仿宋" w:eastAsia="仿宋" w:cs="仿宋"/>
              <w:spacing w:val="-1"/>
              <w:sz w:val="24"/>
              <w:szCs w:val="24"/>
            </w:rPr>
            <w:t>声环境保护目标</w:t>
          </w:r>
          <w:r>
            <w:rPr>
              <w:rFonts w:ascii="仿宋" w:hAnsi="仿宋" w:eastAsia="仿宋" w:cs="仿宋"/>
              <w:spacing w:val="-66"/>
              <w:sz w:val="24"/>
              <w:szCs w:val="24"/>
            </w:rPr>
            <w:t xml:space="preserve"> </w:t>
          </w:r>
          <w:r>
            <w:rPr>
              <w:rFonts w:ascii="仿宋" w:hAnsi="仿宋" w:eastAsia="仿宋" w:cs="仿宋"/>
              <w:sz w:val="24"/>
              <w:szCs w:val="24"/>
            </w:rPr>
            <w:tab/>
          </w:r>
          <w:r>
            <w:rPr>
              <w:rFonts w:ascii="仿宋" w:hAnsi="仿宋" w:eastAsia="仿宋" w:cs="仿宋"/>
              <w:spacing w:val="-59"/>
              <w:sz w:val="24"/>
              <w:szCs w:val="24"/>
            </w:rPr>
            <w:t xml:space="preserve"> </w:t>
          </w:r>
          <w:r>
            <w:rPr>
              <w:rFonts w:ascii="Times New Roman" w:hAnsi="Times New Roman" w:eastAsia="Times New Roman" w:cs="Times New Roman"/>
              <w:sz w:val="24"/>
              <w:szCs w:val="24"/>
            </w:rPr>
            <w:t>6</w:t>
          </w:r>
          <w:r>
            <w:rPr>
              <w:rFonts w:ascii="Times New Roman" w:hAnsi="Times New Roman" w:eastAsia="Times New Roman" w:cs="Times New Roman"/>
              <w:sz w:val="24"/>
              <w:szCs w:val="24"/>
            </w:rPr>
            <w:fldChar w:fldCharType="end"/>
          </w:r>
        </w:p>
        <w:p w14:paraId="2C1A0CD8">
          <w:pPr>
            <w:tabs>
              <w:tab w:val="right" w:leader="dot" w:pos="8317"/>
            </w:tabs>
            <w:spacing w:before="218" w:line="190" w:lineRule="auto"/>
            <w:ind w:left="506"/>
            <w:rPr>
              <w:rFonts w:ascii="Times New Roman" w:hAnsi="Times New Roman" w:eastAsia="Times New Roman" w:cs="Times New Roman"/>
              <w:sz w:val="24"/>
              <w:szCs w:val="24"/>
            </w:rPr>
          </w:pPr>
          <w:r>
            <w:fldChar w:fldCharType="begin"/>
          </w:r>
          <w:r>
            <w:instrText xml:space="preserve"> HYPERLINK \l "bookmark14" </w:instrText>
          </w:r>
          <w:r>
            <w:fldChar w:fldCharType="separate"/>
          </w:r>
          <w:r>
            <w:rPr>
              <w:rFonts w:ascii="Times New Roman" w:hAnsi="Times New Roman" w:eastAsia="Times New Roman" w:cs="Times New Roman"/>
              <w:spacing w:val="-1"/>
              <w:sz w:val="24"/>
              <w:szCs w:val="24"/>
            </w:rPr>
            <w:t xml:space="preserve">3  </w:t>
          </w:r>
          <w:r>
            <w:rPr>
              <w:rFonts w:ascii="仿宋" w:hAnsi="仿宋" w:eastAsia="仿宋" w:cs="仿宋"/>
              <w:spacing w:val="-1"/>
              <w:sz w:val="24"/>
              <w:szCs w:val="24"/>
            </w:rPr>
            <w:t>声环境质量现状调查与评价</w:t>
          </w:r>
          <w:r>
            <w:rPr>
              <w:rFonts w:ascii="仿宋" w:hAnsi="仿宋" w:eastAsia="仿宋" w:cs="仿宋"/>
              <w:spacing w:val="-68"/>
              <w:sz w:val="24"/>
              <w:szCs w:val="24"/>
            </w:rPr>
            <w:t xml:space="preserve"> </w:t>
          </w:r>
          <w:r>
            <w:rPr>
              <w:rFonts w:ascii="仿宋" w:hAnsi="仿宋" w:eastAsia="仿宋" w:cs="仿宋"/>
              <w:sz w:val="24"/>
              <w:szCs w:val="24"/>
            </w:rPr>
            <w:tab/>
          </w:r>
          <w:r>
            <w:rPr>
              <w:rFonts w:ascii="仿宋" w:hAnsi="仿宋" w:eastAsia="仿宋" w:cs="仿宋"/>
              <w:spacing w:val="-55"/>
              <w:sz w:val="24"/>
              <w:szCs w:val="24"/>
            </w:rPr>
            <w:t xml:space="preserve"> </w:t>
          </w:r>
          <w:r>
            <w:rPr>
              <w:rFonts w:ascii="Times New Roman" w:hAnsi="Times New Roman" w:eastAsia="Times New Roman" w:cs="Times New Roman"/>
              <w:sz w:val="24"/>
              <w:szCs w:val="24"/>
            </w:rPr>
            <w:t>8</w:t>
          </w:r>
          <w:r>
            <w:rPr>
              <w:rFonts w:ascii="Times New Roman" w:hAnsi="Times New Roman" w:eastAsia="Times New Roman" w:cs="Times New Roman"/>
              <w:sz w:val="24"/>
              <w:szCs w:val="24"/>
            </w:rPr>
            <w:fldChar w:fldCharType="end"/>
          </w:r>
        </w:p>
        <w:p w14:paraId="7C24AFA2">
          <w:pPr>
            <w:tabs>
              <w:tab w:val="right" w:leader="dot" w:pos="8317"/>
            </w:tabs>
            <w:spacing w:before="221" w:line="189" w:lineRule="auto"/>
            <w:ind w:left="986"/>
            <w:rPr>
              <w:rFonts w:ascii="Times New Roman" w:hAnsi="Times New Roman" w:eastAsia="Times New Roman" w:cs="Times New Roman"/>
              <w:sz w:val="24"/>
              <w:szCs w:val="24"/>
            </w:rPr>
          </w:pPr>
          <w:r>
            <w:fldChar w:fldCharType="begin"/>
          </w:r>
          <w:r>
            <w:instrText xml:space="preserve"> HYPERLINK \l "bookmark15" </w:instrText>
          </w:r>
          <w:r>
            <w:fldChar w:fldCharType="separate"/>
          </w:r>
          <w:r>
            <w:rPr>
              <w:rFonts w:ascii="Times New Roman" w:hAnsi="Times New Roman" w:eastAsia="Times New Roman" w:cs="Times New Roman"/>
              <w:spacing w:val="-3"/>
              <w:sz w:val="24"/>
              <w:szCs w:val="24"/>
            </w:rPr>
            <w:t>3.1</w:t>
          </w:r>
          <w:r>
            <w:rPr>
              <w:rFonts w:ascii="Times New Roman" w:hAnsi="Times New Roman" w:eastAsia="Times New Roman" w:cs="Times New Roman"/>
              <w:spacing w:val="12"/>
              <w:sz w:val="24"/>
              <w:szCs w:val="24"/>
            </w:rPr>
            <w:t xml:space="preserve">  </w:t>
          </w:r>
          <w:r>
            <w:rPr>
              <w:rFonts w:ascii="仿宋" w:hAnsi="仿宋" w:eastAsia="仿宋" w:cs="仿宋"/>
              <w:spacing w:val="-3"/>
              <w:sz w:val="24"/>
              <w:szCs w:val="24"/>
            </w:rPr>
            <w:t>监测因子与监测方法</w:t>
          </w:r>
          <w:r>
            <w:rPr>
              <w:rFonts w:ascii="仿宋" w:hAnsi="仿宋" w:eastAsia="仿宋" w:cs="仿宋"/>
              <w:spacing w:val="-71"/>
              <w:sz w:val="24"/>
              <w:szCs w:val="24"/>
            </w:rPr>
            <w:t xml:space="preserve"> </w:t>
          </w:r>
          <w:r>
            <w:rPr>
              <w:rFonts w:ascii="仿宋" w:hAnsi="仿宋" w:eastAsia="仿宋" w:cs="仿宋"/>
              <w:sz w:val="24"/>
              <w:szCs w:val="24"/>
            </w:rPr>
            <w:tab/>
          </w:r>
          <w:r>
            <w:rPr>
              <w:rFonts w:ascii="仿宋" w:hAnsi="仿宋" w:eastAsia="仿宋" w:cs="仿宋"/>
              <w:spacing w:val="-55"/>
              <w:sz w:val="24"/>
              <w:szCs w:val="24"/>
            </w:rPr>
            <w:t xml:space="preserve"> </w:t>
          </w:r>
          <w:r>
            <w:rPr>
              <w:rFonts w:ascii="Times New Roman" w:hAnsi="Times New Roman" w:eastAsia="Times New Roman" w:cs="Times New Roman"/>
              <w:sz w:val="24"/>
              <w:szCs w:val="24"/>
            </w:rPr>
            <w:t>8</w:t>
          </w:r>
          <w:r>
            <w:rPr>
              <w:rFonts w:ascii="Times New Roman" w:hAnsi="Times New Roman" w:eastAsia="Times New Roman" w:cs="Times New Roman"/>
              <w:sz w:val="24"/>
              <w:szCs w:val="24"/>
            </w:rPr>
            <w:fldChar w:fldCharType="end"/>
          </w:r>
        </w:p>
        <w:p w14:paraId="7FFC6041">
          <w:pPr>
            <w:tabs>
              <w:tab w:val="right" w:leader="dot" w:pos="8317"/>
            </w:tabs>
            <w:spacing w:before="220" w:line="190" w:lineRule="auto"/>
            <w:ind w:left="986"/>
            <w:rPr>
              <w:rFonts w:ascii="Times New Roman" w:hAnsi="Times New Roman" w:eastAsia="Times New Roman" w:cs="Times New Roman"/>
              <w:sz w:val="24"/>
              <w:szCs w:val="24"/>
            </w:rPr>
          </w:pPr>
          <w:r>
            <w:fldChar w:fldCharType="begin"/>
          </w:r>
          <w:r>
            <w:instrText xml:space="preserve"> HYPERLINK \l "bookmark16" </w:instrText>
          </w:r>
          <w:r>
            <w:fldChar w:fldCharType="separate"/>
          </w:r>
          <w:r>
            <w:rPr>
              <w:rFonts w:ascii="Times New Roman" w:hAnsi="Times New Roman" w:eastAsia="Times New Roman" w:cs="Times New Roman"/>
              <w:spacing w:val="-5"/>
              <w:sz w:val="24"/>
              <w:szCs w:val="24"/>
            </w:rPr>
            <w:t>3.2</w:t>
          </w:r>
          <w:r>
            <w:rPr>
              <w:rFonts w:ascii="Times New Roman" w:hAnsi="Times New Roman" w:eastAsia="Times New Roman" w:cs="Times New Roman"/>
              <w:spacing w:val="12"/>
              <w:sz w:val="24"/>
              <w:szCs w:val="24"/>
            </w:rPr>
            <w:t xml:space="preserve">  </w:t>
          </w:r>
          <w:r>
            <w:rPr>
              <w:rFonts w:ascii="仿宋" w:hAnsi="仿宋" w:eastAsia="仿宋" w:cs="仿宋"/>
              <w:spacing w:val="-5"/>
              <w:sz w:val="24"/>
              <w:szCs w:val="24"/>
            </w:rPr>
            <w:t>监测点位</w:t>
          </w:r>
          <w:r>
            <w:rPr>
              <w:rFonts w:ascii="仿宋" w:hAnsi="仿宋" w:eastAsia="仿宋" w:cs="仿宋"/>
              <w:spacing w:val="-72"/>
              <w:sz w:val="24"/>
              <w:szCs w:val="24"/>
            </w:rPr>
            <w:t xml:space="preserve"> </w:t>
          </w:r>
          <w:r>
            <w:rPr>
              <w:rFonts w:ascii="仿宋" w:hAnsi="仿宋" w:eastAsia="仿宋" w:cs="仿宋"/>
              <w:sz w:val="24"/>
              <w:szCs w:val="24"/>
            </w:rPr>
            <w:tab/>
          </w:r>
          <w:r>
            <w:rPr>
              <w:rFonts w:ascii="仿宋" w:hAnsi="仿宋" w:eastAsia="仿宋" w:cs="仿宋"/>
              <w:spacing w:val="-55"/>
              <w:sz w:val="24"/>
              <w:szCs w:val="24"/>
            </w:rPr>
            <w:t xml:space="preserve"> </w:t>
          </w:r>
          <w:r>
            <w:rPr>
              <w:rFonts w:ascii="Times New Roman" w:hAnsi="Times New Roman" w:eastAsia="Times New Roman" w:cs="Times New Roman"/>
              <w:sz w:val="24"/>
              <w:szCs w:val="24"/>
            </w:rPr>
            <w:t>8</w:t>
          </w:r>
          <w:r>
            <w:rPr>
              <w:rFonts w:ascii="Times New Roman" w:hAnsi="Times New Roman" w:eastAsia="Times New Roman" w:cs="Times New Roman"/>
              <w:sz w:val="24"/>
              <w:szCs w:val="24"/>
            </w:rPr>
            <w:fldChar w:fldCharType="end"/>
          </w:r>
        </w:p>
        <w:p w14:paraId="6EC9D139">
          <w:pPr>
            <w:tabs>
              <w:tab w:val="right" w:leader="dot" w:pos="8317"/>
            </w:tabs>
            <w:spacing w:before="221" w:line="190" w:lineRule="auto"/>
            <w:ind w:left="986"/>
            <w:rPr>
              <w:rFonts w:ascii="Times New Roman" w:hAnsi="Times New Roman" w:eastAsia="Times New Roman" w:cs="Times New Roman"/>
              <w:sz w:val="24"/>
              <w:szCs w:val="24"/>
            </w:rPr>
          </w:pPr>
          <w:r>
            <w:fldChar w:fldCharType="begin"/>
          </w:r>
          <w:r>
            <w:instrText xml:space="preserve"> HYPERLINK \l "bookmark17" </w:instrText>
          </w:r>
          <w:r>
            <w:fldChar w:fldCharType="separate"/>
          </w:r>
          <w:r>
            <w:rPr>
              <w:rFonts w:ascii="Times New Roman" w:hAnsi="Times New Roman" w:eastAsia="Times New Roman" w:cs="Times New Roman"/>
              <w:spacing w:val="-3"/>
              <w:sz w:val="24"/>
              <w:szCs w:val="24"/>
            </w:rPr>
            <w:t>3.3</w:t>
          </w:r>
          <w:r>
            <w:rPr>
              <w:rFonts w:ascii="Times New Roman" w:hAnsi="Times New Roman" w:eastAsia="Times New Roman" w:cs="Times New Roman"/>
              <w:spacing w:val="12"/>
              <w:sz w:val="24"/>
              <w:szCs w:val="24"/>
            </w:rPr>
            <w:t xml:space="preserve">  </w:t>
          </w:r>
          <w:r>
            <w:rPr>
              <w:rFonts w:ascii="仿宋" w:hAnsi="仿宋" w:eastAsia="仿宋" w:cs="仿宋"/>
              <w:spacing w:val="-3"/>
              <w:sz w:val="24"/>
              <w:szCs w:val="24"/>
            </w:rPr>
            <w:t>监测方法及监测时间</w:t>
          </w:r>
          <w:r>
            <w:rPr>
              <w:rFonts w:ascii="仿宋" w:hAnsi="仿宋" w:eastAsia="仿宋" w:cs="仿宋"/>
              <w:spacing w:val="-71"/>
              <w:sz w:val="24"/>
              <w:szCs w:val="24"/>
            </w:rPr>
            <w:t xml:space="preserve"> </w:t>
          </w:r>
          <w:r>
            <w:rPr>
              <w:rFonts w:ascii="仿宋" w:hAnsi="仿宋" w:eastAsia="仿宋" w:cs="仿宋"/>
              <w:sz w:val="24"/>
              <w:szCs w:val="24"/>
            </w:rPr>
            <w:tab/>
          </w:r>
          <w:r>
            <w:rPr>
              <w:rFonts w:ascii="仿宋" w:hAnsi="仿宋" w:eastAsia="仿宋" w:cs="仿宋"/>
              <w:spacing w:val="-55"/>
              <w:sz w:val="24"/>
              <w:szCs w:val="24"/>
            </w:rPr>
            <w:t xml:space="preserve"> </w:t>
          </w:r>
          <w:r>
            <w:rPr>
              <w:rFonts w:ascii="Times New Roman" w:hAnsi="Times New Roman" w:eastAsia="Times New Roman" w:cs="Times New Roman"/>
              <w:sz w:val="24"/>
              <w:szCs w:val="24"/>
            </w:rPr>
            <w:t>8</w:t>
          </w:r>
          <w:r>
            <w:rPr>
              <w:rFonts w:ascii="Times New Roman" w:hAnsi="Times New Roman" w:eastAsia="Times New Roman" w:cs="Times New Roman"/>
              <w:sz w:val="24"/>
              <w:szCs w:val="24"/>
            </w:rPr>
            <w:fldChar w:fldCharType="end"/>
          </w:r>
        </w:p>
        <w:p w14:paraId="4D0BDDCD">
          <w:pPr>
            <w:tabs>
              <w:tab w:val="right" w:leader="dot" w:pos="8317"/>
            </w:tabs>
            <w:spacing w:before="219" w:line="190" w:lineRule="auto"/>
            <w:ind w:left="986"/>
            <w:rPr>
              <w:rFonts w:ascii="Times New Roman" w:hAnsi="Times New Roman" w:eastAsia="Times New Roman" w:cs="Times New Roman"/>
              <w:sz w:val="24"/>
              <w:szCs w:val="24"/>
            </w:rPr>
          </w:pPr>
          <w:r>
            <w:fldChar w:fldCharType="begin"/>
          </w:r>
          <w:r>
            <w:instrText xml:space="preserve"> HYPERLINK \l "bookmark18" </w:instrText>
          </w:r>
          <w:r>
            <w:fldChar w:fldCharType="separate"/>
          </w:r>
          <w:r>
            <w:rPr>
              <w:rFonts w:ascii="Times New Roman" w:hAnsi="Times New Roman" w:eastAsia="Times New Roman" w:cs="Times New Roman"/>
              <w:spacing w:val="-4"/>
              <w:sz w:val="24"/>
              <w:szCs w:val="24"/>
            </w:rPr>
            <w:t>3.4</w:t>
          </w:r>
          <w:r>
            <w:rPr>
              <w:rFonts w:ascii="Times New Roman" w:hAnsi="Times New Roman" w:eastAsia="Times New Roman" w:cs="Times New Roman"/>
              <w:spacing w:val="14"/>
              <w:sz w:val="24"/>
              <w:szCs w:val="24"/>
            </w:rPr>
            <w:t xml:space="preserve">  </w:t>
          </w:r>
          <w:r>
            <w:rPr>
              <w:rFonts w:ascii="仿宋" w:hAnsi="仿宋" w:eastAsia="仿宋" w:cs="仿宋"/>
              <w:spacing w:val="-4"/>
              <w:sz w:val="24"/>
              <w:szCs w:val="24"/>
            </w:rPr>
            <w:t>监测结果与分析</w:t>
          </w:r>
          <w:r>
            <w:rPr>
              <w:rFonts w:ascii="仿宋" w:hAnsi="仿宋" w:eastAsia="仿宋" w:cs="仿宋"/>
              <w:spacing w:val="-71"/>
              <w:sz w:val="24"/>
              <w:szCs w:val="24"/>
            </w:rPr>
            <w:t xml:space="preserve"> </w:t>
          </w:r>
          <w:r>
            <w:rPr>
              <w:rFonts w:ascii="仿宋" w:hAnsi="仿宋" w:eastAsia="仿宋" w:cs="仿宋"/>
              <w:sz w:val="24"/>
              <w:szCs w:val="24"/>
            </w:rPr>
            <w:tab/>
          </w:r>
          <w:r>
            <w:rPr>
              <w:rFonts w:ascii="仿宋" w:hAnsi="仿宋" w:eastAsia="仿宋" w:cs="仿宋"/>
              <w:spacing w:val="-55"/>
              <w:sz w:val="24"/>
              <w:szCs w:val="24"/>
            </w:rPr>
            <w:t xml:space="preserve"> </w:t>
          </w:r>
          <w:r>
            <w:rPr>
              <w:rFonts w:ascii="Times New Roman" w:hAnsi="Times New Roman" w:eastAsia="Times New Roman" w:cs="Times New Roman"/>
              <w:sz w:val="24"/>
              <w:szCs w:val="24"/>
            </w:rPr>
            <w:t>8</w:t>
          </w:r>
          <w:r>
            <w:rPr>
              <w:rFonts w:ascii="Times New Roman" w:hAnsi="Times New Roman" w:eastAsia="Times New Roman" w:cs="Times New Roman"/>
              <w:sz w:val="24"/>
              <w:szCs w:val="24"/>
            </w:rPr>
            <w:fldChar w:fldCharType="end"/>
          </w:r>
        </w:p>
        <w:p w14:paraId="3B0C3DBA">
          <w:pPr>
            <w:tabs>
              <w:tab w:val="right" w:leader="dot" w:pos="8317"/>
            </w:tabs>
            <w:spacing w:before="221" w:line="190" w:lineRule="auto"/>
            <w:ind w:left="500"/>
            <w:rPr>
              <w:rFonts w:ascii="Times New Roman" w:hAnsi="Times New Roman" w:eastAsia="Times New Roman" w:cs="Times New Roman"/>
              <w:sz w:val="24"/>
              <w:szCs w:val="24"/>
            </w:rPr>
          </w:pPr>
          <w:r>
            <w:fldChar w:fldCharType="begin"/>
          </w:r>
          <w:r>
            <w:instrText xml:space="preserve"> HYPERLINK \l "bookmark19" </w:instrText>
          </w:r>
          <w:r>
            <w:fldChar w:fldCharType="separate"/>
          </w:r>
          <w:r>
            <w:rPr>
              <w:rFonts w:ascii="Times New Roman" w:hAnsi="Times New Roman" w:eastAsia="Times New Roman" w:cs="Times New Roman"/>
              <w:spacing w:val="-1"/>
              <w:sz w:val="24"/>
              <w:szCs w:val="24"/>
            </w:rPr>
            <w:t xml:space="preserve">4  </w:t>
          </w:r>
          <w:r>
            <w:rPr>
              <w:rFonts w:ascii="仿宋" w:hAnsi="仿宋" w:eastAsia="仿宋" w:cs="仿宋"/>
              <w:spacing w:val="-1"/>
              <w:sz w:val="24"/>
              <w:szCs w:val="24"/>
            </w:rPr>
            <w:t>声环境质量预测与评价</w:t>
          </w:r>
          <w:r>
            <w:rPr>
              <w:rFonts w:ascii="仿宋" w:hAnsi="仿宋" w:eastAsia="仿宋" w:cs="仿宋"/>
              <w:spacing w:val="-64"/>
              <w:sz w:val="24"/>
              <w:szCs w:val="24"/>
            </w:rPr>
            <w:t xml:space="preserve"> </w:t>
          </w:r>
          <w:r>
            <w:rPr>
              <w:rFonts w:ascii="仿宋" w:hAnsi="仿宋" w:eastAsia="仿宋" w:cs="仿宋"/>
              <w:sz w:val="24"/>
              <w:szCs w:val="24"/>
            </w:rPr>
            <w:tab/>
          </w:r>
          <w:r>
            <w:rPr>
              <w:rFonts w:ascii="仿宋" w:hAnsi="仿宋" w:eastAsia="仿宋" w:cs="仿宋"/>
              <w:spacing w:val="-40"/>
              <w:sz w:val="24"/>
              <w:szCs w:val="24"/>
            </w:rPr>
            <w:t xml:space="preserve"> </w:t>
          </w:r>
          <w:r>
            <w:rPr>
              <w:rFonts w:ascii="Times New Roman" w:hAnsi="Times New Roman" w:eastAsia="Times New Roman" w:cs="Times New Roman"/>
              <w:spacing w:val="-15"/>
              <w:sz w:val="24"/>
              <w:szCs w:val="24"/>
            </w:rPr>
            <w:t>10</w:t>
          </w:r>
          <w:r>
            <w:rPr>
              <w:rFonts w:ascii="Times New Roman" w:hAnsi="Times New Roman" w:eastAsia="Times New Roman" w:cs="Times New Roman"/>
              <w:spacing w:val="-15"/>
              <w:sz w:val="24"/>
              <w:szCs w:val="24"/>
            </w:rPr>
            <w:fldChar w:fldCharType="end"/>
          </w:r>
        </w:p>
        <w:p w14:paraId="2265BBD9">
          <w:pPr>
            <w:tabs>
              <w:tab w:val="right" w:leader="dot" w:pos="8317"/>
            </w:tabs>
            <w:spacing w:before="218" w:line="190" w:lineRule="auto"/>
            <w:ind w:left="980"/>
            <w:rPr>
              <w:rFonts w:ascii="Times New Roman" w:hAnsi="Times New Roman" w:eastAsia="Times New Roman" w:cs="Times New Roman"/>
              <w:sz w:val="24"/>
              <w:szCs w:val="24"/>
            </w:rPr>
          </w:pPr>
          <w:r>
            <w:fldChar w:fldCharType="begin"/>
          </w:r>
          <w:r>
            <w:instrText xml:space="preserve"> HYPERLINK \l "bookmark20" </w:instrText>
          </w:r>
          <w:r>
            <w:fldChar w:fldCharType="separate"/>
          </w:r>
          <w:r>
            <w:rPr>
              <w:rFonts w:ascii="Times New Roman" w:hAnsi="Times New Roman" w:eastAsia="Times New Roman" w:cs="Times New Roman"/>
              <w:spacing w:val="-1"/>
              <w:sz w:val="24"/>
              <w:szCs w:val="24"/>
            </w:rPr>
            <w:t xml:space="preserve">4.1  </w:t>
          </w:r>
          <w:r>
            <w:rPr>
              <w:rFonts w:ascii="仿宋" w:hAnsi="仿宋" w:eastAsia="仿宋" w:cs="仿宋"/>
              <w:spacing w:val="-1"/>
              <w:sz w:val="24"/>
              <w:szCs w:val="24"/>
            </w:rPr>
            <w:t>施工期声环境影响预测与评价</w:t>
          </w:r>
          <w:r>
            <w:rPr>
              <w:rFonts w:ascii="仿宋" w:hAnsi="仿宋" w:eastAsia="仿宋" w:cs="仿宋"/>
              <w:spacing w:val="-59"/>
              <w:sz w:val="24"/>
              <w:szCs w:val="24"/>
            </w:rPr>
            <w:t xml:space="preserve"> </w:t>
          </w:r>
          <w:r>
            <w:rPr>
              <w:rFonts w:ascii="仿宋" w:hAnsi="仿宋" w:eastAsia="仿宋" w:cs="仿宋"/>
              <w:sz w:val="24"/>
              <w:szCs w:val="24"/>
            </w:rPr>
            <w:tab/>
          </w:r>
          <w:r>
            <w:rPr>
              <w:rFonts w:ascii="仿宋" w:hAnsi="仿宋" w:eastAsia="仿宋" w:cs="仿宋"/>
              <w:spacing w:val="-40"/>
              <w:sz w:val="24"/>
              <w:szCs w:val="24"/>
            </w:rPr>
            <w:t xml:space="preserve"> </w:t>
          </w:r>
          <w:r>
            <w:rPr>
              <w:rFonts w:ascii="Times New Roman" w:hAnsi="Times New Roman" w:eastAsia="Times New Roman" w:cs="Times New Roman"/>
              <w:spacing w:val="-15"/>
              <w:sz w:val="24"/>
              <w:szCs w:val="24"/>
            </w:rPr>
            <w:t>10</w:t>
          </w:r>
          <w:r>
            <w:rPr>
              <w:rFonts w:ascii="Times New Roman" w:hAnsi="Times New Roman" w:eastAsia="Times New Roman" w:cs="Times New Roman"/>
              <w:spacing w:val="-15"/>
              <w:sz w:val="24"/>
              <w:szCs w:val="24"/>
            </w:rPr>
            <w:fldChar w:fldCharType="end"/>
          </w:r>
        </w:p>
        <w:p w14:paraId="6E0D2F30">
          <w:pPr>
            <w:tabs>
              <w:tab w:val="right" w:leader="dot" w:pos="8320"/>
            </w:tabs>
            <w:spacing w:before="221" w:line="190" w:lineRule="auto"/>
            <w:ind w:left="980"/>
            <w:rPr>
              <w:rFonts w:ascii="Times New Roman" w:hAnsi="Times New Roman" w:eastAsia="Times New Roman" w:cs="Times New Roman"/>
              <w:sz w:val="24"/>
              <w:szCs w:val="24"/>
            </w:rPr>
          </w:pPr>
          <w:r>
            <w:fldChar w:fldCharType="begin"/>
          </w:r>
          <w:r>
            <w:instrText xml:space="preserve"> HYPERLINK \l "bookmark21" </w:instrText>
          </w:r>
          <w:r>
            <w:fldChar w:fldCharType="separate"/>
          </w:r>
          <w:r>
            <w:rPr>
              <w:rFonts w:ascii="Times New Roman" w:hAnsi="Times New Roman" w:eastAsia="Times New Roman" w:cs="Times New Roman"/>
              <w:spacing w:val="-1"/>
              <w:sz w:val="24"/>
              <w:szCs w:val="24"/>
            </w:rPr>
            <w:t xml:space="preserve">4.2  </w:t>
          </w:r>
          <w:r>
            <w:rPr>
              <w:rFonts w:ascii="仿宋" w:hAnsi="仿宋" w:eastAsia="仿宋" w:cs="仿宋"/>
              <w:spacing w:val="-1"/>
              <w:sz w:val="24"/>
              <w:szCs w:val="24"/>
            </w:rPr>
            <w:t>运营期声环境影响预测与评价</w:t>
          </w:r>
          <w:r>
            <w:rPr>
              <w:rFonts w:ascii="仿宋" w:hAnsi="仿宋" w:eastAsia="仿宋" w:cs="仿宋"/>
              <w:spacing w:val="-59"/>
              <w:sz w:val="24"/>
              <w:szCs w:val="24"/>
            </w:rPr>
            <w:t xml:space="preserve"> </w:t>
          </w:r>
          <w:r>
            <w:rPr>
              <w:rFonts w:ascii="仿宋" w:hAnsi="仿宋" w:eastAsia="仿宋" w:cs="仿宋"/>
              <w:sz w:val="24"/>
              <w:szCs w:val="24"/>
            </w:rPr>
            <w:tab/>
          </w:r>
          <w:r>
            <w:rPr>
              <w:rFonts w:ascii="仿宋" w:hAnsi="仿宋" w:eastAsia="仿宋" w:cs="仿宋"/>
              <w:spacing w:val="-33"/>
              <w:sz w:val="24"/>
              <w:szCs w:val="24"/>
            </w:rPr>
            <w:t xml:space="preserve"> </w:t>
          </w:r>
          <w:r>
            <w:rPr>
              <w:rFonts w:ascii="Times New Roman" w:hAnsi="Times New Roman" w:eastAsia="Times New Roman" w:cs="Times New Roman"/>
              <w:spacing w:val="-15"/>
              <w:sz w:val="24"/>
              <w:szCs w:val="24"/>
            </w:rPr>
            <w:t>11</w:t>
          </w:r>
          <w:r>
            <w:rPr>
              <w:rFonts w:ascii="Times New Roman" w:hAnsi="Times New Roman" w:eastAsia="Times New Roman" w:cs="Times New Roman"/>
              <w:spacing w:val="-15"/>
              <w:sz w:val="24"/>
              <w:szCs w:val="24"/>
            </w:rPr>
            <w:fldChar w:fldCharType="end"/>
          </w:r>
        </w:p>
        <w:p w14:paraId="100BF34A">
          <w:pPr>
            <w:tabs>
              <w:tab w:val="right" w:leader="dot" w:pos="8317"/>
            </w:tabs>
            <w:spacing w:before="219" w:line="190" w:lineRule="auto"/>
            <w:ind w:left="508"/>
            <w:rPr>
              <w:rFonts w:ascii="Times New Roman" w:hAnsi="Times New Roman" w:eastAsia="Times New Roman" w:cs="Times New Roman"/>
              <w:sz w:val="24"/>
              <w:szCs w:val="24"/>
            </w:rPr>
          </w:pPr>
          <w:r>
            <w:fldChar w:fldCharType="begin"/>
          </w:r>
          <w:r>
            <w:instrText xml:space="preserve"> HYPERLINK \l "bookmark22" </w:instrText>
          </w:r>
          <w:r>
            <w:fldChar w:fldCharType="separate"/>
          </w:r>
          <w:r>
            <w:rPr>
              <w:rFonts w:ascii="Times New Roman" w:hAnsi="Times New Roman" w:eastAsia="Times New Roman" w:cs="Times New Roman"/>
              <w:spacing w:val="-5"/>
              <w:sz w:val="24"/>
              <w:szCs w:val="24"/>
            </w:rPr>
            <w:t>5</w:t>
          </w:r>
          <w:r>
            <w:rPr>
              <w:rFonts w:ascii="Times New Roman" w:hAnsi="Times New Roman" w:eastAsia="Times New Roman" w:cs="Times New Roman"/>
              <w:spacing w:val="16"/>
              <w:sz w:val="24"/>
              <w:szCs w:val="24"/>
            </w:rPr>
            <w:t xml:space="preserve">  </w:t>
          </w:r>
          <w:r>
            <w:rPr>
              <w:rFonts w:ascii="仿宋" w:hAnsi="仿宋" w:eastAsia="仿宋" w:cs="仿宋"/>
              <w:spacing w:val="-5"/>
              <w:sz w:val="24"/>
              <w:szCs w:val="24"/>
            </w:rPr>
            <w:t>噪声防治对策措施</w:t>
          </w:r>
          <w:r>
            <w:rPr>
              <w:rFonts w:ascii="仿宋" w:hAnsi="仿宋" w:eastAsia="仿宋" w:cs="仿宋"/>
              <w:spacing w:val="-72"/>
              <w:sz w:val="24"/>
              <w:szCs w:val="24"/>
            </w:rPr>
            <w:t xml:space="preserve"> </w:t>
          </w:r>
          <w:r>
            <w:rPr>
              <w:rFonts w:ascii="仿宋" w:hAnsi="仿宋" w:eastAsia="仿宋" w:cs="仿宋"/>
              <w:sz w:val="24"/>
              <w:szCs w:val="24"/>
            </w:rPr>
            <w:tab/>
          </w:r>
          <w:r>
            <w:rPr>
              <w:rFonts w:ascii="仿宋" w:hAnsi="仿宋" w:eastAsia="仿宋" w:cs="仿宋"/>
              <w:spacing w:val="-64"/>
              <w:sz w:val="24"/>
              <w:szCs w:val="24"/>
            </w:rPr>
            <w:t xml:space="preserve"> </w:t>
          </w:r>
          <w:r>
            <w:rPr>
              <w:rFonts w:ascii="Times New Roman" w:hAnsi="Times New Roman" w:eastAsia="Times New Roman" w:cs="Times New Roman"/>
              <w:spacing w:val="-3"/>
              <w:sz w:val="24"/>
              <w:szCs w:val="24"/>
            </w:rPr>
            <w:t>23</w:t>
          </w:r>
          <w:r>
            <w:rPr>
              <w:rFonts w:ascii="Times New Roman" w:hAnsi="Times New Roman" w:eastAsia="Times New Roman" w:cs="Times New Roman"/>
              <w:spacing w:val="-3"/>
              <w:sz w:val="24"/>
              <w:szCs w:val="24"/>
            </w:rPr>
            <w:fldChar w:fldCharType="end"/>
          </w:r>
        </w:p>
        <w:p w14:paraId="48568870">
          <w:pPr>
            <w:tabs>
              <w:tab w:val="right" w:leader="dot" w:pos="8317"/>
            </w:tabs>
            <w:spacing w:before="221" w:line="189" w:lineRule="auto"/>
            <w:ind w:left="988"/>
            <w:rPr>
              <w:rFonts w:ascii="Times New Roman" w:hAnsi="Times New Roman" w:eastAsia="Times New Roman" w:cs="Times New Roman"/>
              <w:sz w:val="24"/>
              <w:szCs w:val="24"/>
            </w:rPr>
          </w:pPr>
          <w:r>
            <w:fldChar w:fldCharType="begin"/>
          </w:r>
          <w:r>
            <w:instrText xml:space="preserve"> HYPERLINK \l "bookmark23" </w:instrText>
          </w:r>
          <w:r>
            <w:fldChar w:fldCharType="separate"/>
          </w:r>
          <w:r>
            <w:rPr>
              <w:rFonts w:ascii="Times New Roman" w:hAnsi="Times New Roman" w:eastAsia="Times New Roman" w:cs="Times New Roman"/>
              <w:spacing w:val="-1"/>
              <w:sz w:val="24"/>
              <w:szCs w:val="24"/>
            </w:rPr>
            <w:t xml:space="preserve">5.1  </w:t>
          </w:r>
          <w:r>
            <w:rPr>
              <w:rFonts w:ascii="仿宋" w:hAnsi="仿宋" w:eastAsia="仿宋" w:cs="仿宋"/>
              <w:spacing w:val="-1"/>
              <w:sz w:val="24"/>
              <w:szCs w:val="24"/>
            </w:rPr>
            <w:t>施工期噪声防治对策措施</w:t>
          </w:r>
          <w:r>
            <w:rPr>
              <w:rFonts w:ascii="仿宋" w:hAnsi="仿宋" w:eastAsia="仿宋" w:cs="仿宋"/>
              <w:spacing w:val="-69"/>
              <w:sz w:val="24"/>
              <w:szCs w:val="24"/>
            </w:rPr>
            <w:t xml:space="preserve"> </w:t>
          </w:r>
          <w:r>
            <w:rPr>
              <w:rFonts w:ascii="仿宋" w:hAnsi="仿宋" w:eastAsia="仿宋" w:cs="仿宋"/>
              <w:sz w:val="24"/>
              <w:szCs w:val="24"/>
            </w:rPr>
            <w:tab/>
          </w:r>
          <w:r>
            <w:rPr>
              <w:rFonts w:ascii="仿宋" w:hAnsi="仿宋" w:eastAsia="仿宋" w:cs="仿宋"/>
              <w:spacing w:val="-64"/>
              <w:sz w:val="24"/>
              <w:szCs w:val="24"/>
            </w:rPr>
            <w:t xml:space="preserve"> </w:t>
          </w:r>
          <w:r>
            <w:rPr>
              <w:rFonts w:ascii="Times New Roman" w:hAnsi="Times New Roman" w:eastAsia="Times New Roman" w:cs="Times New Roman"/>
              <w:spacing w:val="-3"/>
              <w:sz w:val="24"/>
              <w:szCs w:val="24"/>
            </w:rPr>
            <w:t>23</w:t>
          </w:r>
          <w:r>
            <w:rPr>
              <w:rFonts w:ascii="Times New Roman" w:hAnsi="Times New Roman" w:eastAsia="Times New Roman" w:cs="Times New Roman"/>
              <w:spacing w:val="-3"/>
              <w:sz w:val="24"/>
              <w:szCs w:val="24"/>
            </w:rPr>
            <w:fldChar w:fldCharType="end"/>
          </w:r>
        </w:p>
        <w:p w14:paraId="11E51393">
          <w:pPr>
            <w:tabs>
              <w:tab w:val="right" w:leader="dot" w:pos="8317"/>
            </w:tabs>
            <w:spacing w:before="220" w:line="190" w:lineRule="auto"/>
            <w:ind w:left="988"/>
            <w:rPr>
              <w:rFonts w:ascii="Times New Roman" w:hAnsi="Times New Roman" w:eastAsia="Times New Roman" w:cs="Times New Roman"/>
              <w:sz w:val="24"/>
              <w:szCs w:val="24"/>
            </w:rPr>
          </w:pPr>
          <w:r>
            <w:fldChar w:fldCharType="begin"/>
          </w:r>
          <w:r>
            <w:instrText xml:space="preserve"> HYPERLINK \l "bookmark24" </w:instrText>
          </w:r>
          <w:r>
            <w:fldChar w:fldCharType="separate"/>
          </w:r>
          <w:r>
            <w:rPr>
              <w:rFonts w:ascii="Times New Roman" w:hAnsi="Times New Roman" w:eastAsia="Times New Roman" w:cs="Times New Roman"/>
              <w:spacing w:val="-1"/>
              <w:sz w:val="24"/>
              <w:szCs w:val="24"/>
            </w:rPr>
            <w:t xml:space="preserve">5.2  </w:t>
          </w:r>
          <w:r>
            <w:rPr>
              <w:rFonts w:ascii="仿宋" w:hAnsi="仿宋" w:eastAsia="仿宋" w:cs="仿宋"/>
              <w:spacing w:val="-1"/>
              <w:sz w:val="24"/>
              <w:szCs w:val="24"/>
            </w:rPr>
            <w:t>运营期噪声防治对策措施</w:t>
          </w:r>
          <w:r>
            <w:rPr>
              <w:rFonts w:ascii="仿宋" w:hAnsi="仿宋" w:eastAsia="仿宋" w:cs="仿宋"/>
              <w:spacing w:val="-69"/>
              <w:sz w:val="24"/>
              <w:szCs w:val="24"/>
            </w:rPr>
            <w:t xml:space="preserve"> </w:t>
          </w:r>
          <w:r>
            <w:rPr>
              <w:rFonts w:ascii="仿宋" w:hAnsi="仿宋" w:eastAsia="仿宋" w:cs="仿宋"/>
              <w:sz w:val="24"/>
              <w:szCs w:val="24"/>
            </w:rPr>
            <w:tab/>
          </w:r>
          <w:r>
            <w:rPr>
              <w:rFonts w:ascii="仿宋" w:hAnsi="仿宋" w:eastAsia="仿宋" w:cs="仿宋"/>
              <w:spacing w:val="-64"/>
              <w:sz w:val="24"/>
              <w:szCs w:val="24"/>
            </w:rPr>
            <w:t xml:space="preserve"> </w:t>
          </w:r>
          <w:r>
            <w:rPr>
              <w:rFonts w:ascii="Times New Roman" w:hAnsi="Times New Roman" w:eastAsia="Times New Roman" w:cs="Times New Roman"/>
              <w:spacing w:val="-3"/>
              <w:sz w:val="24"/>
              <w:szCs w:val="24"/>
            </w:rPr>
            <w:t>23</w:t>
          </w:r>
          <w:r>
            <w:rPr>
              <w:rFonts w:ascii="Times New Roman" w:hAnsi="Times New Roman" w:eastAsia="Times New Roman" w:cs="Times New Roman"/>
              <w:spacing w:val="-3"/>
              <w:sz w:val="24"/>
              <w:szCs w:val="24"/>
            </w:rPr>
            <w:fldChar w:fldCharType="end"/>
          </w:r>
        </w:p>
        <w:p w14:paraId="257FECAA">
          <w:pPr>
            <w:tabs>
              <w:tab w:val="right" w:leader="dot" w:pos="8317"/>
            </w:tabs>
            <w:spacing w:before="221" w:line="190" w:lineRule="auto"/>
            <w:ind w:left="988"/>
            <w:rPr>
              <w:rFonts w:ascii="Times New Roman" w:hAnsi="Times New Roman" w:eastAsia="Times New Roman" w:cs="Times New Roman"/>
              <w:sz w:val="24"/>
              <w:szCs w:val="24"/>
            </w:rPr>
          </w:pPr>
          <w:r>
            <w:fldChar w:fldCharType="begin"/>
          </w:r>
          <w:r>
            <w:instrText xml:space="preserve"> HYPERLINK \l "bookmark25" </w:instrText>
          </w:r>
          <w:r>
            <w:fldChar w:fldCharType="separate"/>
          </w:r>
          <w:r>
            <w:rPr>
              <w:rFonts w:ascii="Times New Roman" w:hAnsi="Times New Roman" w:eastAsia="Times New Roman" w:cs="Times New Roman"/>
              <w:spacing w:val="-5"/>
              <w:sz w:val="24"/>
              <w:szCs w:val="24"/>
            </w:rPr>
            <w:t>5.3</w:t>
          </w:r>
          <w:r>
            <w:rPr>
              <w:rFonts w:ascii="Times New Roman" w:hAnsi="Times New Roman" w:eastAsia="Times New Roman" w:cs="Times New Roman"/>
              <w:spacing w:val="16"/>
              <w:sz w:val="24"/>
              <w:szCs w:val="24"/>
            </w:rPr>
            <w:t xml:space="preserve">  </w:t>
          </w:r>
          <w:r>
            <w:rPr>
              <w:rFonts w:ascii="仿宋" w:hAnsi="仿宋" w:eastAsia="仿宋" w:cs="仿宋"/>
              <w:spacing w:val="-5"/>
              <w:sz w:val="24"/>
              <w:szCs w:val="24"/>
            </w:rPr>
            <w:t>噪声监测计划</w:t>
          </w:r>
          <w:r>
            <w:rPr>
              <w:rFonts w:ascii="仿宋" w:hAnsi="仿宋" w:eastAsia="仿宋" w:cs="仿宋"/>
              <w:spacing w:val="-72"/>
              <w:sz w:val="24"/>
              <w:szCs w:val="24"/>
            </w:rPr>
            <w:t xml:space="preserve"> </w:t>
          </w:r>
          <w:r>
            <w:rPr>
              <w:rFonts w:ascii="仿宋" w:hAnsi="仿宋" w:eastAsia="仿宋" w:cs="仿宋"/>
              <w:sz w:val="24"/>
              <w:szCs w:val="24"/>
            </w:rPr>
            <w:tab/>
          </w:r>
          <w:r>
            <w:rPr>
              <w:rFonts w:ascii="仿宋" w:hAnsi="仿宋" w:eastAsia="仿宋" w:cs="仿宋"/>
              <w:spacing w:val="-64"/>
              <w:sz w:val="24"/>
              <w:szCs w:val="24"/>
            </w:rPr>
            <w:t xml:space="preserve"> </w:t>
          </w:r>
          <w:r>
            <w:rPr>
              <w:rFonts w:ascii="Times New Roman" w:hAnsi="Times New Roman" w:eastAsia="Times New Roman" w:cs="Times New Roman"/>
              <w:spacing w:val="-3"/>
              <w:sz w:val="24"/>
              <w:szCs w:val="24"/>
            </w:rPr>
            <w:t>24</w:t>
          </w:r>
          <w:r>
            <w:rPr>
              <w:rFonts w:ascii="Times New Roman" w:hAnsi="Times New Roman" w:eastAsia="Times New Roman" w:cs="Times New Roman"/>
              <w:spacing w:val="-3"/>
              <w:sz w:val="24"/>
              <w:szCs w:val="24"/>
            </w:rPr>
            <w:fldChar w:fldCharType="end"/>
          </w:r>
        </w:p>
        <w:p w14:paraId="1E366619">
          <w:pPr>
            <w:tabs>
              <w:tab w:val="right" w:leader="dot" w:pos="8317"/>
            </w:tabs>
            <w:spacing w:before="219" w:line="222" w:lineRule="auto"/>
            <w:ind w:left="506"/>
            <w:rPr>
              <w:rFonts w:ascii="Times New Roman" w:hAnsi="Times New Roman" w:eastAsia="Times New Roman" w:cs="Times New Roman"/>
              <w:sz w:val="24"/>
              <w:szCs w:val="24"/>
            </w:rPr>
          </w:pPr>
          <w:r>
            <w:rPr>
              <w:rFonts w:ascii="Times New Roman" w:hAnsi="Times New Roman" w:eastAsia="Times New Roman" w:cs="Times New Roman"/>
              <w:spacing w:val="-1"/>
              <w:sz w:val="24"/>
              <w:szCs w:val="24"/>
            </w:rPr>
            <w:t xml:space="preserve">6  </w:t>
          </w:r>
          <w:r>
            <w:rPr>
              <w:rFonts w:ascii="仿宋" w:hAnsi="仿宋" w:eastAsia="仿宋" w:cs="仿宋"/>
              <w:spacing w:val="-1"/>
              <w:sz w:val="24"/>
              <w:szCs w:val="24"/>
            </w:rPr>
            <w:t>声环境影响评价结论与建议</w:t>
          </w:r>
          <w:r>
            <w:rPr>
              <w:rFonts w:ascii="仿宋" w:hAnsi="仿宋" w:eastAsia="仿宋" w:cs="仿宋"/>
              <w:spacing w:val="-69"/>
              <w:sz w:val="24"/>
              <w:szCs w:val="24"/>
            </w:rPr>
            <w:t xml:space="preserve"> </w:t>
          </w:r>
          <w:r>
            <w:rPr>
              <w:rFonts w:ascii="仿宋" w:hAnsi="仿宋" w:eastAsia="仿宋" w:cs="仿宋"/>
              <w:sz w:val="24"/>
              <w:szCs w:val="24"/>
            </w:rPr>
            <w:tab/>
          </w:r>
          <w:r>
            <w:rPr>
              <w:rFonts w:ascii="仿宋" w:hAnsi="仿宋" w:eastAsia="仿宋" w:cs="仿宋"/>
              <w:spacing w:val="-64"/>
              <w:sz w:val="24"/>
              <w:szCs w:val="24"/>
            </w:rPr>
            <w:t xml:space="preserve"> </w:t>
          </w:r>
          <w:r>
            <w:rPr>
              <w:rFonts w:ascii="Times New Roman" w:hAnsi="Times New Roman" w:eastAsia="Times New Roman" w:cs="Times New Roman"/>
              <w:spacing w:val="-3"/>
              <w:sz w:val="24"/>
              <w:szCs w:val="24"/>
            </w:rPr>
            <w:t>25</w:t>
          </w:r>
        </w:p>
      </w:sdtContent>
    </w:sdt>
    <w:p w14:paraId="46EC9F97">
      <w:pPr>
        <w:spacing w:line="222" w:lineRule="auto"/>
        <w:rPr>
          <w:rFonts w:ascii="Times New Roman" w:hAnsi="Times New Roman" w:eastAsia="Times New Roman" w:cs="Times New Roman"/>
          <w:sz w:val="24"/>
          <w:szCs w:val="24"/>
        </w:rPr>
        <w:sectPr>
          <w:pgSz w:w="11906" w:h="16839"/>
          <w:pgMar w:top="400" w:right="1785" w:bottom="400" w:left="1785" w:header="0" w:footer="0" w:gutter="0"/>
          <w:cols w:space="720" w:num="1"/>
        </w:sectPr>
      </w:pPr>
    </w:p>
    <w:p w14:paraId="2B9A70A1">
      <w:pPr>
        <w:pStyle w:val="2"/>
        <w:spacing w:line="245" w:lineRule="auto"/>
      </w:pPr>
    </w:p>
    <w:p w14:paraId="2A6645A0">
      <w:pPr>
        <w:pStyle w:val="2"/>
        <w:spacing w:line="245" w:lineRule="auto"/>
      </w:pPr>
    </w:p>
    <w:p w14:paraId="73CBA930">
      <w:pPr>
        <w:pStyle w:val="2"/>
        <w:spacing w:line="245" w:lineRule="auto"/>
      </w:pPr>
    </w:p>
    <w:p w14:paraId="087E1D66">
      <w:pPr>
        <w:pStyle w:val="2"/>
        <w:spacing w:line="246" w:lineRule="auto"/>
      </w:pPr>
    </w:p>
    <w:p w14:paraId="18DD38FE">
      <w:pPr>
        <w:spacing w:before="98" w:line="224" w:lineRule="auto"/>
        <w:ind w:left="3734"/>
        <w:outlineLvl w:val="0"/>
        <w:rPr>
          <w:rFonts w:ascii="仿宋" w:hAnsi="仿宋" w:eastAsia="仿宋" w:cs="仿宋"/>
          <w:sz w:val="30"/>
          <w:szCs w:val="30"/>
        </w:rPr>
      </w:pPr>
      <w:bookmarkStart w:id="0" w:name="bookmark1"/>
      <w:bookmarkEnd w:id="0"/>
      <w:bookmarkStart w:id="1" w:name="bookmark2"/>
      <w:bookmarkEnd w:id="1"/>
      <w:r>
        <w:rPr>
          <w:rFonts w:ascii="Times New Roman" w:hAnsi="Times New Roman" w:eastAsia="Times New Roman" w:cs="Times New Roman"/>
          <w:b/>
          <w:bCs/>
          <w:spacing w:val="-20"/>
          <w:sz w:val="30"/>
          <w:szCs w:val="30"/>
        </w:rPr>
        <w:t>1</w:t>
      </w:r>
      <w:r>
        <w:rPr>
          <w:rFonts w:ascii="Times New Roman" w:hAnsi="Times New Roman" w:eastAsia="Times New Roman" w:cs="Times New Roman"/>
          <w:b/>
          <w:bCs/>
          <w:spacing w:val="16"/>
          <w:sz w:val="30"/>
          <w:szCs w:val="30"/>
        </w:rPr>
        <w:t xml:space="preserve">  </w:t>
      </w:r>
      <w:r>
        <w:rPr>
          <w:rFonts w:ascii="仿宋" w:hAnsi="仿宋" w:eastAsia="仿宋" w:cs="仿宋"/>
          <w:b/>
          <w:bCs/>
          <w:spacing w:val="-20"/>
          <w:sz w:val="30"/>
          <w:szCs w:val="30"/>
        </w:rPr>
        <w:t>总则</w:t>
      </w:r>
    </w:p>
    <w:p w14:paraId="47B21734">
      <w:pPr>
        <w:spacing w:before="338" w:line="222" w:lineRule="auto"/>
        <w:ind w:left="36"/>
        <w:outlineLvl w:val="1"/>
        <w:rPr>
          <w:rFonts w:ascii="仿宋" w:hAnsi="仿宋" w:eastAsia="仿宋" w:cs="仿宋"/>
          <w:sz w:val="30"/>
          <w:szCs w:val="30"/>
        </w:rPr>
      </w:pPr>
      <w:r>
        <w:rPr>
          <w:rFonts w:ascii="Times New Roman" w:hAnsi="Times New Roman" w:eastAsia="Times New Roman" w:cs="Times New Roman"/>
          <w:b/>
          <w:bCs/>
          <w:spacing w:val="-8"/>
          <w:sz w:val="30"/>
          <w:szCs w:val="30"/>
        </w:rPr>
        <w:t>1.1</w:t>
      </w:r>
      <w:r>
        <w:rPr>
          <w:rFonts w:ascii="Times New Roman" w:hAnsi="Times New Roman" w:eastAsia="Times New Roman" w:cs="Times New Roman"/>
          <w:b/>
          <w:bCs/>
          <w:spacing w:val="12"/>
          <w:sz w:val="30"/>
          <w:szCs w:val="30"/>
        </w:rPr>
        <w:t xml:space="preserve">  </w:t>
      </w:r>
      <w:r>
        <w:rPr>
          <w:rFonts w:ascii="仿宋" w:hAnsi="仿宋" w:eastAsia="仿宋" w:cs="仿宋"/>
          <w:b/>
          <w:bCs/>
          <w:spacing w:val="-8"/>
          <w:sz w:val="30"/>
          <w:szCs w:val="30"/>
        </w:rPr>
        <w:t>项目由来</w:t>
      </w:r>
    </w:p>
    <w:p w14:paraId="097153B9">
      <w:pPr>
        <w:spacing w:before="262" w:line="359" w:lineRule="auto"/>
        <w:ind w:left="31" w:right="65" w:firstLine="480"/>
        <w:jc w:val="both"/>
        <w:rPr>
          <w:rFonts w:ascii="仿宋" w:hAnsi="仿宋" w:eastAsia="仿宋" w:cs="仿宋"/>
          <w:sz w:val="24"/>
          <w:szCs w:val="24"/>
        </w:rPr>
      </w:pPr>
      <w:r>
        <w:rPr>
          <w:rFonts w:ascii="仿宋" w:hAnsi="仿宋" w:eastAsia="仿宋" w:cs="仿宋"/>
          <w:spacing w:val="-4"/>
          <w:sz w:val="24"/>
          <w:szCs w:val="24"/>
        </w:rPr>
        <w:t>近年来，为深入贯彻落实习近平总书记关于“要进一步把农村公路建好、管</w:t>
      </w:r>
      <w:r>
        <w:rPr>
          <w:rFonts w:ascii="仿宋" w:hAnsi="仿宋" w:eastAsia="仿宋" w:cs="仿宋"/>
          <w:spacing w:val="16"/>
          <w:sz w:val="24"/>
          <w:szCs w:val="24"/>
        </w:rPr>
        <w:t xml:space="preserve"> </w:t>
      </w:r>
      <w:r>
        <w:rPr>
          <w:rFonts w:ascii="仿宋" w:hAnsi="仿宋" w:eastAsia="仿宋" w:cs="仿宋"/>
          <w:spacing w:val="-4"/>
          <w:sz w:val="24"/>
          <w:szCs w:val="24"/>
        </w:rPr>
        <w:t>好、护好、运营好，为广大农民脱贫致富奔小康提供更好的保障</w:t>
      </w:r>
      <w:r>
        <w:rPr>
          <w:rFonts w:ascii="仿宋" w:hAnsi="仿宋" w:eastAsia="仿宋" w:cs="仿宋"/>
          <w:spacing w:val="-88"/>
          <w:sz w:val="24"/>
          <w:szCs w:val="24"/>
        </w:rPr>
        <w:t xml:space="preserve"> </w:t>
      </w:r>
      <w:r>
        <w:rPr>
          <w:rFonts w:ascii="仿宋" w:hAnsi="仿宋" w:eastAsia="仿宋" w:cs="仿宋"/>
          <w:spacing w:val="-5"/>
          <w:sz w:val="24"/>
          <w:szCs w:val="24"/>
        </w:rPr>
        <w:t>”的重要指示精</w:t>
      </w:r>
      <w:r>
        <w:rPr>
          <w:rFonts w:ascii="仿宋" w:hAnsi="仿宋" w:eastAsia="仿宋" w:cs="仿宋"/>
          <w:sz w:val="24"/>
          <w:szCs w:val="24"/>
        </w:rPr>
        <w:t xml:space="preserve"> </w:t>
      </w:r>
      <w:r>
        <w:rPr>
          <w:rFonts w:ascii="仿宋" w:hAnsi="仿宋" w:eastAsia="仿宋" w:cs="仿宋"/>
          <w:spacing w:val="-5"/>
          <w:sz w:val="24"/>
          <w:szCs w:val="24"/>
        </w:rPr>
        <w:t>神，鄂托克旗紧紧抓住国家西部大开发及“</w:t>
      </w:r>
      <w:r>
        <w:rPr>
          <w:rFonts w:ascii="仿宋" w:hAnsi="仿宋" w:eastAsia="仿宋" w:cs="仿宋"/>
          <w:spacing w:val="-92"/>
          <w:sz w:val="24"/>
          <w:szCs w:val="24"/>
        </w:rPr>
        <w:t xml:space="preserve"> </w:t>
      </w:r>
      <w:r>
        <w:rPr>
          <w:rFonts w:ascii="仿宋" w:hAnsi="仿宋" w:eastAsia="仿宋" w:cs="仿宋"/>
          <w:spacing w:val="-5"/>
          <w:sz w:val="24"/>
          <w:szCs w:val="24"/>
        </w:rPr>
        <w:t>呼包鄂</w:t>
      </w:r>
      <w:r>
        <w:rPr>
          <w:rFonts w:ascii="仿宋" w:hAnsi="仿宋" w:eastAsia="仿宋" w:cs="仿宋"/>
          <w:spacing w:val="-88"/>
          <w:sz w:val="24"/>
          <w:szCs w:val="24"/>
        </w:rPr>
        <w:t xml:space="preserve"> </w:t>
      </w:r>
      <w:r>
        <w:rPr>
          <w:rFonts w:ascii="仿宋" w:hAnsi="仿宋" w:eastAsia="仿宋" w:cs="仿宋"/>
          <w:spacing w:val="-5"/>
          <w:sz w:val="24"/>
          <w:szCs w:val="24"/>
        </w:rPr>
        <w:t>”协同发展等有利机遇，按照</w:t>
      </w:r>
      <w:r>
        <w:rPr>
          <w:rFonts w:ascii="仿宋" w:hAnsi="仿宋" w:eastAsia="仿宋" w:cs="仿宋"/>
          <w:sz w:val="24"/>
          <w:szCs w:val="24"/>
        </w:rPr>
        <w:t xml:space="preserve"> </w:t>
      </w:r>
      <w:r>
        <w:rPr>
          <w:rFonts w:ascii="仿宋" w:hAnsi="仿宋" w:eastAsia="仿宋" w:cs="仿宋"/>
          <w:spacing w:val="-7"/>
          <w:sz w:val="24"/>
          <w:szCs w:val="24"/>
        </w:rPr>
        <w:t>自治区、市关于做好“</w:t>
      </w:r>
      <w:r>
        <w:rPr>
          <w:rFonts w:ascii="仿宋" w:hAnsi="仿宋" w:eastAsia="仿宋" w:cs="仿宋"/>
          <w:spacing w:val="-66"/>
          <w:sz w:val="24"/>
          <w:szCs w:val="24"/>
        </w:rPr>
        <w:t xml:space="preserve"> </w:t>
      </w:r>
      <w:r>
        <w:rPr>
          <w:rFonts w:ascii="仿宋" w:hAnsi="仿宋" w:eastAsia="仿宋" w:cs="仿宋"/>
          <w:spacing w:val="-7"/>
          <w:sz w:val="24"/>
          <w:szCs w:val="24"/>
        </w:rPr>
        <w:t>四好农村公路</w:t>
      </w:r>
      <w:r>
        <w:rPr>
          <w:rFonts w:ascii="仿宋" w:hAnsi="仿宋" w:eastAsia="仿宋" w:cs="仿宋"/>
          <w:spacing w:val="-88"/>
          <w:sz w:val="24"/>
          <w:szCs w:val="24"/>
        </w:rPr>
        <w:t xml:space="preserve"> </w:t>
      </w:r>
      <w:r>
        <w:rPr>
          <w:rFonts w:ascii="仿宋" w:hAnsi="仿宋" w:eastAsia="仿宋" w:cs="仿宋"/>
          <w:spacing w:val="-7"/>
          <w:sz w:val="24"/>
          <w:szCs w:val="24"/>
        </w:rPr>
        <w:t>”的有关会议、文件精神，及时制定了“</w:t>
      </w:r>
      <w:r>
        <w:rPr>
          <w:rFonts w:ascii="仿宋" w:hAnsi="仿宋" w:eastAsia="仿宋" w:cs="仿宋"/>
          <w:spacing w:val="-76"/>
          <w:sz w:val="24"/>
          <w:szCs w:val="24"/>
        </w:rPr>
        <w:t xml:space="preserve"> </w:t>
      </w:r>
      <w:r>
        <w:rPr>
          <w:rFonts w:ascii="仿宋" w:hAnsi="仿宋" w:eastAsia="仿宋" w:cs="仿宋"/>
          <w:spacing w:val="-7"/>
          <w:sz w:val="24"/>
          <w:szCs w:val="24"/>
        </w:rPr>
        <w:t>四</w:t>
      </w:r>
      <w:r>
        <w:rPr>
          <w:rFonts w:ascii="仿宋" w:hAnsi="仿宋" w:eastAsia="仿宋" w:cs="仿宋"/>
          <w:sz w:val="24"/>
          <w:szCs w:val="24"/>
        </w:rPr>
        <w:t xml:space="preserve"> </w:t>
      </w:r>
      <w:r>
        <w:rPr>
          <w:rFonts w:ascii="仿宋" w:hAnsi="仿宋" w:eastAsia="仿宋" w:cs="仿宋"/>
          <w:spacing w:val="-4"/>
          <w:sz w:val="24"/>
          <w:szCs w:val="24"/>
        </w:rPr>
        <w:t>好农村路</w:t>
      </w:r>
      <w:r>
        <w:rPr>
          <w:rFonts w:ascii="仿宋" w:hAnsi="仿宋" w:eastAsia="仿宋" w:cs="仿宋"/>
          <w:spacing w:val="-88"/>
          <w:sz w:val="24"/>
          <w:szCs w:val="24"/>
        </w:rPr>
        <w:t xml:space="preserve"> </w:t>
      </w:r>
      <w:r>
        <w:rPr>
          <w:rFonts w:ascii="仿宋" w:hAnsi="仿宋" w:eastAsia="仿宋" w:cs="仿宋"/>
          <w:spacing w:val="-4"/>
          <w:sz w:val="24"/>
          <w:szCs w:val="24"/>
        </w:rPr>
        <w:t>”建设活动实施方案，坚持大规划引领、高标准建设、</w:t>
      </w:r>
      <w:r>
        <w:rPr>
          <w:rFonts w:ascii="仿宋" w:hAnsi="仿宋" w:eastAsia="仿宋" w:cs="仿宋"/>
          <w:spacing w:val="-5"/>
          <w:sz w:val="24"/>
          <w:szCs w:val="24"/>
        </w:rPr>
        <w:t>快速度推进、新</w:t>
      </w:r>
      <w:r>
        <w:rPr>
          <w:rFonts w:ascii="仿宋" w:hAnsi="仿宋" w:eastAsia="仿宋" w:cs="仿宋"/>
          <w:sz w:val="24"/>
          <w:szCs w:val="24"/>
        </w:rPr>
        <w:t xml:space="preserve"> </w:t>
      </w:r>
      <w:r>
        <w:rPr>
          <w:rFonts w:ascii="仿宋" w:hAnsi="仿宋" w:eastAsia="仿宋" w:cs="仿宋"/>
          <w:spacing w:val="-5"/>
          <w:sz w:val="24"/>
          <w:szCs w:val="24"/>
        </w:rPr>
        <w:t>机制管养、一体化运营，积极推进“</w:t>
      </w:r>
      <w:r>
        <w:rPr>
          <w:rFonts w:ascii="仿宋" w:hAnsi="仿宋" w:eastAsia="仿宋" w:cs="仿宋"/>
          <w:spacing w:val="-76"/>
          <w:sz w:val="24"/>
          <w:szCs w:val="24"/>
        </w:rPr>
        <w:t xml:space="preserve"> </w:t>
      </w:r>
      <w:r>
        <w:rPr>
          <w:rFonts w:ascii="仿宋" w:hAnsi="仿宋" w:eastAsia="仿宋" w:cs="仿宋"/>
          <w:spacing w:val="-5"/>
          <w:sz w:val="24"/>
          <w:szCs w:val="24"/>
        </w:rPr>
        <w:t>四好农</w:t>
      </w:r>
      <w:r>
        <w:rPr>
          <w:rFonts w:ascii="仿宋" w:hAnsi="仿宋" w:eastAsia="仿宋" w:cs="仿宋"/>
          <w:spacing w:val="-6"/>
          <w:sz w:val="24"/>
          <w:szCs w:val="24"/>
        </w:rPr>
        <w:t>村路</w:t>
      </w:r>
      <w:r>
        <w:rPr>
          <w:rFonts w:ascii="仿宋" w:hAnsi="仿宋" w:eastAsia="仿宋" w:cs="仿宋"/>
          <w:spacing w:val="-88"/>
          <w:sz w:val="24"/>
          <w:szCs w:val="24"/>
        </w:rPr>
        <w:t xml:space="preserve"> </w:t>
      </w:r>
      <w:r>
        <w:rPr>
          <w:rFonts w:ascii="仿宋" w:hAnsi="仿宋" w:eastAsia="仿宋" w:cs="仿宋"/>
          <w:spacing w:val="-6"/>
          <w:sz w:val="24"/>
          <w:szCs w:val="24"/>
        </w:rPr>
        <w:t>”创建工作，全旗农村公路基础</w:t>
      </w:r>
      <w:r>
        <w:rPr>
          <w:rFonts w:ascii="仿宋" w:hAnsi="仿宋" w:eastAsia="仿宋" w:cs="仿宋"/>
          <w:sz w:val="24"/>
          <w:szCs w:val="24"/>
        </w:rPr>
        <w:t xml:space="preserve"> </w:t>
      </w:r>
      <w:r>
        <w:rPr>
          <w:rFonts w:ascii="仿宋" w:hAnsi="仿宋" w:eastAsia="仿宋" w:cs="仿宋"/>
          <w:spacing w:val="-4"/>
          <w:sz w:val="24"/>
          <w:szCs w:val="24"/>
        </w:rPr>
        <w:t>设施明显改善。“四好农村路</w:t>
      </w:r>
      <w:r>
        <w:rPr>
          <w:rFonts w:ascii="仿宋" w:hAnsi="仿宋" w:eastAsia="仿宋" w:cs="仿宋"/>
          <w:spacing w:val="-88"/>
          <w:sz w:val="24"/>
          <w:szCs w:val="24"/>
        </w:rPr>
        <w:t xml:space="preserve"> </w:t>
      </w:r>
      <w:r>
        <w:rPr>
          <w:rFonts w:ascii="仿宋" w:hAnsi="仿宋" w:eastAsia="仿宋" w:cs="仿宋"/>
          <w:spacing w:val="-4"/>
          <w:sz w:val="24"/>
          <w:szCs w:val="24"/>
        </w:rPr>
        <w:t>”带动地方产业发展、带动群众脱</w:t>
      </w:r>
      <w:r>
        <w:rPr>
          <w:rFonts w:ascii="仿宋" w:hAnsi="仿宋" w:eastAsia="仿宋" w:cs="仿宋"/>
          <w:spacing w:val="-5"/>
          <w:sz w:val="24"/>
          <w:szCs w:val="24"/>
        </w:rPr>
        <w:t>贫致富取得的显</w:t>
      </w:r>
      <w:r>
        <w:rPr>
          <w:rFonts w:ascii="仿宋" w:hAnsi="仿宋" w:eastAsia="仿宋" w:cs="仿宋"/>
          <w:sz w:val="24"/>
          <w:szCs w:val="24"/>
        </w:rPr>
        <w:t xml:space="preserve"> </w:t>
      </w:r>
      <w:r>
        <w:rPr>
          <w:rFonts w:ascii="仿宋" w:hAnsi="仿宋" w:eastAsia="仿宋" w:cs="仿宋"/>
          <w:spacing w:val="-5"/>
          <w:sz w:val="24"/>
          <w:szCs w:val="24"/>
        </w:rPr>
        <w:t>著成效，鄂托克旗“</w:t>
      </w:r>
      <w:r>
        <w:rPr>
          <w:rFonts w:ascii="仿宋" w:hAnsi="仿宋" w:eastAsia="仿宋" w:cs="仿宋"/>
          <w:spacing w:val="-76"/>
          <w:sz w:val="24"/>
          <w:szCs w:val="24"/>
        </w:rPr>
        <w:t xml:space="preserve"> </w:t>
      </w:r>
      <w:r>
        <w:rPr>
          <w:rFonts w:ascii="仿宋" w:hAnsi="仿宋" w:eastAsia="仿宋" w:cs="仿宋"/>
          <w:spacing w:val="-5"/>
          <w:sz w:val="24"/>
          <w:szCs w:val="24"/>
        </w:rPr>
        <w:t>四好农村路</w:t>
      </w:r>
      <w:r>
        <w:rPr>
          <w:rFonts w:ascii="仿宋" w:hAnsi="仿宋" w:eastAsia="仿宋" w:cs="仿宋"/>
          <w:spacing w:val="-88"/>
          <w:sz w:val="24"/>
          <w:szCs w:val="24"/>
        </w:rPr>
        <w:t xml:space="preserve"> </w:t>
      </w:r>
      <w:r>
        <w:rPr>
          <w:rFonts w:ascii="仿宋" w:hAnsi="仿宋" w:eastAsia="仿宋" w:cs="仿宋"/>
          <w:spacing w:val="-5"/>
          <w:sz w:val="24"/>
          <w:szCs w:val="24"/>
        </w:rPr>
        <w:t>”创新创建</w:t>
      </w:r>
      <w:r>
        <w:rPr>
          <w:rFonts w:ascii="仿宋" w:hAnsi="仿宋" w:eastAsia="仿宋" w:cs="仿宋"/>
          <w:spacing w:val="-6"/>
          <w:sz w:val="24"/>
          <w:szCs w:val="24"/>
        </w:rPr>
        <w:t>组织领导、落实主体责任、破解资金</w:t>
      </w:r>
      <w:r>
        <w:rPr>
          <w:rFonts w:ascii="仿宋" w:hAnsi="仿宋" w:eastAsia="仿宋" w:cs="仿宋"/>
          <w:sz w:val="24"/>
          <w:szCs w:val="24"/>
        </w:rPr>
        <w:t xml:space="preserve"> </w:t>
      </w:r>
      <w:r>
        <w:rPr>
          <w:rFonts w:ascii="仿宋" w:hAnsi="仿宋" w:eastAsia="仿宋" w:cs="仿宋"/>
          <w:spacing w:val="-1"/>
          <w:sz w:val="24"/>
          <w:szCs w:val="24"/>
        </w:rPr>
        <w:t>难题、加强公路建设、强化管理养护、发展农村客运等效果良好。</w:t>
      </w:r>
    </w:p>
    <w:p w14:paraId="005E5C71">
      <w:pPr>
        <w:spacing w:before="1" w:line="359" w:lineRule="auto"/>
        <w:ind w:left="31" w:firstLine="495"/>
        <w:jc w:val="both"/>
        <w:rPr>
          <w:rFonts w:ascii="仿宋" w:hAnsi="仿宋" w:eastAsia="仿宋" w:cs="仿宋"/>
          <w:sz w:val="24"/>
          <w:szCs w:val="24"/>
        </w:rPr>
      </w:pPr>
      <w:r>
        <w:rPr>
          <w:rFonts w:ascii="仿宋" w:hAnsi="仿宋" w:eastAsia="仿宋" w:cs="仿宋"/>
          <w:spacing w:val="3"/>
          <w:sz w:val="24"/>
          <w:szCs w:val="24"/>
        </w:rPr>
        <w:t>阿尔巴斯苏木脑高岱嘎查伊克木力至苏吉公路位于鄂尔多斯市鄂托克旗阿</w:t>
      </w:r>
      <w:r>
        <w:rPr>
          <w:rFonts w:ascii="仿宋" w:hAnsi="仿宋" w:eastAsia="仿宋" w:cs="仿宋"/>
          <w:spacing w:val="11"/>
          <w:sz w:val="24"/>
          <w:szCs w:val="24"/>
        </w:rPr>
        <w:t xml:space="preserve"> </w:t>
      </w:r>
      <w:r>
        <w:rPr>
          <w:rFonts w:ascii="仿宋" w:hAnsi="仿宋" w:eastAsia="仿宋" w:cs="仿宋"/>
          <w:spacing w:val="-3"/>
          <w:sz w:val="24"/>
          <w:szCs w:val="24"/>
        </w:rPr>
        <w:t>尔巴斯苏木。阿尔巴斯苏木地处鄂托克旗西部，东与乌兰</w:t>
      </w:r>
      <w:r>
        <w:rPr>
          <w:rFonts w:ascii="仿宋" w:hAnsi="仿宋" w:eastAsia="仿宋" w:cs="仿宋"/>
          <w:spacing w:val="-4"/>
          <w:sz w:val="24"/>
          <w:szCs w:val="24"/>
        </w:rPr>
        <w:t>镇接壤，南与鄂托克旗</w:t>
      </w:r>
      <w:r>
        <w:rPr>
          <w:rFonts w:ascii="仿宋" w:hAnsi="仿宋" w:eastAsia="仿宋" w:cs="仿宋"/>
          <w:sz w:val="24"/>
          <w:szCs w:val="24"/>
        </w:rPr>
        <w:t xml:space="preserve"> </w:t>
      </w:r>
      <w:r>
        <w:rPr>
          <w:rFonts w:ascii="仿宋" w:hAnsi="仿宋" w:eastAsia="仿宋" w:cs="仿宋"/>
          <w:spacing w:val="-3"/>
          <w:sz w:val="24"/>
          <w:szCs w:val="24"/>
        </w:rPr>
        <w:t>布拉格苏木为邻，西南与宁夏回族自治区石嘴山市陶乐镇</w:t>
      </w:r>
      <w:r>
        <w:rPr>
          <w:rFonts w:ascii="仿宋" w:hAnsi="仿宋" w:eastAsia="仿宋" w:cs="仿宋"/>
          <w:spacing w:val="-4"/>
          <w:sz w:val="24"/>
          <w:szCs w:val="24"/>
        </w:rPr>
        <w:t>毗邻，西与乌海市海南</w:t>
      </w:r>
      <w:r>
        <w:rPr>
          <w:rFonts w:ascii="仿宋" w:hAnsi="仿宋" w:eastAsia="仿宋" w:cs="仿宋"/>
          <w:sz w:val="24"/>
          <w:szCs w:val="24"/>
        </w:rPr>
        <w:t xml:space="preserve"> </w:t>
      </w:r>
      <w:r>
        <w:rPr>
          <w:rFonts w:ascii="仿宋" w:hAnsi="仿宋" w:eastAsia="仿宋" w:cs="仿宋"/>
          <w:spacing w:val="-7"/>
          <w:sz w:val="24"/>
          <w:szCs w:val="24"/>
        </w:rPr>
        <w:t>区巴音陶亥镇相邻，西北接棋盘井镇，北与木凯淖尔镇相连，区域面积</w:t>
      </w:r>
      <w:r>
        <w:rPr>
          <w:rFonts w:ascii="仿宋" w:hAnsi="仿宋" w:eastAsia="仿宋" w:cs="仿宋"/>
          <w:spacing w:val="-38"/>
          <w:sz w:val="24"/>
          <w:szCs w:val="24"/>
        </w:rPr>
        <w:t xml:space="preserve"> </w:t>
      </w:r>
      <w:r>
        <w:rPr>
          <w:rFonts w:ascii="Times New Roman" w:hAnsi="Times New Roman" w:eastAsia="Times New Roman" w:cs="Times New Roman"/>
          <w:spacing w:val="-7"/>
          <w:sz w:val="24"/>
          <w:szCs w:val="24"/>
        </w:rPr>
        <w:t>6400km</w:t>
      </w:r>
      <w:r>
        <w:rPr>
          <w:rFonts w:ascii="Times New Roman" w:hAnsi="Times New Roman" w:eastAsia="Times New Roman" w:cs="Times New Roman"/>
          <w:spacing w:val="-7"/>
          <w:position w:val="8"/>
          <w:sz w:val="15"/>
          <w:szCs w:val="15"/>
        </w:rPr>
        <w:t>2</w:t>
      </w:r>
      <w:r>
        <w:rPr>
          <w:rFonts w:ascii="仿宋" w:hAnsi="仿宋" w:eastAsia="仿宋" w:cs="仿宋"/>
          <w:spacing w:val="-7"/>
          <w:sz w:val="24"/>
          <w:szCs w:val="24"/>
        </w:rPr>
        <w:t>，</w:t>
      </w:r>
      <w:r>
        <w:rPr>
          <w:rFonts w:ascii="仿宋" w:hAnsi="仿宋" w:eastAsia="仿宋" w:cs="仿宋"/>
          <w:sz w:val="24"/>
          <w:szCs w:val="24"/>
        </w:rPr>
        <w:t xml:space="preserve"> </w:t>
      </w:r>
      <w:r>
        <w:rPr>
          <w:rFonts w:ascii="仿宋" w:hAnsi="仿宋" w:eastAsia="仿宋" w:cs="仿宋"/>
          <w:spacing w:val="-6"/>
          <w:sz w:val="24"/>
          <w:szCs w:val="24"/>
        </w:rPr>
        <w:t>截至</w:t>
      </w:r>
      <w:r>
        <w:rPr>
          <w:rFonts w:ascii="仿宋" w:hAnsi="仿宋" w:eastAsia="仿宋" w:cs="仿宋"/>
          <w:spacing w:val="-41"/>
          <w:sz w:val="24"/>
          <w:szCs w:val="24"/>
        </w:rPr>
        <w:t xml:space="preserve"> </w:t>
      </w:r>
      <w:r>
        <w:rPr>
          <w:rFonts w:ascii="Times New Roman" w:hAnsi="Times New Roman" w:eastAsia="Times New Roman" w:cs="Times New Roman"/>
          <w:spacing w:val="-6"/>
          <w:sz w:val="24"/>
          <w:szCs w:val="24"/>
        </w:rPr>
        <w:t>2018</w:t>
      </w:r>
      <w:r>
        <w:rPr>
          <w:rFonts w:ascii="Times New Roman" w:hAnsi="Times New Roman" w:eastAsia="Times New Roman" w:cs="Times New Roman"/>
          <w:spacing w:val="21"/>
          <w:sz w:val="24"/>
          <w:szCs w:val="24"/>
        </w:rPr>
        <w:t xml:space="preserve"> </w:t>
      </w:r>
      <w:r>
        <w:rPr>
          <w:rFonts w:ascii="仿宋" w:hAnsi="仿宋" w:eastAsia="仿宋" w:cs="仿宋"/>
          <w:spacing w:val="-6"/>
          <w:sz w:val="24"/>
          <w:szCs w:val="24"/>
        </w:rPr>
        <w:t>年，户籍人</w:t>
      </w:r>
      <w:r>
        <w:rPr>
          <w:rFonts w:ascii="仿宋" w:hAnsi="仿宋" w:eastAsia="仿宋" w:cs="仿宋"/>
          <w:spacing w:val="-61"/>
          <w:sz w:val="24"/>
          <w:szCs w:val="24"/>
        </w:rPr>
        <w:t xml:space="preserve"> </w:t>
      </w:r>
      <w:r>
        <w:rPr>
          <w:rFonts w:ascii="仿宋" w:hAnsi="仿宋" w:eastAsia="仿宋" w:cs="仿宋"/>
          <w:spacing w:val="-6"/>
          <w:sz w:val="24"/>
          <w:szCs w:val="24"/>
        </w:rPr>
        <w:t>口</w:t>
      </w:r>
      <w:r>
        <w:rPr>
          <w:rFonts w:ascii="仿宋" w:hAnsi="仿宋" w:eastAsia="仿宋" w:cs="仿宋"/>
          <w:spacing w:val="-32"/>
          <w:sz w:val="24"/>
          <w:szCs w:val="24"/>
        </w:rPr>
        <w:t xml:space="preserve"> </w:t>
      </w:r>
      <w:r>
        <w:rPr>
          <w:rFonts w:ascii="Times New Roman" w:hAnsi="Times New Roman" w:eastAsia="Times New Roman" w:cs="Times New Roman"/>
          <w:spacing w:val="-6"/>
          <w:sz w:val="24"/>
          <w:szCs w:val="24"/>
        </w:rPr>
        <w:t>10358</w:t>
      </w:r>
      <w:r>
        <w:rPr>
          <w:rFonts w:ascii="Times New Roman" w:hAnsi="Times New Roman" w:eastAsia="Times New Roman" w:cs="Times New Roman"/>
          <w:spacing w:val="19"/>
          <w:w w:val="101"/>
          <w:sz w:val="24"/>
          <w:szCs w:val="24"/>
        </w:rPr>
        <w:t xml:space="preserve"> </w:t>
      </w:r>
      <w:r>
        <w:rPr>
          <w:rFonts w:ascii="仿宋" w:hAnsi="仿宋" w:eastAsia="仿宋" w:cs="仿宋"/>
          <w:spacing w:val="-6"/>
          <w:sz w:val="24"/>
          <w:szCs w:val="24"/>
        </w:rPr>
        <w:t>人。境内交通便捷，南北向的</w:t>
      </w:r>
      <w:r>
        <w:rPr>
          <w:rFonts w:ascii="仿宋" w:hAnsi="仿宋" w:eastAsia="仿宋" w:cs="仿宋"/>
          <w:spacing w:val="-52"/>
          <w:sz w:val="24"/>
          <w:szCs w:val="24"/>
        </w:rPr>
        <w:t xml:space="preserve"> </w:t>
      </w:r>
      <w:r>
        <w:rPr>
          <w:rFonts w:ascii="Times New Roman" w:hAnsi="Times New Roman" w:eastAsia="Times New Roman" w:cs="Times New Roman"/>
          <w:spacing w:val="-6"/>
          <w:sz w:val="24"/>
          <w:szCs w:val="24"/>
        </w:rPr>
        <w:t>G242</w:t>
      </w:r>
      <w:r>
        <w:rPr>
          <w:rFonts w:ascii="Times New Roman" w:hAnsi="Times New Roman" w:eastAsia="Times New Roman" w:cs="Times New Roman"/>
          <w:spacing w:val="24"/>
          <w:sz w:val="24"/>
          <w:szCs w:val="24"/>
        </w:rPr>
        <w:t xml:space="preserve"> </w:t>
      </w:r>
      <w:r>
        <w:rPr>
          <w:rFonts w:ascii="仿宋" w:hAnsi="仿宋" w:eastAsia="仿宋" w:cs="仿宋"/>
          <w:spacing w:val="-6"/>
          <w:sz w:val="24"/>
          <w:szCs w:val="24"/>
        </w:rPr>
        <w:t>线，</w:t>
      </w:r>
      <w:r>
        <w:rPr>
          <w:rFonts w:ascii="Times New Roman" w:hAnsi="Times New Roman" w:eastAsia="Times New Roman" w:cs="Times New Roman"/>
          <w:spacing w:val="-6"/>
          <w:sz w:val="24"/>
          <w:szCs w:val="24"/>
        </w:rPr>
        <w:t>G109</w:t>
      </w:r>
      <w:r>
        <w:rPr>
          <w:rFonts w:ascii="Times New Roman" w:hAnsi="Times New Roman" w:eastAsia="Times New Roman" w:cs="Times New Roman"/>
          <w:spacing w:val="26"/>
          <w:sz w:val="24"/>
          <w:szCs w:val="24"/>
        </w:rPr>
        <w:t xml:space="preserve"> </w:t>
      </w:r>
      <w:r>
        <w:rPr>
          <w:rFonts w:ascii="仿宋" w:hAnsi="仿宋" w:eastAsia="仿宋" w:cs="仿宋"/>
          <w:spacing w:val="-6"/>
          <w:sz w:val="24"/>
          <w:szCs w:val="24"/>
        </w:rPr>
        <w:t>线</w:t>
      </w:r>
      <w:r>
        <w:rPr>
          <w:rFonts w:ascii="仿宋" w:hAnsi="仿宋" w:eastAsia="仿宋" w:cs="仿宋"/>
          <w:sz w:val="24"/>
          <w:szCs w:val="24"/>
        </w:rPr>
        <w:t xml:space="preserve"> </w:t>
      </w:r>
      <w:r>
        <w:rPr>
          <w:rFonts w:ascii="仿宋" w:hAnsi="仿宋" w:eastAsia="仿宋" w:cs="仿宋"/>
          <w:spacing w:val="-3"/>
          <w:sz w:val="24"/>
          <w:szCs w:val="24"/>
        </w:rPr>
        <w:t>横贯东西，通村油路、水泥路密布，路网布局进一步优化</w:t>
      </w:r>
      <w:r>
        <w:rPr>
          <w:rFonts w:ascii="仿宋" w:hAnsi="仿宋" w:eastAsia="仿宋" w:cs="仿宋"/>
          <w:spacing w:val="-4"/>
          <w:sz w:val="24"/>
          <w:szCs w:val="24"/>
        </w:rPr>
        <w:t>，交通设施水平进一步</w:t>
      </w:r>
      <w:r>
        <w:rPr>
          <w:rFonts w:ascii="仿宋" w:hAnsi="仿宋" w:eastAsia="仿宋" w:cs="仿宋"/>
          <w:sz w:val="24"/>
          <w:szCs w:val="24"/>
        </w:rPr>
        <w:t xml:space="preserve"> </w:t>
      </w:r>
      <w:r>
        <w:rPr>
          <w:rFonts w:ascii="仿宋" w:hAnsi="仿宋" w:eastAsia="仿宋" w:cs="仿宋"/>
          <w:spacing w:val="-6"/>
          <w:sz w:val="24"/>
          <w:szCs w:val="24"/>
        </w:rPr>
        <w:t>提高。</w:t>
      </w:r>
    </w:p>
    <w:p w14:paraId="2C5EB831">
      <w:pPr>
        <w:spacing w:before="3" w:line="359" w:lineRule="auto"/>
        <w:ind w:left="29" w:right="21" w:firstLine="482"/>
        <w:jc w:val="both"/>
        <w:rPr>
          <w:rFonts w:ascii="仿宋" w:hAnsi="仿宋" w:eastAsia="仿宋" w:cs="仿宋"/>
          <w:sz w:val="24"/>
          <w:szCs w:val="24"/>
        </w:rPr>
      </w:pPr>
      <w:r>
        <w:rPr>
          <w:rFonts w:ascii="仿宋" w:hAnsi="仿宋" w:eastAsia="仿宋" w:cs="仿宋"/>
          <w:spacing w:val="-4"/>
          <w:sz w:val="24"/>
          <w:szCs w:val="24"/>
        </w:rPr>
        <w:t>拟建项目路线，利用原有砂石路进行改造，起点脑高岱嘎查伊克木力，与现</w:t>
      </w:r>
      <w:r>
        <w:rPr>
          <w:rFonts w:ascii="仿宋" w:hAnsi="仿宋" w:eastAsia="仿宋" w:cs="仿宋"/>
          <w:spacing w:val="16"/>
          <w:sz w:val="24"/>
          <w:szCs w:val="24"/>
        </w:rPr>
        <w:t xml:space="preserve"> </w:t>
      </w:r>
      <w:r>
        <w:rPr>
          <w:rFonts w:ascii="仿宋" w:hAnsi="仿宋" w:eastAsia="仿宋" w:cs="仿宋"/>
          <w:sz w:val="24"/>
          <w:szCs w:val="24"/>
        </w:rPr>
        <w:t>有</w:t>
      </w:r>
      <w:r>
        <w:rPr>
          <w:rFonts w:ascii="仿宋" w:hAnsi="仿宋" w:eastAsia="仿宋" w:cs="仿宋"/>
          <w:spacing w:val="-49"/>
          <w:sz w:val="24"/>
          <w:szCs w:val="24"/>
        </w:rPr>
        <w:t xml:space="preserve"> </w:t>
      </w:r>
      <w:r>
        <w:rPr>
          <w:rFonts w:ascii="Times New Roman" w:hAnsi="Times New Roman" w:eastAsia="Times New Roman" w:cs="Times New Roman"/>
          <w:sz w:val="24"/>
          <w:szCs w:val="24"/>
        </w:rPr>
        <w:t>G242</w:t>
      </w:r>
      <w:r>
        <w:rPr>
          <w:rFonts w:ascii="Times New Roman" w:hAnsi="Times New Roman" w:eastAsia="Times New Roman" w:cs="Times New Roman"/>
          <w:spacing w:val="26"/>
          <w:w w:val="101"/>
          <w:sz w:val="24"/>
          <w:szCs w:val="24"/>
        </w:rPr>
        <w:t xml:space="preserve"> </w:t>
      </w:r>
      <w:r>
        <w:rPr>
          <w:rFonts w:ascii="仿宋" w:hAnsi="仿宋" w:eastAsia="仿宋" w:cs="仿宋"/>
          <w:sz w:val="24"/>
          <w:szCs w:val="24"/>
        </w:rPr>
        <w:t>线二级公路平面交叉相接，起点</w:t>
      </w:r>
      <w:r>
        <w:rPr>
          <w:rFonts w:ascii="仿宋" w:hAnsi="仿宋" w:eastAsia="仿宋" w:cs="仿宋"/>
          <w:spacing w:val="-1"/>
          <w:sz w:val="24"/>
          <w:szCs w:val="24"/>
        </w:rPr>
        <w:t>桩号为</w:t>
      </w:r>
      <w:r>
        <w:rPr>
          <w:rFonts w:ascii="仿宋" w:hAnsi="仿宋" w:eastAsia="仿宋" w:cs="仿宋"/>
          <w:spacing w:val="-51"/>
          <w:sz w:val="24"/>
          <w:szCs w:val="24"/>
        </w:rPr>
        <w:t xml:space="preserve"> </w:t>
      </w:r>
      <w:r>
        <w:rPr>
          <w:rFonts w:ascii="Times New Roman" w:hAnsi="Times New Roman" w:eastAsia="Times New Roman" w:cs="Times New Roman"/>
          <w:spacing w:val="-1"/>
          <w:sz w:val="24"/>
          <w:szCs w:val="24"/>
        </w:rPr>
        <w:t>K0+000</w:t>
      </w:r>
      <w:r>
        <w:rPr>
          <w:rFonts w:ascii="Times New Roman" w:hAnsi="Times New Roman" w:eastAsia="Times New Roman" w:cs="Times New Roman"/>
          <w:spacing w:val="-25"/>
          <w:sz w:val="24"/>
          <w:szCs w:val="24"/>
        </w:rPr>
        <w:t xml:space="preserve"> </w:t>
      </w:r>
      <w:r>
        <w:rPr>
          <w:rFonts w:ascii="仿宋" w:hAnsi="仿宋" w:eastAsia="仿宋" w:cs="仿宋"/>
          <w:spacing w:val="-1"/>
          <w:sz w:val="24"/>
          <w:szCs w:val="24"/>
        </w:rPr>
        <w:t>，路线沿原有砂石路布</w:t>
      </w:r>
      <w:r>
        <w:rPr>
          <w:rFonts w:ascii="仿宋" w:hAnsi="仿宋" w:eastAsia="仿宋" w:cs="仿宋"/>
          <w:sz w:val="24"/>
          <w:szCs w:val="24"/>
        </w:rPr>
        <w:t xml:space="preserve"> </w:t>
      </w:r>
      <w:r>
        <w:rPr>
          <w:rFonts w:ascii="仿宋" w:hAnsi="仿宋" w:eastAsia="仿宋" w:cs="仿宋"/>
          <w:spacing w:val="-2"/>
          <w:sz w:val="24"/>
          <w:szCs w:val="24"/>
        </w:rPr>
        <w:t>线，途经伊克木力、巴嘎母瑞、苏吉，项目终点位于苏吉村部，与</w:t>
      </w:r>
      <w:r>
        <w:rPr>
          <w:rFonts w:ascii="仿宋" w:hAnsi="仿宋" w:eastAsia="仿宋" w:cs="仿宋"/>
          <w:spacing w:val="-57"/>
          <w:sz w:val="24"/>
          <w:szCs w:val="24"/>
        </w:rPr>
        <w:t xml:space="preserve"> </w:t>
      </w:r>
      <w:r>
        <w:rPr>
          <w:rFonts w:ascii="Times New Roman" w:hAnsi="Times New Roman" w:eastAsia="Times New Roman" w:cs="Times New Roman"/>
          <w:spacing w:val="-2"/>
          <w:sz w:val="24"/>
          <w:szCs w:val="24"/>
        </w:rPr>
        <w:t>X613</w:t>
      </w:r>
      <w:r>
        <w:rPr>
          <w:rFonts w:ascii="Times New Roman" w:hAnsi="Times New Roman" w:eastAsia="Times New Roman" w:cs="Times New Roman"/>
          <w:spacing w:val="23"/>
          <w:sz w:val="24"/>
          <w:szCs w:val="24"/>
        </w:rPr>
        <w:t xml:space="preserve"> </w:t>
      </w:r>
      <w:r>
        <w:rPr>
          <w:rFonts w:ascii="仿宋" w:hAnsi="仿宋" w:eastAsia="仿宋" w:cs="仿宋"/>
          <w:spacing w:val="-2"/>
          <w:sz w:val="24"/>
          <w:szCs w:val="24"/>
        </w:rPr>
        <w:t>公路以</w:t>
      </w:r>
      <w:r>
        <w:rPr>
          <w:rFonts w:ascii="仿宋" w:hAnsi="仿宋" w:eastAsia="仿宋" w:cs="仿宋"/>
          <w:sz w:val="24"/>
          <w:szCs w:val="24"/>
        </w:rPr>
        <w:t xml:space="preserve"> </w:t>
      </w:r>
      <w:r>
        <w:rPr>
          <w:rFonts w:ascii="仿宋" w:hAnsi="仿宋" w:eastAsia="仿宋" w:cs="仿宋"/>
          <w:spacing w:val="-4"/>
          <w:sz w:val="24"/>
          <w:szCs w:val="24"/>
        </w:rPr>
        <w:t>平面交叉的形式相接，终点桩号为</w:t>
      </w:r>
      <w:r>
        <w:rPr>
          <w:rFonts w:ascii="仿宋" w:hAnsi="仿宋" w:eastAsia="仿宋" w:cs="仿宋"/>
          <w:spacing w:val="-41"/>
          <w:sz w:val="24"/>
          <w:szCs w:val="24"/>
        </w:rPr>
        <w:t xml:space="preserve"> </w:t>
      </w:r>
      <w:r>
        <w:rPr>
          <w:rFonts w:ascii="Times New Roman" w:hAnsi="Times New Roman" w:eastAsia="Times New Roman" w:cs="Times New Roman"/>
          <w:spacing w:val="-4"/>
          <w:sz w:val="24"/>
          <w:szCs w:val="24"/>
        </w:rPr>
        <w:t>K15+246.508</w:t>
      </w:r>
      <w:r>
        <w:rPr>
          <w:rFonts w:ascii="仿宋" w:hAnsi="仿宋" w:eastAsia="仿宋" w:cs="仿宋"/>
          <w:spacing w:val="-4"/>
          <w:sz w:val="24"/>
          <w:szCs w:val="24"/>
        </w:rPr>
        <w:t>，路线全长</w:t>
      </w:r>
      <w:r>
        <w:rPr>
          <w:rFonts w:ascii="仿宋" w:hAnsi="仿宋" w:eastAsia="仿宋" w:cs="仿宋"/>
          <w:spacing w:val="-31"/>
          <w:sz w:val="24"/>
          <w:szCs w:val="24"/>
        </w:rPr>
        <w:t xml:space="preserve"> </w:t>
      </w:r>
      <w:r>
        <w:rPr>
          <w:rFonts w:ascii="Times New Roman" w:hAnsi="Times New Roman" w:eastAsia="Times New Roman" w:cs="Times New Roman"/>
          <w:spacing w:val="-4"/>
          <w:sz w:val="24"/>
          <w:szCs w:val="24"/>
        </w:rPr>
        <w:t>15.247km</w:t>
      </w:r>
      <w:r>
        <w:rPr>
          <w:rFonts w:ascii="仿宋" w:hAnsi="仿宋" w:eastAsia="仿宋" w:cs="仿宋"/>
          <w:spacing w:val="-4"/>
          <w:sz w:val="24"/>
          <w:szCs w:val="24"/>
        </w:rPr>
        <w:t>。是附近农</w:t>
      </w:r>
      <w:r>
        <w:rPr>
          <w:rFonts w:ascii="仿宋" w:hAnsi="仿宋" w:eastAsia="仿宋" w:cs="仿宋"/>
          <w:sz w:val="24"/>
          <w:szCs w:val="24"/>
        </w:rPr>
        <w:t xml:space="preserve"> </w:t>
      </w:r>
      <w:r>
        <w:rPr>
          <w:rFonts w:ascii="仿宋" w:hAnsi="仿宋" w:eastAsia="仿宋" w:cs="仿宋"/>
          <w:spacing w:val="-3"/>
          <w:sz w:val="24"/>
          <w:szCs w:val="24"/>
        </w:rPr>
        <w:t>牧民农副产品通往外部的运输通道，也是带动鄂托克旗经济发</w:t>
      </w:r>
      <w:r>
        <w:rPr>
          <w:rFonts w:ascii="仿宋" w:hAnsi="仿宋" w:eastAsia="仿宋" w:cs="仿宋"/>
          <w:spacing w:val="-4"/>
          <w:sz w:val="24"/>
          <w:szCs w:val="24"/>
        </w:rPr>
        <w:t>展需要。原有旧路</w:t>
      </w:r>
      <w:r>
        <w:rPr>
          <w:rFonts w:ascii="仿宋" w:hAnsi="仿宋" w:eastAsia="仿宋" w:cs="仿宋"/>
          <w:sz w:val="24"/>
          <w:szCs w:val="24"/>
        </w:rPr>
        <w:t xml:space="preserve"> </w:t>
      </w:r>
      <w:r>
        <w:rPr>
          <w:rFonts w:ascii="仿宋" w:hAnsi="仿宋" w:eastAsia="仿宋" w:cs="仿宋"/>
          <w:spacing w:val="-3"/>
          <w:sz w:val="24"/>
          <w:szCs w:val="24"/>
        </w:rPr>
        <w:t>是当地一条重要农村公路，由于出行条件差，晴通雨阻</w:t>
      </w:r>
      <w:r>
        <w:rPr>
          <w:rFonts w:ascii="仿宋" w:hAnsi="仿宋" w:eastAsia="仿宋" w:cs="仿宋"/>
          <w:spacing w:val="-4"/>
          <w:sz w:val="24"/>
          <w:szCs w:val="24"/>
        </w:rPr>
        <w:t>，给其农牧产品外运及农</w:t>
      </w:r>
      <w:r>
        <w:rPr>
          <w:rFonts w:ascii="仿宋" w:hAnsi="仿宋" w:eastAsia="仿宋" w:cs="仿宋"/>
          <w:sz w:val="24"/>
          <w:szCs w:val="24"/>
        </w:rPr>
        <w:t xml:space="preserve"> </w:t>
      </w:r>
      <w:r>
        <w:rPr>
          <w:rFonts w:ascii="仿宋" w:hAnsi="仿宋" w:eastAsia="仿宋" w:cs="仿宋"/>
          <w:spacing w:val="-3"/>
          <w:sz w:val="24"/>
          <w:szCs w:val="24"/>
        </w:rPr>
        <w:t>牧民出行带来极大的不便，故原有道路不能满足民众对交通出</w:t>
      </w:r>
      <w:r>
        <w:rPr>
          <w:rFonts w:ascii="仿宋" w:hAnsi="仿宋" w:eastAsia="仿宋" w:cs="仿宋"/>
          <w:spacing w:val="-4"/>
          <w:sz w:val="24"/>
          <w:szCs w:val="24"/>
        </w:rPr>
        <w:t>行的需求，为了更</w:t>
      </w:r>
      <w:r>
        <w:rPr>
          <w:rFonts w:ascii="仿宋" w:hAnsi="仿宋" w:eastAsia="仿宋" w:cs="仿宋"/>
          <w:sz w:val="24"/>
          <w:szCs w:val="24"/>
        </w:rPr>
        <w:t xml:space="preserve"> </w:t>
      </w:r>
      <w:r>
        <w:rPr>
          <w:rFonts w:ascii="仿宋" w:hAnsi="仿宋" w:eastAsia="仿宋" w:cs="仿宋"/>
          <w:spacing w:val="-3"/>
          <w:sz w:val="24"/>
          <w:szCs w:val="24"/>
        </w:rPr>
        <w:t>好的带动当地经济发展，满足公共出行的需求，解决交通隐患</w:t>
      </w:r>
      <w:r>
        <w:rPr>
          <w:rFonts w:ascii="仿宋" w:hAnsi="仿宋" w:eastAsia="仿宋" w:cs="仿宋"/>
          <w:spacing w:val="-4"/>
          <w:sz w:val="24"/>
          <w:szCs w:val="24"/>
        </w:rPr>
        <w:t>，更好的分流社会</w:t>
      </w:r>
      <w:r>
        <w:rPr>
          <w:rFonts w:ascii="仿宋" w:hAnsi="仿宋" w:eastAsia="仿宋" w:cs="仿宋"/>
          <w:sz w:val="24"/>
          <w:szCs w:val="24"/>
        </w:rPr>
        <w:t xml:space="preserve"> </w:t>
      </w:r>
      <w:r>
        <w:rPr>
          <w:rFonts w:ascii="仿宋" w:hAnsi="仿宋" w:eastAsia="仿宋" w:cs="仿宋"/>
          <w:spacing w:val="-2"/>
          <w:sz w:val="24"/>
          <w:szCs w:val="24"/>
        </w:rPr>
        <w:t>车辆、更好的促进地区发展、服务群众出行，促进当地村社人与自然和谐共处，</w:t>
      </w:r>
      <w:r>
        <w:rPr>
          <w:rFonts w:ascii="仿宋" w:hAnsi="仿宋" w:eastAsia="仿宋" w:cs="仿宋"/>
          <w:spacing w:val="1"/>
          <w:sz w:val="24"/>
          <w:szCs w:val="24"/>
        </w:rPr>
        <w:t xml:space="preserve"> </w:t>
      </w:r>
      <w:r>
        <w:rPr>
          <w:rFonts w:ascii="仿宋" w:hAnsi="仿宋" w:eastAsia="仿宋" w:cs="仿宋"/>
          <w:spacing w:val="-3"/>
          <w:sz w:val="24"/>
          <w:szCs w:val="24"/>
        </w:rPr>
        <w:t>以及经济社会和谐发展，阿尔巴斯苏木脑高岱嘎查伊克木力至</w:t>
      </w:r>
      <w:r>
        <w:rPr>
          <w:rFonts w:ascii="仿宋" w:hAnsi="仿宋" w:eastAsia="仿宋" w:cs="仿宋"/>
          <w:spacing w:val="-4"/>
          <w:sz w:val="24"/>
          <w:szCs w:val="24"/>
        </w:rPr>
        <w:t>苏吉公路的修建迫</w:t>
      </w:r>
    </w:p>
    <w:p w14:paraId="178A0097">
      <w:pPr>
        <w:spacing w:line="359" w:lineRule="auto"/>
        <w:rPr>
          <w:rFonts w:ascii="仿宋" w:hAnsi="仿宋" w:eastAsia="仿宋" w:cs="仿宋"/>
          <w:sz w:val="24"/>
          <w:szCs w:val="24"/>
        </w:rPr>
        <w:sectPr>
          <w:footerReference r:id="rId135" w:type="default"/>
          <w:pgSz w:w="11906" w:h="16839"/>
          <w:pgMar w:top="400" w:right="1736" w:bottom="1118" w:left="1785" w:header="0" w:footer="955" w:gutter="0"/>
          <w:cols w:space="720" w:num="1"/>
        </w:sectPr>
      </w:pPr>
    </w:p>
    <w:p w14:paraId="00603CB0">
      <w:pPr>
        <w:pStyle w:val="2"/>
        <w:spacing w:line="247" w:lineRule="auto"/>
      </w:pPr>
    </w:p>
    <w:p w14:paraId="6B8B1E7F">
      <w:pPr>
        <w:pStyle w:val="2"/>
        <w:spacing w:line="248" w:lineRule="auto"/>
      </w:pPr>
    </w:p>
    <w:p w14:paraId="3B7E68F3">
      <w:pPr>
        <w:pStyle w:val="2"/>
        <w:spacing w:line="248" w:lineRule="auto"/>
      </w:pPr>
    </w:p>
    <w:p w14:paraId="4BC72132">
      <w:pPr>
        <w:pStyle w:val="2"/>
        <w:spacing w:line="248" w:lineRule="auto"/>
      </w:pPr>
    </w:p>
    <w:p w14:paraId="44766F38">
      <w:pPr>
        <w:spacing w:before="78" w:line="219" w:lineRule="auto"/>
        <w:ind w:left="34"/>
        <w:rPr>
          <w:rFonts w:ascii="仿宋" w:hAnsi="仿宋" w:eastAsia="仿宋" w:cs="仿宋"/>
          <w:sz w:val="24"/>
          <w:szCs w:val="24"/>
        </w:rPr>
      </w:pPr>
      <w:r>
        <w:rPr>
          <w:rFonts w:ascii="仿宋" w:hAnsi="仿宋" w:eastAsia="仿宋" w:cs="仿宋"/>
          <w:spacing w:val="-1"/>
          <w:sz w:val="24"/>
          <w:szCs w:val="24"/>
        </w:rPr>
        <w:t>在眉睫。本条公路的修建响应了国家继续发展农村公路政策。</w:t>
      </w:r>
    </w:p>
    <w:p w14:paraId="527DD20B">
      <w:pPr>
        <w:spacing w:before="181" w:line="359" w:lineRule="auto"/>
        <w:ind w:left="37" w:right="83" w:firstLine="475"/>
        <w:jc w:val="both"/>
        <w:rPr>
          <w:rFonts w:ascii="仿宋" w:hAnsi="仿宋" w:eastAsia="仿宋" w:cs="仿宋"/>
          <w:sz w:val="24"/>
          <w:szCs w:val="24"/>
        </w:rPr>
      </w:pPr>
      <w:r>
        <w:rPr>
          <w:rFonts w:ascii="仿宋" w:hAnsi="仿宋" w:eastAsia="仿宋" w:cs="仿宋"/>
          <w:spacing w:val="-3"/>
          <w:sz w:val="24"/>
          <w:szCs w:val="24"/>
        </w:rPr>
        <w:t>拟建项目路线全长</w:t>
      </w:r>
      <w:r>
        <w:rPr>
          <w:rFonts w:ascii="仿宋" w:hAnsi="仿宋" w:eastAsia="仿宋" w:cs="仿宋"/>
          <w:spacing w:val="-30"/>
          <w:sz w:val="24"/>
          <w:szCs w:val="24"/>
        </w:rPr>
        <w:t xml:space="preserve"> </w:t>
      </w:r>
      <w:r>
        <w:rPr>
          <w:rFonts w:ascii="Times New Roman" w:hAnsi="Times New Roman" w:eastAsia="Times New Roman" w:cs="Times New Roman"/>
          <w:spacing w:val="-3"/>
          <w:sz w:val="24"/>
          <w:szCs w:val="24"/>
        </w:rPr>
        <w:t>15.247km</w:t>
      </w:r>
      <w:r>
        <w:rPr>
          <w:rFonts w:ascii="Times New Roman" w:hAnsi="Times New Roman" w:eastAsia="Times New Roman" w:cs="Times New Roman"/>
          <w:spacing w:val="-27"/>
          <w:sz w:val="24"/>
          <w:szCs w:val="24"/>
        </w:rPr>
        <w:t xml:space="preserve"> </w:t>
      </w:r>
      <w:r>
        <w:rPr>
          <w:rFonts w:ascii="仿宋" w:hAnsi="仿宋" w:eastAsia="仿宋" w:cs="仿宋"/>
          <w:spacing w:val="-3"/>
          <w:sz w:val="24"/>
          <w:szCs w:val="24"/>
        </w:rPr>
        <w:t>，技术标准采用四级公路，设计速度</w:t>
      </w:r>
      <w:r>
        <w:rPr>
          <w:rFonts w:ascii="仿宋" w:hAnsi="仿宋" w:eastAsia="仿宋" w:cs="仿宋"/>
          <w:spacing w:val="-55"/>
          <w:sz w:val="24"/>
          <w:szCs w:val="24"/>
        </w:rPr>
        <w:t xml:space="preserve"> </w:t>
      </w:r>
      <w:r>
        <w:rPr>
          <w:rFonts w:ascii="Times New Roman" w:hAnsi="Times New Roman" w:eastAsia="Times New Roman" w:cs="Times New Roman"/>
          <w:spacing w:val="-3"/>
          <w:sz w:val="24"/>
          <w:szCs w:val="24"/>
        </w:rPr>
        <w:t>20km/h</w:t>
      </w:r>
      <w:r>
        <w:rPr>
          <w:rFonts w:ascii="Times New Roman" w:hAnsi="Times New Roman" w:eastAsia="Times New Roman" w:cs="Times New Roman"/>
          <w:spacing w:val="-27"/>
          <w:sz w:val="24"/>
          <w:szCs w:val="24"/>
        </w:rPr>
        <w:t xml:space="preserve"> </w:t>
      </w:r>
      <w:r>
        <w:rPr>
          <w:rFonts w:ascii="仿宋" w:hAnsi="仿宋" w:eastAsia="仿宋" w:cs="仿宋"/>
          <w:spacing w:val="-3"/>
          <w:sz w:val="24"/>
          <w:szCs w:val="24"/>
        </w:rPr>
        <w:t>，</w:t>
      </w:r>
      <w:r>
        <w:rPr>
          <w:rFonts w:ascii="仿宋" w:hAnsi="仿宋" w:eastAsia="仿宋" w:cs="仿宋"/>
          <w:sz w:val="24"/>
          <w:szCs w:val="24"/>
        </w:rPr>
        <w:t xml:space="preserve"> </w:t>
      </w:r>
      <w:r>
        <w:rPr>
          <w:rFonts w:ascii="仿宋" w:hAnsi="仿宋" w:eastAsia="仿宋" w:cs="仿宋"/>
          <w:spacing w:val="-3"/>
          <w:sz w:val="24"/>
          <w:szCs w:val="24"/>
        </w:rPr>
        <w:t>单车道四级公路，路基宽度为</w:t>
      </w:r>
      <w:r>
        <w:rPr>
          <w:rFonts w:ascii="仿宋" w:hAnsi="仿宋" w:eastAsia="仿宋" w:cs="仿宋"/>
          <w:spacing w:val="-33"/>
          <w:sz w:val="24"/>
          <w:szCs w:val="24"/>
        </w:rPr>
        <w:t xml:space="preserve"> </w:t>
      </w:r>
      <w:r>
        <w:rPr>
          <w:rFonts w:ascii="Times New Roman" w:hAnsi="Times New Roman" w:eastAsia="Times New Roman" w:cs="Times New Roman"/>
          <w:spacing w:val="-3"/>
          <w:sz w:val="24"/>
          <w:szCs w:val="24"/>
        </w:rPr>
        <w:t>6.5m</w:t>
      </w:r>
      <w:r>
        <w:rPr>
          <w:rFonts w:ascii="Times New Roman" w:hAnsi="Times New Roman" w:eastAsia="Times New Roman" w:cs="Times New Roman"/>
          <w:spacing w:val="-27"/>
          <w:sz w:val="24"/>
          <w:szCs w:val="24"/>
        </w:rPr>
        <w:t xml:space="preserve"> </w:t>
      </w:r>
      <w:r>
        <w:rPr>
          <w:rFonts w:ascii="仿宋" w:hAnsi="仿宋" w:eastAsia="仿宋" w:cs="仿宋"/>
          <w:spacing w:val="-3"/>
          <w:sz w:val="24"/>
          <w:szCs w:val="24"/>
        </w:rPr>
        <w:t>，路面宽度为</w:t>
      </w:r>
      <w:r>
        <w:rPr>
          <w:rFonts w:ascii="仿宋" w:hAnsi="仿宋" w:eastAsia="仿宋" w:cs="仿宋"/>
          <w:spacing w:val="-54"/>
          <w:sz w:val="24"/>
          <w:szCs w:val="24"/>
        </w:rPr>
        <w:t xml:space="preserve"> </w:t>
      </w:r>
      <w:r>
        <w:rPr>
          <w:rFonts w:ascii="Times New Roman" w:hAnsi="Times New Roman" w:eastAsia="Times New Roman" w:cs="Times New Roman"/>
          <w:spacing w:val="-3"/>
          <w:sz w:val="24"/>
          <w:szCs w:val="24"/>
        </w:rPr>
        <w:t>4.5m</w:t>
      </w:r>
      <w:r>
        <w:rPr>
          <w:rFonts w:ascii="Times New Roman" w:hAnsi="Times New Roman" w:eastAsia="Times New Roman" w:cs="Times New Roman"/>
          <w:spacing w:val="-26"/>
          <w:sz w:val="24"/>
          <w:szCs w:val="24"/>
        </w:rPr>
        <w:t xml:space="preserve"> </w:t>
      </w:r>
      <w:r>
        <w:rPr>
          <w:rFonts w:ascii="仿宋" w:hAnsi="仿宋" w:eastAsia="仿宋" w:cs="仿宋"/>
          <w:spacing w:val="-3"/>
          <w:sz w:val="24"/>
          <w:szCs w:val="24"/>
        </w:rPr>
        <w:t>，路基横断面形式为：行</w:t>
      </w:r>
      <w:r>
        <w:rPr>
          <w:rFonts w:ascii="仿宋" w:hAnsi="仿宋" w:eastAsia="仿宋" w:cs="仿宋"/>
          <w:sz w:val="24"/>
          <w:szCs w:val="24"/>
        </w:rPr>
        <w:t xml:space="preserve"> </w:t>
      </w:r>
      <w:r>
        <w:rPr>
          <w:rFonts w:ascii="仿宋" w:hAnsi="仿宋" w:eastAsia="仿宋" w:cs="仿宋"/>
          <w:spacing w:val="-4"/>
          <w:sz w:val="24"/>
          <w:szCs w:val="24"/>
        </w:rPr>
        <w:t>车道</w:t>
      </w:r>
      <w:r>
        <w:rPr>
          <w:rFonts w:ascii="仿宋" w:hAnsi="仿宋" w:eastAsia="仿宋" w:cs="仿宋"/>
          <w:spacing w:val="-56"/>
          <w:sz w:val="24"/>
          <w:szCs w:val="24"/>
        </w:rPr>
        <w:t xml:space="preserve"> </w:t>
      </w:r>
      <w:r>
        <w:rPr>
          <w:rFonts w:ascii="Times New Roman" w:hAnsi="Times New Roman" w:eastAsia="Times New Roman" w:cs="Times New Roman"/>
          <w:spacing w:val="-4"/>
          <w:sz w:val="24"/>
          <w:szCs w:val="24"/>
        </w:rPr>
        <w:t>4.5m+</w:t>
      </w:r>
      <w:r>
        <w:rPr>
          <w:rFonts w:ascii="仿宋" w:hAnsi="仿宋" w:eastAsia="仿宋" w:cs="仿宋"/>
          <w:spacing w:val="-4"/>
          <w:sz w:val="24"/>
          <w:szCs w:val="24"/>
        </w:rPr>
        <w:t>土路肩为</w:t>
      </w:r>
      <w:r>
        <w:rPr>
          <w:rFonts w:ascii="仿宋" w:hAnsi="仿宋" w:eastAsia="仿宋" w:cs="仿宋"/>
          <w:spacing w:val="-55"/>
          <w:sz w:val="24"/>
          <w:szCs w:val="24"/>
        </w:rPr>
        <w:t xml:space="preserve"> </w:t>
      </w:r>
      <w:r>
        <w:rPr>
          <w:rFonts w:ascii="Times New Roman" w:hAnsi="Times New Roman" w:eastAsia="Times New Roman" w:cs="Times New Roman"/>
          <w:spacing w:val="-4"/>
          <w:sz w:val="24"/>
          <w:szCs w:val="24"/>
        </w:rPr>
        <w:t>2×1.0m</w:t>
      </w:r>
      <w:r>
        <w:rPr>
          <w:rFonts w:ascii="Times New Roman" w:hAnsi="Times New Roman" w:eastAsia="Times New Roman" w:cs="Times New Roman"/>
          <w:spacing w:val="-26"/>
          <w:sz w:val="24"/>
          <w:szCs w:val="24"/>
        </w:rPr>
        <w:t xml:space="preserve"> </w:t>
      </w:r>
      <w:r>
        <w:rPr>
          <w:rFonts w:ascii="仿宋" w:hAnsi="仿宋" w:eastAsia="仿宋" w:cs="仿宋"/>
          <w:spacing w:val="-4"/>
          <w:sz w:val="24"/>
          <w:szCs w:val="24"/>
        </w:rPr>
        <w:t>，全线有涵洞</w:t>
      </w:r>
      <w:r>
        <w:rPr>
          <w:rFonts w:ascii="仿宋" w:hAnsi="仿宋" w:eastAsia="仿宋" w:cs="仿宋"/>
          <w:spacing w:val="-55"/>
          <w:sz w:val="24"/>
          <w:szCs w:val="24"/>
        </w:rPr>
        <w:t xml:space="preserve"> </w:t>
      </w:r>
      <w:r>
        <w:rPr>
          <w:rFonts w:ascii="Times New Roman" w:hAnsi="Times New Roman" w:eastAsia="Times New Roman" w:cs="Times New Roman"/>
          <w:spacing w:val="-4"/>
          <w:sz w:val="24"/>
          <w:szCs w:val="24"/>
        </w:rPr>
        <w:t>2</w:t>
      </w:r>
      <w:r>
        <w:rPr>
          <w:rFonts w:ascii="Times New Roman" w:hAnsi="Times New Roman" w:eastAsia="Times New Roman" w:cs="Times New Roman"/>
          <w:spacing w:val="17"/>
          <w:sz w:val="24"/>
          <w:szCs w:val="24"/>
        </w:rPr>
        <w:t xml:space="preserve"> </w:t>
      </w:r>
      <w:r>
        <w:rPr>
          <w:rFonts w:ascii="仿宋" w:hAnsi="仿宋" w:eastAsia="仿宋" w:cs="仿宋"/>
          <w:spacing w:val="-4"/>
          <w:sz w:val="24"/>
          <w:szCs w:val="24"/>
        </w:rPr>
        <w:t>道，平交</w:t>
      </w:r>
      <w:r>
        <w:rPr>
          <w:rFonts w:ascii="仿宋" w:hAnsi="仿宋" w:eastAsia="仿宋" w:cs="仿宋"/>
          <w:spacing w:val="-32"/>
          <w:sz w:val="24"/>
          <w:szCs w:val="24"/>
        </w:rPr>
        <w:t xml:space="preserve"> </w:t>
      </w:r>
      <w:r>
        <w:rPr>
          <w:rFonts w:ascii="Times New Roman" w:hAnsi="Times New Roman" w:eastAsia="Times New Roman" w:cs="Times New Roman"/>
          <w:spacing w:val="-4"/>
          <w:sz w:val="24"/>
          <w:szCs w:val="24"/>
        </w:rPr>
        <w:t>18</w:t>
      </w:r>
      <w:r>
        <w:rPr>
          <w:rFonts w:ascii="Times New Roman" w:hAnsi="Times New Roman" w:eastAsia="Times New Roman" w:cs="Times New Roman"/>
          <w:spacing w:val="16"/>
          <w:w w:val="101"/>
          <w:sz w:val="24"/>
          <w:szCs w:val="24"/>
        </w:rPr>
        <w:t xml:space="preserve"> </w:t>
      </w:r>
      <w:r>
        <w:rPr>
          <w:rFonts w:ascii="仿宋" w:hAnsi="仿宋" w:eastAsia="仿宋" w:cs="仿宋"/>
          <w:spacing w:val="-5"/>
          <w:sz w:val="24"/>
          <w:szCs w:val="24"/>
        </w:rPr>
        <w:t>处。</w:t>
      </w:r>
    </w:p>
    <w:p w14:paraId="0EC48C50">
      <w:pPr>
        <w:spacing w:before="58" w:line="222" w:lineRule="auto"/>
        <w:ind w:left="36"/>
        <w:outlineLvl w:val="1"/>
        <w:rPr>
          <w:rFonts w:ascii="仿宋" w:hAnsi="仿宋" w:eastAsia="仿宋" w:cs="仿宋"/>
          <w:sz w:val="30"/>
          <w:szCs w:val="30"/>
        </w:rPr>
      </w:pPr>
      <w:bookmarkStart w:id="2" w:name="bookmark3"/>
      <w:bookmarkEnd w:id="2"/>
      <w:r>
        <w:rPr>
          <w:rFonts w:ascii="Times New Roman" w:hAnsi="Times New Roman" w:eastAsia="Times New Roman" w:cs="Times New Roman"/>
          <w:b/>
          <w:bCs/>
          <w:spacing w:val="-8"/>
          <w:sz w:val="30"/>
          <w:szCs w:val="30"/>
        </w:rPr>
        <w:t>1.2</w:t>
      </w:r>
      <w:r>
        <w:rPr>
          <w:rFonts w:ascii="Times New Roman" w:hAnsi="Times New Roman" w:eastAsia="Times New Roman" w:cs="Times New Roman"/>
          <w:b/>
          <w:bCs/>
          <w:spacing w:val="12"/>
          <w:sz w:val="30"/>
          <w:szCs w:val="30"/>
        </w:rPr>
        <w:t xml:space="preserve">  </w:t>
      </w:r>
      <w:r>
        <w:rPr>
          <w:rFonts w:ascii="仿宋" w:hAnsi="仿宋" w:eastAsia="仿宋" w:cs="仿宋"/>
          <w:b/>
          <w:bCs/>
          <w:spacing w:val="-8"/>
          <w:sz w:val="30"/>
          <w:szCs w:val="30"/>
        </w:rPr>
        <w:t>编制目的</w:t>
      </w:r>
    </w:p>
    <w:p w14:paraId="1FA4A08D">
      <w:pPr>
        <w:spacing w:before="263" w:line="358" w:lineRule="auto"/>
        <w:ind w:left="33" w:right="83" w:firstLine="480"/>
        <w:jc w:val="both"/>
        <w:rPr>
          <w:rFonts w:ascii="仿宋" w:hAnsi="仿宋" w:eastAsia="仿宋" w:cs="仿宋"/>
          <w:sz w:val="24"/>
          <w:szCs w:val="24"/>
        </w:rPr>
      </w:pPr>
      <w:r>
        <w:rPr>
          <w:rFonts w:ascii="仿宋" w:hAnsi="仿宋" w:eastAsia="仿宋" w:cs="仿宋"/>
          <w:spacing w:val="-4"/>
          <w:sz w:val="24"/>
          <w:szCs w:val="24"/>
        </w:rPr>
        <w:t>本专项分析报告的编制，旨在进一步分析说明项目环境影响报告表中所不能</w:t>
      </w:r>
      <w:r>
        <w:rPr>
          <w:rFonts w:ascii="仿宋" w:hAnsi="仿宋" w:eastAsia="仿宋" w:cs="仿宋"/>
          <w:spacing w:val="15"/>
          <w:sz w:val="24"/>
          <w:szCs w:val="24"/>
        </w:rPr>
        <w:t xml:space="preserve"> </w:t>
      </w:r>
      <w:r>
        <w:rPr>
          <w:rFonts w:ascii="仿宋" w:hAnsi="仿宋" w:eastAsia="仿宋" w:cs="仿宋"/>
          <w:spacing w:val="-3"/>
          <w:sz w:val="24"/>
          <w:szCs w:val="24"/>
        </w:rPr>
        <w:t>详尽说明项目噪声产生、噪声污染防治措施及其效果</w:t>
      </w:r>
      <w:r>
        <w:rPr>
          <w:rFonts w:ascii="仿宋" w:hAnsi="仿宋" w:eastAsia="仿宋" w:cs="仿宋"/>
          <w:spacing w:val="-4"/>
          <w:sz w:val="24"/>
          <w:szCs w:val="24"/>
        </w:rPr>
        <w:t>、污染物排放情况以及对环</w:t>
      </w:r>
      <w:r>
        <w:rPr>
          <w:rFonts w:ascii="仿宋" w:hAnsi="仿宋" w:eastAsia="仿宋" w:cs="仿宋"/>
          <w:sz w:val="24"/>
          <w:szCs w:val="24"/>
        </w:rPr>
        <w:t xml:space="preserve"> </w:t>
      </w:r>
      <w:r>
        <w:rPr>
          <w:rFonts w:ascii="仿宋" w:hAnsi="仿宋" w:eastAsia="仿宋" w:cs="仿宋"/>
          <w:spacing w:val="-1"/>
          <w:sz w:val="24"/>
          <w:szCs w:val="24"/>
        </w:rPr>
        <w:t>境的影响程度，为环境保护行政主管部门的决策提供科学依据。</w:t>
      </w:r>
    </w:p>
    <w:p w14:paraId="02059E24">
      <w:pPr>
        <w:spacing w:before="58" w:line="222" w:lineRule="auto"/>
        <w:ind w:left="36"/>
        <w:outlineLvl w:val="1"/>
        <w:rPr>
          <w:rFonts w:ascii="仿宋" w:hAnsi="仿宋" w:eastAsia="仿宋" w:cs="仿宋"/>
          <w:sz w:val="30"/>
          <w:szCs w:val="30"/>
        </w:rPr>
      </w:pPr>
      <w:bookmarkStart w:id="3" w:name="bookmark4"/>
      <w:bookmarkEnd w:id="3"/>
      <w:r>
        <w:rPr>
          <w:rFonts w:ascii="Times New Roman" w:hAnsi="Times New Roman" w:eastAsia="Times New Roman" w:cs="Times New Roman"/>
          <w:b/>
          <w:bCs/>
          <w:spacing w:val="-8"/>
          <w:sz w:val="30"/>
          <w:szCs w:val="30"/>
        </w:rPr>
        <w:t>1.3</w:t>
      </w:r>
      <w:r>
        <w:rPr>
          <w:rFonts w:ascii="Times New Roman" w:hAnsi="Times New Roman" w:eastAsia="Times New Roman" w:cs="Times New Roman"/>
          <w:b/>
          <w:bCs/>
          <w:spacing w:val="12"/>
          <w:sz w:val="30"/>
          <w:szCs w:val="30"/>
        </w:rPr>
        <w:t xml:space="preserve">  </w:t>
      </w:r>
      <w:r>
        <w:rPr>
          <w:rFonts w:ascii="仿宋" w:hAnsi="仿宋" w:eastAsia="仿宋" w:cs="仿宋"/>
          <w:b/>
          <w:bCs/>
          <w:spacing w:val="-8"/>
          <w:sz w:val="30"/>
          <w:szCs w:val="30"/>
        </w:rPr>
        <w:t>评价原则</w:t>
      </w:r>
    </w:p>
    <w:p w14:paraId="1CA5C7D6">
      <w:pPr>
        <w:spacing w:before="262" w:line="291" w:lineRule="auto"/>
        <w:ind w:left="35" w:right="83" w:firstLine="482"/>
        <w:rPr>
          <w:rFonts w:ascii="仿宋" w:hAnsi="仿宋" w:eastAsia="仿宋" w:cs="仿宋"/>
          <w:sz w:val="24"/>
          <w:szCs w:val="24"/>
        </w:rPr>
      </w:pPr>
      <w:r>
        <w:rPr>
          <w:rFonts w:ascii="仿宋" w:hAnsi="仿宋" w:eastAsia="仿宋" w:cs="仿宋"/>
          <w:spacing w:val="-1"/>
          <w:sz w:val="24"/>
          <w:szCs w:val="24"/>
        </w:rPr>
        <w:t>（</w:t>
      </w:r>
      <w:r>
        <w:rPr>
          <w:rFonts w:ascii="Times New Roman" w:hAnsi="Times New Roman" w:eastAsia="Times New Roman" w:cs="Times New Roman"/>
          <w:spacing w:val="-1"/>
          <w:sz w:val="24"/>
          <w:szCs w:val="24"/>
        </w:rPr>
        <w:t>1</w:t>
      </w:r>
      <w:r>
        <w:rPr>
          <w:rFonts w:ascii="仿宋" w:hAnsi="仿宋" w:eastAsia="仿宋" w:cs="仿宋"/>
          <w:spacing w:val="-1"/>
          <w:sz w:val="24"/>
          <w:szCs w:val="24"/>
        </w:rPr>
        <w:t>）坚持“尊重自然、保护优先；科学调查、客观公正</w:t>
      </w:r>
      <w:r>
        <w:rPr>
          <w:rFonts w:ascii="仿宋" w:hAnsi="仿宋" w:eastAsia="仿宋" w:cs="仿宋"/>
          <w:spacing w:val="-88"/>
          <w:sz w:val="24"/>
          <w:szCs w:val="24"/>
        </w:rPr>
        <w:t xml:space="preserve"> </w:t>
      </w:r>
      <w:r>
        <w:rPr>
          <w:rFonts w:ascii="仿宋" w:hAnsi="仿宋" w:eastAsia="仿宋" w:cs="仿宋"/>
          <w:spacing w:val="-1"/>
          <w:sz w:val="24"/>
          <w:szCs w:val="24"/>
        </w:rPr>
        <w:t>”的原则，坚持环</w:t>
      </w:r>
      <w:r>
        <w:rPr>
          <w:rFonts w:ascii="仿宋" w:hAnsi="仿宋" w:eastAsia="仿宋" w:cs="仿宋"/>
          <w:sz w:val="24"/>
          <w:szCs w:val="24"/>
        </w:rPr>
        <w:t xml:space="preserve"> </w:t>
      </w:r>
      <w:r>
        <w:rPr>
          <w:rFonts w:ascii="仿宋" w:hAnsi="仿宋" w:eastAsia="仿宋" w:cs="仿宋"/>
          <w:spacing w:val="-1"/>
          <w:sz w:val="24"/>
          <w:szCs w:val="24"/>
        </w:rPr>
        <w:t>境影响评价为工程建设服务和环境管理服务的原则。</w:t>
      </w:r>
    </w:p>
    <w:p w14:paraId="4D596DD3">
      <w:pPr>
        <w:spacing w:before="177" w:line="220" w:lineRule="auto"/>
        <w:jc w:val="right"/>
        <w:rPr>
          <w:rFonts w:ascii="仿宋" w:hAnsi="仿宋" w:eastAsia="仿宋" w:cs="仿宋"/>
          <w:sz w:val="24"/>
          <w:szCs w:val="24"/>
        </w:rPr>
      </w:pPr>
      <w:r>
        <w:rPr>
          <w:rFonts w:ascii="仿宋" w:hAnsi="仿宋" w:eastAsia="仿宋" w:cs="仿宋"/>
          <w:spacing w:val="-5"/>
          <w:sz w:val="24"/>
          <w:szCs w:val="24"/>
        </w:rPr>
        <w:t>（</w:t>
      </w:r>
      <w:r>
        <w:rPr>
          <w:rFonts w:ascii="Times New Roman" w:hAnsi="Times New Roman" w:eastAsia="Times New Roman" w:cs="Times New Roman"/>
          <w:spacing w:val="-5"/>
          <w:sz w:val="24"/>
          <w:szCs w:val="24"/>
        </w:rPr>
        <w:t>2</w:t>
      </w:r>
      <w:r>
        <w:rPr>
          <w:rFonts w:ascii="仿宋" w:hAnsi="仿宋" w:eastAsia="仿宋" w:cs="仿宋"/>
          <w:spacing w:val="-5"/>
          <w:sz w:val="24"/>
          <w:szCs w:val="24"/>
        </w:rPr>
        <w:t>）环评工作的内容、深度和方法符合《环境影响评价技术导则》的要求。</w:t>
      </w:r>
    </w:p>
    <w:p w14:paraId="1A0028B4">
      <w:pPr>
        <w:spacing w:before="182" w:line="289" w:lineRule="auto"/>
        <w:ind w:left="33" w:right="83" w:firstLine="484"/>
        <w:rPr>
          <w:rFonts w:ascii="仿宋" w:hAnsi="仿宋" w:eastAsia="仿宋" w:cs="仿宋"/>
          <w:sz w:val="24"/>
          <w:szCs w:val="24"/>
        </w:rPr>
      </w:pPr>
      <w:r>
        <w:rPr>
          <w:rFonts w:ascii="仿宋" w:hAnsi="仿宋" w:eastAsia="仿宋" w:cs="仿宋"/>
          <w:sz w:val="24"/>
          <w:szCs w:val="24"/>
        </w:rPr>
        <w:t>（</w:t>
      </w:r>
      <w:r>
        <w:rPr>
          <w:rFonts w:ascii="Times New Roman" w:hAnsi="Times New Roman" w:eastAsia="Times New Roman" w:cs="Times New Roman"/>
          <w:sz w:val="24"/>
          <w:szCs w:val="24"/>
        </w:rPr>
        <w:t>3</w:t>
      </w:r>
      <w:r>
        <w:rPr>
          <w:rFonts w:ascii="仿宋" w:hAnsi="仿宋" w:eastAsia="仿宋" w:cs="仿宋"/>
          <w:sz w:val="24"/>
          <w:szCs w:val="24"/>
        </w:rPr>
        <w:t xml:space="preserve">）以科学、客观、公正的原则，评价内容力求主次分明、重点突出、数 </w:t>
      </w:r>
      <w:r>
        <w:rPr>
          <w:rFonts w:ascii="仿宋" w:hAnsi="仿宋" w:eastAsia="仿宋" w:cs="仿宋"/>
          <w:spacing w:val="-1"/>
          <w:sz w:val="24"/>
          <w:szCs w:val="24"/>
        </w:rPr>
        <w:t>据准确、结论可靠，确保评价工作的质量。</w:t>
      </w:r>
    </w:p>
    <w:p w14:paraId="0BA0B171">
      <w:pPr>
        <w:spacing w:before="238" w:line="222" w:lineRule="auto"/>
        <w:ind w:left="36"/>
        <w:outlineLvl w:val="1"/>
        <w:rPr>
          <w:rFonts w:ascii="仿宋" w:hAnsi="仿宋" w:eastAsia="仿宋" w:cs="仿宋"/>
          <w:sz w:val="30"/>
          <w:szCs w:val="30"/>
        </w:rPr>
      </w:pPr>
      <w:bookmarkStart w:id="4" w:name="bookmark5"/>
      <w:bookmarkEnd w:id="4"/>
      <w:r>
        <w:rPr>
          <w:rFonts w:ascii="Times New Roman" w:hAnsi="Times New Roman" w:eastAsia="Times New Roman" w:cs="Times New Roman"/>
          <w:b/>
          <w:bCs/>
          <w:spacing w:val="-8"/>
          <w:sz w:val="30"/>
          <w:szCs w:val="30"/>
        </w:rPr>
        <w:t>1.4</w:t>
      </w:r>
      <w:r>
        <w:rPr>
          <w:rFonts w:ascii="Times New Roman" w:hAnsi="Times New Roman" w:eastAsia="Times New Roman" w:cs="Times New Roman"/>
          <w:b/>
          <w:bCs/>
          <w:spacing w:val="12"/>
          <w:sz w:val="30"/>
          <w:szCs w:val="30"/>
        </w:rPr>
        <w:t xml:space="preserve">  </w:t>
      </w:r>
      <w:r>
        <w:rPr>
          <w:rFonts w:ascii="仿宋" w:hAnsi="仿宋" w:eastAsia="仿宋" w:cs="仿宋"/>
          <w:b/>
          <w:bCs/>
          <w:spacing w:val="-8"/>
          <w:sz w:val="30"/>
          <w:szCs w:val="30"/>
        </w:rPr>
        <w:t>编制依据</w:t>
      </w:r>
    </w:p>
    <w:p w14:paraId="4D4A1966">
      <w:pPr>
        <w:spacing w:before="263" w:line="222" w:lineRule="auto"/>
        <w:ind w:left="272"/>
        <w:outlineLvl w:val="2"/>
        <w:rPr>
          <w:rFonts w:ascii="仿宋" w:hAnsi="仿宋" w:eastAsia="仿宋" w:cs="仿宋"/>
          <w:sz w:val="24"/>
          <w:szCs w:val="24"/>
        </w:rPr>
      </w:pPr>
      <w:r>
        <w:rPr>
          <w:rFonts w:ascii="Times New Roman" w:hAnsi="Times New Roman" w:eastAsia="Times New Roman" w:cs="Times New Roman"/>
          <w:b/>
          <w:bCs/>
          <w:spacing w:val="-6"/>
          <w:sz w:val="24"/>
          <w:szCs w:val="24"/>
        </w:rPr>
        <w:t>1.4.1</w:t>
      </w:r>
      <w:r>
        <w:rPr>
          <w:rFonts w:ascii="Times New Roman" w:hAnsi="Times New Roman" w:eastAsia="Times New Roman" w:cs="Times New Roman"/>
          <w:b/>
          <w:bCs/>
          <w:spacing w:val="14"/>
          <w:sz w:val="24"/>
          <w:szCs w:val="24"/>
        </w:rPr>
        <w:t xml:space="preserve">  </w:t>
      </w:r>
      <w:r>
        <w:rPr>
          <w:rFonts w:ascii="仿宋" w:hAnsi="仿宋" w:eastAsia="仿宋" w:cs="仿宋"/>
          <w:b/>
          <w:bCs/>
          <w:spacing w:val="-6"/>
          <w:sz w:val="24"/>
          <w:szCs w:val="24"/>
        </w:rPr>
        <w:t>法律法规</w:t>
      </w:r>
    </w:p>
    <w:p w14:paraId="6EFA24FB">
      <w:pPr>
        <w:spacing w:before="179" w:line="221" w:lineRule="auto"/>
        <w:ind w:left="517"/>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1</w:t>
      </w:r>
      <w:r>
        <w:rPr>
          <w:rFonts w:ascii="仿宋" w:hAnsi="仿宋" w:eastAsia="仿宋" w:cs="仿宋"/>
          <w:spacing w:val="-2"/>
          <w:sz w:val="24"/>
          <w:szCs w:val="24"/>
        </w:rPr>
        <w:t>）《中华人民共和国环境保护法》（</w:t>
      </w:r>
      <w:r>
        <w:rPr>
          <w:rFonts w:ascii="Times New Roman" w:hAnsi="Times New Roman" w:eastAsia="Times New Roman" w:cs="Times New Roman"/>
          <w:spacing w:val="-2"/>
          <w:sz w:val="24"/>
          <w:szCs w:val="24"/>
        </w:rPr>
        <w:t>2015.1.</w:t>
      </w:r>
      <w:r>
        <w:rPr>
          <w:rFonts w:ascii="Times New Roman" w:hAnsi="Times New Roman" w:eastAsia="Times New Roman" w:cs="Times New Roman"/>
          <w:spacing w:val="-32"/>
          <w:sz w:val="24"/>
          <w:szCs w:val="24"/>
        </w:rPr>
        <w:t xml:space="preserve"> </w:t>
      </w:r>
      <w:r>
        <w:rPr>
          <w:rFonts w:ascii="Times New Roman" w:hAnsi="Times New Roman" w:eastAsia="Times New Roman" w:cs="Times New Roman"/>
          <w:spacing w:val="-2"/>
          <w:sz w:val="24"/>
          <w:szCs w:val="24"/>
        </w:rPr>
        <w:t>1</w:t>
      </w:r>
      <w:r>
        <w:rPr>
          <w:rFonts w:ascii="仿宋" w:hAnsi="仿宋" w:eastAsia="仿宋" w:cs="仿宋"/>
          <w:spacing w:val="1"/>
          <w:sz w:val="24"/>
          <w:szCs w:val="24"/>
        </w:rPr>
        <w:t>）；</w:t>
      </w:r>
    </w:p>
    <w:p w14:paraId="3A8279CC">
      <w:pPr>
        <w:spacing w:before="178" w:line="222" w:lineRule="auto"/>
        <w:ind w:left="517"/>
        <w:rPr>
          <w:rFonts w:ascii="仿宋" w:hAnsi="仿宋" w:eastAsia="仿宋" w:cs="仿宋"/>
          <w:sz w:val="24"/>
          <w:szCs w:val="24"/>
        </w:rPr>
      </w:pPr>
      <w:r>
        <w:rPr>
          <w:rFonts w:ascii="仿宋" w:hAnsi="仿宋" w:eastAsia="仿宋" w:cs="仿宋"/>
          <w:spacing w:val="-1"/>
          <w:sz w:val="24"/>
          <w:szCs w:val="24"/>
        </w:rPr>
        <w:t>（</w:t>
      </w:r>
      <w:r>
        <w:rPr>
          <w:rFonts w:ascii="Times New Roman" w:hAnsi="Times New Roman" w:eastAsia="Times New Roman" w:cs="Times New Roman"/>
          <w:spacing w:val="-1"/>
          <w:sz w:val="24"/>
          <w:szCs w:val="24"/>
        </w:rPr>
        <w:t>2</w:t>
      </w:r>
      <w:r>
        <w:rPr>
          <w:rFonts w:ascii="仿宋" w:hAnsi="仿宋" w:eastAsia="仿宋" w:cs="仿宋"/>
          <w:spacing w:val="-1"/>
          <w:sz w:val="24"/>
          <w:szCs w:val="24"/>
        </w:rPr>
        <w:t>）《中华人民共和国环境影响评价法》（</w:t>
      </w:r>
      <w:r>
        <w:rPr>
          <w:rFonts w:ascii="Times New Roman" w:hAnsi="Times New Roman" w:eastAsia="Times New Roman" w:cs="Times New Roman"/>
          <w:spacing w:val="-1"/>
          <w:sz w:val="24"/>
          <w:szCs w:val="24"/>
        </w:rPr>
        <w:t>2018.12.29</w:t>
      </w:r>
      <w:r>
        <w:rPr>
          <w:rFonts w:ascii="仿宋" w:hAnsi="仿宋" w:eastAsia="仿宋" w:cs="仿宋"/>
          <w:spacing w:val="4"/>
          <w:sz w:val="24"/>
          <w:szCs w:val="24"/>
        </w:rPr>
        <w:t>）；</w:t>
      </w:r>
    </w:p>
    <w:p w14:paraId="6F0AD05D">
      <w:pPr>
        <w:spacing w:before="177" w:line="222" w:lineRule="auto"/>
        <w:ind w:left="517"/>
        <w:rPr>
          <w:rFonts w:ascii="仿宋" w:hAnsi="仿宋" w:eastAsia="仿宋" w:cs="仿宋"/>
          <w:sz w:val="24"/>
          <w:szCs w:val="24"/>
        </w:rPr>
      </w:pPr>
      <w:r>
        <w:rPr>
          <w:rFonts w:ascii="仿宋" w:hAnsi="仿宋" w:eastAsia="仿宋" w:cs="仿宋"/>
          <w:spacing w:val="-1"/>
          <w:sz w:val="24"/>
          <w:szCs w:val="24"/>
        </w:rPr>
        <w:t>（</w:t>
      </w:r>
      <w:r>
        <w:rPr>
          <w:rFonts w:ascii="Times New Roman" w:hAnsi="Times New Roman" w:eastAsia="Times New Roman" w:cs="Times New Roman"/>
          <w:spacing w:val="-1"/>
          <w:sz w:val="24"/>
          <w:szCs w:val="24"/>
        </w:rPr>
        <w:t>3</w:t>
      </w:r>
      <w:r>
        <w:rPr>
          <w:rFonts w:ascii="仿宋" w:hAnsi="仿宋" w:eastAsia="仿宋" w:cs="仿宋"/>
          <w:spacing w:val="-1"/>
          <w:sz w:val="24"/>
          <w:szCs w:val="24"/>
        </w:rPr>
        <w:t>）《中华人民共和国环境噪声污染防治法》（</w:t>
      </w:r>
      <w:r>
        <w:rPr>
          <w:rFonts w:ascii="Times New Roman" w:hAnsi="Times New Roman" w:eastAsia="Times New Roman" w:cs="Times New Roman"/>
          <w:spacing w:val="-1"/>
          <w:sz w:val="24"/>
          <w:szCs w:val="24"/>
        </w:rPr>
        <w:t>2022.6.5</w:t>
      </w:r>
      <w:r>
        <w:rPr>
          <w:rFonts w:ascii="仿宋" w:hAnsi="仿宋" w:eastAsia="仿宋" w:cs="仿宋"/>
          <w:spacing w:val="4"/>
          <w:sz w:val="24"/>
          <w:szCs w:val="24"/>
        </w:rPr>
        <w:t>）；</w:t>
      </w:r>
    </w:p>
    <w:p w14:paraId="02C2289E">
      <w:pPr>
        <w:spacing w:before="180" w:line="221" w:lineRule="auto"/>
        <w:ind w:left="517"/>
        <w:rPr>
          <w:rFonts w:ascii="仿宋" w:hAnsi="仿宋" w:eastAsia="仿宋" w:cs="仿宋"/>
          <w:sz w:val="24"/>
          <w:szCs w:val="24"/>
        </w:rPr>
      </w:pPr>
      <w:r>
        <w:rPr>
          <w:rFonts w:ascii="仿宋" w:hAnsi="仿宋" w:eastAsia="仿宋" w:cs="仿宋"/>
          <w:spacing w:val="-1"/>
          <w:sz w:val="24"/>
          <w:szCs w:val="24"/>
        </w:rPr>
        <w:t>（</w:t>
      </w:r>
      <w:r>
        <w:rPr>
          <w:rFonts w:ascii="Times New Roman" w:hAnsi="Times New Roman" w:eastAsia="Times New Roman" w:cs="Times New Roman"/>
          <w:spacing w:val="-1"/>
          <w:sz w:val="24"/>
          <w:szCs w:val="24"/>
        </w:rPr>
        <w:t>4</w:t>
      </w:r>
      <w:r>
        <w:rPr>
          <w:rFonts w:ascii="仿宋" w:hAnsi="仿宋" w:eastAsia="仿宋" w:cs="仿宋"/>
          <w:spacing w:val="-1"/>
          <w:sz w:val="24"/>
          <w:szCs w:val="24"/>
        </w:rPr>
        <w:t>）《建设项目环境保护管理条例》（</w:t>
      </w:r>
      <w:r>
        <w:rPr>
          <w:rFonts w:ascii="Times New Roman" w:hAnsi="Times New Roman" w:eastAsia="Times New Roman" w:cs="Times New Roman"/>
          <w:spacing w:val="-1"/>
          <w:sz w:val="24"/>
          <w:szCs w:val="24"/>
        </w:rPr>
        <w:t>2017.7</w:t>
      </w:r>
      <w:r>
        <w:rPr>
          <w:rFonts w:ascii="仿宋" w:hAnsi="仿宋" w:eastAsia="仿宋" w:cs="仿宋"/>
          <w:spacing w:val="1"/>
          <w:sz w:val="24"/>
          <w:szCs w:val="24"/>
        </w:rPr>
        <w:t>）；</w:t>
      </w:r>
    </w:p>
    <w:p w14:paraId="7E60029C">
      <w:pPr>
        <w:spacing w:before="181" w:line="290" w:lineRule="auto"/>
        <w:ind w:left="42" w:right="85" w:firstLine="474"/>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5</w:t>
      </w:r>
      <w:r>
        <w:rPr>
          <w:rFonts w:ascii="仿宋" w:hAnsi="仿宋" w:eastAsia="仿宋" w:cs="仿宋"/>
          <w:spacing w:val="-2"/>
          <w:sz w:val="24"/>
          <w:szCs w:val="24"/>
        </w:rPr>
        <w:t>）《建设项目环境影响评价分类管理名录（</w:t>
      </w:r>
      <w:r>
        <w:rPr>
          <w:rFonts w:ascii="Times New Roman" w:hAnsi="Times New Roman" w:eastAsia="Times New Roman" w:cs="Times New Roman"/>
          <w:spacing w:val="-2"/>
          <w:sz w:val="24"/>
          <w:szCs w:val="24"/>
        </w:rPr>
        <w:t xml:space="preserve">2021 </w:t>
      </w:r>
      <w:r>
        <w:rPr>
          <w:rFonts w:ascii="仿宋" w:hAnsi="仿宋" w:eastAsia="仿宋" w:cs="仿宋"/>
          <w:spacing w:val="-2"/>
          <w:sz w:val="24"/>
          <w:szCs w:val="24"/>
        </w:rPr>
        <w:t>版）》（</w:t>
      </w:r>
      <w:r>
        <w:rPr>
          <w:rFonts w:hint="eastAsia" w:ascii="仿宋" w:hAnsi="仿宋" w:eastAsia="仿宋" w:cs="仿宋"/>
          <w:spacing w:val="-2"/>
          <w:sz w:val="24"/>
          <w:szCs w:val="24"/>
          <w:lang w:val="en-US" w:eastAsia="zh-CN"/>
        </w:rPr>
        <w:t>生态环境</w:t>
      </w:r>
      <w:r>
        <w:rPr>
          <w:rFonts w:ascii="仿宋" w:hAnsi="仿宋" w:eastAsia="仿宋" w:cs="仿宋"/>
          <w:spacing w:val="-2"/>
          <w:sz w:val="24"/>
          <w:szCs w:val="24"/>
        </w:rPr>
        <w:t>部令</w:t>
      </w:r>
      <w:r>
        <w:rPr>
          <w:rFonts w:ascii="仿宋" w:hAnsi="仿宋" w:eastAsia="仿宋" w:cs="仿宋"/>
          <w:spacing w:val="9"/>
          <w:sz w:val="24"/>
          <w:szCs w:val="24"/>
        </w:rPr>
        <w:t xml:space="preserve"> </w:t>
      </w:r>
      <w:r>
        <w:rPr>
          <w:rFonts w:ascii="仿宋" w:hAnsi="仿宋" w:eastAsia="仿宋" w:cs="仿宋"/>
          <w:spacing w:val="-7"/>
          <w:sz w:val="24"/>
          <w:szCs w:val="24"/>
        </w:rPr>
        <w:t>第</w:t>
      </w:r>
      <w:r>
        <w:rPr>
          <w:rFonts w:ascii="仿宋" w:hAnsi="仿宋" w:eastAsia="仿宋" w:cs="仿宋"/>
          <w:spacing w:val="-32"/>
          <w:sz w:val="24"/>
          <w:szCs w:val="24"/>
        </w:rPr>
        <w:t xml:space="preserve"> </w:t>
      </w:r>
      <w:r>
        <w:rPr>
          <w:rFonts w:ascii="Times New Roman" w:hAnsi="Times New Roman" w:eastAsia="Times New Roman" w:cs="Times New Roman"/>
          <w:spacing w:val="-7"/>
          <w:sz w:val="24"/>
          <w:szCs w:val="24"/>
        </w:rPr>
        <w:t>16</w:t>
      </w:r>
      <w:r>
        <w:rPr>
          <w:rFonts w:ascii="Times New Roman" w:hAnsi="Times New Roman" w:eastAsia="Times New Roman" w:cs="Times New Roman"/>
          <w:spacing w:val="22"/>
          <w:sz w:val="24"/>
          <w:szCs w:val="24"/>
        </w:rPr>
        <w:t xml:space="preserve"> </w:t>
      </w:r>
      <w:r>
        <w:rPr>
          <w:rFonts w:ascii="仿宋" w:hAnsi="仿宋" w:eastAsia="仿宋" w:cs="仿宋"/>
          <w:spacing w:val="-7"/>
          <w:sz w:val="24"/>
          <w:szCs w:val="24"/>
        </w:rPr>
        <w:t>号，</w:t>
      </w:r>
      <w:r>
        <w:rPr>
          <w:rFonts w:ascii="Times New Roman" w:hAnsi="Times New Roman" w:eastAsia="Times New Roman" w:cs="Times New Roman"/>
          <w:spacing w:val="-7"/>
          <w:sz w:val="24"/>
          <w:szCs w:val="24"/>
        </w:rPr>
        <w:t>2021.1.</w:t>
      </w:r>
      <w:r>
        <w:rPr>
          <w:rFonts w:ascii="Times New Roman" w:hAnsi="Times New Roman" w:eastAsia="Times New Roman" w:cs="Times New Roman"/>
          <w:spacing w:val="-26"/>
          <w:sz w:val="24"/>
          <w:szCs w:val="24"/>
        </w:rPr>
        <w:t xml:space="preserve"> </w:t>
      </w:r>
      <w:r>
        <w:rPr>
          <w:rFonts w:ascii="仿宋" w:hAnsi="仿宋" w:eastAsia="仿宋" w:cs="仿宋"/>
          <w:spacing w:val="-14"/>
          <w:sz w:val="24"/>
          <w:szCs w:val="24"/>
        </w:rPr>
        <w:t>）；</w:t>
      </w:r>
    </w:p>
    <w:p w14:paraId="726E0A1A">
      <w:pPr>
        <w:spacing w:before="179" w:line="212" w:lineRule="auto"/>
        <w:ind w:left="517"/>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6</w:t>
      </w:r>
      <w:r>
        <w:rPr>
          <w:rFonts w:ascii="仿宋" w:hAnsi="仿宋" w:eastAsia="仿宋" w:cs="仿宋"/>
          <w:spacing w:val="-2"/>
          <w:sz w:val="24"/>
          <w:szCs w:val="24"/>
        </w:rPr>
        <w:t>）《地面交通噪声污染防治技术政策》</w:t>
      </w:r>
      <w:r>
        <w:rPr>
          <w:rFonts w:ascii="Times New Roman" w:hAnsi="Times New Roman" w:eastAsia="Times New Roman" w:cs="Times New Roman"/>
          <w:spacing w:val="-2"/>
          <w:sz w:val="24"/>
          <w:szCs w:val="24"/>
        </w:rPr>
        <w:t>(</w:t>
      </w:r>
      <w:r>
        <w:rPr>
          <w:rFonts w:ascii="仿宋" w:hAnsi="仿宋" w:eastAsia="仿宋" w:cs="仿宋"/>
          <w:spacing w:val="-2"/>
          <w:sz w:val="24"/>
          <w:szCs w:val="24"/>
        </w:rPr>
        <w:t>环发〔</w:t>
      </w:r>
      <w:r>
        <w:rPr>
          <w:rFonts w:ascii="Times New Roman" w:hAnsi="Times New Roman" w:eastAsia="Times New Roman" w:cs="Times New Roman"/>
          <w:spacing w:val="-2"/>
          <w:sz w:val="24"/>
          <w:szCs w:val="24"/>
        </w:rPr>
        <w:t>2010</w:t>
      </w:r>
      <w:r>
        <w:rPr>
          <w:rFonts w:ascii="仿宋" w:hAnsi="仿宋" w:eastAsia="仿宋" w:cs="仿宋"/>
          <w:spacing w:val="-2"/>
          <w:sz w:val="24"/>
          <w:szCs w:val="24"/>
        </w:rPr>
        <w:t>〕</w:t>
      </w:r>
      <w:r>
        <w:rPr>
          <w:rFonts w:ascii="Times New Roman" w:hAnsi="Times New Roman" w:eastAsia="Times New Roman" w:cs="Times New Roman"/>
          <w:spacing w:val="-2"/>
          <w:sz w:val="24"/>
          <w:szCs w:val="24"/>
        </w:rPr>
        <w:t>7</w:t>
      </w:r>
      <w:r>
        <w:rPr>
          <w:rFonts w:ascii="Times New Roman" w:hAnsi="Times New Roman" w:eastAsia="Times New Roman" w:cs="Times New Roman"/>
          <w:spacing w:val="23"/>
          <w:sz w:val="24"/>
          <w:szCs w:val="24"/>
        </w:rPr>
        <w:t xml:space="preserve"> </w:t>
      </w:r>
      <w:r>
        <w:rPr>
          <w:rFonts w:ascii="仿宋" w:hAnsi="仿宋" w:eastAsia="仿宋" w:cs="仿宋"/>
          <w:spacing w:val="-2"/>
          <w:sz w:val="24"/>
          <w:szCs w:val="24"/>
        </w:rPr>
        <w:t>号，</w:t>
      </w:r>
      <w:r>
        <w:rPr>
          <w:rFonts w:ascii="Times New Roman" w:hAnsi="Times New Roman" w:eastAsia="Times New Roman" w:cs="Times New Roman"/>
          <w:spacing w:val="-2"/>
          <w:sz w:val="24"/>
          <w:szCs w:val="24"/>
        </w:rPr>
        <w:t>2010.</w:t>
      </w:r>
      <w:r>
        <w:rPr>
          <w:rFonts w:ascii="Times New Roman" w:hAnsi="Times New Roman" w:eastAsia="Times New Roman" w:cs="Times New Roman"/>
          <w:spacing w:val="-32"/>
          <w:sz w:val="24"/>
          <w:szCs w:val="24"/>
        </w:rPr>
        <w:t xml:space="preserve"> </w:t>
      </w:r>
      <w:r>
        <w:rPr>
          <w:rFonts w:ascii="Times New Roman" w:hAnsi="Times New Roman" w:eastAsia="Times New Roman" w:cs="Times New Roman"/>
          <w:spacing w:val="-2"/>
          <w:sz w:val="24"/>
          <w:szCs w:val="24"/>
        </w:rPr>
        <w:t>1</w:t>
      </w:r>
      <w:r>
        <w:rPr>
          <w:rFonts w:ascii="仿宋" w:hAnsi="仿宋" w:eastAsia="仿宋" w:cs="仿宋"/>
          <w:sz w:val="24"/>
          <w:szCs w:val="24"/>
        </w:rPr>
        <w:t>）；</w:t>
      </w:r>
    </w:p>
    <w:p w14:paraId="69544084">
      <w:pPr>
        <w:spacing w:before="190" w:line="291" w:lineRule="auto"/>
        <w:ind w:left="32" w:right="83" w:firstLine="485"/>
        <w:rPr>
          <w:rFonts w:ascii="仿宋" w:hAnsi="仿宋" w:eastAsia="仿宋" w:cs="仿宋"/>
          <w:sz w:val="24"/>
          <w:szCs w:val="24"/>
        </w:rPr>
      </w:pPr>
      <w:r>
        <w:rPr>
          <w:rFonts w:ascii="仿宋" w:hAnsi="仿宋" w:eastAsia="仿宋" w:cs="仿宋"/>
          <w:sz w:val="24"/>
          <w:szCs w:val="24"/>
        </w:rPr>
        <w:t>（</w:t>
      </w:r>
      <w:r>
        <w:rPr>
          <w:rFonts w:ascii="Times New Roman" w:hAnsi="Times New Roman" w:eastAsia="Times New Roman" w:cs="Times New Roman"/>
          <w:sz w:val="24"/>
          <w:szCs w:val="24"/>
        </w:rPr>
        <w:t>7</w:t>
      </w:r>
      <w:r>
        <w:rPr>
          <w:rFonts w:ascii="仿宋" w:hAnsi="仿宋" w:eastAsia="仿宋" w:cs="仿宋"/>
          <w:sz w:val="24"/>
          <w:szCs w:val="24"/>
        </w:rPr>
        <w:t>）</w:t>
      </w:r>
      <w:r>
        <w:rPr>
          <w:rFonts w:hint="eastAsia" w:ascii="仿宋" w:hAnsi="仿宋" w:eastAsia="仿宋" w:cs="仿宋"/>
          <w:sz w:val="24"/>
          <w:szCs w:val="24"/>
          <w:lang w:val="en-US" w:eastAsia="zh-CN"/>
        </w:rPr>
        <w:t>生态环境</w:t>
      </w:r>
      <w:r>
        <w:rPr>
          <w:rFonts w:ascii="仿宋" w:hAnsi="仿宋" w:eastAsia="仿宋" w:cs="仿宋"/>
          <w:sz w:val="24"/>
          <w:szCs w:val="24"/>
        </w:rPr>
        <w:t xml:space="preserve">部《关于加强环境噪声污染防治工作改善城乡声环境质量的 </w:t>
      </w:r>
      <w:r>
        <w:rPr>
          <w:rFonts w:ascii="仿宋" w:hAnsi="仿宋" w:eastAsia="仿宋" w:cs="仿宋"/>
          <w:spacing w:val="-2"/>
          <w:sz w:val="24"/>
          <w:szCs w:val="24"/>
        </w:rPr>
        <w:t>指导意见》（环发〔</w:t>
      </w:r>
      <w:r>
        <w:rPr>
          <w:rFonts w:ascii="Times New Roman" w:hAnsi="Times New Roman" w:eastAsia="Times New Roman" w:cs="Times New Roman"/>
          <w:spacing w:val="-2"/>
          <w:sz w:val="24"/>
          <w:szCs w:val="24"/>
        </w:rPr>
        <w:t>2010</w:t>
      </w:r>
      <w:r>
        <w:rPr>
          <w:rFonts w:ascii="仿宋" w:hAnsi="仿宋" w:eastAsia="仿宋" w:cs="仿宋"/>
          <w:spacing w:val="-2"/>
          <w:sz w:val="24"/>
          <w:szCs w:val="24"/>
        </w:rPr>
        <w:t>〕</w:t>
      </w:r>
      <w:r>
        <w:rPr>
          <w:rFonts w:ascii="Times New Roman" w:hAnsi="Times New Roman" w:eastAsia="Times New Roman" w:cs="Times New Roman"/>
          <w:spacing w:val="-2"/>
          <w:sz w:val="24"/>
          <w:szCs w:val="24"/>
        </w:rPr>
        <w:t>144</w:t>
      </w:r>
      <w:r>
        <w:rPr>
          <w:rFonts w:ascii="Times New Roman" w:hAnsi="Times New Roman" w:eastAsia="Times New Roman" w:cs="Times New Roman"/>
          <w:spacing w:val="23"/>
          <w:sz w:val="24"/>
          <w:szCs w:val="24"/>
        </w:rPr>
        <w:t xml:space="preserve"> </w:t>
      </w:r>
      <w:r>
        <w:rPr>
          <w:rFonts w:ascii="仿宋" w:hAnsi="仿宋" w:eastAsia="仿宋" w:cs="仿宋"/>
          <w:spacing w:val="-2"/>
          <w:sz w:val="24"/>
          <w:szCs w:val="24"/>
        </w:rPr>
        <w:t>号）。</w:t>
      </w:r>
    </w:p>
    <w:p w14:paraId="7C8B44FB">
      <w:pPr>
        <w:spacing w:before="180" w:line="222" w:lineRule="auto"/>
        <w:ind w:left="272"/>
        <w:outlineLvl w:val="2"/>
        <w:rPr>
          <w:rFonts w:ascii="仿宋" w:hAnsi="仿宋" w:eastAsia="仿宋" w:cs="仿宋"/>
          <w:sz w:val="24"/>
          <w:szCs w:val="24"/>
        </w:rPr>
      </w:pPr>
      <w:r>
        <w:rPr>
          <w:rFonts w:ascii="Times New Roman" w:hAnsi="Times New Roman" w:eastAsia="Times New Roman" w:cs="Times New Roman"/>
          <w:b/>
          <w:bCs/>
          <w:spacing w:val="-4"/>
          <w:sz w:val="24"/>
          <w:szCs w:val="24"/>
        </w:rPr>
        <w:t>1.4.2</w:t>
      </w:r>
      <w:r>
        <w:rPr>
          <w:rFonts w:ascii="Times New Roman" w:hAnsi="Times New Roman" w:eastAsia="Times New Roman" w:cs="Times New Roman"/>
          <w:b/>
          <w:bCs/>
          <w:spacing w:val="18"/>
          <w:sz w:val="24"/>
          <w:szCs w:val="24"/>
        </w:rPr>
        <w:t xml:space="preserve"> </w:t>
      </w:r>
      <w:r>
        <w:rPr>
          <w:rFonts w:ascii="仿宋" w:hAnsi="仿宋" w:eastAsia="仿宋" w:cs="仿宋"/>
          <w:b/>
          <w:bCs/>
          <w:spacing w:val="-4"/>
          <w:sz w:val="24"/>
          <w:szCs w:val="24"/>
        </w:rPr>
        <w:t>技术导则、规范</w:t>
      </w:r>
    </w:p>
    <w:p w14:paraId="15A03588">
      <w:pPr>
        <w:spacing w:before="177" w:line="222" w:lineRule="auto"/>
        <w:ind w:left="517"/>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1</w:t>
      </w:r>
      <w:r>
        <w:rPr>
          <w:rFonts w:ascii="仿宋" w:hAnsi="仿宋" w:eastAsia="仿宋" w:cs="仿宋"/>
          <w:spacing w:val="-2"/>
          <w:sz w:val="24"/>
          <w:szCs w:val="24"/>
        </w:rPr>
        <w:t>）《环境影响评价技术导则  总纲》（</w:t>
      </w:r>
      <w:r>
        <w:rPr>
          <w:rFonts w:ascii="Times New Roman" w:hAnsi="Times New Roman" w:eastAsia="Times New Roman" w:cs="Times New Roman"/>
          <w:spacing w:val="-2"/>
          <w:sz w:val="24"/>
          <w:szCs w:val="24"/>
        </w:rPr>
        <w:t>HJ2.</w:t>
      </w:r>
      <w:r>
        <w:rPr>
          <w:rFonts w:ascii="Times New Roman" w:hAnsi="Times New Roman" w:eastAsia="Times New Roman" w:cs="Times New Roman"/>
          <w:spacing w:val="-31"/>
          <w:sz w:val="24"/>
          <w:szCs w:val="24"/>
        </w:rPr>
        <w:t xml:space="preserve"> </w:t>
      </w:r>
      <w:r>
        <w:rPr>
          <w:rFonts w:ascii="Times New Roman" w:hAnsi="Times New Roman" w:eastAsia="Times New Roman" w:cs="Times New Roman"/>
          <w:spacing w:val="-2"/>
          <w:sz w:val="24"/>
          <w:szCs w:val="24"/>
        </w:rPr>
        <w:t>1-2016</w:t>
      </w:r>
      <w:r>
        <w:rPr>
          <w:rFonts w:ascii="仿宋" w:hAnsi="仿宋" w:eastAsia="仿宋" w:cs="仿宋"/>
          <w:spacing w:val="4"/>
          <w:sz w:val="24"/>
          <w:szCs w:val="24"/>
        </w:rPr>
        <w:t>）；</w:t>
      </w:r>
    </w:p>
    <w:p w14:paraId="2251FF6A">
      <w:pPr>
        <w:spacing w:before="177" w:line="222" w:lineRule="auto"/>
        <w:ind w:left="517"/>
        <w:rPr>
          <w:rFonts w:ascii="仿宋" w:hAnsi="仿宋" w:eastAsia="仿宋" w:cs="仿宋"/>
          <w:sz w:val="24"/>
          <w:szCs w:val="24"/>
        </w:rPr>
      </w:pPr>
      <w:r>
        <w:rPr>
          <w:rFonts w:ascii="仿宋" w:hAnsi="仿宋" w:eastAsia="仿宋" w:cs="仿宋"/>
          <w:spacing w:val="-1"/>
          <w:sz w:val="24"/>
          <w:szCs w:val="24"/>
        </w:rPr>
        <w:t>（</w:t>
      </w:r>
      <w:r>
        <w:rPr>
          <w:rFonts w:ascii="Times New Roman" w:hAnsi="Times New Roman" w:eastAsia="Times New Roman" w:cs="Times New Roman"/>
          <w:spacing w:val="-1"/>
          <w:sz w:val="24"/>
          <w:szCs w:val="24"/>
        </w:rPr>
        <w:t>2</w:t>
      </w:r>
      <w:r>
        <w:rPr>
          <w:rFonts w:ascii="仿宋" w:hAnsi="仿宋" w:eastAsia="仿宋" w:cs="仿宋"/>
          <w:spacing w:val="-1"/>
          <w:sz w:val="24"/>
          <w:szCs w:val="24"/>
        </w:rPr>
        <w:t>）《环境影响评价技术导则  声环境》（</w:t>
      </w:r>
      <w:r>
        <w:rPr>
          <w:rFonts w:ascii="Times New Roman" w:hAnsi="Times New Roman" w:eastAsia="Times New Roman" w:cs="Times New Roman"/>
          <w:spacing w:val="-1"/>
          <w:sz w:val="24"/>
          <w:szCs w:val="24"/>
        </w:rPr>
        <w:t>HJ2.4-2021</w:t>
      </w:r>
      <w:r>
        <w:rPr>
          <w:rFonts w:ascii="仿宋" w:hAnsi="仿宋" w:eastAsia="仿宋" w:cs="仿宋"/>
          <w:spacing w:val="4"/>
          <w:sz w:val="24"/>
          <w:szCs w:val="24"/>
        </w:rPr>
        <w:t>）；</w:t>
      </w:r>
    </w:p>
    <w:p w14:paraId="64089995">
      <w:pPr>
        <w:spacing w:line="222" w:lineRule="auto"/>
        <w:rPr>
          <w:rFonts w:ascii="仿宋" w:hAnsi="仿宋" w:eastAsia="仿宋" w:cs="仿宋"/>
          <w:sz w:val="24"/>
          <w:szCs w:val="24"/>
        </w:rPr>
        <w:sectPr>
          <w:footerReference r:id="rId136" w:type="default"/>
          <w:pgSz w:w="11906" w:h="16839"/>
          <w:pgMar w:top="400" w:right="1718" w:bottom="1118" w:left="1785" w:header="0" w:footer="955" w:gutter="0"/>
          <w:cols w:space="720" w:num="1"/>
        </w:sectPr>
      </w:pPr>
    </w:p>
    <w:p w14:paraId="21A39C4C">
      <w:pPr>
        <w:pStyle w:val="2"/>
        <w:spacing w:line="247" w:lineRule="auto"/>
      </w:pPr>
    </w:p>
    <w:p w14:paraId="3F1E717C">
      <w:pPr>
        <w:pStyle w:val="2"/>
        <w:spacing w:line="247" w:lineRule="auto"/>
      </w:pPr>
    </w:p>
    <w:p w14:paraId="61CD5639">
      <w:pPr>
        <w:pStyle w:val="2"/>
        <w:spacing w:line="248" w:lineRule="auto"/>
      </w:pPr>
    </w:p>
    <w:p w14:paraId="271AD2E0">
      <w:pPr>
        <w:pStyle w:val="2"/>
        <w:spacing w:line="248" w:lineRule="auto"/>
      </w:pPr>
    </w:p>
    <w:p w14:paraId="34C38D8E">
      <w:pPr>
        <w:spacing w:before="78" w:line="222" w:lineRule="auto"/>
        <w:ind w:left="517"/>
        <w:rPr>
          <w:rFonts w:ascii="仿宋" w:hAnsi="仿宋" w:eastAsia="仿宋" w:cs="仿宋"/>
          <w:sz w:val="24"/>
          <w:szCs w:val="24"/>
        </w:rPr>
      </w:pPr>
      <w:r>
        <w:rPr>
          <w:rFonts w:ascii="仿宋" w:hAnsi="仿宋" w:eastAsia="仿宋" w:cs="仿宋"/>
          <w:spacing w:val="-1"/>
          <w:sz w:val="24"/>
          <w:szCs w:val="24"/>
        </w:rPr>
        <w:t>（</w:t>
      </w:r>
      <w:r>
        <w:rPr>
          <w:rFonts w:ascii="Times New Roman" w:hAnsi="Times New Roman" w:eastAsia="Times New Roman" w:cs="Times New Roman"/>
          <w:spacing w:val="-1"/>
          <w:sz w:val="24"/>
          <w:szCs w:val="24"/>
        </w:rPr>
        <w:t>3</w:t>
      </w:r>
      <w:r>
        <w:rPr>
          <w:rFonts w:ascii="仿宋" w:hAnsi="仿宋" w:eastAsia="仿宋" w:cs="仿宋"/>
          <w:spacing w:val="-1"/>
          <w:sz w:val="24"/>
          <w:szCs w:val="24"/>
        </w:rPr>
        <w:t>）《声环境功能区划分技术规范》（</w:t>
      </w:r>
      <w:r>
        <w:rPr>
          <w:rFonts w:ascii="Times New Roman" w:hAnsi="Times New Roman" w:eastAsia="Times New Roman" w:cs="Times New Roman"/>
          <w:spacing w:val="-1"/>
          <w:sz w:val="24"/>
          <w:szCs w:val="24"/>
        </w:rPr>
        <w:t>GB/T15190-2014</w:t>
      </w:r>
      <w:r>
        <w:rPr>
          <w:rFonts w:ascii="仿宋" w:hAnsi="仿宋" w:eastAsia="仿宋" w:cs="仿宋"/>
          <w:spacing w:val="-1"/>
          <w:sz w:val="24"/>
          <w:szCs w:val="24"/>
        </w:rPr>
        <w:t>）</w:t>
      </w:r>
    </w:p>
    <w:p w14:paraId="6A52892E">
      <w:pPr>
        <w:spacing w:before="179" w:line="221" w:lineRule="auto"/>
        <w:ind w:left="517"/>
        <w:rPr>
          <w:rFonts w:ascii="仿宋" w:hAnsi="仿宋" w:eastAsia="仿宋" w:cs="仿宋"/>
          <w:sz w:val="24"/>
          <w:szCs w:val="24"/>
        </w:rPr>
      </w:pPr>
      <w:r>
        <w:rPr>
          <w:rFonts w:ascii="仿宋" w:hAnsi="仿宋" w:eastAsia="仿宋" w:cs="仿宋"/>
          <w:spacing w:val="-1"/>
          <w:sz w:val="24"/>
          <w:szCs w:val="24"/>
        </w:rPr>
        <w:t>（</w:t>
      </w:r>
      <w:r>
        <w:rPr>
          <w:rFonts w:ascii="Times New Roman" w:hAnsi="Times New Roman" w:eastAsia="Times New Roman" w:cs="Times New Roman"/>
          <w:spacing w:val="-1"/>
          <w:sz w:val="24"/>
          <w:szCs w:val="24"/>
        </w:rPr>
        <w:t>4</w:t>
      </w:r>
      <w:r>
        <w:rPr>
          <w:rFonts w:ascii="仿宋" w:hAnsi="仿宋" w:eastAsia="仿宋" w:cs="仿宋"/>
          <w:spacing w:val="-1"/>
          <w:sz w:val="24"/>
          <w:szCs w:val="24"/>
        </w:rPr>
        <w:t>）《公路环境保护设计规范》（</w:t>
      </w:r>
      <w:r>
        <w:rPr>
          <w:rFonts w:ascii="Times New Roman" w:hAnsi="Times New Roman" w:eastAsia="Times New Roman" w:cs="Times New Roman"/>
          <w:spacing w:val="-1"/>
          <w:sz w:val="24"/>
          <w:szCs w:val="24"/>
        </w:rPr>
        <w:t>JTGB04-2010</w:t>
      </w:r>
      <w:r>
        <w:rPr>
          <w:rFonts w:ascii="仿宋" w:hAnsi="仿宋" w:eastAsia="仿宋" w:cs="仿宋"/>
          <w:spacing w:val="2"/>
          <w:sz w:val="24"/>
          <w:szCs w:val="24"/>
        </w:rPr>
        <w:t>）；</w:t>
      </w:r>
    </w:p>
    <w:p w14:paraId="1D39F83F">
      <w:pPr>
        <w:spacing w:before="178" w:line="222" w:lineRule="auto"/>
        <w:ind w:left="517"/>
        <w:rPr>
          <w:rFonts w:ascii="仿宋" w:hAnsi="仿宋" w:eastAsia="仿宋" w:cs="仿宋"/>
          <w:sz w:val="24"/>
          <w:szCs w:val="24"/>
        </w:rPr>
      </w:pPr>
      <w:r>
        <w:rPr>
          <w:rFonts w:ascii="仿宋" w:hAnsi="仿宋" w:eastAsia="仿宋" w:cs="仿宋"/>
          <w:spacing w:val="-1"/>
          <w:sz w:val="24"/>
          <w:szCs w:val="24"/>
        </w:rPr>
        <w:t>（</w:t>
      </w:r>
      <w:r>
        <w:rPr>
          <w:rFonts w:ascii="Times New Roman" w:hAnsi="Times New Roman" w:eastAsia="Times New Roman" w:cs="Times New Roman"/>
          <w:spacing w:val="-1"/>
          <w:sz w:val="24"/>
          <w:szCs w:val="24"/>
        </w:rPr>
        <w:t>5</w:t>
      </w:r>
      <w:r>
        <w:rPr>
          <w:rFonts w:ascii="仿宋" w:hAnsi="仿宋" w:eastAsia="仿宋" w:cs="仿宋"/>
          <w:spacing w:val="-1"/>
          <w:sz w:val="24"/>
          <w:szCs w:val="24"/>
        </w:rPr>
        <w:t>）《公路建设项目环境影响评价规范》（</w:t>
      </w:r>
      <w:r>
        <w:rPr>
          <w:rFonts w:ascii="Times New Roman" w:hAnsi="Times New Roman" w:eastAsia="Times New Roman" w:cs="Times New Roman"/>
          <w:spacing w:val="-1"/>
          <w:sz w:val="24"/>
          <w:szCs w:val="24"/>
        </w:rPr>
        <w:t>JTGB03-2006</w:t>
      </w:r>
      <w:r>
        <w:rPr>
          <w:rFonts w:ascii="仿宋" w:hAnsi="仿宋" w:eastAsia="仿宋" w:cs="仿宋"/>
          <w:spacing w:val="4"/>
          <w:sz w:val="24"/>
          <w:szCs w:val="24"/>
        </w:rPr>
        <w:t>）；</w:t>
      </w:r>
    </w:p>
    <w:p w14:paraId="47C994DD">
      <w:pPr>
        <w:spacing w:before="179" w:line="290" w:lineRule="auto"/>
        <w:ind w:left="39" w:right="16" w:firstLine="478"/>
        <w:rPr>
          <w:rFonts w:ascii="仿宋" w:hAnsi="仿宋" w:eastAsia="仿宋" w:cs="仿宋"/>
          <w:sz w:val="24"/>
          <w:szCs w:val="24"/>
        </w:rPr>
      </w:pPr>
      <w:r>
        <w:rPr>
          <w:rFonts w:ascii="仿宋" w:hAnsi="仿宋" w:eastAsia="仿宋" w:cs="仿宋"/>
          <w:sz w:val="24"/>
          <w:szCs w:val="24"/>
        </w:rPr>
        <w:t>（</w:t>
      </w:r>
      <w:r>
        <w:rPr>
          <w:rFonts w:ascii="Times New Roman" w:hAnsi="Times New Roman" w:eastAsia="Times New Roman" w:cs="Times New Roman"/>
          <w:sz w:val="24"/>
          <w:szCs w:val="24"/>
        </w:rPr>
        <w:t>6</w:t>
      </w:r>
      <w:r>
        <w:rPr>
          <w:rFonts w:ascii="仿宋" w:hAnsi="仿宋" w:eastAsia="仿宋" w:cs="仿宋"/>
          <w:sz w:val="24"/>
          <w:szCs w:val="24"/>
        </w:rPr>
        <w:t xml:space="preserve">）《关于公路、铁路（含轻轨）等建设项目环境影响评价中环境噪声有 </w:t>
      </w:r>
      <w:r>
        <w:rPr>
          <w:rFonts w:ascii="仿宋" w:hAnsi="仿宋" w:eastAsia="仿宋" w:cs="仿宋"/>
          <w:spacing w:val="-2"/>
          <w:sz w:val="24"/>
          <w:szCs w:val="24"/>
        </w:rPr>
        <w:t>关问题的通知》（环发〔</w:t>
      </w:r>
      <w:r>
        <w:rPr>
          <w:rFonts w:ascii="Times New Roman" w:hAnsi="Times New Roman" w:eastAsia="Times New Roman" w:cs="Times New Roman"/>
          <w:spacing w:val="-2"/>
          <w:sz w:val="24"/>
          <w:szCs w:val="24"/>
        </w:rPr>
        <w:t>2003</w:t>
      </w:r>
      <w:r>
        <w:rPr>
          <w:rFonts w:ascii="仿宋" w:hAnsi="仿宋" w:eastAsia="仿宋" w:cs="仿宋"/>
          <w:spacing w:val="-2"/>
          <w:sz w:val="24"/>
          <w:szCs w:val="24"/>
        </w:rPr>
        <w:t>〕</w:t>
      </w:r>
      <w:r>
        <w:rPr>
          <w:rFonts w:ascii="Times New Roman" w:hAnsi="Times New Roman" w:eastAsia="Times New Roman" w:cs="Times New Roman"/>
          <w:spacing w:val="-2"/>
          <w:sz w:val="24"/>
          <w:szCs w:val="24"/>
        </w:rPr>
        <w:t>94</w:t>
      </w:r>
      <w:r>
        <w:rPr>
          <w:rFonts w:ascii="Times New Roman" w:hAnsi="Times New Roman" w:eastAsia="Times New Roman" w:cs="Times New Roman"/>
          <w:spacing w:val="22"/>
          <w:sz w:val="24"/>
          <w:szCs w:val="24"/>
        </w:rPr>
        <w:t xml:space="preserve"> </w:t>
      </w:r>
      <w:r>
        <w:rPr>
          <w:rFonts w:ascii="仿宋" w:hAnsi="仿宋" w:eastAsia="仿宋" w:cs="仿宋"/>
          <w:spacing w:val="-2"/>
          <w:sz w:val="24"/>
          <w:szCs w:val="24"/>
        </w:rPr>
        <w:t>号，</w:t>
      </w:r>
      <w:r>
        <w:rPr>
          <w:rFonts w:ascii="Times New Roman" w:hAnsi="Times New Roman" w:eastAsia="Times New Roman" w:cs="Times New Roman"/>
          <w:spacing w:val="-2"/>
          <w:sz w:val="24"/>
          <w:szCs w:val="24"/>
        </w:rPr>
        <w:t>2003.5</w:t>
      </w:r>
      <w:r>
        <w:rPr>
          <w:rFonts w:ascii="仿宋" w:hAnsi="仿宋" w:eastAsia="仿宋" w:cs="仿宋"/>
          <w:spacing w:val="3"/>
          <w:sz w:val="24"/>
          <w:szCs w:val="24"/>
        </w:rPr>
        <w:t>）；</w:t>
      </w:r>
    </w:p>
    <w:p w14:paraId="01CA6726">
      <w:pPr>
        <w:spacing w:before="179" w:line="222" w:lineRule="auto"/>
        <w:ind w:left="517"/>
        <w:rPr>
          <w:rFonts w:ascii="仿宋" w:hAnsi="仿宋" w:eastAsia="仿宋" w:cs="仿宋"/>
          <w:sz w:val="24"/>
          <w:szCs w:val="24"/>
        </w:rPr>
      </w:pPr>
      <w:r>
        <w:rPr>
          <w:rFonts w:ascii="仿宋" w:hAnsi="仿宋" w:eastAsia="仿宋" w:cs="仿宋"/>
          <w:spacing w:val="-1"/>
          <w:sz w:val="24"/>
          <w:szCs w:val="24"/>
        </w:rPr>
        <w:t>（</w:t>
      </w:r>
      <w:r>
        <w:rPr>
          <w:rFonts w:ascii="Times New Roman" w:hAnsi="Times New Roman" w:eastAsia="Times New Roman" w:cs="Times New Roman"/>
          <w:spacing w:val="-1"/>
          <w:sz w:val="24"/>
          <w:szCs w:val="24"/>
        </w:rPr>
        <w:t>7</w:t>
      </w:r>
      <w:r>
        <w:rPr>
          <w:rFonts w:ascii="仿宋" w:hAnsi="仿宋" w:eastAsia="仿宋" w:cs="仿宋"/>
          <w:spacing w:val="-1"/>
          <w:sz w:val="24"/>
          <w:szCs w:val="24"/>
        </w:rPr>
        <w:t>）《环境影响评价技术导则  公路建设项目》（</w:t>
      </w:r>
      <w:r>
        <w:rPr>
          <w:rFonts w:ascii="Times New Roman" w:hAnsi="Times New Roman" w:eastAsia="Times New Roman" w:cs="Times New Roman"/>
          <w:spacing w:val="-1"/>
          <w:sz w:val="24"/>
          <w:szCs w:val="24"/>
        </w:rPr>
        <w:t>HJ1358</w:t>
      </w:r>
      <w:r>
        <w:rPr>
          <w:rFonts w:ascii="仿宋" w:hAnsi="仿宋" w:eastAsia="仿宋" w:cs="仿宋"/>
          <w:spacing w:val="-1"/>
          <w:sz w:val="24"/>
          <w:szCs w:val="24"/>
        </w:rPr>
        <w:t>—</w:t>
      </w:r>
      <w:r>
        <w:rPr>
          <w:rFonts w:ascii="Times New Roman" w:hAnsi="Times New Roman" w:eastAsia="Times New Roman" w:cs="Times New Roman"/>
          <w:spacing w:val="-1"/>
          <w:sz w:val="24"/>
          <w:szCs w:val="24"/>
        </w:rPr>
        <w:t>2024</w:t>
      </w:r>
      <w:r>
        <w:rPr>
          <w:rFonts w:ascii="仿宋" w:hAnsi="仿宋" w:eastAsia="仿宋" w:cs="仿宋"/>
          <w:spacing w:val="-1"/>
          <w:sz w:val="24"/>
          <w:szCs w:val="24"/>
        </w:rPr>
        <w:t>）</w:t>
      </w:r>
    </w:p>
    <w:p w14:paraId="162E4B09">
      <w:pPr>
        <w:spacing w:before="236" w:line="220" w:lineRule="auto"/>
        <w:ind w:left="36"/>
        <w:outlineLvl w:val="1"/>
        <w:rPr>
          <w:rFonts w:ascii="仿宋" w:hAnsi="仿宋" w:eastAsia="仿宋" w:cs="仿宋"/>
          <w:sz w:val="30"/>
          <w:szCs w:val="30"/>
        </w:rPr>
      </w:pPr>
      <w:bookmarkStart w:id="5" w:name="bookmark6"/>
      <w:bookmarkEnd w:id="5"/>
      <w:r>
        <w:rPr>
          <w:rFonts w:ascii="Times New Roman" w:hAnsi="Times New Roman" w:eastAsia="Times New Roman" w:cs="Times New Roman"/>
          <w:b/>
          <w:bCs/>
          <w:spacing w:val="-9"/>
          <w:sz w:val="30"/>
          <w:szCs w:val="30"/>
        </w:rPr>
        <w:t>1.5</w:t>
      </w:r>
      <w:r>
        <w:rPr>
          <w:rFonts w:ascii="Times New Roman" w:hAnsi="Times New Roman" w:eastAsia="Times New Roman" w:cs="Times New Roman"/>
          <w:b/>
          <w:bCs/>
          <w:spacing w:val="16"/>
          <w:sz w:val="30"/>
          <w:szCs w:val="30"/>
        </w:rPr>
        <w:t xml:space="preserve">  </w:t>
      </w:r>
      <w:r>
        <w:rPr>
          <w:rFonts w:ascii="仿宋" w:hAnsi="仿宋" w:eastAsia="仿宋" w:cs="仿宋"/>
          <w:b/>
          <w:bCs/>
          <w:spacing w:val="-9"/>
          <w:sz w:val="30"/>
          <w:szCs w:val="30"/>
        </w:rPr>
        <w:t>工作程序</w:t>
      </w:r>
    </w:p>
    <w:p w14:paraId="6FEE2B93">
      <w:pPr>
        <w:spacing w:before="263" w:line="220" w:lineRule="auto"/>
        <w:ind w:left="511"/>
        <w:rPr>
          <w:rFonts w:ascii="仿宋" w:hAnsi="仿宋" w:eastAsia="仿宋" w:cs="仿宋"/>
          <w:sz w:val="24"/>
          <w:szCs w:val="24"/>
        </w:rPr>
      </w:pPr>
      <w:r>
        <w:rPr>
          <w:rFonts w:ascii="仿宋" w:hAnsi="仿宋" w:eastAsia="仿宋" w:cs="仿宋"/>
          <w:spacing w:val="-3"/>
          <w:sz w:val="24"/>
          <w:szCs w:val="24"/>
        </w:rPr>
        <w:t>声环境影响评价工作具体工作程序见图</w:t>
      </w:r>
      <w:r>
        <w:rPr>
          <w:rFonts w:ascii="仿宋" w:hAnsi="仿宋" w:eastAsia="仿宋" w:cs="仿宋"/>
          <w:spacing w:val="-14"/>
          <w:sz w:val="24"/>
          <w:szCs w:val="24"/>
        </w:rPr>
        <w:t xml:space="preserve"> </w:t>
      </w:r>
      <w:r>
        <w:rPr>
          <w:rFonts w:ascii="Times New Roman" w:hAnsi="Times New Roman" w:eastAsia="Times New Roman" w:cs="Times New Roman"/>
          <w:spacing w:val="-3"/>
          <w:sz w:val="24"/>
          <w:szCs w:val="24"/>
        </w:rPr>
        <w:t>1-1</w:t>
      </w:r>
      <w:r>
        <w:rPr>
          <w:rFonts w:ascii="仿宋" w:hAnsi="仿宋" w:eastAsia="仿宋" w:cs="仿宋"/>
          <w:spacing w:val="-3"/>
          <w:sz w:val="24"/>
          <w:szCs w:val="24"/>
        </w:rPr>
        <w:t>。</w:t>
      </w:r>
    </w:p>
    <w:p w14:paraId="7369F231">
      <w:pPr>
        <w:spacing w:line="220" w:lineRule="auto"/>
        <w:rPr>
          <w:rFonts w:ascii="仿宋" w:hAnsi="仿宋" w:eastAsia="仿宋" w:cs="仿宋"/>
          <w:sz w:val="24"/>
          <w:szCs w:val="24"/>
        </w:rPr>
        <w:sectPr>
          <w:footerReference r:id="rId137" w:type="default"/>
          <w:pgSz w:w="11906" w:h="16839"/>
          <w:pgMar w:top="400" w:right="1785" w:bottom="1118" w:left="1785" w:header="0" w:footer="955" w:gutter="0"/>
          <w:cols w:space="720" w:num="1"/>
        </w:sectPr>
      </w:pPr>
    </w:p>
    <w:p w14:paraId="746ABD75">
      <w:pPr>
        <w:pStyle w:val="2"/>
        <w:spacing w:line="258" w:lineRule="auto"/>
      </w:pPr>
    </w:p>
    <w:p w14:paraId="5889C0AE">
      <w:pPr>
        <w:pStyle w:val="2"/>
        <w:spacing w:line="258" w:lineRule="auto"/>
      </w:pPr>
    </w:p>
    <w:p w14:paraId="33435672">
      <w:pPr>
        <w:pStyle w:val="2"/>
        <w:spacing w:line="258" w:lineRule="auto"/>
      </w:pPr>
    </w:p>
    <w:p w14:paraId="75B761B1">
      <w:pPr>
        <w:pStyle w:val="2"/>
        <w:spacing w:line="259" w:lineRule="auto"/>
      </w:pPr>
    </w:p>
    <w:p w14:paraId="4467207C">
      <w:pPr>
        <w:spacing w:line="11305" w:lineRule="exact"/>
        <w:ind w:firstLine="39"/>
      </w:pPr>
      <w:r>
        <w:rPr>
          <w:position w:val="-226"/>
        </w:rPr>
        <w:drawing>
          <wp:inline distT="0" distB="0" distL="0" distR="0">
            <wp:extent cx="5243195" cy="7178675"/>
            <wp:effectExtent l="0" t="0" r="0" b="0"/>
            <wp:docPr id="288" name="IM 288"/>
            <wp:cNvGraphicFramePr/>
            <a:graphic xmlns:a="http://schemas.openxmlformats.org/drawingml/2006/main">
              <a:graphicData uri="http://schemas.openxmlformats.org/drawingml/2006/picture">
                <pic:pic xmlns:pic="http://schemas.openxmlformats.org/drawingml/2006/picture">
                  <pic:nvPicPr>
                    <pic:cNvPr id="288" name="IM 288"/>
                    <pic:cNvPicPr/>
                  </pic:nvPicPr>
                  <pic:blipFill>
                    <a:blip r:embed="rId291"/>
                    <a:stretch>
                      <a:fillRect/>
                    </a:stretch>
                  </pic:blipFill>
                  <pic:spPr>
                    <a:xfrm>
                      <a:off x="0" y="0"/>
                      <a:ext cx="5243321" cy="7178802"/>
                    </a:xfrm>
                    <a:prstGeom prst="rect">
                      <a:avLst/>
                    </a:prstGeom>
                  </pic:spPr>
                </pic:pic>
              </a:graphicData>
            </a:graphic>
          </wp:inline>
        </w:drawing>
      </w:r>
    </w:p>
    <w:p w14:paraId="73BCB704">
      <w:pPr>
        <w:spacing w:before="317" w:line="220" w:lineRule="auto"/>
        <w:ind w:left="2451"/>
        <w:rPr>
          <w:rFonts w:ascii="仿宋" w:hAnsi="仿宋" w:eastAsia="仿宋" w:cs="仿宋"/>
          <w:sz w:val="24"/>
          <w:szCs w:val="24"/>
        </w:rPr>
      </w:pPr>
      <w:r>
        <w:rPr>
          <w:rFonts w:ascii="仿宋" w:hAnsi="仿宋" w:eastAsia="仿宋" w:cs="仿宋"/>
          <w:b/>
          <w:bCs/>
          <w:spacing w:val="-5"/>
          <w:sz w:val="24"/>
          <w:szCs w:val="24"/>
        </w:rPr>
        <w:t>图</w:t>
      </w:r>
      <w:r>
        <w:rPr>
          <w:rFonts w:ascii="仿宋" w:hAnsi="仿宋" w:eastAsia="仿宋" w:cs="仿宋"/>
          <w:spacing w:val="-27"/>
          <w:sz w:val="24"/>
          <w:szCs w:val="24"/>
        </w:rPr>
        <w:t xml:space="preserve"> </w:t>
      </w:r>
      <w:r>
        <w:rPr>
          <w:rFonts w:ascii="Times New Roman" w:hAnsi="Times New Roman" w:eastAsia="Times New Roman" w:cs="Times New Roman"/>
          <w:b/>
          <w:bCs/>
          <w:spacing w:val="-5"/>
          <w:sz w:val="24"/>
          <w:szCs w:val="24"/>
        </w:rPr>
        <w:t xml:space="preserve">1-1    </w:t>
      </w:r>
      <w:r>
        <w:rPr>
          <w:rFonts w:ascii="仿宋" w:hAnsi="仿宋" w:eastAsia="仿宋" w:cs="仿宋"/>
          <w:b/>
          <w:bCs/>
          <w:spacing w:val="-5"/>
          <w:sz w:val="24"/>
          <w:szCs w:val="24"/>
        </w:rPr>
        <w:t>声环境影响评价工作程序</w:t>
      </w:r>
    </w:p>
    <w:p w14:paraId="4B263D4B">
      <w:pPr>
        <w:spacing w:line="220" w:lineRule="auto"/>
        <w:rPr>
          <w:rFonts w:ascii="仿宋" w:hAnsi="仿宋" w:eastAsia="仿宋" w:cs="仿宋"/>
          <w:sz w:val="24"/>
          <w:szCs w:val="24"/>
        </w:rPr>
        <w:sectPr>
          <w:footerReference r:id="rId138" w:type="default"/>
          <w:pgSz w:w="11906" w:h="16839"/>
          <w:pgMar w:top="400" w:right="1785" w:bottom="1118" w:left="1785" w:header="0" w:footer="955" w:gutter="0"/>
          <w:cols w:space="720" w:num="1"/>
        </w:sectPr>
      </w:pPr>
    </w:p>
    <w:p w14:paraId="60065DC3">
      <w:pPr>
        <w:pStyle w:val="2"/>
        <w:spacing w:line="269" w:lineRule="auto"/>
      </w:pPr>
    </w:p>
    <w:p w14:paraId="09DF4E91">
      <w:pPr>
        <w:pStyle w:val="2"/>
        <w:spacing w:line="269" w:lineRule="auto"/>
      </w:pPr>
    </w:p>
    <w:p w14:paraId="5B98C0B7">
      <w:pPr>
        <w:pStyle w:val="2"/>
        <w:spacing w:line="270" w:lineRule="auto"/>
      </w:pPr>
    </w:p>
    <w:p w14:paraId="09EAB242">
      <w:pPr>
        <w:pStyle w:val="2"/>
        <w:spacing w:line="270" w:lineRule="auto"/>
      </w:pPr>
    </w:p>
    <w:p w14:paraId="0F48DE4A">
      <w:pPr>
        <w:spacing w:before="97" w:line="222" w:lineRule="auto"/>
        <w:ind w:left="2622"/>
        <w:outlineLvl w:val="0"/>
        <w:rPr>
          <w:rFonts w:ascii="仿宋" w:hAnsi="仿宋" w:eastAsia="仿宋" w:cs="仿宋"/>
          <w:sz w:val="30"/>
          <w:szCs w:val="30"/>
        </w:rPr>
      </w:pPr>
      <w:bookmarkStart w:id="6" w:name="bookmark7"/>
      <w:bookmarkEnd w:id="6"/>
      <w:bookmarkStart w:id="7" w:name="bookmark8"/>
      <w:bookmarkEnd w:id="7"/>
      <w:r>
        <w:rPr>
          <w:rFonts w:ascii="Times New Roman" w:hAnsi="Times New Roman" w:eastAsia="Times New Roman" w:cs="Times New Roman"/>
          <w:b/>
          <w:bCs/>
          <w:spacing w:val="-3"/>
          <w:sz w:val="30"/>
          <w:szCs w:val="30"/>
        </w:rPr>
        <w:t xml:space="preserve">2  </w:t>
      </w:r>
      <w:r>
        <w:rPr>
          <w:rFonts w:ascii="仿宋" w:hAnsi="仿宋" w:eastAsia="仿宋" w:cs="仿宋"/>
          <w:b/>
          <w:bCs/>
          <w:spacing w:val="-3"/>
          <w:sz w:val="30"/>
          <w:szCs w:val="30"/>
        </w:rPr>
        <w:t>评价等级和范围的确定</w:t>
      </w:r>
    </w:p>
    <w:p w14:paraId="6B88121C">
      <w:pPr>
        <w:pStyle w:val="2"/>
        <w:spacing w:line="242" w:lineRule="auto"/>
      </w:pPr>
    </w:p>
    <w:p w14:paraId="7F5B900B">
      <w:pPr>
        <w:spacing w:before="97" w:line="222" w:lineRule="auto"/>
        <w:ind w:left="128"/>
        <w:outlineLvl w:val="1"/>
        <w:rPr>
          <w:rFonts w:ascii="仿宋" w:hAnsi="仿宋" w:eastAsia="仿宋" w:cs="仿宋"/>
          <w:sz w:val="30"/>
          <w:szCs w:val="30"/>
        </w:rPr>
      </w:pPr>
      <w:r>
        <w:rPr>
          <w:rFonts w:ascii="Times New Roman" w:hAnsi="Times New Roman" w:eastAsia="Times New Roman" w:cs="Times New Roman"/>
          <w:b/>
          <w:bCs/>
          <w:spacing w:val="-2"/>
          <w:sz w:val="30"/>
          <w:szCs w:val="30"/>
        </w:rPr>
        <w:t xml:space="preserve">2.1  </w:t>
      </w:r>
      <w:r>
        <w:rPr>
          <w:rFonts w:ascii="仿宋" w:hAnsi="仿宋" w:eastAsia="仿宋" w:cs="仿宋"/>
          <w:b/>
          <w:bCs/>
          <w:spacing w:val="-2"/>
          <w:sz w:val="30"/>
          <w:szCs w:val="30"/>
        </w:rPr>
        <w:t>声环境功能区调查</w:t>
      </w:r>
    </w:p>
    <w:p w14:paraId="16060A66">
      <w:pPr>
        <w:spacing w:before="263" w:line="359" w:lineRule="auto"/>
        <w:ind w:left="142" w:right="141" w:firstLine="475"/>
        <w:rPr>
          <w:rFonts w:ascii="仿宋" w:hAnsi="仿宋" w:eastAsia="仿宋" w:cs="仿宋"/>
          <w:sz w:val="24"/>
          <w:szCs w:val="24"/>
        </w:rPr>
      </w:pPr>
      <w:r>
        <w:rPr>
          <w:rFonts w:ascii="仿宋" w:hAnsi="仿宋" w:eastAsia="仿宋" w:cs="仿宋"/>
          <w:spacing w:val="2"/>
          <w:sz w:val="24"/>
          <w:szCs w:val="24"/>
        </w:rPr>
        <w:t>本项目区域环境噪声为</w:t>
      </w:r>
      <w:r>
        <w:rPr>
          <w:rFonts w:ascii="仿宋" w:hAnsi="仿宋" w:eastAsia="仿宋" w:cs="仿宋"/>
          <w:spacing w:val="-27"/>
          <w:sz w:val="24"/>
          <w:szCs w:val="24"/>
        </w:rPr>
        <w:t xml:space="preserve"> </w:t>
      </w:r>
      <w:r>
        <w:rPr>
          <w:rFonts w:ascii="Times New Roman" w:hAnsi="Times New Roman" w:eastAsia="Times New Roman" w:cs="Times New Roman"/>
          <w:spacing w:val="2"/>
          <w:sz w:val="24"/>
          <w:szCs w:val="24"/>
        </w:rPr>
        <w:t>1</w:t>
      </w:r>
      <w:r>
        <w:rPr>
          <w:rFonts w:ascii="Times New Roman" w:hAnsi="Times New Roman" w:eastAsia="Times New Roman" w:cs="Times New Roman"/>
          <w:spacing w:val="24"/>
          <w:sz w:val="24"/>
          <w:szCs w:val="24"/>
        </w:rPr>
        <w:t xml:space="preserve"> </w:t>
      </w:r>
      <w:r>
        <w:rPr>
          <w:rFonts w:ascii="仿宋" w:hAnsi="仿宋" w:eastAsia="仿宋" w:cs="仿宋"/>
          <w:spacing w:val="2"/>
          <w:sz w:val="24"/>
          <w:szCs w:val="24"/>
        </w:rPr>
        <w:t>类功能区域，区域噪</w:t>
      </w:r>
      <w:r>
        <w:rPr>
          <w:rFonts w:ascii="仿宋" w:hAnsi="仿宋" w:eastAsia="仿宋" w:cs="仿宋"/>
          <w:spacing w:val="1"/>
          <w:sz w:val="24"/>
          <w:szCs w:val="24"/>
        </w:rPr>
        <w:t>声执行《声环境质量标准》</w:t>
      </w:r>
      <w:r>
        <w:rPr>
          <w:rFonts w:ascii="仿宋" w:hAnsi="仿宋" w:eastAsia="仿宋" w:cs="仿宋"/>
          <w:sz w:val="24"/>
          <w:szCs w:val="24"/>
        </w:rPr>
        <w:t xml:space="preserve"> </w:t>
      </w:r>
      <w:r>
        <w:rPr>
          <w:rFonts w:ascii="仿宋" w:hAnsi="仿宋" w:eastAsia="仿宋" w:cs="仿宋"/>
          <w:spacing w:val="-3"/>
          <w:sz w:val="24"/>
          <w:szCs w:val="24"/>
        </w:rPr>
        <w:t>（</w:t>
      </w:r>
      <w:r>
        <w:rPr>
          <w:rFonts w:ascii="Times New Roman" w:hAnsi="Times New Roman" w:eastAsia="Times New Roman" w:cs="Times New Roman"/>
          <w:spacing w:val="-3"/>
          <w:sz w:val="24"/>
          <w:szCs w:val="24"/>
        </w:rPr>
        <w:t>GB3096-2008</w:t>
      </w:r>
      <w:r>
        <w:rPr>
          <w:rFonts w:ascii="仿宋" w:hAnsi="仿宋" w:eastAsia="仿宋" w:cs="仿宋"/>
          <w:spacing w:val="-3"/>
          <w:sz w:val="24"/>
          <w:szCs w:val="24"/>
        </w:rPr>
        <w:t>）</w:t>
      </w:r>
      <w:r>
        <w:rPr>
          <w:rFonts w:ascii="Times New Roman" w:hAnsi="Times New Roman" w:eastAsia="Times New Roman" w:cs="Times New Roman"/>
          <w:spacing w:val="-3"/>
          <w:sz w:val="24"/>
          <w:szCs w:val="24"/>
        </w:rPr>
        <w:t>1</w:t>
      </w:r>
      <w:r>
        <w:rPr>
          <w:rFonts w:ascii="Times New Roman" w:hAnsi="Times New Roman" w:eastAsia="Times New Roman" w:cs="Times New Roman"/>
          <w:spacing w:val="34"/>
          <w:w w:val="101"/>
          <w:sz w:val="24"/>
          <w:szCs w:val="24"/>
        </w:rPr>
        <w:t xml:space="preserve"> </w:t>
      </w:r>
      <w:r>
        <w:rPr>
          <w:rFonts w:ascii="仿宋" w:hAnsi="仿宋" w:eastAsia="仿宋" w:cs="仿宋"/>
          <w:spacing w:val="-3"/>
          <w:sz w:val="24"/>
          <w:szCs w:val="24"/>
        </w:rPr>
        <w:t>类区标准。</w:t>
      </w:r>
    </w:p>
    <w:p w14:paraId="0C202057">
      <w:pPr>
        <w:spacing w:before="56" w:line="222" w:lineRule="auto"/>
        <w:ind w:left="128"/>
        <w:outlineLvl w:val="1"/>
        <w:rPr>
          <w:rFonts w:ascii="仿宋" w:hAnsi="仿宋" w:eastAsia="仿宋" w:cs="仿宋"/>
          <w:sz w:val="30"/>
          <w:szCs w:val="30"/>
        </w:rPr>
      </w:pPr>
      <w:bookmarkStart w:id="8" w:name="bookmark9"/>
      <w:bookmarkEnd w:id="8"/>
      <w:r>
        <w:rPr>
          <w:rFonts w:ascii="Times New Roman" w:hAnsi="Times New Roman" w:eastAsia="Times New Roman" w:cs="Times New Roman"/>
          <w:b/>
          <w:bCs/>
          <w:spacing w:val="-6"/>
          <w:sz w:val="30"/>
          <w:szCs w:val="30"/>
        </w:rPr>
        <w:t>2.2</w:t>
      </w:r>
      <w:r>
        <w:rPr>
          <w:rFonts w:ascii="Times New Roman" w:hAnsi="Times New Roman" w:eastAsia="Times New Roman" w:cs="Times New Roman"/>
          <w:b/>
          <w:bCs/>
          <w:spacing w:val="12"/>
          <w:sz w:val="30"/>
          <w:szCs w:val="30"/>
        </w:rPr>
        <w:t xml:space="preserve">  </w:t>
      </w:r>
      <w:r>
        <w:rPr>
          <w:rFonts w:ascii="仿宋" w:hAnsi="仿宋" w:eastAsia="仿宋" w:cs="仿宋"/>
          <w:b/>
          <w:bCs/>
          <w:spacing w:val="-6"/>
          <w:sz w:val="30"/>
          <w:szCs w:val="30"/>
        </w:rPr>
        <w:t>评价标准</w:t>
      </w:r>
    </w:p>
    <w:p w14:paraId="174555CA">
      <w:pPr>
        <w:spacing w:before="263" w:line="359" w:lineRule="auto"/>
        <w:ind w:left="136" w:right="50" w:firstLine="481"/>
        <w:jc w:val="both"/>
        <w:rPr>
          <w:rFonts w:ascii="仿宋" w:hAnsi="仿宋" w:eastAsia="仿宋" w:cs="仿宋"/>
          <w:sz w:val="24"/>
          <w:szCs w:val="24"/>
        </w:rPr>
      </w:pPr>
      <w:r>
        <w:rPr>
          <w:rFonts w:ascii="仿宋" w:hAnsi="仿宋" w:eastAsia="仿宋" w:cs="仿宋"/>
          <w:spacing w:val="-4"/>
          <w:sz w:val="24"/>
          <w:szCs w:val="24"/>
        </w:rPr>
        <w:t>本项目为新建项目，公路等级为四级公路。根据《声环境功能区划分技术规</w:t>
      </w:r>
      <w:r>
        <w:rPr>
          <w:rFonts w:ascii="仿宋" w:hAnsi="仿宋" w:eastAsia="仿宋" w:cs="仿宋"/>
          <w:spacing w:val="13"/>
          <w:sz w:val="24"/>
          <w:szCs w:val="24"/>
        </w:rPr>
        <w:t xml:space="preserve"> </w:t>
      </w:r>
      <w:r>
        <w:rPr>
          <w:rFonts w:ascii="仿宋" w:hAnsi="仿宋" w:eastAsia="仿宋" w:cs="仿宋"/>
          <w:spacing w:val="-2"/>
          <w:sz w:val="24"/>
          <w:szCs w:val="24"/>
        </w:rPr>
        <w:t>范》（</w:t>
      </w:r>
      <w:r>
        <w:rPr>
          <w:rFonts w:ascii="Times New Roman" w:hAnsi="Times New Roman" w:eastAsia="Times New Roman" w:cs="Times New Roman"/>
          <w:spacing w:val="-2"/>
          <w:sz w:val="24"/>
          <w:szCs w:val="24"/>
        </w:rPr>
        <w:t>GB/T15190-2014</w:t>
      </w:r>
      <w:r>
        <w:rPr>
          <w:rFonts w:ascii="仿宋" w:hAnsi="仿宋" w:eastAsia="仿宋" w:cs="仿宋"/>
          <w:spacing w:val="-2"/>
          <w:sz w:val="24"/>
          <w:szCs w:val="24"/>
        </w:rPr>
        <w:t>）、《声环境质量标准》（</w:t>
      </w:r>
      <w:r>
        <w:rPr>
          <w:rFonts w:ascii="Times New Roman" w:hAnsi="Times New Roman" w:eastAsia="Times New Roman" w:cs="Times New Roman"/>
          <w:spacing w:val="-2"/>
          <w:sz w:val="24"/>
          <w:szCs w:val="24"/>
        </w:rPr>
        <w:t>GB3096-2008</w:t>
      </w:r>
      <w:r>
        <w:rPr>
          <w:rFonts w:ascii="仿宋" w:hAnsi="仿宋" w:eastAsia="仿宋" w:cs="仿宋"/>
          <w:spacing w:val="6"/>
          <w:sz w:val="24"/>
          <w:szCs w:val="24"/>
        </w:rPr>
        <w:t>），</w:t>
      </w:r>
      <w:r>
        <w:rPr>
          <w:rFonts w:ascii="仿宋" w:hAnsi="仿宋" w:eastAsia="仿宋" w:cs="仿宋"/>
          <w:spacing w:val="-2"/>
          <w:sz w:val="24"/>
          <w:szCs w:val="24"/>
        </w:rPr>
        <w:t>交通干线指</w:t>
      </w:r>
      <w:r>
        <w:rPr>
          <w:rFonts w:ascii="仿宋" w:hAnsi="仿宋" w:eastAsia="仿宋" w:cs="仿宋"/>
          <w:spacing w:val="1"/>
          <w:sz w:val="24"/>
          <w:szCs w:val="24"/>
        </w:rPr>
        <w:t xml:space="preserve"> </w:t>
      </w:r>
      <w:r>
        <w:rPr>
          <w:rFonts w:ascii="仿宋" w:hAnsi="仿宋" w:eastAsia="仿宋" w:cs="仿宋"/>
          <w:spacing w:val="-8"/>
          <w:sz w:val="24"/>
          <w:szCs w:val="24"/>
        </w:rPr>
        <w:t>铁路、高速公路、一级公路、二级公路、城市快速路、城市主干路、城市次干路、</w:t>
      </w:r>
      <w:r>
        <w:rPr>
          <w:rFonts w:ascii="仿宋" w:hAnsi="仿宋" w:eastAsia="仿宋" w:cs="仿宋"/>
          <w:spacing w:val="10"/>
          <w:sz w:val="24"/>
          <w:szCs w:val="24"/>
        </w:rPr>
        <w:t xml:space="preserve"> </w:t>
      </w:r>
      <w:r>
        <w:rPr>
          <w:rFonts w:ascii="仿宋" w:hAnsi="仿宋" w:eastAsia="仿宋" w:cs="仿宋"/>
          <w:spacing w:val="-8"/>
          <w:sz w:val="24"/>
          <w:szCs w:val="24"/>
        </w:rPr>
        <w:t>城市轨道交通线路、内河航道等。本项目公路等级为四级公路，不属于交通干线，</w:t>
      </w:r>
      <w:r>
        <w:rPr>
          <w:rFonts w:ascii="仿宋" w:hAnsi="仿宋" w:eastAsia="仿宋" w:cs="仿宋"/>
          <w:spacing w:val="10"/>
          <w:sz w:val="24"/>
          <w:szCs w:val="24"/>
        </w:rPr>
        <w:t xml:space="preserve"> </w:t>
      </w:r>
      <w:r>
        <w:rPr>
          <w:rFonts w:ascii="仿宋" w:hAnsi="仿宋" w:eastAsia="仿宋" w:cs="仿宋"/>
          <w:spacing w:val="-1"/>
          <w:sz w:val="24"/>
          <w:szCs w:val="24"/>
        </w:rPr>
        <w:t>不适用</w:t>
      </w:r>
      <w:r>
        <w:rPr>
          <w:rFonts w:ascii="Times New Roman" w:hAnsi="Times New Roman" w:eastAsia="Times New Roman" w:cs="Times New Roman"/>
          <w:spacing w:val="-1"/>
          <w:sz w:val="24"/>
          <w:szCs w:val="24"/>
        </w:rPr>
        <w:t>4a</w:t>
      </w:r>
      <w:r>
        <w:rPr>
          <w:rFonts w:ascii="Times New Roman" w:hAnsi="Times New Roman" w:eastAsia="Times New Roman" w:cs="Times New Roman"/>
          <w:spacing w:val="20"/>
          <w:sz w:val="24"/>
          <w:szCs w:val="24"/>
        </w:rPr>
        <w:t xml:space="preserve"> </w:t>
      </w:r>
      <w:r>
        <w:rPr>
          <w:rFonts w:ascii="仿宋" w:hAnsi="仿宋" w:eastAsia="仿宋" w:cs="仿宋"/>
          <w:spacing w:val="-1"/>
          <w:sz w:val="24"/>
          <w:szCs w:val="24"/>
        </w:rPr>
        <w:t>类声环境功能区划分原则。项目区位于</w:t>
      </w:r>
      <w:r>
        <w:rPr>
          <w:rFonts w:ascii="仿宋" w:hAnsi="仿宋" w:eastAsia="仿宋" w:cs="仿宋"/>
          <w:spacing w:val="-32"/>
          <w:sz w:val="24"/>
          <w:szCs w:val="24"/>
        </w:rPr>
        <w:t xml:space="preserve"> </w:t>
      </w:r>
      <w:r>
        <w:rPr>
          <w:rFonts w:ascii="Times New Roman" w:hAnsi="Times New Roman" w:eastAsia="Times New Roman" w:cs="Times New Roman"/>
          <w:spacing w:val="-1"/>
          <w:sz w:val="24"/>
          <w:szCs w:val="24"/>
        </w:rPr>
        <w:t>1</w:t>
      </w:r>
      <w:r>
        <w:rPr>
          <w:rFonts w:ascii="Times New Roman" w:hAnsi="Times New Roman" w:eastAsia="Times New Roman" w:cs="Times New Roman"/>
          <w:spacing w:val="21"/>
          <w:w w:val="101"/>
          <w:sz w:val="24"/>
          <w:szCs w:val="24"/>
        </w:rPr>
        <w:t xml:space="preserve"> </w:t>
      </w:r>
      <w:r>
        <w:rPr>
          <w:rFonts w:ascii="仿宋" w:hAnsi="仿宋" w:eastAsia="仿宋" w:cs="仿宋"/>
          <w:spacing w:val="-1"/>
          <w:sz w:val="24"/>
          <w:szCs w:val="24"/>
        </w:rPr>
        <w:t>类声环境功能区</w:t>
      </w:r>
      <w:r>
        <w:rPr>
          <w:rFonts w:ascii="仿宋" w:hAnsi="仿宋" w:eastAsia="仿宋" w:cs="仿宋"/>
          <w:spacing w:val="-2"/>
          <w:sz w:val="24"/>
          <w:szCs w:val="24"/>
        </w:rPr>
        <w:t>，执行</w:t>
      </w:r>
      <w:r>
        <w:rPr>
          <w:rFonts w:ascii="仿宋" w:hAnsi="仿宋" w:eastAsia="仿宋" w:cs="仿宋"/>
          <w:spacing w:val="-32"/>
          <w:sz w:val="24"/>
          <w:szCs w:val="24"/>
        </w:rPr>
        <w:t xml:space="preserve"> </w:t>
      </w:r>
      <w:r>
        <w:rPr>
          <w:rFonts w:ascii="Times New Roman" w:hAnsi="Times New Roman" w:eastAsia="Times New Roman" w:cs="Times New Roman"/>
          <w:spacing w:val="-2"/>
          <w:sz w:val="24"/>
          <w:szCs w:val="24"/>
        </w:rPr>
        <w:t>1</w:t>
      </w:r>
      <w:r>
        <w:rPr>
          <w:rFonts w:ascii="Times New Roman" w:hAnsi="Times New Roman" w:eastAsia="Times New Roman" w:cs="Times New Roman"/>
          <w:spacing w:val="18"/>
          <w:w w:val="101"/>
          <w:sz w:val="24"/>
          <w:szCs w:val="24"/>
        </w:rPr>
        <w:t xml:space="preserve"> </w:t>
      </w:r>
      <w:r>
        <w:rPr>
          <w:rFonts w:ascii="仿宋" w:hAnsi="仿宋" w:eastAsia="仿宋" w:cs="仿宋"/>
          <w:spacing w:val="-2"/>
          <w:sz w:val="24"/>
          <w:szCs w:val="24"/>
        </w:rPr>
        <w:t>类</w:t>
      </w:r>
      <w:r>
        <w:rPr>
          <w:rFonts w:ascii="仿宋" w:hAnsi="仿宋" w:eastAsia="仿宋" w:cs="仿宋"/>
          <w:sz w:val="24"/>
          <w:szCs w:val="24"/>
        </w:rPr>
        <w:t xml:space="preserve"> </w:t>
      </w:r>
      <w:r>
        <w:rPr>
          <w:rFonts w:ascii="仿宋" w:hAnsi="仿宋" w:eastAsia="仿宋" w:cs="仿宋"/>
          <w:spacing w:val="-1"/>
          <w:sz w:val="24"/>
          <w:szCs w:val="24"/>
        </w:rPr>
        <w:t>标准。本次评价声环境质量标准具体见下表。</w:t>
      </w:r>
    </w:p>
    <w:p w14:paraId="3BFA10CA">
      <w:pPr>
        <w:spacing w:before="23" w:line="222" w:lineRule="auto"/>
        <w:ind w:left="2414"/>
        <w:rPr>
          <w:rFonts w:ascii="仿宋" w:hAnsi="仿宋" w:eastAsia="仿宋" w:cs="仿宋"/>
          <w:sz w:val="24"/>
          <w:szCs w:val="24"/>
        </w:rPr>
      </w:pPr>
      <w:r>
        <w:rPr>
          <w:rFonts w:ascii="仿宋" w:hAnsi="仿宋" w:eastAsia="仿宋" w:cs="仿宋"/>
          <w:b/>
          <w:bCs/>
          <w:spacing w:val="-3"/>
          <w:sz w:val="24"/>
          <w:szCs w:val="24"/>
        </w:rPr>
        <w:t>表</w:t>
      </w:r>
      <w:r>
        <w:rPr>
          <w:rFonts w:ascii="仿宋" w:hAnsi="仿宋" w:eastAsia="仿宋" w:cs="仿宋"/>
          <w:spacing w:val="-43"/>
          <w:sz w:val="24"/>
          <w:szCs w:val="24"/>
        </w:rPr>
        <w:t xml:space="preserve"> </w:t>
      </w:r>
      <w:r>
        <w:rPr>
          <w:rFonts w:ascii="Times New Roman" w:hAnsi="Times New Roman" w:eastAsia="Times New Roman" w:cs="Times New Roman"/>
          <w:b/>
          <w:bCs/>
          <w:spacing w:val="-3"/>
          <w:sz w:val="24"/>
          <w:szCs w:val="24"/>
        </w:rPr>
        <w:t xml:space="preserve">2-1    </w:t>
      </w:r>
      <w:r>
        <w:rPr>
          <w:rFonts w:ascii="仿宋" w:hAnsi="仿宋" w:eastAsia="仿宋" w:cs="仿宋"/>
          <w:b/>
          <w:bCs/>
          <w:spacing w:val="-3"/>
          <w:sz w:val="24"/>
          <w:szCs w:val="24"/>
        </w:rPr>
        <w:t>声环境质量评价标准一览表</w:t>
      </w:r>
    </w:p>
    <w:p w14:paraId="07879363">
      <w:pPr>
        <w:spacing w:line="167" w:lineRule="exact"/>
      </w:pPr>
    </w:p>
    <w:tbl>
      <w:tblPr>
        <w:tblStyle w:val="5"/>
        <w:tblW w:w="8364" w:type="dxa"/>
        <w:tblInd w:w="89"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641"/>
        <w:gridCol w:w="1601"/>
        <w:gridCol w:w="1542"/>
        <w:gridCol w:w="3580"/>
      </w:tblGrid>
      <w:tr w14:paraId="350D83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3" w:hRule="atLeast"/>
        </w:trPr>
        <w:tc>
          <w:tcPr>
            <w:tcW w:w="1641" w:type="dxa"/>
            <w:tcBorders>
              <w:top w:val="single" w:color="000000" w:sz="10" w:space="0"/>
              <w:left w:val="single" w:color="000000" w:sz="10" w:space="0"/>
            </w:tcBorders>
            <w:vAlign w:val="top"/>
          </w:tcPr>
          <w:p w14:paraId="1E8F4E0B">
            <w:pPr>
              <w:pStyle w:val="6"/>
              <w:spacing w:before="35" w:line="210" w:lineRule="auto"/>
              <w:ind w:left="591"/>
              <w:rPr>
                <w:sz w:val="20"/>
                <w:szCs w:val="20"/>
              </w:rPr>
            </w:pPr>
            <w:r>
              <w:rPr>
                <w:b/>
                <w:bCs/>
                <w:spacing w:val="-5"/>
                <w:sz w:val="20"/>
                <w:szCs w:val="20"/>
              </w:rPr>
              <w:t>项</w:t>
            </w:r>
            <w:r>
              <w:rPr>
                <w:spacing w:val="-26"/>
                <w:sz w:val="20"/>
                <w:szCs w:val="20"/>
              </w:rPr>
              <w:t xml:space="preserve"> </w:t>
            </w:r>
            <w:r>
              <w:rPr>
                <w:b/>
                <w:bCs/>
                <w:spacing w:val="-5"/>
                <w:sz w:val="20"/>
                <w:szCs w:val="20"/>
              </w:rPr>
              <w:t>目</w:t>
            </w:r>
          </w:p>
        </w:tc>
        <w:tc>
          <w:tcPr>
            <w:tcW w:w="3143" w:type="dxa"/>
            <w:gridSpan w:val="2"/>
            <w:tcBorders>
              <w:top w:val="single" w:color="000000" w:sz="10" w:space="0"/>
            </w:tcBorders>
            <w:vAlign w:val="top"/>
          </w:tcPr>
          <w:p w14:paraId="740D35EB">
            <w:pPr>
              <w:pStyle w:val="6"/>
              <w:spacing w:before="35" w:line="210" w:lineRule="auto"/>
              <w:ind w:left="122"/>
              <w:rPr>
                <w:sz w:val="20"/>
                <w:szCs w:val="20"/>
              </w:rPr>
            </w:pPr>
            <w:r>
              <w:rPr>
                <w:b/>
                <w:bCs/>
                <w:spacing w:val="24"/>
                <w:sz w:val="20"/>
                <w:szCs w:val="20"/>
              </w:rPr>
              <w:t>噪声限值〔等效声级</w:t>
            </w:r>
            <w:r>
              <w:rPr>
                <w:rFonts w:ascii="Times New Roman" w:hAnsi="Times New Roman" w:eastAsia="Times New Roman" w:cs="Times New Roman"/>
                <w:b/>
                <w:bCs/>
                <w:sz w:val="20"/>
                <w:szCs w:val="20"/>
              </w:rPr>
              <w:t>dB</w:t>
            </w:r>
            <w:r>
              <w:rPr>
                <w:rFonts w:ascii="Times New Roman" w:hAnsi="Times New Roman" w:eastAsia="Times New Roman" w:cs="Times New Roman"/>
                <w:b/>
                <w:bCs/>
                <w:spacing w:val="24"/>
                <w:sz w:val="20"/>
                <w:szCs w:val="20"/>
              </w:rPr>
              <w:t>(A)</w:t>
            </w:r>
            <w:r>
              <w:rPr>
                <w:b/>
                <w:bCs/>
                <w:spacing w:val="24"/>
                <w:sz w:val="20"/>
                <w:szCs w:val="20"/>
              </w:rPr>
              <w:t>〕</w:t>
            </w:r>
          </w:p>
        </w:tc>
        <w:tc>
          <w:tcPr>
            <w:tcW w:w="3580" w:type="dxa"/>
            <w:tcBorders>
              <w:top w:val="single" w:color="000000" w:sz="10" w:space="0"/>
              <w:right w:val="single" w:color="000000" w:sz="10" w:space="0"/>
            </w:tcBorders>
            <w:vAlign w:val="top"/>
          </w:tcPr>
          <w:p w14:paraId="2344A0E9">
            <w:pPr>
              <w:pStyle w:val="6"/>
              <w:spacing w:before="35" w:line="210" w:lineRule="auto"/>
              <w:ind w:left="1330"/>
              <w:rPr>
                <w:sz w:val="20"/>
                <w:szCs w:val="20"/>
              </w:rPr>
            </w:pPr>
            <w:r>
              <w:rPr>
                <w:b/>
                <w:bCs/>
                <w:spacing w:val="21"/>
                <w:sz w:val="20"/>
                <w:szCs w:val="20"/>
              </w:rPr>
              <w:t>标准来源</w:t>
            </w:r>
          </w:p>
        </w:tc>
      </w:tr>
      <w:tr w14:paraId="107E99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9" w:hRule="atLeast"/>
        </w:trPr>
        <w:tc>
          <w:tcPr>
            <w:tcW w:w="1641" w:type="dxa"/>
            <w:vMerge w:val="restart"/>
            <w:tcBorders>
              <w:left w:val="single" w:color="000000" w:sz="10" w:space="0"/>
              <w:bottom w:val="nil"/>
            </w:tcBorders>
            <w:vAlign w:val="top"/>
          </w:tcPr>
          <w:p w14:paraId="68569334">
            <w:pPr>
              <w:pStyle w:val="6"/>
              <w:spacing w:before="179" w:line="231" w:lineRule="auto"/>
              <w:ind w:left="246"/>
              <w:rPr>
                <w:sz w:val="20"/>
                <w:szCs w:val="20"/>
              </w:rPr>
            </w:pPr>
            <w:r>
              <w:rPr>
                <w:spacing w:val="24"/>
                <w:sz w:val="20"/>
                <w:szCs w:val="20"/>
              </w:rPr>
              <w:t>运营期噪声</w:t>
            </w:r>
          </w:p>
        </w:tc>
        <w:tc>
          <w:tcPr>
            <w:tcW w:w="1601" w:type="dxa"/>
            <w:vAlign w:val="top"/>
          </w:tcPr>
          <w:p w14:paraId="68AA9EC0">
            <w:pPr>
              <w:pStyle w:val="6"/>
              <w:spacing w:before="40" w:line="202" w:lineRule="auto"/>
              <w:ind w:left="574"/>
              <w:rPr>
                <w:sz w:val="20"/>
                <w:szCs w:val="20"/>
              </w:rPr>
            </w:pPr>
            <w:r>
              <w:rPr>
                <w:spacing w:val="14"/>
                <w:sz w:val="20"/>
                <w:szCs w:val="20"/>
              </w:rPr>
              <w:t>昼间</w:t>
            </w:r>
          </w:p>
        </w:tc>
        <w:tc>
          <w:tcPr>
            <w:tcW w:w="1542" w:type="dxa"/>
            <w:vAlign w:val="top"/>
          </w:tcPr>
          <w:p w14:paraId="03DA3828">
            <w:pPr>
              <w:spacing w:before="79" w:line="187" w:lineRule="auto"/>
              <w:ind w:left="66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55</w:t>
            </w:r>
          </w:p>
        </w:tc>
        <w:tc>
          <w:tcPr>
            <w:tcW w:w="3580" w:type="dxa"/>
            <w:vMerge w:val="restart"/>
            <w:tcBorders>
              <w:bottom w:val="nil"/>
              <w:right w:val="single" w:color="000000" w:sz="10" w:space="0"/>
            </w:tcBorders>
            <w:vAlign w:val="top"/>
          </w:tcPr>
          <w:p w14:paraId="2605B781">
            <w:pPr>
              <w:pStyle w:val="6"/>
              <w:spacing w:before="45" w:line="231" w:lineRule="auto"/>
              <w:ind w:left="131"/>
              <w:rPr>
                <w:sz w:val="20"/>
                <w:szCs w:val="20"/>
              </w:rPr>
            </w:pPr>
            <w:r>
              <w:rPr>
                <w:spacing w:val="24"/>
                <w:sz w:val="20"/>
                <w:szCs w:val="20"/>
              </w:rPr>
              <w:t>《声环境质量标准》</w:t>
            </w:r>
            <w:r>
              <w:rPr>
                <w:spacing w:val="-34"/>
                <w:sz w:val="20"/>
                <w:szCs w:val="20"/>
              </w:rPr>
              <w:t xml:space="preserve"> </w:t>
            </w:r>
            <w:r>
              <w:rPr>
                <w:spacing w:val="24"/>
                <w:sz w:val="20"/>
                <w:szCs w:val="20"/>
              </w:rPr>
              <w:t>（</w:t>
            </w:r>
            <w:r>
              <w:rPr>
                <w:spacing w:val="-38"/>
                <w:sz w:val="20"/>
                <w:szCs w:val="20"/>
              </w:rPr>
              <w:t xml:space="preserve"> </w:t>
            </w:r>
            <w:r>
              <w:rPr>
                <w:rFonts w:ascii="Times New Roman" w:hAnsi="Times New Roman" w:eastAsia="Times New Roman" w:cs="Times New Roman"/>
                <w:sz w:val="20"/>
                <w:szCs w:val="20"/>
              </w:rPr>
              <w:t>GB</w:t>
            </w:r>
            <w:r>
              <w:rPr>
                <w:rFonts w:ascii="Times New Roman" w:hAnsi="Times New Roman" w:eastAsia="Times New Roman" w:cs="Times New Roman"/>
                <w:spacing w:val="24"/>
                <w:sz w:val="20"/>
                <w:szCs w:val="20"/>
              </w:rPr>
              <w:t>3096</w:t>
            </w:r>
            <w:r>
              <w:rPr>
                <w:spacing w:val="24"/>
                <w:sz w:val="20"/>
                <w:szCs w:val="20"/>
              </w:rPr>
              <w:t>-</w:t>
            </w:r>
          </w:p>
          <w:p w14:paraId="7FA16ACC">
            <w:pPr>
              <w:pStyle w:val="6"/>
              <w:spacing w:before="20" w:line="222" w:lineRule="auto"/>
              <w:ind w:left="1034"/>
              <w:rPr>
                <w:sz w:val="20"/>
                <w:szCs w:val="20"/>
              </w:rPr>
            </w:pPr>
            <w:r>
              <w:rPr>
                <w:rFonts w:ascii="Times New Roman" w:hAnsi="Times New Roman" w:eastAsia="Times New Roman" w:cs="Times New Roman"/>
                <w:spacing w:val="12"/>
                <w:sz w:val="20"/>
                <w:szCs w:val="20"/>
              </w:rPr>
              <w:t>2008</w:t>
            </w:r>
            <w:r>
              <w:rPr>
                <w:spacing w:val="12"/>
                <w:sz w:val="20"/>
                <w:szCs w:val="20"/>
              </w:rPr>
              <w:t>）</w:t>
            </w:r>
            <w:r>
              <w:rPr>
                <w:spacing w:val="-28"/>
                <w:sz w:val="20"/>
                <w:szCs w:val="20"/>
              </w:rPr>
              <w:t xml:space="preserve"> </w:t>
            </w:r>
            <w:r>
              <w:rPr>
                <w:rFonts w:ascii="Times New Roman" w:hAnsi="Times New Roman" w:eastAsia="Times New Roman" w:cs="Times New Roman"/>
                <w:spacing w:val="12"/>
                <w:sz w:val="20"/>
                <w:szCs w:val="20"/>
              </w:rPr>
              <w:t>1</w:t>
            </w:r>
            <w:r>
              <w:rPr>
                <w:spacing w:val="12"/>
                <w:sz w:val="20"/>
                <w:szCs w:val="20"/>
              </w:rPr>
              <w:t>类标准</w:t>
            </w:r>
          </w:p>
        </w:tc>
      </w:tr>
      <w:tr w14:paraId="75019F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3" w:hRule="atLeast"/>
        </w:trPr>
        <w:tc>
          <w:tcPr>
            <w:tcW w:w="1641" w:type="dxa"/>
            <w:vMerge w:val="continue"/>
            <w:tcBorders>
              <w:top w:val="nil"/>
              <w:left w:val="single" w:color="000000" w:sz="10" w:space="0"/>
              <w:bottom w:val="single" w:color="000000" w:sz="10" w:space="0"/>
            </w:tcBorders>
            <w:vAlign w:val="top"/>
          </w:tcPr>
          <w:p w14:paraId="5EA1C9D0">
            <w:pPr>
              <w:rPr>
                <w:rFonts w:ascii="Arial"/>
                <w:sz w:val="21"/>
              </w:rPr>
            </w:pPr>
          </w:p>
        </w:tc>
        <w:tc>
          <w:tcPr>
            <w:tcW w:w="1601" w:type="dxa"/>
            <w:tcBorders>
              <w:bottom w:val="single" w:color="000000" w:sz="10" w:space="0"/>
            </w:tcBorders>
            <w:vAlign w:val="top"/>
          </w:tcPr>
          <w:p w14:paraId="4767F83A">
            <w:pPr>
              <w:pStyle w:val="6"/>
              <w:spacing w:before="47" w:line="217" w:lineRule="auto"/>
              <w:ind w:left="574"/>
              <w:rPr>
                <w:sz w:val="20"/>
                <w:szCs w:val="20"/>
              </w:rPr>
            </w:pPr>
            <w:r>
              <w:rPr>
                <w:spacing w:val="14"/>
                <w:sz w:val="20"/>
                <w:szCs w:val="20"/>
              </w:rPr>
              <w:t>夜间</w:t>
            </w:r>
          </w:p>
        </w:tc>
        <w:tc>
          <w:tcPr>
            <w:tcW w:w="1542" w:type="dxa"/>
            <w:tcBorders>
              <w:bottom w:val="single" w:color="000000" w:sz="10" w:space="0"/>
            </w:tcBorders>
            <w:vAlign w:val="top"/>
          </w:tcPr>
          <w:p w14:paraId="116848CA">
            <w:pPr>
              <w:spacing w:before="83" w:line="195" w:lineRule="auto"/>
              <w:ind w:left="655"/>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45</w:t>
            </w:r>
          </w:p>
        </w:tc>
        <w:tc>
          <w:tcPr>
            <w:tcW w:w="3580" w:type="dxa"/>
            <w:vMerge w:val="continue"/>
            <w:tcBorders>
              <w:top w:val="nil"/>
              <w:bottom w:val="single" w:color="000000" w:sz="10" w:space="0"/>
              <w:right w:val="single" w:color="000000" w:sz="10" w:space="0"/>
            </w:tcBorders>
            <w:vAlign w:val="top"/>
          </w:tcPr>
          <w:p w14:paraId="23758D60">
            <w:pPr>
              <w:rPr>
                <w:rFonts w:ascii="Arial"/>
                <w:sz w:val="21"/>
              </w:rPr>
            </w:pPr>
          </w:p>
        </w:tc>
      </w:tr>
    </w:tbl>
    <w:p w14:paraId="06F1C814">
      <w:pPr>
        <w:spacing w:before="215" w:line="222" w:lineRule="auto"/>
        <w:ind w:left="128"/>
        <w:outlineLvl w:val="1"/>
        <w:rPr>
          <w:rFonts w:ascii="仿宋" w:hAnsi="仿宋" w:eastAsia="仿宋" w:cs="仿宋"/>
          <w:sz w:val="30"/>
          <w:szCs w:val="30"/>
        </w:rPr>
      </w:pPr>
      <w:bookmarkStart w:id="9" w:name="bookmark10"/>
      <w:bookmarkEnd w:id="9"/>
      <w:r>
        <w:rPr>
          <w:rFonts w:ascii="Times New Roman" w:hAnsi="Times New Roman" w:eastAsia="Times New Roman" w:cs="Times New Roman"/>
          <w:b/>
          <w:bCs/>
          <w:spacing w:val="-6"/>
          <w:sz w:val="30"/>
          <w:szCs w:val="30"/>
        </w:rPr>
        <w:t>2.3</w:t>
      </w:r>
      <w:r>
        <w:rPr>
          <w:rFonts w:ascii="Times New Roman" w:hAnsi="Times New Roman" w:eastAsia="Times New Roman" w:cs="Times New Roman"/>
          <w:b/>
          <w:bCs/>
          <w:spacing w:val="12"/>
          <w:sz w:val="30"/>
          <w:szCs w:val="30"/>
        </w:rPr>
        <w:t xml:space="preserve">  </w:t>
      </w:r>
      <w:r>
        <w:rPr>
          <w:rFonts w:ascii="仿宋" w:hAnsi="仿宋" w:eastAsia="仿宋" w:cs="仿宋"/>
          <w:b/>
          <w:bCs/>
          <w:spacing w:val="-6"/>
          <w:sz w:val="30"/>
          <w:szCs w:val="30"/>
        </w:rPr>
        <w:t>评价等级</w:t>
      </w:r>
    </w:p>
    <w:p w14:paraId="6846F107">
      <w:pPr>
        <w:spacing w:before="259" w:line="360" w:lineRule="auto"/>
        <w:ind w:left="136" w:right="83" w:firstLine="481"/>
        <w:jc w:val="both"/>
        <w:rPr>
          <w:rFonts w:ascii="仿宋" w:hAnsi="仿宋" w:eastAsia="仿宋" w:cs="仿宋"/>
          <w:sz w:val="24"/>
          <w:szCs w:val="24"/>
        </w:rPr>
      </w:pPr>
      <w:r>
        <w:rPr>
          <w:rFonts w:ascii="仿宋" w:hAnsi="仿宋" w:eastAsia="仿宋" w:cs="仿宋"/>
          <w:spacing w:val="-1"/>
          <w:sz w:val="24"/>
          <w:szCs w:val="24"/>
        </w:rPr>
        <w:t>根据《环境影响评价技术导则  声环境》（</w:t>
      </w:r>
      <w:r>
        <w:rPr>
          <w:rFonts w:ascii="Times New Roman" w:hAnsi="Times New Roman" w:eastAsia="Times New Roman" w:cs="Times New Roman"/>
          <w:spacing w:val="-1"/>
          <w:sz w:val="24"/>
          <w:szCs w:val="24"/>
        </w:rPr>
        <w:t>HJ2.4-2021</w:t>
      </w:r>
      <w:r>
        <w:rPr>
          <w:rFonts w:ascii="仿宋" w:hAnsi="仿宋" w:eastAsia="仿宋" w:cs="仿宋"/>
          <w:spacing w:val="-1"/>
          <w:sz w:val="24"/>
          <w:szCs w:val="24"/>
        </w:rPr>
        <w:t>）规定，将</w:t>
      </w:r>
      <w:r>
        <w:rPr>
          <w:rFonts w:ascii="仿宋" w:hAnsi="仿宋" w:eastAsia="仿宋" w:cs="仿宋"/>
          <w:spacing w:val="-2"/>
          <w:sz w:val="24"/>
          <w:szCs w:val="24"/>
        </w:rPr>
        <w:t>建设项目</w:t>
      </w:r>
      <w:r>
        <w:rPr>
          <w:rFonts w:ascii="仿宋" w:hAnsi="仿宋" w:eastAsia="仿宋" w:cs="仿宋"/>
          <w:sz w:val="24"/>
          <w:szCs w:val="24"/>
        </w:rPr>
        <w:t xml:space="preserve"> </w:t>
      </w:r>
      <w:r>
        <w:rPr>
          <w:rFonts w:ascii="仿宋" w:hAnsi="仿宋" w:eastAsia="仿宋" w:cs="仿宋"/>
          <w:spacing w:val="-2"/>
          <w:sz w:val="24"/>
          <w:szCs w:val="24"/>
        </w:rPr>
        <w:t>声环境影响评价工作等级一般分为三级，一级为详细评价，二级为一般性评价，</w:t>
      </w:r>
      <w:r>
        <w:rPr>
          <w:rFonts w:ascii="仿宋" w:hAnsi="仿宋" w:eastAsia="仿宋" w:cs="仿宋"/>
          <w:sz w:val="24"/>
          <w:szCs w:val="24"/>
        </w:rPr>
        <w:t xml:space="preserve"> </w:t>
      </w:r>
      <w:r>
        <w:rPr>
          <w:rFonts w:ascii="仿宋" w:hAnsi="仿宋" w:eastAsia="仿宋" w:cs="仿宋"/>
          <w:spacing w:val="-1"/>
          <w:sz w:val="24"/>
          <w:szCs w:val="24"/>
        </w:rPr>
        <w:t>三级为简要评价。声环境影响评价工作等级分级判据如下。</w:t>
      </w:r>
    </w:p>
    <w:p w14:paraId="45FE1C46">
      <w:pPr>
        <w:spacing w:before="22" w:line="222" w:lineRule="auto"/>
        <w:ind w:left="2414"/>
        <w:rPr>
          <w:rFonts w:ascii="仿宋" w:hAnsi="仿宋" w:eastAsia="仿宋" w:cs="仿宋"/>
          <w:sz w:val="24"/>
          <w:szCs w:val="24"/>
        </w:rPr>
      </w:pPr>
      <w:r>
        <w:rPr>
          <w:rFonts w:ascii="仿宋" w:hAnsi="仿宋" w:eastAsia="仿宋" w:cs="仿宋"/>
          <w:b/>
          <w:bCs/>
          <w:spacing w:val="-3"/>
          <w:sz w:val="24"/>
          <w:szCs w:val="24"/>
        </w:rPr>
        <w:t>表</w:t>
      </w:r>
      <w:r>
        <w:rPr>
          <w:rFonts w:ascii="仿宋" w:hAnsi="仿宋" w:eastAsia="仿宋" w:cs="仿宋"/>
          <w:spacing w:val="-43"/>
          <w:sz w:val="24"/>
          <w:szCs w:val="24"/>
        </w:rPr>
        <w:t xml:space="preserve"> </w:t>
      </w:r>
      <w:r>
        <w:rPr>
          <w:rFonts w:ascii="Times New Roman" w:hAnsi="Times New Roman" w:eastAsia="Times New Roman" w:cs="Times New Roman"/>
          <w:b/>
          <w:bCs/>
          <w:spacing w:val="-3"/>
          <w:sz w:val="24"/>
          <w:szCs w:val="24"/>
        </w:rPr>
        <w:t xml:space="preserve">2-2    </w:t>
      </w:r>
      <w:r>
        <w:rPr>
          <w:rFonts w:ascii="仿宋" w:hAnsi="仿宋" w:eastAsia="仿宋" w:cs="仿宋"/>
          <w:b/>
          <w:bCs/>
          <w:spacing w:val="-3"/>
          <w:sz w:val="24"/>
          <w:szCs w:val="24"/>
        </w:rPr>
        <w:t>声环境影响评价等级判别表</w:t>
      </w:r>
    </w:p>
    <w:p w14:paraId="5C220B13">
      <w:pPr>
        <w:spacing w:line="167" w:lineRule="exact"/>
      </w:pPr>
    </w:p>
    <w:tbl>
      <w:tblPr>
        <w:tblStyle w:val="5"/>
        <w:tblW w:w="8525"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834"/>
        <w:gridCol w:w="6691"/>
      </w:tblGrid>
      <w:tr w14:paraId="0ACA9F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1834" w:type="dxa"/>
            <w:tcBorders>
              <w:top w:val="single" w:color="000000" w:sz="10" w:space="0"/>
              <w:left w:val="single" w:color="000000" w:sz="10" w:space="0"/>
            </w:tcBorders>
            <w:vAlign w:val="top"/>
          </w:tcPr>
          <w:p w14:paraId="4B952B7D">
            <w:pPr>
              <w:pStyle w:val="6"/>
              <w:spacing w:before="35" w:line="216" w:lineRule="auto"/>
              <w:ind w:left="284"/>
              <w:rPr>
                <w:sz w:val="20"/>
                <w:szCs w:val="20"/>
              </w:rPr>
            </w:pPr>
            <w:r>
              <w:rPr>
                <w:b/>
                <w:bCs/>
                <w:spacing w:val="5"/>
                <w:sz w:val="20"/>
                <w:szCs w:val="20"/>
              </w:rPr>
              <w:t>评价工作等级</w:t>
            </w:r>
          </w:p>
        </w:tc>
        <w:tc>
          <w:tcPr>
            <w:tcW w:w="6691" w:type="dxa"/>
            <w:tcBorders>
              <w:top w:val="single" w:color="000000" w:sz="10" w:space="0"/>
              <w:right w:val="single" w:color="000000" w:sz="10" w:space="0"/>
            </w:tcBorders>
            <w:vAlign w:val="top"/>
          </w:tcPr>
          <w:p w14:paraId="0F049233">
            <w:pPr>
              <w:pStyle w:val="6"/>
              <w:spacing w:before="35" w:line="216" w:lineRule="auto"/>
              <w:ind w:left="2509"/>
              <w:rPr>
                <w:sz w:val="20"/>
                <w:szCs w:val="20"/>
              </w:rPr>
            </w:pPr>
            <w:r>
              <w:rPr>
                <w:b/>
                <w:bCs/>
                <w:spacing w:val="6"/>
                <w:sz w:val="20"/>
                <w:szCs w:val="20"/>
              </w:rPr>
              <w:t>评价工作分级判据</w:t>
            </w:r>
          </w:p>
        </w:tc>
      </w:tr>
      <w:tr w14:paraId="584CD0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5" w:hRule="atLeast"/>
        </w:trPr>
        <w:tc>
          <w:tcPr>
            <w:tcW w:w="1834" w:type="dxa"/>
            <w:tcBorders>
              <w:left w:val="single" w:color="000000" w:sz="10" w:space="0"/>
            </w:tcBorders>
            <w:vAlign w:val="top"/>
          </w:tcPr>
          <w:p w14:paraId="7A1CB620">
            <w:pPr>
              <w:pStyle w:val="6"/>
              <w:spacing w:before="305" w:line="231" w:lineRule="auto"/>
              <w:ind w:left="497"/>
              <w:rPr>
                <w:sz w:val="20"/>
                <w:szCs w:val="20"/>
              </w:rPr>
            </w:pPr>
            <w:r>
              <w:rPr>
                <w:spacing w:val="5"/>
                <w:sz w:val="20"/>
                <w:szCs w:val="20"/>
              </w:rPr>
              <w:t>一级评价</w:t>
            </w:r>
          </w:p>
        </w:tc>
        <w:tc>
          <w:tcPr>
            <w:tcW w:w="6691" w:type="dxa"/>
            <w:tcBorders>
              <w:right w:val="single" w:color="000000" w:sz="10" w:space="0"/>
            </w:tcBorders>
            <w:vAlign w:val="top"/>
          </w:tcPr>
          <w:p w14:paraId="0C707A95">
            <w:pPr>
              <w:pStyle w:val="6"/>
              <w:spacing w:before="34" w:line="237" w:lineRule="auto"/>
              <w:ind w:left="136" w:right="120"/>
              <w:jc w:val="both"/>
              <w:rPr>
                <w:sz w:val="20"/>
                <w:szCs w:val="20"/>
              </w:rPr>
            </w:pPr>
            <w:r>
              <w:rPr>
                <w:spacing w:val="10"/>
                <w:sz w:val="20"/>
                <w:szCs w:val="20"/>
              </w:rPr>
              <w:t>评价范围内有适用于</w:t>
            </w:r>
            <w:r>
              <w:rPr>
                <w:rFonts w:ascii="Times New Roman" w:hAnsi="Times New Roman" w:eastAsia="Times New Roman" w:cs="Times New Roman"/>
                <w:sz w:val="20"/>
                <w:szCs w:val="20"/>
              </w:rPr>
              <w:t>GB</w:t>
            </w:r>
            <w:r>
              <w:rPr>
                <w:rFonts w:ascii="Times New Roman" w:hAnsi="Times New Roman" w:eastAsia="Times New Roman" w:cs="Times New Roman"/>
                <w:spacing w:val="10"/>
                <w:sz w:val="20"/>
                <w:szCs w:val="20"/>
              </w:rPr>
              <w:t xml:space="preserve">3096 </w:t>
            </w:r>
            <w:r>
              <w:rPr>
                <w:spacing w:val="10"/>
                <w:sz w:val="20"/>
                <w:szCs w:val="20"/>
              </w:rPr>
              <w:t>规定的</w:t>
            </w:r>
            <w:r>
              <w:rPr>
                <w:rFonts w:ascii="Times New Roman" w:hAnsi="Times New Roman" w:eastAsia="Times New Roman" w:cs="Times New Roman"/>
                <w:spacing w:val="10"/>
                <w:sz w:val="20"/>
                <w:szCs w:val="20"/>
              </w:rPr>
              <w:t>0</w:t>
            </w:r>
            <w:r>
              <w:rPr>
                <w:rFonts w:ascii="Times New Roman" w:hAnsi="Times New Roman" w:eastAsia="Times New Roman" w:cs="Times New Roman"/>
                <w:spacing w:val="18"/>
                <w:w w:val="101"/>
                <w:sz w:val="20"/>
                <w:szCs w:val="20"/>
              </w:rPr>
              <w:t xml:space="preserve"> </w:t>
            </w:r>
            <w:r>
              <w:rPr>
                <w:spacing w:val="10"/>
                <w:sz w:val="20"/>
                <w:szCs w:val="20"/>
              </w:rPr>
              <w:t>类声环境功能区域，或建设项目</w:t>
            </w:r>
            <w:r>
              <w:rPr>
                <w:sz w:val="20"/>
                <w:szCs w:val="20"/>
              </w:rPr>
              <w:t xml:space="preserve"> </w:t>
            </w:r>
            <w:r>
              <w:rPr>
                <w:spacing w:val="8"/>
                <w:sz w:val="20"/>
                <w:szCs w:val="20"/>
              </w:rPr>
              <w:t>建设前后评价范围内声环境保护目标噪声级增</w:t>
            </w:r>
            <w:r>
              <w:rPr>
                <w:spacing w:val="7"/>
                <w:sz w:val="20"/>
                <w:szCs w:val="20"/>
              </w:rPr>
              <w:t>量达</w:t>
            </w:r>
            <w:r>
              <w:rPr>
                <w:spacing w:val="-38"/>
                <w:sz w:val="20"/>
                <w:szCs w:val="20"/>
              </w:rPr>
              <w:t xml:space="preserve"> </w:t>
            </w:r>
            <w:r>
              <w:rPr>
                <w:rFonts w:ascii="Times New Roman" w:hAnsi="Times New Roman" w:eastAsia="Times New Roman" w:cs="Times New Roman"/>
                <w:spacing w:val="7"/>
                <w:sz w:val="20"/>
                <w:szCs w:val="20"/>
              </w:rPr>
              <w:t>5</w:t>
            </w:r>
            <w:r>
              <w:rPr>
                <w:rFonts w:ascii="Times New Roman" w:hAnsi="Times New Roman" w:eastAsia="Times New Roman" w:cs="Times New Roman"/>
                <w:sz w:val="20"/>
                <w:szCs w:val="20"/>
              </w:rPr>
              <w:t>dB</w:t>
            </w:r>
            <w:r>
              <w:rPr>
                <w:spacing w:val="7"/>
                <w:sz w:val="20"/>
                <w:szCs w:val="20"/>
              </w:rPr>
              <w:t>（</w:t>
            </w:r>
            <w:r>
              <w:rPr>
                <w:rFonts w:ascii="Times New Roman" w:hAnsi="Times New Roman" w:eastAsia="Times New Roman" w:cs="Times New Roman"/>
                <w:spacing w:val="7"/>
                <w:sz w:val="20"/>
                <w:szCs w:val="20"/>
              </w:rPr>
              <w:t>A</w:t>
            </w:r>
            <w:r>
              <w:rPr>
                <w:spacing w:val="7"/>
                <w:sz w:val="20"/>
                <w:szCs w:val="20"/>
              </w:rPr>
              <w:t>）</w:t>
            </w:r>
            <w:r>
              <w:rPr>
                <w:spacing w:val="-55"/>
                <w:sz w:val="20"/>
                <w:szCs w:val="20"/>
              </w:rPr>
              <w:t xml:space="preserve"> </w:t>
            </w:r>
            <w:r>
              <w:rPr>
                <w:spacing w:val="7"/>
                <w:sz w:val="20"/>
                <w:szCs w:val="20"/>
              </w:rPr>
              <w:t>以上（不</w:t>
            </w:r>
            <w:r>
              <w:rPr>
                <w:sz w:val="20"/>
                <w:szCs w:val="20"/>
              </w:rPr>
              <w:t xml:space="preserve"> </w:t>
            </w:r>
            <w:r>
              <w:rPr>
                <w:spacing w:val="8"/>
                <w:sz w:val="20"/>
                <w:szCs w:val="20"/>
              </w:rPr>
              <w:t>含</w:t>
            </w:r>
            <w:r>
              <w:rPr>
                <w:spacing w:val="-36"/>
                <w:sz w:val="20"/>
                <w:szCs w:val="20"/>
              </w:rPr>
              <w:t xml:space="preserve"> </w:t>
            </w:r>
            <w:r>
              <w:rPr>
                <w:rFonts w:ascii="Times New Roman" w:hAnsi="Times New Roman" w:eastAsia="Times New Roman" w:cs="Times New Roman"/>
                <w:spacing w:val="8"/>
                <w:sz w:val="20"/>
                <w:szCs w:val="20"/>
              </w:rPr>
              <w:t>5</w:t>
            </w:r>
            <w:r>
              <w:rPr>
                <w:rFonts w:ascii="Times New Roman" w:hAnsi="Times New Roman" w:eastAsia="Times New Roman" w:cs="Times New Roman"/>
                <w:sz w:val="20"/>
                <w:szCs w:val="20"/>
              </w:rPr>
              <w:t>dB</w:t>
            </w:r>
            <w:r>
              <w:rPr>
                <w:spacing w:val="8"/>
                <w:sz w:val="20"/>
                <w:szCs w:val="20"/>
              </w:rPr>
              <w:t>（</w:t>
            </w:r>
            <w:r>
              <w:rPr>
                <w:rFonts w:ascii="Times New Roman" w:hAnsi="Times New Roman" w:eastAsia="Times New Roman" w:cs="Times New Roman"/>
                <w:spacing w:val="8"/>
                <w:sz w:val="20"/>
                <w:szCs w:val="20"/>
              </w:rPr>
              <w:t>A</w:t>
            </w:r>
            <w:r>
              <w:rPr>
                <w:spacing w:val="15"/>
                <w:sz w:val="20"/>
                <w:szCs w:val="20"/>
              </w:rPr>
              <w:t>）），</w:t>
            </w:r>
            <w:r>
              <w:rPr>
                <w:spacing w:val="8"/>
                <w:sz w:val="20"/>
                <w:szCs w:val="20"/>
              </w:rPr>
              <w:t>或受影响人口数量显著增加时，按一</w:t>
            </w:r>
            <w:r>
              <w:rPr>
                <w:spacing w:val="7"/>
                <w:sz w:val="20"/>
                <w:szCs w:val="20"/>
              </w:rPr>
              <w:t>级评价。</w:t>
            </w:r>
          </w:p>
        </w:tc>
      </w:tr>
      <w:tr w14:paraId="5C306B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6" w:hRule="atLeast"/>
        </w:trPr>
        <w:tc>
          <w:tcPr>
            <w:tcW w:w="1834" w:type="dxa"/>
            <w:tcBorders>
              <w:left w:val="single" w:color="000000" w:sz="10" w:space="0"/>
            </w:tcBorders>
            <w:vAlign w:val="top"/>
          </w:tcPr>
          <w:p w14:paraId="6EB1A7C8">
            <w:pPr>
              <w:spacing w:line="247" w:lineRule="auto"/>
              <w:rPr>
                <w:rFonts w:ascii="Arial"/>
                <w:sz w:val="21"/>
              </w:rPr>
            </w:pPr>
          </w:p>
          <w:p w14:paraId="0AD373AA">
            <w:pPr>
              <w:pStyle w:val="6"/>
              <w:spacing w:before="65" w:line="231" w:lineRule="auto"/>
              <w:ind w:left="501"/>
              <w:rPr>
                <w:sz w:val="20"/>
                <w:szCs w:val="20"/>
              </w:rPr>
            </w:pPr>
            <w:r>
              <w:rPr>
                <w:spacing w:val="4"/>
                <w:sz w:val="20"/>
                <w:szCs w:val="20"/>
                <w:shd w:val="clear" w:fill="D9D9D9"/>
              </w:rPr>
              <w:t>二级评价</w:t>
            </w:r>
          </w:p>
        </w:tc>
        <w:tc>
          <w:tcPr>
            <w:tcW w:w="6691" w:type="dxa"/>
            <w:tcBorders>
              <w:right w:val="single" w:color="000000" w:sz="10" w:space="0"/>
            </w:tcBorders>
            <w:vAlign w:val="top"/>
          </w:tcPr>
          <w:p w14:paraId="5B4BA5BC">
            <w:pPr>
              <w:pStyle w:val="6"/>
              <w:spacing w:before="39" w:line="247" w:lineRule="auto"/>
              <w:ind w:left="136" w:right="123"/>
              <w:rPr>
                <w:sz w:val="20"/>
                <w:szCs w:val="20"/>
              </w:rPr>
            </w:pPr>
            <w:r>
              <w:rPr>
                <w:spacing w:val="8"/>
                <w:sz w:val="20"/>
                <w:szCs w:val="20"/>
              </w:rPr>
              <w:t>建设项目所处的声环境功能区为</w:t>
            </w:r>
            <w:r>
              <w:rPr>
                <w:rFonts w:ascii="Times New Roman" w:hAnsi="Times New Roman" w:eastAsia="Times New Roman" w:cs="Times New Roman"/>
                <w:sz w:val="20"/>
                <w:szCs w:val="20"/>
              </w:rPr>
              <w:t>GB</w:t>
            </w:r>
            <w:r>
              <w:rPr>
                <w:rFonts w:ascii="Times New Roman" w:hAnsi="Times New Roman" w:eastAsia="Times New Roman" w:cs="Times New Roman"/>
                <w:spacing w:val="8"/>
                <w:sz w:val="20"/>
                <w:szCs w:val="20"/>
              </w:rPr>
              <w:t>3096</w:t>
            </w:r>
            <w:r>
              <w:rPr>
                <w:rFonts w:ascii="Times New Roman" w:hAnsi="Times New Roman" w:eastAsia="Times New Roman" w:cs="Times New Roman"/>
                <w:spacing w:val="24"/>
                <w:sz w:val="20"/>
                <w:szCs w:val="20"/>
              </w:rPr>
              <w:t xml:space="preserve"> </w:t>
            </w:r>
            <w:r>
              <w:rPr>
                <w:spacing w:val="8"/>
                <w:sz w:val="20"/>
                <w:szCs w:val="20"/>
              </w:rPr>
              <w:t>规定的</w:t>
            </w:r>
            <w:r>
              <w:rPr>
                <w:spacing w:val="-23"/>
                <w:sz w:val="20"/>
                <w:szCs w:val="20"/>
              </w:rPr>
              <w:t xml:space="preserve"> </w:t>
            </w:r>
            <w:r>
              <w:rPr>
                <w:rFonts w:ascii="Times New Roman" w:hAnsi="Times New Roman" w:eastAsia="Times New Roman" w:cs="Times New Roman"/>
                <w:spacing w:val="8"/>
                <w:sz w:val="20"/>
                <w:szCs w:val="20"/>
              </w:rPr>
              <w:t>1</w:t>
            </w:r>
            <w:r>
              <w:rPr>
                <w:rFonts w:ascii="Times New Roman" w:hAnsi="Times New Roman" w:eastAsia="Times New Roman" w:cs="Times New Roman"/>
                <w:spacing w:val="20"/>
                <w:sz w:val="20"/>
                <w:szCs w:val="20"/>
              </w:rPr>
              <w:t xml:space="preserve"> </w:t>
            </w:r>
            <w:r>
              <w:rPr>
                <w:spacing w:val="8"/>
                <w:sz w:val="20"/>
                <w:szCs w:val="20"/>
              </w:rPr>
              <w:t>类、</w:t>
            </w:r>
            <w:r>
              <w:rPr>
                <w:rFonts w:ascii="Times New Roman" w:hAnsi="Times New Roman" w:eastAsia="Times New Roman" w:cs="Times New Roman"/>
                <w:spacing w:val="8"/>
                <w:sz w:val="20"/>
                <w:szCs w:val="20"/>
              </w:rPr>
              <w:t>2</w:t>
            </w:r>
            <w:r>
              <w:rPr>
                <w:rFonts w:ascii="Times New Roman" w:hAnsi="Times New Roman" w:eastAsia="Times New Roman" w:cs="Times New Roman"/>
                <w:spacing w:val="18"/>
                <w:sz w:val="20"/>
                <w:szCs w:val="20"/>
              </w:rPr>
              <w:t xml:space="preserve"> </w:t>
            </w:r>
            <w:r>
              <w:rPr>
                <w:spacing w:val="8"/>
                <w:sz w:val="20"/>
                <w:szCs w:val="20"/>
              </w:rPr>
              <w:t>类地区，或建</w:t>
            </w:r>
            <w:r>
              <w:rPr>
                <w:sz w:val="20"/>
                <w:szCs w:val="20"/>
              </w:rPr>
              <w:t xml:space="preserve"> </w:t>
            </w:r>
            <w:r>
              <w:rPr>
                <w:spacing w:val="8"/>
                <w:sz w:val="20"/>
                <w:szCs w:val="20"/>
              </w:rPr>
              <w:t>设项目建设前后评价范围内声环境保护目标噪声级增量在</w:t>
            </w:r>
            <w:r>
              <w:rPr>
                <w:spacing w:val="-33"/>
                <w:sz w:val="20"/>
                <w:szCs w:val="20"/>
              </w:rPr>
              <w:t xml:space="preserve"> </w:t>
            </w:r>
            <w:r>
              <w:rPr>
                <w:rFonts w:ascii="Times New Roman" w:hAnsi="Times New Roman" w:eastAsia="Times New Roman" w:cs="Times New Roman"/>
                <w:spacing w:val="8"/>
                <w:sz w:val="20"/>
                <w:szCs w:val="20"/>
              </w:rPr>
              <w:t>3-5</w:t>
            </w:r>
            <w:r>
              <w:rPr>
                <w:rFonts w:ascii="Times New Roman" w:hAnsi="Times New Roman" w:eastAsia="Times New Roman" w:cs="Times New Roman"/>
                <w:sz w:val="20"/>
                <w:szCs w:val="20"/>
              </w:rPr>
              <w:t>dB</w:t>
            </w:r>
            <w:r>
              <w:rPr>
                <w:rFonts w:ascii="Times New Roman" w:hAnsi="Times New Roman" w:eastAsia="Times New Roman" w:cs="Times New Roman"/>
                <w:spacing w:val="8"/>
                <w:sz w:val="20"/>
                <w:szCs w:val="20"/>
              </w:rPr>
              <w:t>(A)</w:t>
            </w:r>
            <w:r>
              <w:rPr>
                <w:spacing w:val="8"/>
                <w:sz w:val="20"/>
                <w:szCs w:val="20"/>
              </w:rPr>
              <w:t>，</w:t>
            </w:r>
          </w:p>
          <w:p w14:paraId="53E6B6AD">
            <w:pPr>
              <w:pStyle w:val="6"/>
              <w:spacing w:before="9" w:line="204" w:lineRule="auto"/>
              <w:ind w:left="140"/>
              <w:rPr>
                <w:sz w:val="20"/>
                <w:szCs w:val="20"/>
              </w:rPr>
            </w:pPr>
            <w:r>
              <w:rPr>
                <w:spacing w:val="8"/>
                <w:sz w:val="20"/>
                <w:szCs w:val="20"/>
              </w:rPr>
              <w:t>或受影响人口数量增加较多时，按二级评价。</w:t>
            </w:r>
          </w:p>
        </w:tc>
      </w:tr>
      <w:tr w14:paraId="7D0C97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6" w:hRule="atLeast"/>
        </w:trPr>
        <w:tc>
          <w:tcPr>
            <w:tcW w:w="1834" w:type="dxa"/>
            <w:tcBorders>
              <w:left w:val="single" w:color="000000" w:sz="10" w:space="0"/>
            </w:tcBorders>
            <w:vAlign w:val="top"/>
          </w:tcPr>
          <w:p w14:paraId="317A2C66">
            <w:pPr>
              <w:spacing w:line="251" w:lineRule="auto"/>
              <w:rPr>
                <w:rFonts w:ascii="Arial"/>
                <w:sz w:val="21"/>
              </w:rPr>
            </w:pPr>
          </w:p>
          <w:p w14:paraId="7EB633DE">
            <w:pPr>
              <w:pStyle w:val="6"/>
              <w:spacing w:before="65" w:line="231" w:lineRule="auto"/>
              <w:ind w:left="500"/>
              <w:rPr>
                <w:sz w:val="20"/>
                <w:szCs w:val="20"/>
              </w:rPr>
            </w:pPr>
            <w:r>
              <w:rPr>
                <w:spacing w:val="4"/>
                <w:sz w:val="20"/>
                <w:szCs w:val="20"/>
              </w:rPr>
              <w:t>三级评价</w:t>
            </w:r>
          </w:p>
        </w:tc>
        <w:tc>
          <w:tcPr>
            <w:tcW w:w="6691" w:type="dxa"/>
            <w:tcBorders>
              <w:right w:val="single" w:color="000000" w:sz="10" w:space="0"/>
            </w:tcBorders>
            <w:vAlign w:val="top"/>
          </w:tcPr>
          <w:p w14:paraId="743B71CF">
            <w:pPr>
              <w:pStyle w:val="6"/>
              <w:spacing w:before="48" w:line="233" w:lineRule="auto"/>
              <w:ind w:left="136" w:right="123"/>
              <w:jc w:val="both"/>
              <w:rPr>
                <w:sz w:val="20"/>
                <w:szCs w:val="20"/>
              </w:rPr>
            </w:pPr>
            <w:r>
              <w:rPr>
                <w:spacing w:val="9"/>
                <w:sz w:val="20"/>
                <w:szCs w:val="20"/>
              </w:rPr>
              <w:t>建设项目所处的声环境功能区为</w:t>
            </w:r>
            <w:r>
              <w:rPr>
                <w:rFonts w:ascii="Times New Roman" w:hAnsi="Times New Roman" w:eastAsia="Times New Roman" w:cs="Times New Roman"/>
                <w:sz w:val="20"/>
                <w:szCs w:val="20"/>
              </w:rPr>
              <w:t>GB</w:t>
            </w:r>
            <w:r>
              <w:rPr>
                <w:rFonts w:ascii="Times New Roman" w:hAnsi="Times New Roman" w:eastAsia="Times New Roman" w:cs="Times New Roman"/>
                <w:spacing w:val="9"/>
                <w:sz w:val="20"/>
                <w:szCs w:val="20"/>
              </w:rPr>
              <w:t>3096</w:t>
            </w:r>
            <w:r>
              <w:rPr>
                <w:rFonts w:ascii="Times New Roman" w:hAnsi="Times New Roman" w:eastAsia="Times New Roman" w:cs="Times New Roman"/>
                <w:spacing w:val="17"/>
                <w:w w:val="101"/>
                <w:sz w:val="20"/>
                <w:szCs w:val="20"/>
              </w:rPr>
              <w:t xml:space="preserve"> </w:t>
            </w:r>
            <w:r>
              <w:rPr>
                <w:spacing w:val="9"/>
                <w:sz w:val="20"/>
                <w:szCs w:val="20"/>
              </w:rPr>
              <w:t>规定的</w:t>
            </w:r>
            <w:r>
              <w:rPr>
                <w:spacing w:val="-39"/>
                <w:sz w:val="20"/>
                <w:szCs w:val="20"/>
              </w:rPr>
              <w:t xml:space="preserve"> </w:t>
            </w:r>
            <w:r>
              <w:rPr>
                <w:rFonts w:ascii="Times New Roman" w:hAnsi="Times New Roman" w:eastAsia="Times New Roman" w:cs="Times New Roman"/>
                <w:spacing w:val="9"/>
                <w:sz w:val="20"/>
                <w:szCs w:val="20"/>
              </w:rPr>
              <w:t>3</w:t>
            </w:r>
            <w:r>
              <w:rPr>
                <w:rFonts w:ascii="Times New Roman" w:hAnsi="Times New Roman" w:eastAsia="Times New Roman" w:cs="Times New Roman"/>
                <w:spacing w:val="20"/>
                <w:w w:val="101"/>
                <w:sz w:val="20"/>
                <w:szCs w:val="20"/>
              </w:rPr>
              <w:t xml:space="preserve"> </w:t>
            </w:r>
            <w:r>
              <w:rPr>
                <w:spacing w:val="8"/>
                <w:sz w:val="20"/>
                <w:szCs w:val="20"/>
              </w:rPr>
              <w:t>类、</w:t>
            </w:r>
            <w:r>
              <w:rPr>
                <w:rFonts w:ascii="Times New Roman" w:hAnsi="Times New Roman" w:eastAsia="Times New Roman" w:cs="Times New Roman"/>
                <w:spacing w:val="8"/>
                <w:sz w:val="20"/>
                <w:szCs w:val="20"/>
              </w:rPr>
              <w:t>4</w:t>
            </w:r>
            <w:r>
              <w:rPr>
                <w:rFonts w:ascii="Times New Roman" w:hAnsi="Times New Roman" w:eastAsia="Times New Roman" w:cs="Times New Roman"/>
                <w:spacing w:val="18"/>
                <w:sz w:val="20"/>
                <w:szCs w:val="20"/>
              </w:rPr>
              <w:t xml:space="preserve"> </w:t>
            </w:r>
            <w:r>
              <w:rPr>
                <w:spacing w:val="8"/>
                <w:sz w:val="20"/>
                <w:szCs w:val="20"/>
              </w:rPr>
              <w:t>类地区，或建</w:t>
            </w:r>
            <w:r>
              <w:rPr>
                <w:sz w:val="20"/>
                <w:szCs w:val="20"/>
              </w:rPr>
              <w:t xml:space="preserve"> </w:t>
            </w:r>
            <w:r>
              <w:rPr>
                <w:spacing w:val="9"/>
                <w:sz w:val="20"/>
                <w:szCs w:val="20"/>
              </w:rPr>
              <w:t>设项目建设前后评价范围内声环境保护目标噪声级增量在</w:t>
            </w:r>
            <w:r>
              <w:rPr>
                <w:spacing w:val="-39"/>
                <w:sz w:val="20"/>
                <w:szCs w:val="20"/>
              </w:rPr>
              <w:t xml:space="preserve"> </w:t>
            </w:r>
            <w:r>
              <w:rPr>
                <w:rFonts w:ascii="Times New Roman" w:hAnsi="Times New Roman" w:eastAsia="Times New Roman" w:cs="Times New Roman"/>
                <w:spacing w:val="8"/>
                <w:sz w:val="20"/>
                <w:szCs w:val="20"/>
              </w:rPr>
              <w:t>3</w:t>
            </w:r>
            <w:r>
              <w:rPr>
                <w:rFonts w:ascii="Times New Roman" w:hAnsi="Times New Roman" w:eastAsia="Times New Roman" w:cs="Times New Roman"/>
                <w:sz w:val="20"/>
                <w:szCs w:val="20"/>
              </w:rPr>
              <w:t>dB</w:t>
            </w:r>
            <w:r>
              <w:rPr>
                <w:rFonts w:ascii="Times New Roman" w:hAnsi="Times New Roman" w:eastAsia="Times New Roman" w:cs="Times New Roman"/>
                <w:spacing w:val="8"/>
                <w:sz w:val="20"/>
                <w:szCs w:val="20"/>
              </w:rPr>
              <w:t>(A)</w:t>
            </w:r>
            <w:r>
              <w:rPr>
                <w:spacing w:val="8"/>
                <w:sz w:val="20"/>
                <w:szCs w:val="20"/>
              </w:rPr>
              <w:t>以下</w:t>
            </w:r>
            <w:r>
              <w:rPr>
                <w:sz w:val="20"/>
                <w:szCs w:val="20"/>
              </w:rPr>
              <w:t xml:space="preserve"> </w:t>
            </w:r>
            <w:r>
              <w:rPr>
                <w:spacing w:val="8"/>
                <w:sz w:val="20"/>
                <w:szCs w:val="20"/>
              </w:rPr>
              <w:t>（不含</w:t>
            </w:r>
            <w:r>
              <w:rPr>
                <w:spacing w:val="-38"/>
                <w:sz w:val="20"/>
                <w:szCs w:val="20"/>
              </w:rPr>
              <w:t xml:space="preserve"> </w:t>
            </w:r>
            <w:r>
              <w:rPr>
                <w:rFonts w:ascii="Times New Roman" w:hAnsi="Times New Roman" w:eastAsia="Times New Roman" w:cs="Times New Roman"/>
                <w:spacing w:val="8"/>
                <w:sz w:val="20"/>
                <w:szCs w:val="20"/>
              </w:rPr>
              <w:t>3</w:t>
            </w:r>
            <w:r>
              <w:rPr>
                <w:rFonts w:ascii="Times New Roman" w:hAnsi="Times New Roman" w:eastAsia="Times New Roman" w:cs="Times New Roman"/>
                <w:sz w:val="20"/>
                <w:szCs w:val="20"/>
              </w:rPr>
              <w:t>dB</w:t>
            </w:r>
            <w:r>
              <w:rPr>
                <w:rFonts w:ascii="Times New Roman" w:hAnsi="Times New Roman" w:eastAsia="Times New Roman" w:cs="Times New Roman"/>
                <w:spacing w:val="8"/>
                <w:sz w:val="20"/>
                <w:szCs w:val="20"/>
              </w:rPr>
              <w:t>(A)</w:t>
            </w:r>
            <w:r>
              <w:rPr>
                <w:spacing w:val="18"/>
                <w:sz w:val="20"/>
                <w:szCs w:val="20"/>
              </w:rPr>
              <w:t>），</w:t>
            </w:r>
            <w:r>
              <w:rPr>
                <w:spacing w:val="8"/>
                <w:sz w:val="20"/>
                <w:szCs w:val="20"/>
              </w:rPr>
              <w:t>且受影响人口数量变化不大</w:t>
            </w:r>
            <w:r>
              <w:rPr>
                <w:spacing w:val="7"/>
                <w:sz w:val="20"/>
                <w:szCs w:val="20"/>
              </w:rPr>
              <w:t>时，按三级评价。</w:t>
            </w:r>
          </w:p>
        </w:tc>
      </w:tr>
      <w:tr w14:paraId="00ED56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2" w:hRule="atLeast"/>
        </w:trPr>
        <w:tc>
          <w:tcPr>
            <w:tcW w:w="8525" w:type="dxa"/>
            <w:gridSpan w:val="2"/>
            <w:tcBorders>
              <w:left w:val="single" w:color="000000" w:sz="10" w:space="0"/>
              <w:bottom w:val="single" w:color="000000" w:sz="10" w:space="0"/>
              <w:right w:val="single" w:color="000000" w:sz="10" w:space="0"/>
            </w:tcBorders>
            <w:vAlign w:val="top"/>
          </w:tcPr>
          <w:p w14:paraId="37E41D12">
            <w:pPr>
              <w:pStyle w:val="6"/>
              <w:spacing w:before="50" w:line="219" w:lineRule="auto"/>
              <w:ind w:left="117"/>
              <w:rPr>
                <w:sz w:val="18"/>
                <w:szCs w:val="18"/>
              </w:rPr>
            </w:pPr>
            <w:r>
              <w:rPr>
                <w:rFonts w:ascii="Times New Roman" w:hAnsi="Times New Roman" w:eastAsia="Times New Roman" w:cs="Times New Roman"/>
                <w:spacing w:val="-1"/>
                <w:sz w:val="18"/>
                <w:szCs w:val="18"/>
              </w:rPr>
              <w:t>1</w:t>
            </w:r>
            <w:r>
              <w:rPr>
                <w:rFonts w:ascii="Times New Roman" w:hAnsi="Times New Roman" w:eastAsia="Times New Roman" w:cs="Times New Roman"/>
                <w:spacing w:val="-18"/>
                <w:sz w:val="18"/>
                <w:szCs w:val="18"/>
              </w:rPr>
              <w:t xml:space="preserve"> </w:t>
            </w:r>
            <w:r>
              <w:rPr>
                <w:spacing w:val="-1"/>
                <w:sz w:val="18"/>
                <w:szCs w:val="18"/>
              </w:rPr>
              <w:t>、在确定评价等级时，如果建设项目符合两个等级的划分</w:t>
            </w:r>
            <w:r>
              <w:rPr>
                <w:spacing w:val="-2"/>
                <w:sz w:val="18"/>
                <w:szCs w:val="18"/>
              </w:rPr>
              <w:t>原则，按较高等级评价。</w:t>
            </w:r>
          </w:p>
          <w:p w14:paraId="2D889BD6">
            <w:pPr>
              <w:pStyle w:val="6"/>
              <w:spacing w:before="18" w:line="204" w:lineRule="auto"/>
              <w:ind w:left="100"/>
              <w:rPr>
                <w:sz w:val="18"/>
                <w:szCs w:val="18"/>
              </w:rPr>
            </w:pPr>
            <w:r>
              <w:rPr>
                <w:rFonts w:ascii="Times New Roman" w:hAnsi="Times New Roman" w:eastAsia="Times New Roman" w:cs="Times New Roman"/>
                <w:spacing w:val="-2"/>
                <w:sz w:val="18"/>
                <w:szCs w:val="18"/>
              </w:rPr>
              <w:t>2</w:t>
            </w:r>
            <w:r>
              <w:rPr>
                <w:rFonts w:ascii="Times New Roman" w:hAnsi="Times New Roman" w:eastAsia="Times New Roman" w:cs="Times New Roman"/>
                <w:spacing w:val="-7"/>
                <w:sz w:val="18"/>
                <w:szCs w:val="18"/>
              </w:rPr>
              <w:t xml:space="preserve"> </w:t>
            </w:r>
            <w:r>
              <w:rPr>
                <w:spacing w:val="-2"/>
                <w:sz w:val="18"/>
                <w:szCs w:val="18"/>
              </w:rPr>
              <w:t>、机场建设项目航空器影响评价等级为一级。</w:t>
            </w:r>
          </w:p>
        </w:tc>
      </w:tr>
    </w:tbl>
    <w:p w14:paraId="466A8DC6">
      <w:pPr>
        <w:spacing w:before="157" w:line="221" w:lineRule="auto"/>
        <w:ind w:left="618"/>
        <w:rPr>
          <w:rFonts w:ascii="仿宋" w:hAnsi="仿宋" w:eastAsia="仿宋" w:cs="仿宋"/>
          <w:sz w:val="24"/>
          <w:szCs w:val="24"/>
        </w:rPr>
      </w:pPr>
      <w:r>
        <w:rPr>
          <w:rFonts w:ascii="仿宋" w:hAnsi="仿宋" w:eastAsia="仿宋" w:cs="仿宋"/>
          <w:spacing w:val="-1"/>
          <w:sz w:val="24"/>
          <w:szCs w:val="24"/>
        </w:rPr>
        <w:t>根据《环境影响评价技术导则声环境》（</w:t>
      </w:r>
      <w:r>
        <w:rPr>
          <w:rFonts w:ascii="Times New Roman" w:hAnsi="Times New Roman" w:eastAsia="Times New Roman" w:cs="Times New Roman"/>
          <w:spacing w:val="-1"/>
          <w:sz w:val="24"/>
          <w:szCs w:val="24"/>
        </w:rPr>
        <w:t>HJ2.4-2021</w:t>
      </w:r>
      <w:r>
        <w:rPr>
          <w:rFonts w:ascii="仿宋" w:hAnsi="仿宋" w:eastAsia="仿宋" w:cs="仿宋"/>
          <w:spacing w:val="-1"/>
          <w:sz w:val="24"/>
          <w:szCs w:val="24"/>
        </w:rPr>
        <w:t>）中的规定</w:t>
      </w:r>
      <w:r>
        <w:rPr>
          <w:rFonts w:ascii="仿宋" w:hAnsi="仿宋" w:eastAsia="仿宋" w:cs="仿宋"/>
          <w:spacing w:val="-2"/>
          <w:sz w:val="24"/>
          <w:szCs w:val="24"/>
        </w:rPr>
        <w:t>，建设项目</w:t>
      </w:r>
    </w:p>
    <w:p w14:paraId="573577E4">
      <w:pPr>
        <w:spacing w:line="221" w:lineRule="auto"/>
        <w:rPr>
          <w:rFonts w:ascii="仿宋" w:hAnsi="仿宋" w:eastAsia="仿宋" w:cs="仿宋"/>
          <w:sz w:val="24"/>
          <w:szCs w:val="24"/>
        </w:rPr>
        <w:sectPr>
          <w:footerReference r:id="rId139" w:type="default"/>
          <w:pgSz w:w="11906" w:h="16839"/>
          <w:pgMar w:top="400" w:right="1674" w:bottom="1115" w:left="1680" w:header="0" w:footer="955" w:gutter="0"/>
          <w:cols w:space="720" w:num="1"/>
        </w:sectPr>
      </w:pPr>
    </w:p>
    <w:p w14:paraId="20555154">
      <w:pPr>
        <w:pStyle w:val="2"/>
        <w:spacing w:line="248" w:lineRule="auto"/>
      </w:pPr>
    </w:p>
    <w:p w14:paraId="7EDA7753">
      <w:pPr>
        <w:pStyle w:val="2"/>
        <w:spacing w:line="248" w:lineRule="auto"/>
      </w:pPr>
    </w:p>
    <w:p w14:paraId="5F7D549A">
      <w:pPr>
        <w:pStyle w:val="2"/>
        <w:spacing w:line="248" w:lineRule="auto"/>
      </w:pPr>
    </w:p>
    <w:p w14:paraId="051B0CA6">
      <w:pPr>
        <w:pStyle w:val="2"/>
        <w:spacing w:line="248" w:lineRule="auto"/>
      </w:pPr>
    </w:p>
    <w:p w14:paraId="51F60EA3">
      <w:pPr>
        <w:spacing w:before="78" w:line="359" w:lineRule="auto"/>
        <w:ind w:left="33" w:right="83"/>
        <w:jc w:val="both"/>
        <w:rPr>
          <w:rFonts w:ascii="仿宋" w:hAnsi="仿宋" w:eastAsia="仿宋" w:cs="仿宋"/>
          <w:sz w:val="24"/>
          <w:szCs w:val="24"/>
        </w:rPr>
      </w:pPr>
      <w:r>
        <w:rPr>
          <w:rFonts w:ascii="仿宋" w:hAnsi="仿宋" w:eastAsia="仿宋" w:cs="仿宋"/>
          <w:spacing w:val="-1"/>
          <w:sz w:val="24"/>
          <w:szCs w:val="24"/>
        </w:rPr>
        <w:t>所处的声环境功能区为</w:t>
      </w:r>
      <w:r>
        <w:rPr>
          <w:rFonts w:ascii="Times New Roman" w:hAnsi="Times New Roman" w:eastAsia="Times New Roman" w:cs="Times New Roman"/>
          <w:spacing w:val="-1"/>
          <w:sz w:val="24"/>
          <w:szCs w:val="24"/>
        </w:rPr>
        <w:t>GB3096</w:t>
      </w:r>
      <w:r>
        <w:rPr>
          <w:rFonts w:ascii="Times New Roman" w:hAnsi="Times New Roman" w:eastAsia="Times New Roman" w:cs="Times New Roman"/>
          <w:spacing w:val="17"/>
          <w:w w:val="101"/>
          <w:sz w:val="24"/>
          <w:szCs w:val="24"/>
        </w:rPr>
        <w:t xml:space="preserve"> </w:t>
      </w:r>
      <w:r>
        <w:rPr>
          <w:rFonts w:ascii="仿宋" w:hAnsi="仿宋" w:eastAsia="仿宋" w:cs="仿宋"/>
          <w:spacing w:val="-1"/>
          <w:sz w:val="24"/>
          <w:szCs w:val="24"/>
        </w:rPr>
        <w:t>规定的</w:t>
      </w:r>
      <w:r>
        <w:rPr>
          <w:rFonts w:ascii="仿宋" w:hAnsi="仿宋" w:eastAsia="仿宋" w:cs="仿宋"/>
          <w:spacing w:val="-32"/>
          <w:sz w:val="24"/>
          <w:szCs w:val="24"/>
        </w:rPr>
        <w:t xml:space="preserve"> </w:t>
      </w:r>
      <w:r>
        <w:rPr>
          <w:rFonts w:ascii="Times New Roman" w:hAnsi="Times New Roman" w:eastAsia="Times New Roman" w:cs="Times New Roman"/>
          <w:spacing w:val="-1"/>
          <w:sz w:val="24"/>
          <w:szCs w:val="24"/>
        </w:rPr>
        <w:t>1</w:t>
      </w:r>
      <w:r>
        <w:rPr>
          <w:rFonts w:ascii="Times New Roman" w:hAnsi="Times New Roman" w:eastAsia="Times New Roman" w:cs="Times New Roman"/>
          <w:spacing w:val="19"/>
          <w:sz w:val="24"/>
          <w:szCs w:val="24"/>
        </w:rPr>
        <w:t xml:space="preserve"> </w:t>
      </w:r>
      <w:r>
        <w:rPr>
          <w:rFonts w:ascii="仿宋" w:hAnsi="仿宋" w:eastAsia="仿宋" w:cs="仿宋"/>
          <w:spacing w:val="-1"/>
          <w:sz w:val="24"/>
          <w:szCs w:val="24"/>
        </w:rPr>
        <w:t>类</w:t>
      </w:r>
      <w:r>
        <w:rPr>
          <w:rFonts w:ascii="仿宋" w:hAnsi="仿宋" w:eastAsia="仿宋" w:cs="仿宋"/>
          <w:spacing w:val="-2"/>
          <w:sz w:val="24"/>
          <w:szCs w:val="24"/>
        </w:rPr>
        <w:t>、</w:t>
      </w:r>
      <w:r>
        <w:rPr>
          <w:rFonts w:ascii="Times New Roman" w:hAnsi="Times New Roman" w:eastAsia="Times New Roman" w:cs="Times New Roman"/>
          <w:spacing w:val="-2"/>
          <w:sz w:val="24"/>
          <w:szCs w:val="24"/>
        </w:rPr>
        <w:t>2</w:t>
      </w:r>
      <w:r>
        <w:rPr>
          <w:rFonts w:ascii="Times New Roman" w:hAnsi="Times New Roman" w:eastAsia="Times New Roman" w:cs="Times New Roman"/>
          <w:spacing w:val="18"/>
          <w:w w:val="101"/>
          <w:sz w:val="24"/>
          <w:szCs w:val="24"/>
        </w:rPr>
        <w:t xml:space="preserve"> </w:t>
      </w:r>
      <w:r>
        <w:rPr>
          <w:rFonts w:ascii="仿宋" w:hAnsi="仿宋" w:eastAsia="仿宋" w:cs="仿宋"/>
          <w:spacing w:val="-2"/>
          <w:sz w:val="24"/>
          <w:szCs w:val="24"/>
        </w:rPr>
        <w:t>类地区，或建设项目建设前后评</w:t>
      </w:r>
      <w:r>
        <w:rPr>
          <w:rFonts w:ascii="仿宋" w:hAnsi="仿宋" w:eastAsia="仿宋" w:cs="仿宋"/>
          <w:sz w:val="24"/>
          <w:szCs w:val="24"/>
        </w:rPr>
        <w:t xml:space="preserve"> </w:t>
      </w:r>
      <w:r>
        <w:rPr>
          <w:rFonts w:ascii="仿宋" w:hAnsi="仿宋" w:eastAsia="仿宋" w:cs="仿宋"/>
          <w:spacing w:val="-2"/>
          <w:sz w:val="24"/>
          <w:szCs w:val="24"/>
        </w:rPr>
        <w:t>价范围内声环境保护目标噪声级增量达</w:t>
      </w:r>
      <w:r>
        <w:rPr>
          <w:rFonts w:ascii="仿宋" w:hAnsi="仿宋" w:eastAsia="仿宋" w:cs="仿宋"/>
          <w:spacing w:val="-47"/>
          <w:sz w:val="24"/>
          <w:szCs w:val="24"/>
        </w:rPr>
        <w:t xml:space="preserve"> </w:t>
      </w:r>
      <w:r>
        <w:rPr>
          <w:rFonts w:ascii="Times New Roman" w:hAnsi="Times New Roman" w:eastAsia="Times New Roman" w:cs="Times New Roman"/>
          <w:spacing w:val="-2"/>
          <w:sz w:val="24"/>
          <w:szCs w:val="24"/>
        </w:rPr>
        <w:t>3dB</w:t>
      </w:r>
      <w:r>
        <w:rPr>
          <w:rFonts w:ascii="仿宋" w:hAnsi="仿宋" w:eastAsia="仿宋" w:cs="仿宋"/>
          <w:spacing w:val="-2"/>
          <w:sz w:val="24"/>
          <w:szCs w:val="24"/>
        </w:rPr>
        <w:t>（</w:t>
      </w:r>
      <w:r>
        <w:rPr>
          <w:rFonts w:ascii="Times New Roman" w:hAnsi="Times New Roman" w:eastAsia="Times New Roman" w:cs="Times New Roman"/>
          <w:spacing w:val="-2"/>
          <w:sz w:val="24"/>
          <w:szCs w:val="24"/>
        </w:rPr>
        <w:t>A</w:t>
      </w:r>
      <w:r>
        <w:rPr>
          <w:rFonts w:ascii="仿宋" w:hAnsi="仿宋" w:eastAsia="仿宋" w:cs="仿宋"/>
          <w:spacing w:val="-17"/>
          <w:sz w:val="24"/>
          <w:szCs w:val="24"/>
        </w:rPr>
        <w:t>）～</w:t>
      </w:r>
      <w:r>
        <w:rPr>
          <w:rFonts w:ascii="Times New Roman" w:hAnsi="Times New Roman" w:eastAsia="Times New Roman" w:cs="Times New Roman"/>
          <w:spacing w:val="-2"/>
          <w:sz w:val="24"/>
          <w:szCs w:val="24"/>
        </w:rPr>
        <w:t>5dB</w:t>
      </w:r>
      <w:r>
        <w:rPr>
          <w:rFonts w:ascii="仿宋" w:hAnsi="仿宋" w:eastAsia="仿宋" w:cs="仿宋"/>
          <w:spacing w:val="-2"/>
          <w:sz w:val="24"/>
          <w:szCs w:val="24"/>
        </w:rPr>
        <w:t>（</w:t>
      </w:r>
      <w:r>
        <w:rPr>
          <w:rFonts w:ascii="Times New Roman" w:hAnsi="Times New Roman" w:eastAsia="Times New Roman" w:cs="Times New Roman"/>
          <w:spacing w:val="-2"/>
          <w:sz w:val="24"/>
          <w:szCs w:val="24"/>
        </w:rPr>
        <w:t>A</w:t>
      </w:r>
      <w:r>
        <w:rPr>
          <w:rFonts w:ascii="仿宋" w:hAnsi="仿宋" w:eastAsia="仿宋" w:cs="仿宋"/>
          <w:spacing w:val="-17"/>
          <w:sz w:val="24"/>
          <w:szCs w:val="24"/>
        </w:rPr>
        <w:t>），</w:t>
      </w:r>
      <w:r>
        <w:rPr>
          <w:rFonts w:ascii="仿宋" w:hAnsi="仿宋" w:eastAsia="仿宋" w:cs="仿宋"/>
          <w:spacing w:val="-2"/>
          <w:sz w:val="24"/>
          <w:szCs w:val="24"/>
        </w:rPr>
        <w:t>或受噪声影响人</w:t>
      </w:r>
      <w:r>
        <w:rPr>
          <w:rFonts w:ascii="仿宋" w:hAnsi="仿宋" w:eastAsia="仿宋" w:cs="仿宋"/>
          <w:sz w:val="24"/>
          <w:szCs w:val="24"/>
        </w:rPr>
        <w:t xml:space="preserve"> </w:t>
      </w:r>
      <w:r>
        <w:rPr>
          <w:rFonts w:ascii="仿宋" w:hAnsi="仿宋" w:eastAsia="仿宋" w:cs="仿宋"/>
          <w:spacing w:val="-2"/>
          <w:sz w:val="24"/>
          <w:szCs w:val="24"/>
        </w:rPr>
        <w:t>口数量增加较多时，按二级评价。</w:t>
      </w:r>
    </w:p>
    <w:p w14:paraId="711BB9B4">
      <w:pPr>
        <w:spacing w:line="358" w:lineRule="auto"/>
        <w:ind w:left="60" w:right="51" w:firstLine="452"/>
        <w:rPr>
          <w:rFonts w:ascii="仿宋" w:hAnsi="仿宋" w:eastAsia="仿宋" w:cs="仿宋"/>
          <w:sz w:val="24"/>
          <w:szCs w:val="24"/>
        </w:rPr>
      </w:pPr>
      <w:r>
        <w:rPr>
          <w:rFonts w:ascii="仿宋" w:hAnsi="仿宋" w:eastAsia="仿宋" w:cs="仿宋"/>
          <w:spacing w:val="-2"/>
          <w:sz w:val="24"/>
          <w:szCs w:val="24"/>
        </w:rPr>
        <w:t>本项目位于</w:t>
      </w:r>
      <w:r>
        <w:rPr>
          <w:rFonts w:ascii="仿宋" w:hAnsi="仿宋" w:eastAsia="仿宋" w:cs="仿宋"/>
          <w:spacing w:val="-30"/>
          <w:sz w:val="24"/>
          <w:szCs w:val="24"/>
        </w:rPr>
        <w:t xml:space="preserve"> </w:t>
      </w:r>
      <w:r>
        <w:rPr>
          <w:rFonts w:ascii="Times New Roman" w:hAnsi="Times New Roman" w:eastAsia="Times New Roman" w:cs="Times New Roman"/>
          <w:spacing w:val="-2"/>
          <w:sz w:val="24"/>
          <w:szCs w:val="24"/>
        </w:rPr>
        <w:t>1</w:t>
      </w:r>
      <w:r>
        <w:rPr>
          <w:rFonts w:ascii="Times New Roman" w:hAnsi="Times New Roman" w:eastAsia="Times New Roman" w:cs="Times New Roman"/>
          <w:spacing w:val="18"/>
          <w:w w:val="101"/>
          <w:sz w:val="24"/>
          <w:szCs w:val="24"/>
        </w:rPr>
        <w:t xml:space="preserve"> </w:t>
      </w:r>
      <w:r>
        <w:rPr>
          <w:rFonts w:ascii="仿宋" w:hAnsi="仿宋" w:eastAsia="仿宋" w:cs="仿宋"/>
          <w:spacing w:val="-2"/>
          <w:sz w:val="24"/>
          <w:szCs w:val="24"/>
        </w:rPr>
        <w:t>类区，建设前后评价范围内敏感目标噪声级增高</w:t>
      </w:r>
      <w:r>
        <w:rPr>
          <w:rFonts w:ascii="Times New Roman" w:hAnsi="Times New Roman" w:eastAsia="Times New Roman" w:cs="Times New Roman"/>
          <w:spacing w:val="-2"/>
          <w:sz w:val="24"/>
          <w:szCs w:val="24"/>
        </w:rPr>
        <w:t>&lt;3dB</w:t>
      </w:r>
      <w:r>
        <w:rPr>
          <w:rFonts w:ascii="仿宋" w:hAnsi="仿宋" w:eastAsia="仿宋" w:cs="仿宋"/>
          <w:spacing w:val="-2"/>
          <w:sz w:val="24"/>
          <w:szCs w:val="24"/>
        </w:rPr>
        <w:t>（</w:t>
      </w:r>
      <w:r>
        <w:rPr>
          <w:rFonts w:ascii="Times New Roman" w:hAnsi="Times New Roman" w:eastAsia="Times New Roman" w:cs="Times New Roman"/>
          <w:spacing w:val="-2"/>
          <w:sz w:val="24"/>
          <w:szCs w:val="24"/>
        </w:rPr>
        <w:t>A</w:t>
      </w:r>
      <w:r>
        <w:rPr>
          <w:rFonts w:ascii="仿宋" w:hAnsi="仿宋" w:eastAsia="仿宋" w:cs="仿宋"/>
          <w:spacing w:val="-28"/>
          <w:sz w:val="24"/>
          <w:szCs w:val="24"/>
        </w:rPr>
        <w:t>），</w:t>
      </w:r>
      <w:r>
        <w:rPr>
          <w:rFonts w:ascii="仿宋" w:hAnsi="仿宋" w:eastAsia="仿宋" w:cs="仿宋"/>
          <w:sz w:val="24"/>
          <w:szCs w:val="24"/>
        </w:rPr>
        <w:t xml:space="preserve"> </w:t>
      </w:r>
      <w:r>
        <w:rPr>
          <w:rFonts w:ascii="仿宋" w:hAnsi="仿宋" w:eastAsia="仿宋" w:cs="仿宋"/>
          <w:spacing w:val="-2"/>
          <w:sz w:val="24"/>
          <w:szCs w:val="24"/>
        </w:rPr>
        <w:t>同时受影响人口数量变化不大，因此，确定本评价噪声工作等级为二级。</w:t>
      </w:r>
    </w:p>
    <w:p w14:paraId="1A3979CD">
      <w:pPr>
        <w:spacing w:before="59" w:line="222" w:lineRule="auto"/>
        <w:ind w:left="23"/>
        <w:outlineLvl w:val="1"/>
        <w:rPr>
          <w:rFonts w:ascii="仿宋" w:hAnsi="仿宋" w:eastAsia="仿宋" w:cs="仿宋"/>
          <w:sz w:val="30"/>
          <w:szCs w:val="30"/>
        </w:rPr>
      </w:pPr>
      <w:bookmarkStart w:id="10" w:name="bookmark11"/>
      <w:bookmarkEnd w:id="10"/>
      <w:r>
        <w:rPr>
          <w:rFonts w:ascii="Times New Roman" w:hAnsi="Times New Roman" w:eastAsia="Times New Roman" w:cs="Times New Roman"/>
          <w:b/>
          <w:bCs/>
          <w:spacing w:val="-6"/>
          <w:sz w:val="30"/>
          <w:szCs w:val="30"/>
        </w:rPr>
        <w:t>2.4</w:t>
      </w:r>
      <w:r>
        <w:rPr>
          <w:rFonts w:ascii="Times New Roman" w:hAnsi="Times New Roman" w:eastAsia="Times New Roman" w:cs="Times New Roman"/>
          <w:b/>
          <w:bCs/>
          <w:spacing w:val="12"/>
          <w:sz w:val="30"/>
          <w:szCs w:val="30"/>
        </w:rPr>
        <w:t xml:space="preserve">  </w:t>
      </w:r>
      <w:r>
        <w:rPr>
          <w:rFonts w:ascii="仿宋" w:hAnsi="仿宋" w:eastAsia="仿宋" w:cs="仿宋"/>
          <w:b/>
          <w:bCs/>
          <w:spacing w:val="-6"/>
          <w:sz w:val="30"/>
          <w:szCs w:val="30"/>
        </w:rPr>
        <w:t>评价范围</w:t>
      </w:r>
    </w:p>
    <w:p w14:paraId="7CA708A4">
      <w:pPr>
        <w:spacing w:before="261" w:line="222" w:lineRule="auto"/>
        <w:jc w:val="right"/>
        <w:rPr>
          <w:rFonts w:ascii="仿宋" w:hAnsi="仿宋" w:eastAsia="仿宋" w:cs="仿宋"/>
          <w:sz w:val="24"/>
          <w:szCs w:val="24"/>
        </w:rPr>
      </w:pPr>
      <w:r>
        <w:rPr>
          <w:rFonts w:ascii="仿宋" w:hAnsi="仿宋" w:eastAsia="仿宋" w:cs="仿宋"/>
          <w:spacing w:val="-7"/>
          <w:sz w:val="24"/>
          <w:szCs w:val="24"/>
        </w:rPr>
        <w:t>本次评价范围为道路中心线两侧各</w:t>
      </w:r>
      <w:r>
        <w:rPr>
          <w:rFonts w:ascii="仿宋" w:hAnsi="仿宋" w:eastAsia="仿宋" w:cs="仿宋"/>
          <w:spacing w:val="-40"/>
          <w:sz w:val="24"/>
          <w:szCs w:val="24"/>
        </w:rPr>
        <w:t xml:space="preserve"> </w:t>
      </w:r>
      <w:r>
        <w:rPr>
          <w:rFonts w:ascii="Times New Roman" w:hAnsi="Times New Roman" w:eastAsia="Times New Roman" w:cs="Times New Roman"/>
          <w:spacing w:val="-7"/>
          <w:sz w:val="24"/>
          <w:szCs w:val="24"/>
        </w:rPr>
        <w:t>200m</w:t>
      </w:r>
      <w:r>
        <w:rPr>
          <w:rFonts w:ascii="Times New Roman" w:hAnsi="Times New Roman" w:eastAsia="Times New Roman" w:cs="Times New Roman"/>
          <w:spacing w:val="30"/>
          <w:w w:val="101"/>
          <w:sz w:val="24"/>
          <w:szCs w:val="24"/>
        </w:rPr>
        <w:t xml:space="preserve"> </w:t>
      </w:r>
      <w:r>
        <w:rPr>
          <w:rFonts w:ascii="仿宋" w:hAnsi="仿宋" w:eastAsia="仿宋" w:cs="仿宋"/>
          <w:spacing w:val="-7"/>
          <w:sz w:val="24"/>
          <w:szCs w:val="24"/>
        </w:rPr>
        <w:t>范围，各类施工场界外</w:t>
      </w:r>
      <w:r>
        <w:rPr>
          <w:rFonts w:ascii="仿宋" w:hAnsi="仿宋" w:eastAsia="仿宋" w:cs="仿宋"/>
          <w:spacing w:val="-55"/>
          <w:sz w:val="24"/>
          <w:szCs w:val="24"/>
        </w:rPr>
        <w:t xml:space="preserve"> </w:t>
      </w:r>
      <w:r>
        <w:rPr>
          <w:rFonts w:ascii="Times New Roman" w:hAnsi="Times New Roman" w:eastAsia="Times New Roman" w:cs="Times New Roman"/>
          <w:spacing w:val="-7"/>
          <w:sz w:val="24"/>
          <w:szCs w:val="24"/>
        </w:rPr>
        <w:t>200m</w:t>
      </w:r>
      <w:r>
        <w:rPr>
          <w:rFonts w:ascii="Times New Roman" w:hAnsi="Times New Roman" w:eastAsia="Times New Roman" w:cs="Times New Roman"/>
          <w:spacing w:val="29"/>
          <w:w w:val="101"/>
          <w:sz w:val="24"/>
          <w:szCs w:val="24"/>
        </w:rPr>
        <w:t xml:space="preserve"> </w:t>
      </w:r>
      <w:r>
        <w:rPr>
          <w:rFonts w:ascii="仿宋" w:hAnsi="仿宋" w:eastAsia="仿宋" w:cs="仿宋"/>
          <w:spacing w:val="-7"/>
          <w:sz w:val="24"/>
          <w:szCs w:val="24"/>
        </w:rPr>
        <w:t>范围。</w:t>
      </w:r>
    </w:p>
    <w:p w14:paraId="09572436">
      <w:pPr>
        <w:spacing w:before="235" w:line="222" w:lineRule="auto"/>
        <w:ind w:left="23"/>
        <w:outlineLvl w:val="1"/>
        <w:rPr>
          <w:rFonts w:ascii="仿宋" w:hAnsi="仿宋" w:eastAsia="仿宋" w:cs="仿宋"/>
          <w:sz w:val="30"/>
          <w:szCs w:val="30"/>
        </w:rPr>
      </w:pPr>
      <w:bookmarkStart w:id="11" w:name="bookmark12"/>
      <w:bookmarkEnd w:id="11"/>
      <w:r>
        <w:rPr>
          <w:rFonts w:ascii="Times New Roman" w:hAnsi="Times New Roman" w:eastAsia="Times New Roman" w:cs="Times New Roman"/>
          <w:b/>
          <w:bCs/>
          <w:spacing w:val="-6"/>
          <w:sz w:val="30"/>
          <w:szCs w:val="30"/>
        </w:rPr>
        <w:t>2.5</w:t>
      </w:r>
      <w:r>
        <w:rPr>
          <w:rFonts w:ascii="Times New Roman" w:hAnsi="Times New Roman" w:eastAsia="Times New Roman" w:cs="Times New Roman"/>
          <w:b/>
          <w:bCs/>
          <w:spacing w:val="12"/>
          <w:sz w:val="30"/>
          <w:szCs w:val="30"/>
        </w:rPr>
        <w:t xml:space="preserve">  </w:t>
      </w:r>
      <w:r>
        <w:rPr>
          <w:rFonts w:ascii="仿宋" w:hAnsi="仿宋" w:eastAsia="仿宋" w:cs="仿宋"/>
          <w:b/>
          <w:bCs/>
          <w:spacing w:val="-6"/>
          <w:sz w:val="30"/>
          <w:szCs w:val="30"/>
        </w:rPr>
        <w:t>评价时段</w:t>
      </w:r>
    </w:p>
    <w:p w14:paraId="15F63C9B">
      <w:pPr>
        <w:spacing w:before="262" w:line="359" w:lineRule="auto"/>
        <w:ind w:left="32" w:right="83" w:firstLine="480"/>
        <w:rPr>
          <w:rFonts w:ascii="仿宋" w:hAnsi="仿宋" w:eastAsia="仿宋" w:cs="仿宋"/>
          <w:sz w:val="24"/>
          <w:szCs w:val="24"/>
        </w:rPr>
      </w:pPr>
      <w:r>
        <w:rPr>
          <w:rFonts w:ascii="仿宋" w:hAnsi="仿宋" w:eastAsia="仿宋" w:cs="仿宋"/>
          <w:spacing w:val="-3"/>
          <w:sz w:val="24"/>
          <w:szCs w:val="24"/>
        </w:rPr>
        <w:t>评价期主要考虑营运期。营运期评价年限为</w:t>
      </w:r>
      <w:r>
        <w:rPr>
          <w:rFonts w:ascii="仿宋" w:hAnsi="仿宋" w:eastAsia="仿宋" w:cs="仿宋"/>
          <w:spacing w:val="-50"/>
          <w:sz w:val="24"/>
          <w:szCs w:val="24"/>
        </w:rPr>
        <w:t xml:space="preserve"> </w:t>
      </w:r>
      <w:r>
        <w:rPr>
          <w:rFonts w:ascii="Times New Roman" w:hAnsi="Times New Roman" w:eastAsia="Times New Roman" w:cs="Times New Roman"/>
          <w:spacing w:val="-3"/>
          <w:sz w:val="24"/>
          <w:szCs w:val="24"/>
        </w:rPr>
        <w:t>2025</w:t>
      </w:r>
      <w:r>
        <w:rPr>
          <w:rFonts w:ascii="Times New Roman" w:hAnsi="Times New Roman" w:eastAsia="Times New Roman" w:cs="Times New Roman"/>
          <w:spacing w:val="21"/>
          <w:sz w:val="24"/>
          <w:szCs w:val="24"/>
        </w:rPr>
        <w:t xml:space="preserve"> </w:t>
      </w:r>
      <w:r>
        <w:rPr>
          <w:rFonts w:ascii="仿宋" w:hAnsi="仿宋" w:eastAsia="仿宋" w:cs="仿宋"/>
          <w:spacing w:val="-3"/>
          <w:sz w:val="24"/>
          <w:szCs w:val="24"/>
        </w:rPr>
        <w:t>年（近期）、</w:t>
      </w:r>
      <w:r>
        <w:rPr>
          <w:rFonts w:ascii="Times New Roman" w:hAnsi="Times New Roman" w:eastAsia="Times New Roman" w:cs="Times New Roman"/>
          <w:spacing w:val="-3"/>
          <w:sz w:val="24"/>
          <w:szCs w:val="24"/>
        </w:rPr>
        <w:t>2032</w:t>
      </w:r>
      <w:r>
        <w:rPr>
          <w:rFonts w:ascii="Times New Roman" w:hAnsi="Times New Roman" w:eastAsia="Times New Roman" w:cs="Times New Roman"/>
          <w:spacing w:val="20"/>
          <w:w w:val="101"/>
          <w:sz w:val="24"/>
          <w:szCs w:val="24"/>
        </w:rPr>
        <w:t xml:space="preserve"> </w:t>
      </w:r>
      <w:r>
        <w:rPr>
          <w:rFonts w:ascii="仿宋" w:hAnsi="仿宋" w:eastAsia="仿宋" w:cs="仿宋"/>
          <w:spacing w:val="-3"/>
          <w:sz w:val="24"/>
          <w:szCs w:val="24"/>
        </w:rPr>
        <w:t>年（中</w:t>
      </w:r>
      <w:r>
        <w:rPr>
          <w:rFonts w:ascii="仿宋" w:hAnsi="仿宋" w:eastAsia="仿宋" w:cs="仿宋"/>
          <w:sz w:val="24"/>
          <w:szCs w:val="24"/>
        </w:rPr>
        <w:t xml:space="preserve"> </w:t>
      </w:r>
      <w:r>
        <w:rPr>
          <w:rFonts w:ascii="仿宋" w:hAnsi="仿宋" w:eastAsia="仿宋" w:cs="仿宋"/>
          <w:spacing w:val="-4"/>
          <w:sz w:val="24"/>
          <w:szCs w:val="24"/>
        </w:rPr>
        <w:t>期）和</w:t>
      </w:r>
      <w:r>
        <w:rPr>
          <w:rFonts w:ascii="仿宋" w:hAnsi="仿宋" w:eastAsia="仿宋" w:cs="仿宋"/>
          <w:spacing w:val="-46"/>
          <w:sz w:val="24"/>
          <w:szCs w:val="24"/>
        </w:rPr>
        <w:t xml:space="preserve"> </w:t>
      </w:r>
      <w:r>
        <w:rPr>
          <w:rFonts w:ascii="Times New Roman" w:hAnsi="Times New Roman" w:eastAsia="Times New Roman" w:cs="Times New Roman"/>
          <w:spacing w:val="-4"/>
          <w:sz w:val="24"/>
          <w:szCs w:val="24"/>
        </w:rPr>
        <w:t>2037</w:t>
      </w:r>
      <w:r>
        <w:rPr>
          <w:rFonts w:ascii="Times New Roman" w:hAnsi="Times New Roman" w:eastAsia="Times New Roman" w:cs="Times New Roman"/>
          <w:spacing w:val="21"/>
          <w:sz w:val="24"/>
          <w:szCs w:val="24"/>
        </w:rPr>
        <w:t xml:space="preserve"> </w:t>
      </w:r>
      <w:r>
        <w:rPr>
          <w:rFonts w:ascii="仿宋" w:hAnsi="仿宋" w:eastAsia="仿宋" w:cs="仿宋"/>
          <w:spacing w:val="-4"/>
          <w:sz w:val="24"/>
          <w:szCs w:val="24"/>
        </w:rPr>
        <w:t>年（远期）。</w:t>
      </w:r>
    </w:p>
    <w:p w14:paraId="00885076">
      <w:pPr>
        <w:spacing w:before="56" w:line="221" w:lineRule="auto"/>
        <w:ind w:left="23"/>
        <w:outlineLvl w:val="1"/>
        <w:rPr>
          <w:rFonts w:ascii="仿宋" w:hAnsi="仿宋" w:eastAsia="仿宋" w:cs="仿宋"/>
          <w:sz w:val="30"/>
          <w:szCs w:val="30"/>
        </w:rPr>
      </w:pPr>
      <w:bookmarkStart w:id="12" w:name="bookmark13"/>
      <w:bookmarkEnd w:id="12"/>
      <w:r>
        <w:rPr>
          <w:rFonts w:ascii="Times New Roman" w:hAnsi="Times New Roman" w:eastAsia="Times New Roman" w:cs="Times New Roman"/>
          <w:b/>
          <w:bCs/>
          <w:spacing w:val="-2"/>
          <w:sz w:val="30"/>
          <w:szCs w:val="30"/>
        </w:rPr>
        <w:t xml:space="preserve">2.6  </w:t>
      </w:r>
      <w:r>
        <w:rPr>
          <w:rFonts w:ascii="仿宋" w:hAnsi="仿宋" w:eastAsia="仿宋" w:cs="仿宋"/>
          <w:b/>
          <w:bCs/>
          <w:spacing w:val="-2"/>
          <w:sz w:val="30"/>
          <w:szCs w:val="30"/>
        </w:rPr>
        <w:t>声环境保护目标</w:t>
      </w:r>
    </w:p>
    <w:p w14:paraId="5FD8107F">
      <w:pPr>
        <w:spacing w:before="264" w:line="221" w:lineRule="auto"/>
        <w:ind w:left="513"/>
        <w:rPr>
          <w:rFonts w:ascii="仿宋" w:hAnsi="仿宋" w:eastAsia="仿宋" w:cs="仿宋"/>
          <w:sz w:val="24"/>
          <w:szCs w:val="24"/>
        </w:rPr>
      </w:pPr>
      <w:r>
        <w:rPr>
          <w:rFonts w:ascii="仿宋" w:hAnsi="仿宋" w:eastAsia="仿宋" w:cs="仿宋"/>
          <w:spacing w:val="-2"/>
          <w:sz w:val="24"/>
          <w:szCs w:val="24"/>
        </w:rPr>
        <w:t>本项目沿线共有声环境保护目标</w:t>
      </w:r>
      <w:r>
        <w:rPr>
          <w:rFonts w:ascii="仿宋" w:hAnsi="仿宋" w:eastAsia="仿宋" w:cs="仿宋"/>
          <w:spacing w:val="-45"/>
          <w:sz w:val="24"/>
          <w:szCs w:val="24"/>
        </w:rPr>
        <w:t xml:space="preserve"> </w:t>
      </w:r>
      <w:r>
        <w:rPr>
          <w:rFonts w:ascii="Times New Roman" w:hAnsi="Times New Roman" w:eastAsia="Times New Roman" w:cs="Times New Roman"/>
          <w:spacing w:val="-2"/>
          <w:sz w:val="24"/>
          <w:szCs w:val="24"/>
        </w:rPr>
        <w:t>3</w:t>
      </w:r>
      <w:r>
        <w:rPr>
          <w:rFonts w:ascii="Times New Roman" w:hAnsi="Times New Roman" w:eastAsia="Times New Roman" w:cs="Times New Roman"/>
          <w:spacing w:val="17"/>
          <w:sz w:val="24"/>
          <w:szCs w:val="24"/>
        </w:rPr>
        <w:t xml:space="preserve"> </w:t>
      </w:r>
      <w:r>
        <w:rPr>
          <w:rFonts w:ascii="仿宋" w:hAnsi="仿宋" w:eastAsia="仿宋" w:cs="仿宋"/>
          <w:spacing w:val="-2"/>
          <w:sz w:val="24"/>
          <w:szCs w:val="24"/>
        </w:rPr>
        <w:t>处，均为散户居民点。</w:t>
      </w:r>
    </w:p>
    <w:p w14:paraId="7E974205">
      <w:pPr>
        <w:spacing w:line="221" w:lineRule="auto"/>
        <w:rPr>
          <w:rFonts w:ascii="仿宋" w:hAnsi="仿宋" w:eastAsia="仿宋" w:cs="仿宋"/>
          <w:sz w:val="24"/>
          <w:szCs w:val="24"/>
        </w:rPr>
        <w:sectPr>
          <w:footerReference r:id="rId140" w:type="default"/>
          <w:pgSz w:w="11906" w:h="16839"/>
          <w:pgMar w:top="400" w:right="1718" w:bottom="1118" w:left="1785" w:header="0" w:footer="955" w:gutter="0"/>
          <w:cols w:space="720" w:num="1"/>
        </w:sectPr>
      </w:pPr>
    </w:p>
    <w:p w14:paraId="2668CC7E">
      <w:pPr>
        <w:pStyle w:val="2"/>
        <w:spacing w:line="270" w:lineRule="auto"/>
      </w:pPr>
    </w:p>
    <w:p w14:paraId="61B7CCC2">
      <w:pPr>
        <w:pStyle w:val="2"/>
        <w:spacing w:line="270" w:lineRule="auto"/>
      </w:pPr>
    </w:p>
    <w:p w14:paraId="729DE873">
      <w:pPr>
        <w:pStyle w:val="2"/>
        <w:spacing w:line="271" w:lineRule="auto"/>
      </w:pPr>
    </w:p>
    <w:p w14:paraId="00B4EA95">
      <w:pPr>
        <w:pStyle w:val="2"/>
        <w:spacing w:line="271" w:lineRule="auto"/>
      </w:pPr>
    </w:p>
    <w:p w14:paraId="4B0916BD">
      <w:pPr>
        <w:pStyle w:val="2"/>
        <w:spacing w:line="271" w:lineRule="auto"/>
      </w:pPr>
    </w:p>
    <w:p w14:paraId="420A0CDD">
      <w:pPr>
        <w:spacing w:before="78" w:line="221" w:lineRule="auto"/>
        <w:ind w:left="5242"/>
        <w:rPr>
          <w:rFonts w:ascii="仿宋" w:hAnsi="仿宋" w:eastAsia="仿宋" w:cs="仿宋"/>
          <w:sz w:val="24"/>
          <w:szCs w:val="24"/>
        </w:rPr>
      </w:pPr>
      <w:r>
        <w:rPr>
          <w:rFonts w:ascii="仿宋" w:hAnsi="仿宋" w:eastAsia="仿宋" w:cs="仿宋"/>
          <w:b/>
          <w:bCs/>
          <w:spacing w:val="-3"/>
          <w:sz w:val="24"/>
          <w:szCs w:val="24"/>
        </w:rPr>
        <w:t>表</w:t>
      </w:r>
      <w:r>
        <w:rPr>
          <w:rFonts w:ascii="仿宋" w:hAnsi="仿宋" w:eastAsia="仿宋" w:cs="仿宋"/>
          <w:spacing w:val="-41"/>
          <w:sz w:val="24"/>
          <w:szCs w:val="24"/>
        </w:rPr>
        <w:t xml:space="preserve"> </w:t>
      </w:r>
      <w:r>
        <w:rPr>
          <w:rFonts w:ascii="Times New Roman" w:hAnsi="Times New Roman" w:eastAsia="Times New Roman" w:cs="Times New Roman"/>
          <w:b/>
          <w:bCs/>
          <w:spacing w:val="-3"/>
          <w:sz w:val="24"/>
          <w:szCs w:val="24"/>
        </w:rPr>
        <w:t xml:space="preserve">2-3    </w:t>
      </w:r>
      <w:r>
        <w:rPr>
          <w:rFonts w:ascii="仿宋" w:hAnsi="仿宋" w:eastAsia="仿宋" w:cs="仿宋"/>
          <w:b/>
          <w:bCs/>
          <w:spacing w:val="-3"/>
          <w:sz w:val="24"/>
          <w:szCs w:val="24"/>
        </w:rPr>
        <w:t>公路声环境保护目标调查表</w:t>
      </w:r>
    </w:p>
    <w:p w14:paraId="0C78A525">
      <w:pPr>
        <w:spacing w:line="167" w:lineRule="exact"/>
      </w:pPr>
    </w:p>
    <w:tbl>
      <w:tblPr>
        <w:tblStyle w:val="5"/>
        <w:tblW w:w="14166" w:type="dxa"/>
        <w:tblInd w:w="1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49"/>
        <w:gridCol w:w="875"/>
        <w:gridCol w:w="1221"/>
        <w:gridCol w:w="1243"/>
        <w:gridCol w:w="988"/>
        <w:gridCol w:w="1587"/>
        <w:gridCol w:w="1198"/>
        <w:gridCol w:w="2485"/>
        <w:gridCol w:w="3820"/>
      </w:tblGrid>
      <w:tr w14:paraId="749E09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5" w:hRule="atLeast"/>
        </w:trPr>
        <w:tc>
          <w:tcPr>
            <w:tcW w:w="749" w:type="dxa"/>
            <w:tcBorders>
              <w:top w:val="single" w:color="000000" w:sz="10" w:space="0"/>
              <w:left w:val="single" w:color="000000" w:sz="10" w:space="0"/>
            </w:tcBorders>
            <w:vAlign w:val="top"/>
          </w:tcPr>
          <w:p w14:paraId="377C8AF5">
            <w:pPr>
              <w:pStyle w:val="6"/>
              <w:spacing w:before="171" w:line="231" w:lineRule="auto"/>
              <w:ind w:left="159"/>
              <w:rPr>
                <w:sz w:val="20"/>
                <w:szCs w:val="20"/>
              </w:rPr>
            </w:pPr>
            <w:r>
              <w:rPr>
                <w:b/>
                <w:bCs/>
                <w:spacing w:val="1"/>
                <w:sz w:val="20"/>
                <w:szCs w:val="20"/>
              </w:rPr>
              <w:t>序号</w:t>
            </w:r>
          </w:p>
        </w:tc>
        <w:tc>
          <w:tcPr>
            <w:tcW w:w="875" w:type="dxa"/>
            <w:tcBorders>
              <w:top w:val="single" w:color="000000" w:sz="10" w:space="0"/>
            </w:tcBorders>
            <w:vAlign w:val="top"/>
          </w:tcPr>
          <w:p w14:paraId="0743295C">
            <w:pPr>
              <w:pStyle w:val="6"/>
              <w:spacing w:before="171" w:line="229" w:lineRule="auto"/>
              <w:ind w:left="224"/>
              <w:rPr>
                <w:sz w:val="20"/>
                <w:szCs w:val="20"/>
              </w:rPr>
            </w:pPr>
            <w:r>
              <w:rPr>
                <w:b/>
                <w:bCs/>
                <w:sz w:val="20"/>
                <w:szCs w:val="20"/>
              </w:rPr>
              <w:t>名称</w:t>
            </w:r>
          </w:p>
        </w:tc>
        <w:tc>
          <w:tcPr>
            <w:tcW w:w="1221" w:type="dxa"/>
            <w:tcBorders>
              <w:top w:val="single" w:color="000000" w:sz="10" w:space="0"/>
            </w:tcBorders>
            <w:vAlign w:val="top"/>
          </w:tcPr>
          <w:p w14:paraId="4437A026">
            <w:pPr>
              <w:pStyle w:val="6"/>
              <w:spacing w:before="171" w:line="232" w:lineRule="auto"/>
              <w:ind w:left="400"/>
              <w:rPr>
                <w:sz w:val="20"/>
                <w:szCs w:val="20"/>
              </w:rPr>
            </w:pPr>
            <w:r>
              <w:rPr>
                <w:b/>
                <w:bCs/>
                <w:spacing w:val="1"/>
                <w:sz w:val="20"/>
                <w:szCs w:val="20"/>
              </w:rPr>
              <w:t>桩号</w:t>
            </w:r>
          </w:p>
        </w:tc>
        <w:tc>
          <w:tcPr>
            <w:tcW w:w="1243" w:type="dxa"/>
            <w:tcBorders>
              <w:top w:val="single" w:color="000000" w:sz="10" w:space="0"/>
            </w:tcBorders>
            <w:vAlign w:val="top"/>
          </w:tcPr>
          <w:p w14:paraId="08F288DC">
            <w:pPr>
              <w:pStyle w:val="6"/>
              <w:spacing w:before="34" w:line="230" w:lineRule="auto"/>
              <w:ind w:left="177"/>
              <w:rPr>
                <w:sz w:val="20"/>
                <w:szCs w:val="20"/>
              </w:rPr>
            </w:pPr>
            <w:r>
              <w:rPr>
                <w:b/>
                <w:bCs/>
                <w:spacing w:val="3"/>
                <w:sz w:val="20"/>
                <w:szCs w:val="20"/>
              </w:rPr>
              <w:t>方位</w:t>
            </w:r>
            <w:r>
              <w:rPr>
                <w:rFonts w:ascii="Times New Roman" w:hAnsi="Times New Roman" w:eastAsia="Times New Roman" w:cs="Times New Roman"/>
                <w:b/>
                <w:bCs/>
                <w:spacing w:val="3"/>
                <w:sz w:val="20"/>
                <w:szCs w:val="20"/>
              </w:rPr>
              <w:t>/</w:t>
            </w:r>
            <w:r>
              <w:rPr>
                <w:b/>
                <w:bCs/>
                <w:spacing w:val="3"/>
                <w:sz w:val="20"/>
                <w:szCs w:val="20"/>
              </w:rPr>
              <w:t>平均</w:t>
            </w:r>
          </w:p>
          <w:p w14:paraId="4A5D19F0">
            <w:pPr>
              <w:pStyle w:val="6"/>
              <w:spacing w:before="24" w:line="219" w:lineRule="auto"/>
              <w:ind w:left="200"/>
              <w:rPr>
                <w:sz w:val="20"/>
                <w:szCs w:val="20"/>
              </w:rPr>
            </w:pPr>
            <w:r>
              <w:rPr>
                <w:b/>
                <w:bCs/>
                <w:spacing w:val="5"/>
                <w:sz w:val="20"/>
                <w:szCs w:val="20"/>
              </w:rPr>
              <w:t>路基高差</w:t>
            </w:r>
          </w:p>
        </w:tc>
        <w:tc>
          <w:tcPr>
            <w:tcW w:w="988" w:type="dxa"/>
            <w:tcBorders>
              <w:top w:val="single" w:color="000000" w:sz="10" w:space="0"/>
            </w:tcBorders>
            <w:vAlign w:val="top"/>
          </w:tcPr>
          <w:p w14:paraId="049807A4">
            <w:pPr>
              <w:pStyle w:val="6"/>
              <w:spacing w:before="171" w:line="230" w:lineRule="auto"/>
              <w:ind w:left="186"/>
              <w:rPr>
                <w:sz w:val="20"/>
                <w:szCs w:val="20"/>
              </w:rPr>
            </w:pPr>
            <w:r>
              <w:rPr>
                <w:b/>
                <w:bCs/>
                <w:spacing w:val="2"/>
                <w:sz w:val="20"/>
                <w:szCs w:val="20"/>
              </w:rPr>
              <w:t>功能区</w:t>
            </w:r>
          </w:p>
        </w:tc>
        <w:tc>
          <w:tcPr>
            <w:tcW w:w="1587" w:type="dxa"/>
            <w:tcBorders>
              <w:top w:val="single" w:color="000000" w:sz="10" w:space="0"/>
            </w:tcBorders>
            <w:vAlign w:val="top"/>
          </w:tcPr>
          <w:p w14:paraId="3EA0B8A5">
            <w:pPr>
              <w:pStyle w:val="6"/>
              <w:spacing w:before="33" w:line="236" w:lineRule="auto"/>
              <w:ind w:left="144" w:right="132" w:firstLine="21"/>
              <w:rPr>
                <w:sz w:val="20"/>
                <w:szCs w:val="20"/>
              </w:rPr>
            </w:pPr>
            <w:r>
              <w:rPr>
                <w:b/>
                <w:bCs/>
                <w:spacing w:val="6"/>
                <w:sz w:val="20"/>
                <w:szCs w:val="20"/>
              </w:rPr>
              <w:t>距道路边界红</w:t>
            </w:r>
            <w:r>
              <w:rPr>
                <w:sz w:val="20"/>
                <w:szCs w:val="20"/>
              </w:rPr>
              <w:t xml:space="preserve"> </w:t>
            </w:r>
            <w:r>
              <w:rPr>
                <w:b/>
                <w:bCs/>
                <w:spacing w:val="4"/>
                <w:sz w:val="20"/>
                <w:szCs w:val="20"/>
              </w:rPr>
              <w:t>线</w:t>
            </w:r>
            <w:r>
              <w:rPr>
                <w:rFonts w:ascii="Times New Roman" w:hAnsi="Times New Roman" w:eastAsia="Times New Roman" w:cs="Times New Roman"/>
                <w:b/>
                <w:bCs/>
                <w:spacing w:val="4"/>
                <w:sz w:val="20"/>
                <w:szCs w:val="20"/>
              </w:rPr>
              <w:t>/</w:t>
            </w:r>
            <w:r>
              <w:rPr>
                <w:b/>
                <w:bCs/>
                <w:spacing w:val="4"/>
                <w:sz w:val="20"/>
                <w:szCs w:val="20"/>
              </w:rPr>
              <w:t>中心线距离</w:t>
            </w:r>
          </w:p>
        </w:tc>
        <w:tc>
          <w:tcPr>
            <w:tcW w:w="1198" w:type="dxa"/>
            <w:tcBorders>
              <w:top w:val="single" w:color="000000" w:sz="10" w:space="0"/>
            </w:tcBorders>
            <w:vAlign w:val="top"/>
          </w:tcPr>
          <w:p w14:paraId="4B7772FF">
            <w:pPr>
              <w:pStyle w:val="6"/>
              <w:spacing w:before="33" w:line="236" w:lineRule="auto"/>
              <w:ind w:left="318" w:right="171" w:hanging="130"/>
              <w:rPr>
                <w:sz w:val="20"/>
                <w:szCs w:val="20"/>
              </w:rPr>
            </w:pPr>
            <w:r>
              <w:rPr>
                <w:b/>
                <w:bCs/>
                <w:spacing w:val="4"/>
                <w:sz w:val="20"/>
                <w:szCs w:val="20"/>
              </w:rPr>
              <w:t>评价范围</w:t>
            </w:r>
            <w:r>
              <w:rPr>
                <w:spacing w:val="2"/>
                <w:sz w:val="20"/>
                <w:szCs w:val="20"/>
              </w:rPr>
              <w:t xml:space="preserve"> </w:t>
            </w:r>
            <w:r>
              <w:rPr>
                <w:b/>
                <w:bCs/>
                <w:spacing w:val="-5"/>
                <w:sz w:val="20"/>
                <w:szCs w:val="20"/>
              </w:rPr>
              <w:t>内规模</w:t>
            </w:r>
          </w:p>
        </w:tc>
        <w:tc>
          <w:tcPr>
            <w:tcW w:w="2485" w:type="dxa"/>
            <w:tcBorders>
              <w:top w:val="single" w:color="000000" w:sz="10" w:space="0"/>
            </w:tcBorders>
            <w:vAlign w:val="top"/>
          </w:tcPr>
          <w:p w14:paraId="4CF56002">
            <w:pPr>
              <w:pStyle w:val="6"/>
              <w:spacing w:before="171" w:line="231" w:lineRule="auto"/>
              <w:ind w:left="621"/>
              <w:rPr>
                <w:sz w:val="20"/>
                <w:szCs w:val="20"/>
              </w:rPr>
            </w:pPr>
            <w:r>
              <w:rPr>
                <w:b/>
                <w:bCs/>
                <w:spacing w:val="6"/>
                <w:sz w:val="20"/>
                <w:szCs w:val="20"/>
              </w:rPr>
              <w:t>现桩环境特征</w:t>
            </w:r>
          </w:p>
        </w:tc>
        <w:tc>
          <w:tcPr>
            <w:tcW w:w="3820" w:type="dxa"/>
            <w:tcBorders>
              <w:top w:val="single" w:color="000000" w:sz="10" w:space="0"/>
              <w:right w:val="single" w:color="000000" w:sz="10" w:space="0"/>
            </w:tcBorders>
            <w:vAlign w:val="top"/>
          </w:tcPr>
          <w:p w14:paraId="50488CF7">
            <w:pPr>
              <w:pStyle w:val="6"/>
              <w:spacing w:before="171" w:line="230" w:lineRule="auto"/>
              <w:ind w:left="1192"/>
              <w:rPr>
                <w:sz w:val="20"/>
                <w:szCs w:val="20"/>
              </w:rPr>
            </w:pPr>
            <w:r>
              <w:rPr>
                <w:b/>
                <w:bCs/>
                <w:spacing w:val="5"/>
                <w:sz w:val="20"/>
                <w:szCs w:val="20"/>
              </w:rPr>
              <w:t>与线路位置关系</w:t>
            </w:r>
          </w:p>
        </w:tc>
      </w:tr>
      <w:tr w14:paraId="665AD2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63" w:hRule="atLeast"/>
        </w:trPr>
        <w:tc>
          <w:tcPr>
            <w:tcW w:w="749" w:type="dxa"/>
            <w:tcBorders>
              <w:left w:val="single" w:color="000000" w:sz="10" w:space="0"/>
            </w:tcBorders>
            <w:vAlign w:val="top"/>
          </w:tcPr>
          <w:p w14:paraId="7DAF5434">
            <w:pPr>
              <w:spacing w:line="249" w:lineRule="auto"/>
              <w:rPr>
                <w:rFonts w:ascii="Arial"/>
                <w:sz w:val="21"/>
              </w:rPr>
            </w:pPr>
          </w:p>
          <w:p w14:paraId="7ECBE6DE">
            <w:pPr>
              <w:spacing w:line="250" w:lineRule="auto"/>
              <w:rPr>
                <w:rFonts w:ascii="Arial"/>
                <w:sz w:val="21"/>
              </w:rPr>
            </w:pPr>
          </w:p>
          <w:p w14:paraId="72695D7F">
            <w:pPr>
              <w:spacing w:line="250" w:lineRule="auto"/>
              <w:rPr>
                <w:rFonts w:ascii="Arial"/>
                <w:sz w:val="21"/>
              </w:rPr>
            </w:pPr>
          </w:p>
          <w:p w14:paraId="4E661459">
            <w:pPr>
              <w:spacing w:line="250" w:lineRule="auto"/>
              <w:rPr>
                <w:rFonts w:ascii="Arial"/>
                <w:sz w:val="21"/>
              </w:rPr>
            </w:pPr>
          </w:p>
          <w:p w14:paraId="70EE9DBF">
            <w:pPr>
              <w:spacing w:before="57" w:line="195" w:lineRule="auto"/>
              <w:ind w:left="328"/>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75" w:type="dxa"/>
            <w:vAlign w:val="top"/>
          </w:tcPr>
          <w:p w14:paraId="22E596FD">
            <w:pPr>
              <w:spacing w:line="273" w:lineRule="auto"/>
              <w:rPr>
                <w:rFonts w:ascii="Arial"/>
                <w:sz w:val="21"/>
              </w:rPr>
            </w:pPr>
          </w:p>
          <w:p w14:paraId="124B1416">
            <w:pPr>
              <w:spacing w:line="273" w:lineRule="auto"/>
              <w:rPr>
                <w:rFonts w:ascii="Arial"/>
                <w:sz w:val="21"/>
              </w:rPr>
            </w:pPr>
          </w:p>
          <w:p w14:paraId="3FFAAA05">
            <w:pPr>
              <w:spacing w:line="274" w:lineRule="auto"/>
              <w:rPr>
                <w:rFonts w:ascii="Arial"/>
                <w:sz w:val="21"/>
              </w:rPr>
            </w:pPr>
          </w:p>
          <w:p w14:paraId="7B9E6F67">
            <w:pPr>
              <w:pStyle w:val="6"/>
              <w:spacing w:before="65" w:line="251" w:lineRule="auto"/>
              <w:ind w:left="253" w:right="234" w:hanging="16"/>
              <w:rPr>
                <w:sz w:val="20"/>
                <w:szCs w:val="20"/>
              </w:rPr>
            </w:pPr>
            <w:r>
              <w:rPr>
                <w:rFonts w:ascii="Times New Roman" w:hAnsi="Times New Roman" w:eastAsia="Times New Roman" w:cs="Times New Roman"/>
                <w:spacing w:val="-3"/>
                <w:sz w:val="20"/>
                <w:szCs w:val="20"/>
              </w:rPr>
              <w:t>1#</w:t>
            </w:r>
            <w:r>
              <w:rPr>
                <w:spacing w:val="-3"/>
                <w:sz w:val="20"/>
                <w:szCs w:val="20"/>
              </w:rPr>
              <w:t>牧</w:t>
            </w:r>
            <w:r>
              <w:rPr>
                <w:spacing w:val="1"/>
                <w:sz w:val="20"/>
                <w:szCs w:val="20"/>
              </w:rPr>
              <w:t xml:space="preserve"> </w:t>
            </w:r>
            <w:r>
              <w:rPr>
                <w:spacing w:val="-12"/>
                <w:sz w:val="20"/>
                <w:szCs w:val="20"/>
              </w:rPr>
              <w:t>民家</w:t>
            </w:r>
          </w:p>
        </w:tc>
        <w:tc>
          <w:tcPr>
            <w:tcW w:w="1221" w:type="dxa"/>
            <w:vAlign w:val="top"/>
          </w:tcPr>
          <w:p w14:paraId="318602D0">
            <w:pPr>
              <w:spacing w:line="249" w:lineRule="auto"/>
              <w:rPr>
                <w:rFonts w:ascii="Arial"/>
                <w:sz w:val="21"/>
              </w:rPr>
            </w:pPr>
          </w:p>
          <w:p w14:paraId="463E54E4">
            <w:pPr>
              <w:spacing w:line="250" w:lineRule="auto"/>
              <w:rPr>
                <w:rFonts w:ascii="Arial"/>
                <w:sz w:val="21"/>
              </w:rPr>
            </w:pPr>
          </w:p>
          <w:p w14:paraId="411AE3F8">
            <w:pPr>
              <w:spacing w:line="250" w:lineRule="auto"/>
              <w:rPr>
                <w:rFonts w:ascii="Arial"/>
                <w:sz w:val="21"/>
              </w:rPr>
            </w:pPr>
          </w:p>
          <w:p w14:paraId="64FA58FA">
            <w:pPr>
              <w:spacing w:line="250" w:lineRule="auto"/>
              <w:rPr>
                <w:rFonts w:ascii="Arial"/>
                <w:sz w:val="21"/>
              </w:rPr>
            </w:pPr>
          </w:p>
          <w:p w14:paraId="77800175">
            <w:pPr>
              <w:spacing w:before="57" w:line="195" w:lineRule="auto"/>
              <w:ind w:left="126"/>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K11+000m</w:t>
            </w:r>
          </w:p>
        </w:tc>
        <w:tc>
          <w:tcPr>
            <w:tcW w:w="1243" w:type="dxa"/>
            <w:vAlign w:val="top"/>
          </w:tcPr>
          <w:p w14:paraId="77163F8F">
            <w:pPr>
              <w:spacing w:line="318" w:lineRule="auto"/>
              <w:rPr>
                <w:rFonts w:ascii="Arial"/>
                <w:sz w:val="21"/>
              </w:rPr>
            </w:pPr>
          </w:p>
          <w:p w14:paraId="321AAA93">
            <w:pPr>
              <w:spacing w:line="318" w:lineRule="auto"/>
              <w:rPr>
                <w:rFonts w:ascii="Arial"/>
                <w:sz w:val="21"/>
              </w:rPr>
            </w:pPr>
          </w:p>
          <w:p w14:paraId="14843B7A">
            <w:pPr>
              <w:spacing w:line="319" w:lineRule="auto"/>
              <w:rPr>
                <w:rFonts w:ascii="Arial"/>
                <w:sz w:val="21"/>
              </w:rPr>
            </w:pPr>
          </w:p>
          <w:p w14:paraId="6579CD4C">
            <w:pPr>
              <w:pStyle w:val="6"/>
              <w:spacing w:before="65" w:line="232" w:lineRule="auto"/>
              <w:ind w:left="135"/>
              <w:rPr>
                <w:rFonts w:ascii="Times New Roman" w:hAnsi="Times New Roman" w:eastAsia="Times New Roman" w:cs="Times New Roman"/>
                <w:sz w:val="20"/>
                <w:szCs w:val="20"/>
              </w:rPr>
            </w:pPr>
            <w:r>
              <w:rPr>
                <w:spacing w:val="4"/>
                <w:sz w:val="20"/>
                <w:szCs w:val="20"/>
              </w:rPr>
              <w:t>路左</w:t>
            </w:r>
            <w:r>
              <w:rPr>
                <w:rFonts w:ascii="Times New Roman" w:hAnsi="Times New Roman" w:eastAsia="Times New Roman" w:cs="Times New Roman"/>
                <w:spacing w:val="4"/>
                <w:sz w:val="20"/>
                <w:szCs w:val="20"/>
              </w:rPr>
              <w:t>/-0.5m</w:t>
            </w:r>
          </w:p>
        </w:tc>
        <w:tc>
          <w:tcPr>
            <w:tcW w:w="988" w:type="dxa"/>
            <w:vAlign w:val="top"/>
          </w:tcPr>
          <w:p w14:paraId="6ACA07E7">
            <w:pPr>
              <w:spacing w:line="318" w:lineRule="auto"/>
              <w:rPr>
                <w:rFonts w:ascii="Arial"/>
                <w:sz w:val="21"/>
              </w:rPr>
            </w:pPr>
          </w:p>
          <w:p w14:paraId="21173ED0">
            <w:pPr>
              <w:spacing w:line="319" w:lineRule="auto"/>
              <w:rPr>
                <w:rFonts w:ascii="Arial"/>
                <w:sz w:val="21"/>
              </w:rPr>
            </w:pPr>
          </w:p>
          <w:p w14:paraId="67287C5F">
            <w:pPr>
              <w:spacing w:line="319" w:lineRule="auto"/>
              <w:rPr>
                <w:rFonts w:ascii="Arial"/>
                <w:sz w:val="21"/>
              </w:rPr>
            </w:pPr>
          </w:p>
          <w:p w14:paraId="4CC1211B">
            <w:pPr>
              <w:pStyle w:val="6"/>
              <w:spacing w:before="65" w:line="233" w:lineRule="auto"/>
              <w:ind w:left="219"/>
              <w:rPr>
                <w:sz w:val="20"/>
                <w:szCs w:val="20"/>
              </w:rPr>
            </w:pPr>
            <w:r>
              <w:rPr>
                <w:rFonts w:ascii="Times New Roman" w:hAnsi="Times New Roman" w:eastAsia="Times New Roman" w:cs="Times New Roman"/>
                <w:spacing w:val="-7"/>
                <w:sz w:val="20"/>
                <w:szCs w:val="20"/>
              </w:rPr>
              <w:t>1</w:t>
            </w:r>
            <w:r>
              <w:rPr>
                <w:rFonts w:ascii="Times New Roman" w:hAnsi="Times New Roman" w:eastAsia="Times New Roman" w:cs="Times New Roman"/>
                <w:spacing w:val="21"/>
                <w:w w:val="101"/>
                <w:sz w:val="20"/>
                <w:szCs w:val="20"/>
              </w:rPr>
              <w:t xml:space="preserve"> </w:t>
            </w:r>
            <w:r>
              <w:rPr>
                <w:spacing w:val="-7"/>
                <w:sz w:val="20"/>
                <w:szCs w:val="20"/>
              </w:rPr>
              <w:t>类区</w:t>
            </w:r>
          </w:p>
        </w:tc>
        <w:tc>
          <w:tcPr>
            <w:tcW w:w="1587" w:type="dxa"/>
            <w:vAlign w:val="top"/>
          </w:tcPr>
          <w:p w14:paraId="7C61D28E">
            <w:pPr>
              <w:spacing w:line="248" w:lineRule="auto"/>
              <w:rPr>
                <w:rFonts w:ascii="Arial"/>
                <w:sz w:val="21"/>
              </w:rPr>
            </w:pPr>
          </w:p>
          <w:p w14:paraId="0B48071D">
            <w:pPr>
              <w:spacing w:line="249" w:lineRule="auto"/>
              <w:rPr>
                <w:rFonts w:ascii="Arial"/>
                <w:sz w:val="21"/>
              </w:rPr>
            </w:pPr>
          </w:p>
          <w:p w14:paraId="4B64AA47">
            <w:pPr>
              <w:spacing w:line="249" w:lineRule="auto"/>
              <w:rPr>
                <w:rFonts w:ascii="Arial"/>
                <w:sz w:val="21"/>
              </w:rPr>
            </w:pPr>
          </w:p>
          <w:p w14:paraId="6E6ABF3A">
            <w:pPr>
              <w:spacing w:line="249" w:lineRule="auto"/>
              <w:rPr>
                <w:rFonts w:ascii="Arial"/>
                <w:sz w:val="21"/>
              </w:rPr>
            </w:pPr>
          </w:p>
          <w:p w14:paraId="0163DA2F">
            <w:pPr>
              <w:spacing w:before="58" w:line="199" w:lineRule="auto"/>
              <w:ind w:left="22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138m/141.5m</w:t>
            </w:r>
          </w:p>
        </w:tc>
        <w:tc>
          <w:tcPr>
            <w:tcW w:w="1198" w:type="dxa"/>
            <w:vAlign w:val="top"/>
          </w:tcPr>
          <w:p w14:paraId="59E0B5EB">
            <w:pPr>
              <w:spacing w:line="318" w:lineRule="auto"/>
              <w:rPr>
                <w:rFonts w:ascii="Arial"/>
                <w:sz w:val="21"/>
              </w:rPr>
            </w:pPr>
          </w:p>
          <w:p w14:paraId="0A9D7B61">
            <w:pPr>
              <w:spacing w:line="318" w:lineRule="auto"/>
              <w:rPr>
                <w:rFonts w:ascii="Arial"/>
                <w:sz w:val="21"/>
              </w:rPr>
            </w:pPr>
          </w:p>
          <w:p w14:paraId="54EC8C52">
            <w:pPr>
              <w:spacing w:line="319" w:lineRule="auto"/>
              <w:rPr>
                <w:rFonts w:ascii="Arial"/>
                <w:sz w:val="21"/>
              </w:rPr>
            </w:pPr>
          </w:p>
          <w:p w14:paraId="2F4F9BFC">
            <w:pPr>
              <w:pStyle w:val="6"/>
              <w:spacing w:before="65" w:line="232" w:lineRule="auto"/>
              <w:ind w:left="222"/>
              <w:rPr>
                <w:sz w:val="20"/>
                <w:szCs w:val="20"/>
              </w:rPr>
            </w:pPr>
            <w:r>
              <w:rPr>
                <w:rFonts w:ascii="Times New Roman" w:hAnsi="Times New Roman" w:eastAsia="Times New Roman" w:cs="Times New Roman"/>
                <w:spacing w:val="-4"/>
                <w:sz w:val="20"/>
                <w:szCs w:val="20"/>
              </w:rPr>
              <w:t>1</w:t>
            </w:r>
            <w:r>
              <w:rPr>
                <w:rFonts w:ascii="Times New Roman" w:hAnsi="Times New Roman" w:eastAsia="Times New Roman" w:cs="Times New Roman"/>
                <w:spacing w:val="18"/>
                <w:sz w:val="20"/>
                <w:szCs w:val="20"/>
              </w:rPr>
              <w:t xml:space="preserve"> </w:t>
            </w:r>
            <w:r>
              <w:rPr>
                <w:spacing w:val="-4"/>
                <w:sz w:val="20"/>
                <w:szCs w:val="20"/>
              </w:rPr>
              <w:t>户</w:t>
            </w:r>
            <w:r>
              <w:rPr>
                <w:rFonts w:ascii="Times New Roman" w:hAnsi="Times New Roman" w:eastAsia="Times New Roman" w:cs="Times New Roman"/>
                <w:spacing w:val="-4"/>
                <w:sz w:val="20"/>
                <w:szCs w:val="20"/>
              </w:rPr>
              <w:t>/3</w:t>
            </w:r>
            <w:r>
              <w:rPr>
                <w:rFonts w:ascii="Times New Roman" w:hAnsi="Times New Roman" w:eastAsia="Times New Roman" w:cs="Times New Roman"/>
                <w:spacing w:val="21"/>
                <w:sz w:val="20"/>
                <w:szCs w:val="20"/>
              </w:rPr>
              <w:t xml:space="preserve"> </w:t>
            </w:r>
            <w:r>
              <w:rPr>
                <w:spacing w:val="-4"/>
                <w:sz w:val="20"/>
                <w:szCs w:val="20"/>
              </w:rPr>
              <w:t>人</w:t>
            </w:r>
          </w:p>
        </w:tc>
        <w:tc>
          <w:tcPr>
            <w:tcW w:w="2485" w:type="dxa"/>
            <w:vAlign w:val="top"/>
          </w:tcPr>
          <w:p w14:paraId="6831B0C3">
            <w:pPr>
              <w:spacing w:line="416" w:lineRule="auto"/>
              <w:rPr>
                <w:rFonts w:ascii="Arial"/>
                <w:sz w:val="21"/>
              </w:rPr>
            </w:pPr>
          </w:p>
          <w:p w14:paraId="7A2CD27E">
            <w:pPr>
              <w:pStyle w:val="6"/>
              <w:spacing w:before="65" w:line="251" w:lineRule="auto"/>
              <w:ind w:left="142" w:right="143"/>
              <w:jc w:val="both"/>
              <w:rPr>
                <w:sz w:val="20"/>
                <w:szCs w:val="20"/>
              </w:rPr>
            </w:pPr>
            <w:r>
              <w:rPr>
                <w:spacing w:val="-15"/>
                <w:sz w:val="20"/>
                <w:szCs w:val="20"/>
              </w:rPr>
              <w:t>评</w:t>
            </w:r>
            <w:r>
              <w:rPr>
                <w:spacing w:val="-45"/>
                <w:sz w:val="20"/>
                <w:szCs w:val="20"/>
              </w:rPr>
              <w:t xml:space="preserve"> </w:t>
            </w:r>
            <w:r>
              <w:rPr>
                <w:spacing w:val="-15"/>
                <w:sz w:val="20"/>
                <w:szCs w:val="20"/>
              </w:rPr>
              <w:t>价</w:t>
            </w:r>
            <w:r>
              <w:rPr>
                <w:spacing w:val="-34"/>
                <w:sz w:val="20"/>
                <w:szCs w:val="20"/>
              </w:rPr>
              <w:t xml:space="preserve"> </w:t>
            </w:r>
            <w:r>
              <w:rPr>
                <w:spacing w:val="-15"/>
                <w:sz w:val="20"/>
                <w:szCs w:val="20"/>
              </w:rPr>
              <w:t>范</w:t>
            </w:r>
            <w:r>
              <w:rPr>
                <w:spacing w:val="-24"/>
                <w:sz w:val="20"/>
                <w:szCs w:val="20"/>
              </w:rPr>
              <w:t xml:space="preserve"> </w:t>
            </w:r>
            <w:r>
              <w:rPr>
                <w:spacing w:val="-15"/>
                <w:sz w:val="20"/>
                <w:szCs w:val="20"/>
              </w:rPr>
              <w:t>围</w:t>
            </w:r>
            <w:r>
              <w:rPr>
                <w:spacing w:val="-23"/>
                <w:sz w:val="20"/>
                <w:szCs w:val="20"/>
              </w:rPr>
              <w:t xml:space="preserve"> </w:t>
            </w:r>
            <w:r>
              <w:rPr>
                <w:spacing w:val="-15"/>
                <w:sz w:val="20"/>
                <w:szCs w:val="20"/>
              </w:rPr>
              <w:t>内</w:t>
            </w:r>
            <w:r>
              <w:rPr>
                <w:spacing w:val="-33"/>
                <w:sz w:val="20"/>
                <w:szCs w:val="20"/>
              </w:rPr>
              <w:t xml:space="preserve"> </w:t>
            </w:r>
            <w:r>
              <w:rPr>
                <w:spacing w:val="-15"/>
                <w:sz w:val="20"/>
                <w:szCs w:val="20"/>
              </w:rPr>
              <w:t>的</w:t>
            </w:r>
            <w:r>
              <w:rPr>
                <w:spacing w:val="-28"/>
                <w:sz w:val="20"/>
                <w:szCs w:val="20"/>
              </w:rPr>
              <w:t xml:space="preserve"> </w:t>
            </w:r>
            <w:r>
              <w:rPr>
                <w:spacing w:val="-15"/>
                <w:sz w:val="20"/>
                <w:szCs w:val="20"/>
              </w:rPr>
              <w:t>区</w:t>
            </w:r>
            <w:r>
              <w:rPr>
                <w:spacing w:val="-46"/>
                <w:sz w:val="20"/>
                <w:szCs w:val="20"/>
              </w:rPr>
              <w:t xml:space="preserve"> </w:t>
            </w:r>
            <w:r>
              <w:rPr>
                <w:spacing w:val="-15"/>
                <w:sz w:val="20"/>
                <w:szCs w:val="20"/>
              </w:rPr>
              <w:t>域</w:t>
            </w:r>
            <w:r>
              <w:rPr>
                <w:spacing w:val="-45"/>
                <w:sz w:val="20"/>
                <w:szCs w:val="20"/>
              </w:rPr>
              <w:t xml:space="preserve"> </w:t>
            </w:r>
            <w:r>
              <w:rPr>
                <w:spacing w:val="-15"/>
                <w:sz w:val="20"/>
                <w:szCs w:val="20"/>
              </w:rPr>
              <w:t>位</w:t>
            </w:r>
            <w:r>
              <w:rPr>
                <w:sz w:val="20"/>
                <w:szCs w:val="20"/>
              </w:rPr>
              <w:t xml:space="preserve"> </w:t>
            </w:r>
            <w:r>
              <w:rPr>
                <w:spacing w:val="4"/>
                <w:sz w:val="20"/>
                <w:szCs w:val="20"/>
              </w:rPr>
              <w:t>于</w:t>
            </w:r>
            <w:r>
              <w:rPr>
                <w:spacing w:val="-44"/>
                <w:sz w:val="20"/>
                <w:szCs w:val="20"/>
              </w:rPr>
              <w:t xml:space="preserve"> </w:t>
            </w:r>
            <w:r>
              <w:rPr>
                <w:rFonts w:ascii="Times New Roman" w:hAnsi="Times New Roman" w:eastAsia="Times New Roman" w:cs="Times New Roman"/>
                <w:spacing w:val="4"/>
                <w:sz w:val="20"/>
                <w:szCs w:val="20"/>
              </w:rPr>
              <w:t>1</w:t>
            </w:r>
            <w:r>
              <w:rPr>
                <w:spacing w:val="4"/>
                <w:sz w:val="20"/>
                <w:szCs w:val="20"/>
              </w:rPr>
              <w:t>类区</w:t>
            </w:r>
            <w:r>
              <w:rPr>
                <w:spacing w:val="-48"/>
                <w:sz w:val="20"/>
                <w:szCs w:val="20"/>
              </w:rPr>
              <w:t xml:space="preserve"> </w:t>
            </w:r>
            <w:r>
              <w:rPr>
                <w:spacing w:val="4"/>
                <w:sz w:val="20"/>
                <w:szCs w:val="20"/>
              </w:rPr>
              <w:t>，</w:t>
            </w:r>
            <w:r>
              <w:rPr>
                <w:spacing w:val="-53"/>
                <w:sz w:val="20"/>
                <w:szCs w:val="20"/>
              </w:rPr>
              <w:t xml:space="preserve"> </w:t>
            </w:r>
            <w:r>
              <w:rPr>
                <w:spacing w:val="4"/>
                <w:sz w:val="20"/>
                <w:szCs w:val="20"/>
              </w:rPr>
              <w:t>敏</w:t>
            </w:r>
            <w:r>
              <w:rPr>
                <w:spacing w:val="-56"/>
                <w:sz w:val="20"/>
                <w:szCs w:val="20"/>
              </w:rPr>
              <w:t xml:space="preserve"> </w:t>
            </w:r>
            <w:r>
              <w:rPr>
                <w:spacing w:val="4"/>
                <w:sz w:val="20"/>
                <w:szCs w:val="20"/>
              </w:rPr>
              <w:t>感点</w:t>
            </w:r>
            <w:r>
              <w:rPr>
                <w:spacing w:val="-53"/>
                <w:sz w:val="20"/>
                <w:szCs w:val="20"/>
              </w:rPr>
              <w:t xml:space="preserve"> </w:t>
            </w:r>
            <w:r>
              <w:rPr>
                <w:spacing w:val="4"/>
                <w:sz w:val="20"/>
                <w:szCs w:val="20"/>
              </w:rPr>
              <w:t>为居</w:t>
            </w:r>
            <w:r>
              <w:rPr>
                <w:sz w:val="20"/>
                <w:szCs w:val="20"/>
              </w:rPr>
              <w:t xml:space="preserve"> </w:t>
            </w:r>
            <w:r>
              <w:rPr>
                <w:spacing w:val="12"/>
                <w:sz w:val="20"/>
                <w:szCs w:val="20"/>
              </w:rPr>
              <w:t>民住宅。评价范围</w:t>
            </w:r>
            <w:r>
              <w:rPr>
                <w:spacing w:val="-34"/>
                <w:sz w:val="20"/>
                <w:szCs w:val="20"/>
              </w:rPr>
              <w:t xml:space="preserve"> </w:t>
            </w:r>
            <w:r>
              <w:rPr>
                <w:spacing w:val="12"/>
                <w:sz w:val="20"/>
                <w:szCs w:val="20"/>
              </w:rPr>
              <w:t>内共</w:t>
            </w:r>
            <w:r>
              <w:rPr>
                <w:sz w:val="20"/>
                <w:szCs w:val="20"/>
              </w:rPr>
              <w:t xml:space="preserve"> </w:t>
            </w:r>
            <w:r>
              <w:rPr>
                <w:rFonts w:ascii="Times New Roman" w:hAnsi="Times New Roman" w:eastAsia="Times New Roman" w:cs="Times New Roman"/>
                <w:spacing w:val="-6"/>
                <w:sz w:val="20"/>
                <w:szCs w:val="20"/>
              </w:rPr>
              <w:t>1</w:t>
            </w:r>
            <w:r>
              <w:rPr>
                <w:rFonts w:ascii="Times New Roman" w:hAnsi="Times New Roman" w:eastAsia="Times New Roman" w:cs="Times New Roman"/>
                <w:spacing w:val="-12"/>
                <w:sz w:val="20"/>
                <w:szCs w:val="20"/>
              </w:rPr>
              <w:t xml:space="preserve"> </w:t>
            </w:r>
            <w:r>
              <w:rPr>
                <w:spacing w:val="-6"/>
                <w:sz w:val="20"/>
                <w:szCs w:val="20"/>
              </w:rPr>
              <w:t>户</w:t>
            </w:r>
            <w:r>
              <w:rPr>
                <w:rFonts w:ascii="Times New Roman" w:hAnsi="Times New Roman" w:eastAsia="Times New Roman" w:cs="Times New Roman"/>
                <w:spacing w:val="-6"/>
                <w:sz w:val="20"/>
                <w:szCs w:val="20"/>
              </w:rPr>
              <w:t>/3</w:t>
            </w:r>
            <w:r>
              <w:rPr>
                <w:rFonts w:ascii="Times New Roman" w:hAnsi="Times New Roman" w:eastAsia="Times New Roman" w:cs="Times New Roman"/>
                <w:spacing w:val="-10"/>
                <w:sz w:val="20"/>
                <w:szCs w:val="20"/>
              </w:rPr>
              <w:t xml:space="preserve"> </w:t>
            </w:r>
            <w:r>
              <w:rPr>
                <w:spacing w:val="-6"/>
                <w:sz w:val="20"/>
                <w:szCs w:val="20"/>
              </w:rPr>
              <w:t>人</w:t>
            </w:r>
            <w:r>
              <w:rPr>
                <w:spacing w:val="-40"/>
                <w:sz w:val="20"/>
                <w:szCs w:val="20"/>
              </w:rPr>
              <w:t xml:space="preserve"> </w:t>
            </w:r>
            <w:r>
              <w:rPr>
                <w:spacing w:val="-6"/>
                <w:sz w:val="20"/>
                <w:szCs w:val="20"/>
              </w:rPr>
              <w:t>，</w:t>
            </w:r>
            <w:r>
              <w:rPr>
                <w:spacing w:val="-48"/>
                <w:sz w:val="20"/>
                <w:szCs w:val="20"/>
              </w:rPr>
              <w:t xml:space="preserve"> </w:t>
            </w:r>
            <w:r>
              <w:rPr>
                <w:spacing w:val="-6"/>
                <w:sz w:val="20"/>
                <w:szCs w:val="20"/>
              </w:rPr>
              <w:t>周</w:t>
            </w:r>
            <w:r>
              <w:rPr>
                <w:spacing w:val="-33"/>
                <w:sz w:val="20"/>
                <w:szCs w:val="20"/>
              </w:rPr>
              <w:t xml:space="preserve"> </w:t>
            </w:r>
            <w:r>
              <w:rPr>
                <w:spacing w:val="-6"/>
                <w:sz w:val="20"/>
                <w:szCs w:val="20"/>
              </w:rPr>
              <w:t>围</w:t>
            </w:r>
            <w:r>
              <w:rPr>
                <w:spacing w:val="-57"/>
                <w:sz w:val="20"/>
                <w:szCs w:val="20"/>
              </w:rPr>
              <w:t xml:space="preserve"> </w:t>
            </w:r>
            <w:r>
              <w:rPr>
                <w:spacing w:val="-6"/>
                <w:sz w:val="20"/>
                <w:szCs w:val="20"/>
              </w:rPr>
              <w:t>是</w:t>
            </w:r>
            <w:r>
              <w:rPr>
                <w:spacing w:val="-55"/>
                <w:sz w:val="20"/>
                <w:szCs w:val="20"/>
              </w:rPr>
              <w:t xml:space="preserve"> </w:t>
            </w:r>
            <w:r>
              <w:rPr>
                <w:spacing w:val="-6"/>
                <w:sz w:val="20"/>
                <w:szCs w:val="20"/>
              </w:rPr>
              <w:t>天</w:t>
            </w:r>
            <w:r>
              <w:rPr>
                <w:spacing w:val="-48"/>
                <w:sz w:val="20"/>
                <w:szCs w:val="20"/>
              </w:rPr>
              <w:t xml:space="preserve"> </w:t>
            </w:r>
            <w:r>
              <w:rPr>
                <w:spacing w:val="-6"/>
                <w:sz w:val="20"/>
                <w:szCs w:val="20"/>
              </w:rPr>
              <w:t>然</w:t>
            </w:r>
            <w:r>
              <w:rPr>
                <w:sz w:val="20"/>
                <w:szCs w:val="20"/>
              </w:rPr>
              <w:t xml:space="preserve"> </w:t>
            </w:r>
            <w:r>
              <w:rPr>
                <w:spacing w:val="26"/>
                <w:sz w:val="20"/>
                <w:szCs w:val="20"/>
              </w:rPr>
              <w:t>牧草地和农村道路。</w:t>
            </w:r>
          </w:p>
        </w:tc>
        <w:tc>
          <w:tcPr>
            <w:tcW w:w="3820" w:type="dxa"/>
            <w:tcBorders>
              <w:right w:val="single" w:color="000000" w:sz="10" w:space="0"/>
            </w:tcBorders>
            <w:vAlign w:val="top"/>
          </w:tcPr>
          <w:p w14:paraId="5A36E80D">
            <w:pPr>
              <w:spacing w:before="22" w:line="2218" w:lineRule="exact"/>
              <w:ind w:firstLine="489"/>
            </w:pPr>
            <w:r>
              <w:rPr>
                <w:position w:val="-44"/>
              </w:rPr>
              <w:drawing>
                <wp:inline distT="0" distB="0" distL="0" distR="0">
                  <wp:extent cx="1799590" cy="1407795"/>
                  <wp:effectExtent l="0" t="0" r="0" b="0"/>
                  <wp:docPr id="290" name="IM 290"/>
                  <wp:cNvGraphicFramePr/>
                  <a:graphic xmlns:a="http://schemas.openxmlformats.org/drawingml/2006/main">
                    <a:graphicData uri="http://schemas.openxmlformats.org/drawingml/2006/picture">
                      <pic:pic xmlns:pic="http://schemas.openxmlformats.org/drawingml/2006/picture">
                        <pic:nvPicPr>
                          <pic:cNvPr id="290" name="IM 290"/>
                          <pic:cNvPicPr/>
                        </pic:nvPicPr>
                        <pic:blipFill>
                          <a:blip r:embed="rId292"/>
                          <a:stretch>
                            <a:fillRect/>
                          </a:stretch>
                        </pic:blipFill>
                        <pic:spPr>
                          <a:xfrm>
                            <a:off x="0" y="0"/>
                            <a:ext cx="1799843" cy="1408176"/>
                          </a:xfrm>
                          <a:prstGeom prst="rect">
                            <a:avLst/>
                          </a:prstGeom>
                        </pic:spPr>
                      </pic:pic>
                    </a:graphicData>
                  </a:graphic>
                </wp:inline>
              </w:drawing>
            </w:r>
          </w:p>
        </w:tc>
      </w:tr>
      <w:tr w14:paraId="44BA4C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97" w:hRule="atLeast"/>
        </w:trPr>
        <w:tc>
          <w:tcPr>
            <w:tcW w:w="749" w:type="dxa"/>
            <w:tcBorders>
              <w:left w:val="single" w:color="000000" w:sz="10" w:space="0"/>
            </w:tcBorders>
            <w:vAlign w:val="top"/>
          </w:tcPr>
          <w:p w14:paraId="59747614">
            <w:pPr>
              <w:spacing w:line="268" w:lineRule="auto"/>
              <w:rPr>
                <w:rFonts w:ascii="Arial"/>
                <w:sz w:val="21"/>
              </w:rPr>
            </w:pPr>
          </w:p>
          <w:p w14:paraId="5D8E2E29">
            <w:pPr>
              <w:spacing w:line="268" w:lineRule="auto"/>
              <w:rPr>
                <w:rFonts w:ascii="Arial"/>
                <w:sz w:val="21"/>
              </w:rPr>
            </w:pPr>
          </w:p>
          <w:p w14:paraId="6DF3EDDD">
            <w:pPr>
              <w:spacing w:line="268" w:lineRule="auto"/>
              <w:rPr>
                <w:rFonts w:ascii="Arial"/>
                <w:sz w:val="21"/>
              </w:rPr>
            </w:pPr>
          </w:p>
          <w:p w14:paraId="5F3215F6">
            <w:pPr>
              <w:spacing w:line="269" w:lineRule="auto"/>
              <w:rPr>
                <w:rFonts w:ascii="Arial"/>
                <w:sz w:val="21"/>
              </w:rPr>
            </w:pPr>
          </w:p>
          <w:p w14:paraId="1B449677">
            <w:pPr>
              <w:spacing w:before="57" w:line="195" w:lineRule="auto"/>
              <w:ind w:left="308"/>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875" w:type="dxa"/>
            <w:vAlign w:val="top"/>
          </w:tcPr>
          <w:p w14:paraId="7A364FB1">
            <w:pPr>
              <w:spacing w:line="298" w:lineRule="auto"/>
              <w:rPr>
                <w:rFonts w:ascii="Arial"/>
                <w:sz w:val="21"/>
              </w:rPr>
            </w:pPr>
          </w:p>
          <w:p w14:paraId="05EF6B2E">
            <w:pPr>
              <w:spacing w:line="298" w:lineRule="auto"/>
              <w:rPr>
                <w:rFonts w:ascii="Arial"/>
                <w:sz w:val="21"/>
              </w:rPr>
            </w:pPr>
          </w:p>
          <w:p w14:paraId="0A37383C">
            <w:pPr>
              <w:spacing w:line="298" w:lineRule="auto"/>
              <w:rPr>
                <w:rFonts w:ascii="Arial"/>
                <w:sz w:val="21"/>
              </w:rPr>
            </w:pPr>
          </w:p>
          <w:p w14:paraId="2C3BA859">
            <w:pPr>
              <w:pStyle w:val="6"/>
              <w:spacing w:before="65" w:line="253" w:lineRule="auto"/>
              <w:ind w:left="253" w:right="234" w:hanging="36"/>
              <w:rPr>
                <w:sz w:val="20"/>
                <w:szCs w:val="20"/>
              </w:rPr>
            </w:pPr>
            <w:r>
              <w:rPr>
                <w:rFonts w:ascii="Times New Roman" w:hAnsi="Times New Roman" w:eastAsia="Times New Roman" w:cs="Times New Roman"/>
                <w:spacing w:val="4"/>
                <w:sz w:val="20"/>
                <w:szCs w:val="20"/>
              </w:rPr>
              <w:t>2#</w:t>
            </w:r>
            <w:r>
              <w:rPr>
                <w:spacing w:val="4"/>
                <w:sz w:val="20"/>
                <w:szCs w:val="20"/>
              </w:rPr>
              <w:t>牧</w:t>
            </w:r>
            <w:r>
              <w:rPr>
                <w:sz w:val="20"/>
                <w:szCs w:val="20"/>
              </w:rPr>
              <w:t xml:space="preserve"> </w:t>
            </w:r>
            <w:r>
              <w:rPr>
                <w:spacing w:val="-12"/>
                <w:sz w:val="20"/>
                <w:szCs w:val="20"/>
              </w:rPr>
              <w:t>民家</w:t>
            </w:r>
          </w:p>
        </w:tc>
        <w:tc>
          <w:tcPr>
            <w:tcW w:w="1221" w:type="dxa"/>
            <w:vAlign w:val="top"/>
          </w:tcPr>
          <w:p w14:paraId="74F83B72">
            <w:pPr>
              <w:spacing w:line="268" w:lineRule="auto"/>
              <w:rPr>
                <w:rFonts w:ascii="Arial"/>
                <w:sz w:val="21"/>
              </w:rPr>
            </w:pPr>
          </w:p>
          <w:p w14:paraId="01238E37">
            <w:pPr>
              <w:spacing w:line="268" w:lineRule="auto"/>
              <w:rPr>
                <w:rFonts w:ascii="Arial"/>
                <w:sz w:val="21"/>
              </w:rPr>
            </w:pPr>
          </w:p>
          <w:p w14:paraId="2DA56752">
            <w:pPr>
              <w:spacing w:line="268" w:lineRule="auto"/>
              <w:rPr>
                <w:rFonts w:ascii="Arial"/>
                <w:sz w:val="21"/>
              </w:rPr>
            </w:pPr>
          </w:p>
          <w:p w14:paraId="36F23DEA">
            <w:pPr>
              <w:spacing w:line="269" w:lineRule="auto"/>
              <w:rPr>
                <w:rFonts w:ascii="Arial"/>
                <w:sz w:val="21"/>
              </w:rPr>
            </w:pPr>
          </w:p>
          <w:p w14:paraId="5C1CE3F2">
            <w:pPr>
              <w:spacing w:before="57" w:line="195" w:lineRule="auto"/>
              <w:ind w:left="174"/>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K6+400m</w:t>
            </w:r>
          </w:p>
        </w:tc>
        <w:tc>
          <w:tcPr>
            <w:tcW w:w="1243" w:type="dxa"/>
            <w:vAlign w:val="top"/>
          </w:tcPr>
          <w:p w14:paraId="4572919B">
            <w:pPr>
              <w:spacing w:line="257" w:lineRule="auto"/>
              <w:rPr>
                <w:rFonts w:ascii="Arial"/>
                <w:sz w:val="21"/>
              </w:rPr>
            </w:pPr>
          </w:p>
          <w:p w14:paraId="2A9C210B">
            <w:pPr>
              <w:spacing w:line="257" w:lineRule="auto"/>
              <w:rPr>
                <w:rFonts w:ascii="Arial"/>
                <w:sz w:val="21"/>
              </w:rPr>
            </w:pPr>
          </w:p>
          <w:p w14:paraId="348E0B1A">
            <w:pPr>
              <w:spacing w:line="257" w:lineRule="auto"/>
              <w:rPr>
                <w:rFonts w:ascii="Arial"/>
                <w:sz w:val="21"/>
              </w:rPr>
            </w:pPr>
          </w:p>
          <w:p w14:paraId="7B4842AF">
            <w:pPr>
              <w:spacing w:line="258" w:lineRule="auto"/>
              <w:rPr>
                <w:rFonts w:ascii="Arial"/>
                <w:sz w:val="21"/>
              </w:rPr>
            </w:pPr>
          </w:p>
          <w:p w14:paraId="40895202">
            <w:pPr>
              <w:pStyle w:val="6"/>
              <w:spacing w:before="65" w:line="232" w:lineRule="auto"/>
              <w:ind w:left="135"/>
              <w:rPr>
                <w:rFonts w:ascii="Times New Roman" w:hAnsi="Times New Roman" w:eastAsia="Times New Roman" w:cs="Times New Roman"/>
                <w:sz w:val="20"/>
                <w:szCs w:val="20"/>
              </w:rPr>
            </w:pPr>
            <w:r>
              <w:rPr>
                <w:spacing w:val="4"/>
                <w:sz w:val="20"/>
                <w:szCs w:val="20"/>
              </w:rPr>
              <w:t>路右</w:t>
            </w:r>
            <w:r>
              <w:rPr>
                <w:rFonts w:ascii="Times New Roman" w:hAnsi="Times New Roman" w:eastAsia="Times New Roman" w:cs="Times New Roman"/>
                <w:spacing w:val="4"/>
                <w:sz w:val="20"/>
                <w:szCs w:val="20"/>
              </w:rPr>
              <w:t>/-0.5m</w:t>
            </w:r>
          </w:p>
        </w:tc>
        <w:tc>
          <w:tcPr>
            <w:tcW w:w="988" w:type="dxa"/>
            <w:vAlign w:val="top"/>
          </w:tcPr>
          <w:p w14:paraId="4841C4A2">
            <w:pPr>
              <w:spacing w:line="257" w:lineRule="auto"/>
              <w:rPr>
                <w:rFonts w:ascii="Arial"/>
                <w:sz w:val="21"/>
              </w:rPr>
            </w:pPr>
          </w:p>
          <w:p w14:paraId="180E981E">
            <w:pPr>
              <w:spacing w:line="257" w:lineRule="auto"/>
              <w:rPr>
                <w:rFonts w:ascii="Arial"/>
                <w:sz w:val="21"/>
              </w:rPr>
            </w:pPr>
          </w:p>
          <w:p w14:paraId="2B08BA1E">
            <w:pPr>
              <w:spacing w:line="257" w:lineRule="auto"/>
              <w:rPr>
                <w:rFonts w:ascii="Arial"/>
                <w:sz w:val="21"/>
              </w:rPr>
            </w:pPr>
          </w:p>
          <w:p w14:paraId="39BFA3C6">
            <w:pPr>
              <w:spacing w:line="258" w:lineRule="auto"/>
              <w:rPr>
                <w:rFonts w:ascii="Arial"/>
                <w:sz w:val="21"/>
              </w:rPr>
            </w:pPr>
          </w:p>
          <w:p w14:paraId="71A25DF2">
            <w:pPr>
              <w:pStyle w:val="6"/>
              <w:spacing w:before="65" w:line="233" w:lineRule="auto"/>
              <w:ind w:left="219"/>
              <w:rPr>
                <w:sz w:val="20"/>
                <w:szCs w:val="20"/>
              </w:rPr>
            </w:pPr>
            <w:r>
              <w:rPr>
                <w:rFonts w:ascii="Times New Roman" w:hAnsi="Times New Roman" w:eastAsia="Times New Roman" w:cs="Times New Roman"/>
                <w:spacing w:val="-7"/>
                <w:sz w:val="20"/>
                <w:szCs w:val="20"/>
              </w:rPr>
              <w:t>1</w:t>
            </w:r>
            <w:r>
              <w:rPr>
                <w:rFonts w:ascii="Times New Roman" w:hAnsi="Times New Roman" w:eastAsia="Times New Roman" w:cs="Times New Roman"/>
                <w:spacing w:val="21"/>
                <w:w w:val="101"/>
                <w:sz w:val="20"/>
                <w:szCs w:val="20"/>
              </w:rPr>
              <w:t xml:space="preserve"> </w:t>
            </w:r>
            <w:r>
              <w:rPr>
                <w:spacing w:val="-7"/>
                <w:sz w:val="20"/>
                <w:szCs w:val="20"/>
              </w:rPr>
              <w:t>类区</w:t>
            </w:r>
          </w:p>
        </w:tc>
        <w:tc>
          <w:tcPr>
            <w:tcW w:w="1587" w:type="dxa"/>
            <w:vAlign w:val="top"/>
          </w:tcPr>
          <w:p w14:paraId="1FAE6BA3">
            <w:pPr>
              <w:spacing w:line="267" w:lineRule="auto"/>
              <w:rPr>
                <w:rFonts w:ascii="Arial"/>
                <w:sz w:val="21"/>
              </w:rPr>
            </w:pPr>
          </w:p>
          <w:p w14:paraId="4CA94F41">
            <w:pPr>
              <w:spacing w:line="267" w:lineRule="auto"/>
              <w:rPr>
                <w:rFonts w:ascii="Arial"/>
                <w:sz w:val="21"/>
              </w:rPr>
            </w:pPr>
          </w:p>
          <w:p w14:paraId="083405ED">
            <w:pPr>
              <w:spacing w:line="267" w:lineRule="auto"/>
              <w:rPr>
                <w:rFonts w:ascii="Arial"/>
                <w:sz w:val="21"/>
              </w:rPr>
            </w:pPr>
          </w:p>
          <w:p w14:paraId="01051311">
            <w:pPr>
              <w:spacing w:line="268" w:lineRule="auto"/>
              <w:rPr>
                <w:rFonts w:ascii="Arial"/>
                <w:sz w:val="21"/>
              </w:rPr>
            </w:pPr>
          </w:p>
          <w:p w14:paraId="1E8B2771">
            <w:pPr>
              <w:spacing w:before="57" w:line="199" w:lineRule="auto"/>
              <w:ind w:left="22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194m/197.5m</w:t>
            </w:r>
          </w:p>
        </w:tc>
        <w:tc>
          <w:tcPr>
            <w:tcW w:w="1198" w:type="dxa"/>
            <w:vAlign w:val="top"/>
          </w:tcPr>
          <w:p w14:paraId="52B441A2">
            <w:pPr>
              <w:spacing w:line="257" w:lineRule="auto"/>
              <w:rPr>
                <w:rFonts w:ascii="Arial"/>
                <w:sz w:val="21"/>
              </w:rPr>
            </w:pPr>
          </w:p>
          <w:p w14:paraId="50BFAB1B">
            <w:pPr>
              <w:spacing w:line="257" w:lineRule="auto"/>
              <w:rPr>
                <w:rFonts w:ascii="Arial"/>
                <w:sz w:val="21"/>
              </w:rPr>
            </w:pPr>
          </w:p>
          <w:p w14:paraId="175A12E3">
            <w:pPr>
              <w:spacing w:line="257" w:lineRule="auto"/>
              <w:rPr>
                <w:rFonts w:ascii="Arial"/>
                <w:sz w:val="21"/>
              </w:rPr>
            </w:pPr>
          </w:p>
          <w:p w14:paraId="7703B3BC">
            <w:pPr>
              <w:spacing w:line="258" w:lineRule="auto"/>
              <w:rPr>
                <w:rFonts w:ascii="Arial"/>
                <w:sz w:val="21"/>
              </w:rPr>
            </w:pPr>
          </w:p>
          <w:p w14:paraId="1912F963">
            <w:pPr>
              <w:pStyle w:val="6"/>
              <w:spacing w:before="65" w:line="232" w:lineRule="auto"/>
              <w:ind w:left="222"/>
              <w:rPr>
                <w:sz w:val="20"/>
                <w:szCs w:val="20"/>
              </w:rPr>
            </w:pPr>
            <w:r>
              <w:rPr>
                <w:rFonts w:ascii="Times New Roman" w:hAnsi="Times New Roman" w:eastAsia="Times New Roman" w:cs="Times New Roman"/>
                <w:spacing w:val="-4"/>
                <w:sz w:val="20"/>
                <w:szCs w:val="20"/>
              </w:rPr>
              <w:t>1</w:t>
            </w:r>
            <w:r>
              <w:rPr>
                <w:rFonts w:ascii="Times New Roman" w:hAnsi="Times New Roman" w:eastAsia="Times New Roman" w:cs="Times New Roman"/>
                <w:spacing w:val="18"/>
                <w:sz w:val="20"/>
                <w:szCs w:val="20"/>
              </w:rPr>
              <w:t xml:space="preserve"> </w:t>
            </w:r>
            <w:r>
              <w:rPr>
                <w:spacing w:val="-4"/>
                <w:sz w:val="20"/>
                <w:szCs w:val="20"/>
              </w:rPr>
              <w:t>户</w:t>
            </w:r>
            <w:r>
              <w:rPr>
                <w:rFonts w:ascii="Times New Roman" w:hAnsi="Times New Roman" w:eastAsia="Times New Roman" w:cs="Times New Roman"/>
                <w:spacing w:val="-4"/>
                <w:sz w:val="20"/>
                <w:szCs w:val="20"/>
              </w:rPr>
              <w:t>/4</w:t>
            </w:r>
            <w:r>
              <w:rPr>
                <w:rFonts w:ascii="Times New Roman" w:hAnsi="Times New Roman" w:eastAsia="Times New Roman" w:cs="Times New Roman"/>
                <w:spacing w:val="21"/>
                <w:sz w:val="20"/>
                <w:szCs w:val="20"/>
              </w:rPr>
              <w:t xml:space="preserve"> </w:t>
            </w:r>
            <w:r>
              <w:rPr>
                <w:spacing w:val="-4"/>
                <w:sz w:val="20"/>
                <w:szCs w:val="20"/>
              </w:rPr>
              <w:t>人</w:t>
            </w:r>
          </w:p>
        </w:tc>
        <w:tc>
          <w:tcPr>
            <w:tcW w:w="2485" w:type="dxa"/>
            <w:vAlign w:val="top"/>
          </w:tcPr>
          <w:p w14:paraId="5A8A9785">
            <w:pPr>
              <w:spacing w:line="245" w:lineRule="auto"/>
              <w:rPr>
                <w:rFonts w:ascii="Arial"/>
                <w:sz w:val="21"/>
              </w:rPr>
            </w:pPr>
          </w:p>
          <w:p w14:paraId="07D21861">
            <w:pPr>
              <w:spacing w:line="245" w:lineRule="auto"/>
              <w:rPr>
                <w:rFonts w:ascii="Arial"/>
                <w:sz w:val="21"/>
              </w:rPr>
            </w:pPr>
          </w:p>
          <w:p w14:paraId="5065AF95">
            <w:pPr>
              <w:pStyle w:val="6"/>
              <w:spacing w:before="65" w:line="251" w:lineRule="auto"/>
              <w:ind w:left="142" w:right="120"/>
              <w:jc w:val="both"/>
              <w:rPr>
                <w:sz w:val="20"/>
                <w:szCs w:val="20"/>
              </w:rPr>
            </w:pPr>
            <w:r>
              <w:rPr>
                <w:spacing w:val="21"/>
                <w:sz w:val="20"/>
                <w:szCs w:val="20"/>
              </w:rPr>
              <w:t>评价范围内的区域位于</w:t>
            </w:r>
            <w:r>
              <w:rPr>
                <w:sz w:val="20"/>
                <w:szCs w:val="20"/>
              </w:rPr>
              <w:t xml:space="preserve"> </w:t>
            </w:r>
            <w:r>
              <w:rPr>
                <w:rFonts w:ascii="Times New Roman" w:hAnsi="Times New Roman" w:eastAsia="Times New Roman" w:cs="Times New Roman"/>
                <w:spacing w:val="3"/>
                <w:sz w:val="20"/>
                <w:szCs w:val="20"/>
              </w:rPr>
              <w:t>1</w:t>
            </w:r>
            <w:r>
              <w:rPr>
                <w:rFonts w:ascii="Times New Roman" w:hAnsi="Times New Roman" w:eastAsia="Times New Roman" w:cs="Times New Roman"/>
                <w:spacing w:val="26"/>
                <w:sz w:val="20"/>
                <w:szCs w:val="20"/>
              </w:rPr>
              <w:t xml:space="preserve"> </w:t>
            </w:r>
            <w:r>
              <w:rPr>
                <w:spacing w:val="3"/>
                <w:sz w:val="20"/>
                <w:szCs w:val="20"/>
              </w:rPr>
              <w:t>类区，敏感点为居民住</w:t>
            </w:r>
            <w:r>
              <w:rPr>
                <w:sz w:val="20"/>
                <w:szCs w:val="20"/>
              </w:rPr>
              <w:t xml:space="preserve"> 宅。评价范围内共</w:t>
            </w:r>
            <w:r>
              <w:rPr>
                <w:spacing w:val="-11"/>
                <w:sz w:val="20"/>
                <w:szCs w:val="20"/>
              </w:rPr>
              <w:t xml:space="preserve"> </w:t>
            </w:r>
            <w:r>
              <w:rPr>
                <w:rFonts w:ascii="Times New Roman" w:hAnsi="Times New Roman" w:eastAsia="Times New Roman" w:cs="Times New Roman"/>
                <w:sz w:val="20"/>
                <w:szCs w:val="20"/>
              </w:rPr>
              <w:t>1</w:t>
            </w:r>
            <w:r>
              <w:rPr>
                <w:rFonts w:ascii="Times New Roman" w:hAnsi="Times New Roman" w:eastAsia="Times New Roman" w:cs="Times New Roman"/>
                <w:spacing w:val="15"/>
                <w:w w:val="101"/>
                <w:sz w:val="20"/>
                <w:szCs w:val="20"/>
              </w:rPr>
              <w:t xml:space="preserve"> </w:t>
            </w:r>
            <w:r>
              <w:rPr>
                <w:sz w:val="20"/>
                <w:szCs w:val="20"/>
              </w:rPr>
              <w:t>户</w:t>
            </w:r>
            <w:r>
              <w:rPr>
                <w:rFonts w:ascii="Times New Roman" w:hAnsi="Times New Roman" w:eastAsia="Times New Roman" w:cs="Times New Roman"/>
                <w:sz w:val="20"/>
                <w:szCs w:val="20"/>
              </w:rPr>
              <w:t xml:space="preserve">/4 </w:t>
            </w:r>
            <w:r>
              <w:rPr>
                <w:sz w:val="20"/>
                <w:szCs w:val="20"/>
              </w:rPr>
              <w:t>人，周围是天然牧草地和</w:t>
            </w:r>
            <w:r>
              <w:rPr>
                <w:spacing w:val="9"/>
                <w:sz w:val="20"/>
                <w:szCs w:val="20"/>
              </w:rPr>
              <w:t xml:space="preserve"> </w:t>
            </w:r>
            <w:r>
              <w:rPr>
                <w:spacing w:val="4"/>
                <w:sz w:val="20"/>
                <w:szCs w:val="20"/>
              </w:rPr>
              <w:t>农村道路。</w:t>
            </w:r>
          </w:p>
        </w:tc>
        <w:tc>
          <w:tcPr>
            <w:tcW w:w="3820" w:type="dxa"/>
            <w:tcBorders>
              <w:right w:val="single" w:color="000000" w:sz="10" w:space="0"/>
            </w:tcBorders>
            <w:vAlign w:val="top"/>
          </w:tcPr>
          <w:p w14:paraId="6B77CAC1">
            <w:pPr>
              <w:spacing w:before="82" w:line="2251" w:lineRule="exact"/>
              <w:ind w:firstLine="489"/>
            </w:pPr>
            <w:r>
              <w:rPr>
                <w:position w:val="-45"/>
              </w:rPr>
              <w:drawing>
                <wp:inline distT="0" distB="0" distL="0" distR="0">
                  <wp:extent cx="1799590" cy="1429385"/>
                  <wp:effectExtent l="0" t="0" r="0" b="0"/>
                  <wp:docPr id="292" name="IM 292"/>
                  <wp:cNvGraphicFramePr/>
                  <a:graphic xmlns:a="http://schemas.openxmlformats.org/drawingml/2006/main">
                    <a:graphicData uri="http://schemas.openxmlformats.org/drawingml/2006/picture">
                      <pic:pic xmlns:pic="http://schemas.openxmlformats.org/drawingml/2006/picture">
                        <pic:nvPicPr>
                          <pic:cNvPr id="292" name="IM 292"/>
                          <pic:cNvPicPr/>
                        </pic:nvPicPr>
                        <pic:blipFill>
                          <a:blip r:embed="rId293"/>
                          <a:stretch>
                            <a:fillRect/>
                          </a:stretch>
                        </pic:blipFill>
                        <pic:spPr>
                          <a:xfrm>
                            <a:off x="0" y="0"/>
                            <a:ext cx="1799843" cy="1429512"/>
                          </a:xfrm>
                          <a:prstGeom prst="rect">
                            <a:avLst/>
                          </a:prstGeom>
                        </pic:spPr>
                      </pic:pic>
                    </a:graphicData>
                  </a:graphic>
                </wp:inline>
              </w:drawing>
            </w:r>
          </w:p>
        </w:tc>
      </w:tr>
      <w:tr w14:paraId="77C145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67" w:hRule="atLeast"/>
        </w:trPr>
        <w:tc>
          <w:tcPr>
            <w:tcW w:w="749" w:type="dxa"/>
            <w:tcBorders>
              <w:left w:val="single" w:color="000000" w:sz="10" w:space="0"/>
              <w:bottom w:val="single" w:color="000000" w:sz="10" w:space="0"/>
            </w:tcBorders>
            <w:vAlign w:val="top"/>
          </w:tcPr>
          <w:p w14:paraId="2CAB6C37">
            <w:pPr>
              <w:spacing w:line="264" w:lineRule="auto"/>
              <w:rPr>
                <w:rFonts w:ascii="Arial"/>
                <w:sz w:val="21"/>
              </w:rPr>
            </w:pPr>
          </w:p>
          <w:p w14:paraId="4BBF714D">
            <w:pPr>
              <w:spacing w:line="264" w:lineRule="auto"/>
              <w:rPr>
                <w:rFonts w:ascii="Arial"/>
                <w:sz w:val="21"/>
              </w:rPr>
            </w:pPr>
          </w:p>
          <w:p w14:paraId="14FEA030">
            <w:pPr>
              <w:spacing w:line="264" w:lineRule="auto"/>
              <w:rPr>
                <w:rFonts w:ascii="Arial"/>
                <w:sz w:val="21"/>
              </w:rPr>
            </w:pPr>
          </w:p>
          <w:p w14:paraId="605171B6">
            <w:pPr>
              <w:spacing w:line="264" w:lineRule="auto"/>
              <w:rPr>
                <w:rFonts w:ascii="Arial"/>
                <w:sz w:val="21"/>
              </w:rPr>
            </w:pPr>
          </w:p>
          <w:p w14:paraId="092C1E5F">
            <w:pPr>
              <w:spacing w:before="58" w:line="195" w:lineRule="auto"/>
              <w:ind w:left="312"/>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875" w:type="dxa"/>
            <w:tcBorders>
              <w:bottom w:val="single" w:color="000000" w:sz="10" w:space="0"/>
            </w:tcBorders>
            <w:vAlign w:val="top"/>
          </w:tcPr>
          <w:p w14:paraId="12347F4F">
            <w:pPr>
              <w:spacing w:line="292" w:lineRule="auto"/>
              <w:rPr>
                <w:rFonts w:ascii="Arial"/>
                <w:sz w:val="21"/>
              </w:rPr>
            </w:pPr>
          </w:p>
          <w:p w14:paraId="1BC6FECD">
            <w:pPr>
              <w:spacing w:line="292" w:lineRule="auto"/>
              <w:rPr>
                <w:rFonts w:ascii="Arial"/>
                <w:sz w:val="21"/>
              </w:rPr>
            </w:pPr>
          </w:p>
          <w:p w14:paraId="622583F5">
            <w:pPr>
              <w:spacing w:line="293" w:lineRule="auto"/>
              <w:rPr>
                <w:rFonts w:ascii="Arial"/>
                <w:sz w:val="21"/>
              </w:rPr>
            </w:pPr>
          </w:p>
          <w:p w14:paraId="6BFCC279">
            <w:pPr>
              <w:pStyle w:val="6"/>
              <w:spacing w:before="65" w:line="251" w:lineRule="auto"/>
              <w:ind w:left="253" w:right="234" w:hanging="32"/>
              <w:rPr>
                <w:sz w:val="20"/>
                <w:szCs w:val="20"/>
              </w:rPr>
            </w:pPr>
            <w:r>
              <w:rPr>
                <w:rFonts w:ascii="Times New Roman" w:hAnsi="Times New Roman" w:eastAsia="Times New Roman" w:cs="Times New Roman"/>
                <w:spacing w:val="3"/>
                <w:sz w:val="20"/>
                <w:szCs w:val="20"/>
              </w:rPr>
              <w:t>3#</w:t>
            </w:r>
            <w:r>
              <w:rPr>
                <w:spacing w:val="3"/>
                <w:sz w:val="20"/>
                <w:szCs w:val="20"/>
              </w:rPr>
              <w:t>牧</w:t>
            </w:r>
            <w:r>
              <w:rPr>
                <w:sz w:val="20"/>
                <w:szCs w:val="20"/>
              </w:rPr>
              <w:t xml:space="preserve"> </w:t>
            </w:r>
            <w:r>
              <w:rPr>
                <w:spacing w:val="-12"/>
                <w:sz w:val="20"/>
                <w:szCs w:val="20"/>
              </w:rPr>
              <w:t>民家</w:t>
            </w:r>
          </w:p>
        </w:tc>
        <w:tc>
          <w:tcPr>
            <w:tcW w:w="1221" w:type="dxa"/>
            <w:tcBorders>
              <w:bottom w:val="single" w:color="000000" w:sz="10" w:space="0"/>
            </w:tcBorders>
            <w:vAlign w:val="top"/>
          </w:tcPr>
          <w:p w14:paraId="62867725">
            <w:pPr>
              <w:spacing w:line="264" w:lineRule="auto"/>
              <w:rPr>
                <w:rFonts w:ascii="Arial"/>
                <w:sz w:val="21"/>
              </w:rPr>
            </w:pPr>
          </w:p>
          <w:p w14:paraId="4204E469">
            <w:pPr>
              <w:spacing w:line="264" w:lineRule="auto"/>
              <w:rPr>
                <w:rFonts w:ascii="Arial"/>
                <w:sz w:val="21"/>
              </w:rPr>
            </w:pPr>
          </w:p>
          <w:p w14:paraId="5017AECF">
            <w:pPr>
              <w:spacing w:line="264" w:lineRule="auto"/>
              <w:rPr>
                <w:rFonts w:ascii="Arial"/>
                <w:sz w:val="21"/>
              </w:rPr>
            </w:pPr>
          </w:p>
          <w:p w14:paraId="24B20D47">
            <w:pPr>
              <w:spacing w:line="264" w:lineRule="auto"/>
              <w:rPr>
                <w:rFonts w:ascii="Arial"/>
                <w:sz w:val="21"/>
              </w:rPr>
            </w:pPr>
          </w:p>
          <w:p w14:paraId="1E014C55">
            <w:pPr>
              <w:spacing w:before="58" w:line="195" w:lineRule="auto"/>
              <w:ind w:left="174"/>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K3+100m</w:t>
            </w:r>
          </w:p>
        </w:tc>
        <w:tc>
          <w:tcPr>
            <w:tcW w:w="1243" w:type="dxa"/>
            <w:tcBorders>
              <w:bottom w:val="single" w:color="000000" w:sz="10" w:space="0"/>
            </w:tcBorders>
            <w:vAlign w:val="top"/>
          </w:tcPr>
          <w:p w14:paraId="1D09946C">
            <w:pPr>
              <w:spacing w:line="252" w:lineRule="auto"/>
              <w:rPr>
                <w:rFonts w:ascii="Arial"/>
                <w:sz w:val="21"/>
              </w:rPr>
            </w:pPr>
          </w:p>
          <w:p w14:paraId="23DD72DB">
            <w:pPr>
              <w:spacing w:line="252" w:lineRule="auto"/>
              <w:rPr>
                <w:rFonts w:ascii="Arial"/>
                <w:sz w:val="21"/>
              </w:rPr>
            </w:pPr>
          </w:p>
          <w:p w14:paraId="26DE2E20">
            <w:pPr>
              <w:spacing w:line="253" w:lineRule="auto"/>
              <w:rPr>
                <w:rFonts w:ascii="Arial"/>
                <w:sz w:val="21"/>
              </w:rPr>
            </w:pPr>
          </w:p>
          <w:p w14:paraId="646CCC96">
            <w:pPr>
              <w:spacing w:line="253" w:lineRule="auto"/>
              <w:rPr>
                <w:rFonts w:ascii="Arial"/>
                <w:sz w:val="21"/>
              </w:rPr>
            </w:pPr>
          </w:p>
          <w:p w14:paraId="351573D7">
            <w:pPr>
              <w:pStyle w:val="6"/>
              <w:spacing w:before="65" w:line="232" w:lineRule="auto"/>
              <w:ind w:left="135"/>
              <w:rPr>
                <w:rFonts w:ascii="Times New Roman" w:hAnsi="Times New Roman" w:eastAsia="Times New Roman" w:cs="Times New Roman"/>
                <w:sz w:val="20"/>
                <w:szCs w:val="20"/>
              </w:rPr>
            </w:pPr>
            <w:r>
              <w:rPr>
                <w:spacing w:val="4"/>
                <w:sz w:val="20"/>
                <w:szCs w:val="20"/>
              </w:rPr>
              <w:t>路右</w:t>
            </w:r>
            <w:r>
              <w:rPr>
                <w:rFonts w:ascii="Times New Roman" w:hAnsi="Times New Roman" w:eastAsia="Times New Roman" w:cs="Times New Roman"/>
                <w:spacing w:val="4"/>
                <w:sz w:val="20"/>
                <w:szCs w:val="20"/>
              </w:rPr>
              <w:t>/-0.5m</w:t>
            </w:r>
          </w:p>
        </w:tc>
        <w:tc>
          <w:tcPr>
            <w:tcW w:w="988" w:type="dxa"/>
            <w:tcBorders>
              <w:bottom w:val="single" w:color="000000" w:sz="10" w:space="0"/>
            </w:tcBorders>
            <w:vAlign w:val="top"/>
          </w:tcPr>
          <w:p w14:paraId="5D306B03">
            <w:pPr>
              <w:spacing w:line="252" w:lineRule="auto"/>
              <w:rPr>
                <w:rFonts w:ascii="Arial"/>
                <w:sz w:val="21"/>
              </w:rPr>
            </w:pPr>
          </w:p>
          <w:p w14:paraId="317C5D3C">
            <w:pPr>
              <w:spacing w:line="253" w:lineRule="auto"/>
              <w:rPr>
                <w:rFonts w:ascii="Arial"/>
                <w:sz w:val="21"/>
              </w:rPr>
            </w:pPr>
          </w:p>
          <w:p w14:paraId="027D1340">
            <w:pPr>
              <w:spacing w:line="253" w:lineRule="auto"/>
              <w:rPr>
                <w:rFonts w:ascii="Arial"/>
                <w:sz w:val="21"/>
              </w:rPr>
            </w:pPr>
          </w:p>
          <w:p w14:paraId="3461AC3F">
            <w:pPr>
              <w:spacing w:line="253" w:lineRule="auto"/>
              <w:rPr>
                <w:rFonts w:ascii="Arial"/>
                <w:sz w:val="21"/>
              </w:rPr>
            </w:pPr>
          </w:p>
          <w:p w14:paraId="559CEE36">
            <w:pPr>
              <w:pStyle w:val="6"/>
              <w:spacing w:before="65" w:line="233" w:lineRule="auto"/>
              <w:ind w:left="219"/>
              <w:rPr>
                <w:sz w:val="20"/>
                <w:szCs w:val="20"/>
              </w:rPr>
            </w:pPr>
            <w:r>
              <w:rPr>
                <w:rFonts w:ascii="Times New Roman" w:hAnsi="Times New Roman" w:eastAsia="Times New Roman" w:cs="Times New Roman"/>
                <w:spacing w:val="-7"/>
                <w:sz w:val="20"/>
                <w:szCs w:val="20"/>
              </w:rPr>
              <w:t>1</w:t>
            </w:r>
            <w:r>
              <w:rPr>
                <w:rFonts w:ascii="Times New Roman" w:hAnsi="Times New Roman" w:eastAsia="Times New Roman" w:cs="Times New Roman"/>
                <w:spacing w:val="21"/>
                <w:w w:val="101"/>
                <w:sz w:val="20"/>
                <w:szCs w:val="20"/>
              </w:rPr>
              <w:t xml:space="preserve"> </w:t>
            </w:r>
            <w:r>
              <w:rPr>
                <w:spacing w:val="-7"/>
                <w:sz w:val="20"/>
                <w:szCs w:val="20"/>
              </w:rPr>
              <w:t>类区</w:t>
            </w:r>
          </w:p>
        </w:tc>
        <w:tc>
          <w:tcPr>
            <w:tcW w:w="1587" w:type="dxa"/>
            <w:tcBorders>
              <w:bottom w:val="single" w:color="000000" w:sz="10" w:space="0"/>
            </w:tcBorders>
            <w:vAlign w:val="top"/>
          </w:tcPr>
          <w:p w14:paraId="3D77F869">
            <w:pPr>
              <w:spacing w:line="263" w:lineRule="auto"/>
              <w:rPr>
                <w:rFonts w:ascii="Arial"/>
                <w:sz w:val="21"/>
              </w:rPr>
            </w:pPr>
          </w:p>
          <w:p w14:paraId="0605AA59">
            <w:pPr>
              <w:spacing w:line="263" w:lineRule="auto"/>
              <w:rPr>
                <w:rFonts w:ascii="Arial"/>
                <w:sz w:val="21"/>
              </w:rPr>
            </w:pPr>
          </w:p>
          <w:p w14:paraId="7C0895EE">
            <w:pPr>
              <w:spacing w:line="263" w:lineRule="auto"/>
              <w:rPr>
                <w:rFonts w:ascii="Arial"/>
                <w:sz w:val="21"/>
              </w:rPr>
            </w:pPr>
          </w:p>
          <w:p w14:paraId="1E9A3100">
            <w:pPr>
              <w:spacing w:line="263" w:lineRule="auto"/>
              <w:rPr>
                <w:rFonts w:ascii="Arial"/>
                <w:sz w:val="21"/>
              </w:rPr>
            </w:pPr>
          </w:p>
          <w:p w14:paraId="6BC72B92">
            <w:pPr>
              <w:spacing w:before="58" w:line="199" w:lineRule="auto"/>
              <w:ind w:left="31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62m/65.5m</w:t>
            </w:r>
          </w:p>
        </w:tc>
        <w:tc>
          <w:tcPr>
            <w:tcW w:w="1198" w:type="dxa"/>
            <w:tcBorders>
              <w:bottom w:val="single" w:color="000000" w:sz="10" w:space="0"/>
            </w:tcBorders>
            <w:vAlign w:val="top"/>
          </w:tcPr>
          <w:p w14:paraId="78172590">
            <w:pPr>
              <w:spacing w:line="252" w:lineRule="auto"/>
              <w:rPr>
                <w:rFonts w:ascii="Arial"/>
                <w:sz w:val="21"/>
              </w:rPr>
            </w:pPr>
          </w:p>
          <w:p w14:paraId="4C244FA0">
            <w:pPr>
              <w:spacing w:line="252" w:lineRule="auto"/>
              <w:rPr>
                <w:rFonts w:ascii="Arial"/>
                <w:sz w:val="21"/>
              </w:rPr>
            </w:pPr>
          </w:p>
          <w:p w14:paraId="20AC2044">
            <w:pPr>
              <w:spacing w:line="253" w:lineRule="auto"/>
              <w:rPr>
                <w:rFonts w:ascii="Arial"/>
                <w:sz w:val="21"/>
              </w:rPr>
            </w:pPr>
          </w:p>
          <w:p w14:paraId="38E2F021">
            <w:pPr>
              <w:spacing w:line="253" w:lineRule="auto"/>
              <w:rPr>
                <w:rFonts w:ascii="Arial"/>
                <w:sz w:val="21"/>
              </w:rPr>
            </w:pPr>
          </w:p>
          <w:p w14:paraId="41B9651E">
            <w:pPr>
              <w:pStyle w:val="6"/>
              <w:spacing w:before="65" w:line="232" w:lineRule="auto"/>
              <w:ind w:left="222"/>
              <w:rPr>
                <w:sz w:val="20"/>
                <w:szCs w:val="20"/>
              </w:rPr>
            </w:pPr>
            <w:r>
              <w:rPr>
                <w:rFonts w:ascii="Times New Roman" w:hAnsi="Times New Roman" w:eastAsia="Times New Roman" w:cs="Times New Roman"/>
                <w:spacing w:val="-4"/>
                <w:sz w:val="20"/>
                <w:szCs w:val="20"/>
              </w:rPr>
              <w:t>1</w:t>
            </w:r>
            <w:r>
              <w:rPr>
                <w:rFonts w:ascii="Times New Roman" w:hAnsi="Times New Roman" w:eastAsia="Times New Roman" w:cs="Times New Roman"/>
                <w:spacing w:val="18"/>
                <w:sz w:val="20"/>
                <w:szCs w:val="20"/>
              </w:rPr>
              <w:t xml:space="preserve"> </w:t>
            </w:r>
            <w:r>
              <w:rPr>
                <w:spacing w:val="-4"/>
                <w:sz w:val="20"/>
                <w:szCs w:val="20"/>
              </w:rPr>
              <w:t>户</w:t>
            </w:r>
            <w:r>
              <w:rPr>
                <w:rFonts w:ascii="Times New Roman" w:hAnsi="Times New Roman" w:eastAsia="Times New Roman" w:cs="Times New Roman"/>
                <w:spacing w:val="-4"/>
                <w:sz w:val="20"/>
                <w:szCs w:val="20"/>
              </w:rPr>
              <w:t>/3</w:t>
            </w:r>
            <w:r>
              <w:rPr>
                <w:rFonts w:ascii="Times New Roman" w:hAnsi="Times New Roman" w:eastAsia="Times New Roman" w:cs="Times New Roman"/>
                <w:spacing w:val="21"/>
                <w:sz w:val="20"/>
                <w:szCs w:val="20"/>
              </w:rPr>
              <w:t xml:space="preserve"> </w:t>
            </w:r>
            <w:r>
              <w:rPr>
                <w:spacing w:val="-4"/>
                <w:sz w:val="20"/>
                <w:szCs w:val="20"/>
              </w:rPr>
              <w:t>人</w:t>
            </w:r>
          </w:p>
        </w:tc>
        <w:tc>
          <w:tcPr>
            <w:tcW w:w="2485" w:type="dxa"/>
            <w:tcBorders>
              <w:bottom w:val="single" w:color="000000" w:sz="10" w:space="0"/>
            </w:tcBorders>
            <w:vAlign w:val="top"/>
          </w:tcPr>
          <w:p w14:paraId="49855EF6">
            <w:pPr>
              <w:spacing w:line="474" w:lineRule="auto"/>
              <w:rPr>
                <w:rFonts w:ascii="Arial"/>
                <w:sz w:val="21"/>
              </w:rPr>
            </w:pPr>
          </w:p>
          <w:p w14:paraId="7793EF58">
            <w:pPr>
              <w:pStyle w:val="6"/>
              <w:spacing w:before="65" w:line="251" w:lineRule="auto"/>
              <w:ind w:left="142" w:right="120"/>
              <w:jc w:val="both"/>
              <w:rPr>
                <w:sz w:val="20"/>
                <w:szCs w:val="20"/>
              </w:rPr>
            </w:pPr>
            <w:r>
              <w:rPr>
                <w:spacing w:val="21"/>
                <w:sz w:val="20"/>
                <w:szCs w:val="20"/>
              </w:rPr>
              <w:t>评价范围内的区域位于</w:t>
            </w:r>
            <w:r>
              <w:rPr>
                <w:sz w:val="20"/>
                <w:szCs w:val="20"/>
              </w:rPr>
              <w:t xml:space="preserve"> </w:t>
            </w:r>
            <w:r>
              <w:rPr>
                <w:rFonts w:ascii="Times New Roman" w:hAnsi="Times New Roman" w:eastAsia="Times New Roman" w:cs="Times New Roman"/>
                <w:spacing w:val="3"/>
                <w:sz w:val="20"/>
                <w:szCs w:val="20"/>
              </w:rPr>
              <w:t>1</w:t>
            </w:r>
            <w:r>
              <w:rPr>
                <w:rFonts w:ascii="Times New Roman" w:hAnsi="Times New Roman" w:eastAsia="Times New Roman" w:cs="Times New Roman"/>
                <w:spacing w:val="26"/>
                <w:sz w:val="20"/>
                <w:szCs w:val="20"/>
              </w:rPr>
              <w:t xml:space="preserve"> </w:t>
            </w:r>
            <w:r>
              <w:rPr>
                <w:spacing w:val="3"/>
                <w:sz w:val="20"/>
                <w:szCs w:val="20"/>
              </w:rPr>
              <w:t>类区，敏感点为居民住</w:t>
            </w:r>
            <w:r>
              <w:rPr>
                <w:sz w:val="20"/>
                <w:szCs w:val="20"/>
              </w:rPr>
              <w:t xml:space="preserve"> 宅。评价范围内共</w:t>
            </w:r>
            <w:r>
              <w:rPr>
                <w:spacing w:val="-11"/>
                <w:sz w:val="20"/>
                <w:szCs w:val="20"/>
              </w:rPr>
              <w:t xml:space="preserve"> </w:t>
            </w:r>
            <w:r>
              <w:rPr>
                <w:rFonts w:ascii="Times New Roman" w:hAnsi="Times New Roman" w:eastAsia="Times New Roman" w:cs="Times New Roman"/>
                <w:sz w:val="20"/>
                <w:szCs w:val="20"/>
              </w:rPr>
              <w:t>1</w:t>
            </w:r>
            <w:r>
              <w:rPr>
                <w:rFonts w:ascii="Times New Roman" w:hAnsi="Times New Roman" w:eastAsia="Times New Roman" w:cs="Times New Roman"/>
                <w:spacing w:val="15"/>
                <w:w w:val="101"/>
                <w:sz w:val="20"/>
                <w:szCs w:val="20"/>
              </w:rPr>
              <w:t xml:space="preserve"> </w:t>
            </w:r>
            <w:r>
              <w:rPr>
                <w:sz w:val="20"/>
                <w:szCs w:val="20"/>
              </w:rPr>
              <w:t>户</w:t>
            </w:r>
            <w:r>
              <w:rPr>
                <w:rFonts w:ascii="Times New Roman" w:hAnsi="Times New Roman" w:eastAsia="Times New Roman" w:cs="Times New Roman"/>
                <w:sz w:val="20"/>
                <w:szCs w:val="20"/>
              </w:rPr>
              <w:t xml:space="preserve">/3 </w:t>
            </w:r>
            <w:r>
              <w:rPr>
                <w:sz w:val="20"/>
                <w:szCs w:val="20"/>
              </w:rPr>
              <w:t>人，周围是天然牧草地和</w:t>
            </w:r>
            <w:r>
              <w:rPr>
                <w:spacing w:val="9"/>
                <w:sz w:val="20"/>
                <w:szCs w:val="20"/>
              </w:rPr>
              <w:t xml:space="preserve"> </w:t>
            </w:r>
            <w:r>
              <w:rPr>
                <w:spacing w:val="4"/>
                <w:sz w:val="20"/>
                <w:szCs w:val="20"/>
              </w:rPr>
              <w:t>农村道路。</w:t>
            </w:r>
          </w:p>
        </w:tc>
        <w:tc>
          <w:tcPr>
            <w:tcW w:w="3820" w:type="dxa"/>
            <w:tcBorders>
              <w:bottom w:val="single" w:color="000000" w:sz="10" w:space="0"/>
              <w:right w:val="single" w:color="000000" w:sz="10" w:space="0"/>
            </w:tcBorders>
            <w:vAlign w:val="top"/>
          </w:tcPr>
          <w:p w14:paraId="7E847F81">
            <w:pPr>
              <w:spacing w:before="96" w:line="2184" w:lineRule="exact"/>
              <w:ind w:firstLine="489"/>
            </w:pPr>
            <w:r>
              <w:rPr>
                <w:position w:val="-43"/>
              </w:rPr>
              <w:drawing>
                <wp:inline distT="0" distB="0" distL="0" distR="0">
                  <wp:extent cx="1799590" cy="1386205"/>
                  <wp:effectExtent l="0" t="0" r="0" b="0"/>
                  <wp:docPr id="294" name="IM 294"/>
                  <wp:cNvGraphicFramePr/>
                  <a:graphic xmlns:a="http://schemas.openxmlformats.org/drawingml/2006/main">
                    <a:graphicData uri="http://schemas.openxmlformats.org/drawingml/2006/picture">
                      <pic:pic xmlns:pic="http://schemas.openxmlformats.org/drawingml/2006/picture">
                        <pic:nvPicPr>
                          <pic:cNvPr id="294" name="IM 294"/>
                          <pic:cNvPicPr/>
                        </pic:nvPicPr>
                        <pic:blipFill>
                          <a:blip r:embed="rId294"/>
                          <a:stretch>
                            <a:fillRect/>
                          </a:stretch>
                        </pic:blipFill>
                        <pic:spPr>
                          <a:xfrm>
                            <a:off x="0" y="0"/>
                            <a:ext cx="1799843" cy="1386839"/>
                          </a:xfrm>
                          <a:prstGeom prst="rect">
                            <a:avLst/>
                          </a:prstGeom>
                        </pic:spPr>
                      </pic:pic>
                    </a:graphicData>
                  </a:graphic>
                </wp:inline>
              </w:drawing>
            </w:r>
          </w:p>
        </w:tc>
      </w:tr>
    </w:tbl>
    <w:p w14:paraId="25068EBB">
      <w:pPr>
        <w:pStyle w:val="2"/>
      </w:pPr>
    </w:p>
    <w:p w14:paraId="51A908D7">
      <w:pPr>
        <w:sectPr>
          <w:footerReference r:id="rId141" w:type="default"/>
          <w:pgSz w:w="16839" w:h="11906"/>
          <w:pgMar w:top="400" w:right="1328" w:bottom="1115" w:left="1317" w:header="0" w:footer="955" w:gutter="0"/>
          <w:cols w:space="720" w:num="1"/>
        </w:sectPr>
      </w:pPr>
    </w:p>
    <w:p w14:paraId="5B863B3E">
      <w:pPr>
        <w:pStyle w:val="2"/>
        <w:spacing w:line="275" w:lineRule="auto"/>
      </w:pPr>
    </w:p>
    <w:p w14:paraId="6126AF70">
      <w:pPr>
        <w:pStyle w:val="2"/>
        <w:spacing w:line="275" w:lineRule="auto"/>
      </w:pPr>
    </w:p>
    <w:p w14:paraId="2D9BD335">
      <w:pPr>
        <w:pStyle w:val="2"/>
        <w:spacing w:line="275" w:lineRule="auto"/>
      </w:pPr>
    </w:p>
    <w:p w14:paraId="0D666DD8">
      <w:pPr>
        <w:pStyle w:val="2"/>
        <w:spacing w:line="276" w:lineRule="auto"/>
      </w:pPr>
    </w:p>
    <w:p w14:paraId="5E274D0F">
      <w:pPr>
        <w:spacing w:before="98" w:line="222" w:lineRule="auto"/>
        <w:ind w:left="2320"/>
        <w:outlineLvl w:val="0"/>
        <w:rPr>
          <w:rFonts w:ascii="仿宋" w:hAnsi="仿宋" w:eastAsia="仿宋" w:cs="仿宋"/>
          <w:sz w:val="30"/>
          <w:szCs w:val="30"/>
        </w:rPr>
      </w:pPr>
      <w:bookmarkStart w:id="13" w:name="bookmark14"/>
      <w:bookmarkEnd w:id="13"/>
      <w:bookmarkStart w:id="14" w:name="bookmark15"/>
      <w:bookmarkEnd w:id="14"/>
      <w:r>
        <w:rPr>
          <w:rFonts w:ascii="Times New Roman" w:hAnsi="Times New Roman" w:eastAsia="Times New Roman" w:cs="Times New Roman"/>
          <w:b/>
          <w:bCs/>
          <w:spacing w:val="-3"/>
          <w:sz w:val="30"/>
          <w:szCs w:val="30"/>
        </w:rPr>
        <w:t xml:space="preserve">3  </w:t>
      </w:r>
      <w:r>
        <w:rPr>
          <w:rFonts w:ascii="仿宋" w:hAnsi="仿宋" w:eastAsia="仿宋" w:cs="仿宋"/>
          <w:b/>
          <w:bCs/>
          <w:spacing w:val="-3"/>
          <w:sz w:val="30"/>
          <w:szCs w:val="30"/>
        </w:rPr>
        <w:t>声环境质量现状调查与评价</w:t>
      </w:r>
    </w:p>
    <w:p w14:paraId="6134AB7C">
      <w:pPr>
        <w:pStyle w:val="2"/>
        <w:spacing w:line="243" w:lineRule="auto"/>
      </w:pPr>
    </w:p>
    <w:p w14:paraId="12B3FDF0">
      <w:pPr>
        <w:spacing w:before="97" w:line="223" w:lineRule="auto"/>
        <w:ind w:left="126"/>
        <w:outlineLvl w:val="1"/>
        <w:rPr>
          <w:rFonts w:ascii="仿宋" w:hAnsi="仿宋" w:eastAsia="仿宋" w:cs="仿宋"/>
          <w:sz w:val="30"/>
          <w:szCs w:val="30"/>
        </w:rPr>
      </w:pPr>
      <w:r>
        <w:rPr>
          <w:rFonts w:ascii="Times New Roman" w:hAnsi="Times New Roman" w:eastAsia="Times New Roman" w:cs="Times New Roman"/>
          <w:b/>
          <w:bCs/>
          <w:spacing w:val="-5"/>
          <w:sz w:val="30"/>
          <w:szCs w:val="30"/>
        </w:rPr>
        <w:t>3.1</w:t>
      </w:r>
      <w:r>
        <w:rPr>
          <w:rFonts w:ascii="Times New Roman" w:hAnsi="Times New Roman" w:eastAsia="Times New Roman" w:cs="Times New Roman"/>
          <w:b/>
          <w:bCs/>
          <w:spacing w:val="18"/>
          <w:sz w:val="30"/>
          <w:szCs w:val="30"/>
        </w:rPr>
        <w:t xml:space="preserve">  </w:t>
      </w:r>
      <w:r>
        <w:rPr>
          <w:rFonts w:ascii="仿宋" w:hAnsi="仿宋" w:eastAsia="仿宋" w:cs="仿宋"/>
          <w:b/>
          <w:bCs/>
          <w:spacing w:val="-5"/>
          <w:sz w:val="30"/>
          <w:szCs w:val="30"/>
        </w:rPr>
        <w:t>监测因子与监测方法</w:t>
      </w:r>
    </w:p>
    <w:p w14:paraId="433D1F5A">
      <w:pPr>
        <w:spacing w:before="261" w:line="359" w:lineRule="auto"/>
        <w:ind w:left="136" w:right="121" w:firstLine="480"/>
        <w:jc w:val="both"/>
        <w:rPr>
          <w:rFonts w:ascii="仿宋" w:hAnsi="仿宋" w:eastAsia="仿宋" w:cs="仿宋"/>
          <w:sz w:val="24"/>
          <w:szCs w:val="24"/>
        </w:rPr>
      </w:pPr>
      <w:r>
        <w:rPr>
          <w:rFonts w:ascii="仿宋" w:hAnsi="仿宋" w:eastAsia="仿宋" w:cs="仿宋"/>
          <w:spacing w:val="-15"/>
          <w:sz w:val="24"/>
          <w:szCs w:val="24"/>
        </w:rPr>
        <w:t>声</w:t>
      </w:r>
      <w:r>
        <w:rPr>
          <w:rFonts w:ascii="仿宋" w:hAnsi="仿宋" w:eastAsia="仿宋" w:cs="仿宋"/>
          <w:spacing w:val="-63"/>
          <w:sz w:val="24"/>
          <w:szCs w:val="24"/>
        </w:rPr>
        <w:t xml:space="preserve"> </w:t>
      </w:r>
      <w:r>
        <w:rPr>
          <w:rFonts w:ascii="仿宋" w:hAnsi="仿宋" w:eastAsia="仿宋" w:cs="仿宋"/>
          <w:spacing w:val="-15"/>
          <w:sz w:val="24"/>
          <w:szCs w:val="24"/>
        </w:rPr>
        <w:t>环</w:t>
      </w:r>
      <w:r>
        <w:rPr>
          <w:rFonts w:ascii="仿宋" w:hAnsi="仿宋" w:eastAsia="仿宋" w:cs="仿宋"/>
          <w:spacing w:val="-63"/>
          <w:sz w:val="24"/>
          <w:szCs w:val="24"/>
        </w:rPr>
        <w:t xml:space="preserve"> </w:t>
      </w:r>
      <w:r>
        <w:rPr>
          <w:rFonts w:ascii="仿宋" w:hAnsi="仿宋" w:eastAsia="仿宋" w:cs="仿宋"/>
          <w:spacing w:val="-15"/>
          <w:sz w:val="24"/>
          <w:szCs w:val="24"/>
        </w:rPr>
        <w:t>境</w:t>
      </w:r>
      <w:r>
        <w:rPr>
          <w:rFonts w:ascii="仿宋" w:hAnsi="仿宋" w:eastAsia="仿宋" w:cs="仿宋"/>
          <w:spacing w:val="-67"/>
          <w:sz w:val="24"/>
          <w:szCs w:val="24"/>
        </w:rPr>
        <w:t xml:space="preserve"> </w:t>
      </w:r>
      <w:r>
        <w:rPr>
          <w:rFonts w:ascii="仿宋" w:hAnsi="仿宋" w:eastAsia="仿宋" w:cs="仿宋"/>
          <w:spacing w:val="-15"/>
          <w:sz w:val="24"/>
          <w:szCs w:val="24"/>
        </w:rPr>
        <w:t>现</w:t>
      </w:r>
      <w:r>
        <w:rPr>
          <w:rFonts w:ascii="仿宋" w:hAnsi="仿宋" w:eastAsia="仿宋" w:cs="仿宋"/>
          <w:spacing w:val="-63"/>
          <w:sz w:val="24"/>
          <w:szCs w:val="24"/>
        </w:rPr>
        <w:t xml:space="preserve"> </w:t>
      </w:r>
      <w:r>
        <w:rPr>
          <w:rFonts w:ascii="仿宋" w:hAnsi="仿宋" w:eastAsia="仿宋" w:cs="仿宋"/>
          <w:spacing w:val="-15"/>
          <w:sz w:val="24"/>
          <w:szCs w:val="24"/>
        </w:rPr>
        <w:t>状</w:t>
      </w:r>
      <w:r>
        <w:rPr>
          <w:rFonts w:ascii="仿宋" w:hAnsi="仿宋" w:eastAsia="仿宋" w:cs="仿宋"/>
          <w:spacing w:val="-59"/>
          <w:sz w:val="24"/>
          <w:szCs w:val="24"/>
        </w:rPr>
        <w:t xml:space="preserve"> </w:t>
      </w:r>
      <w:r>
        <w:rPr>
          <w:rFonts w:ascii="仿宋" w:hAnsi="仿宋" w:eastAsia="仿宋" w:cs="仿宋"/>
          <w:spacing w:val="-15"/>
          <w:sz w:val="24"/>
          <w:szCs w:val="24"/>
        </w:rPr>
        <w:t>监</w:t>
      </w:r>
      <w:r>
        <w:rPr>
          <w:rFonts w:ascii="仿宋" w:hAnsi="仿宋" w:eastAsia="仿宋" w:cs="仿宋"/>
          <w:spacing w:val="-66"/>
          <w:sz w:val="24"/>
          <w:szCs w:val="24"/>
        </w:rPr>
        <w:t xml:space="preserve"> </w:t>
      </w:r>
      <w:r>
        <w:rPr>
          <w:rFonts w:ascii="仿宋" w:hAnsi="仿宋" w:eastAsia="仿宋" w:cs="仿宋"/>
          <w:spacing w:val="-15"/>
          <w:sz w:val="24"/>
          <w:szCs w:val="24"/>
        </w:rPr>
        <w:t>测</w:t>
      </w:r>
      <w:r>
        <w:rPr>
          <w:rFonts w:ascii="仿宋" w:hAnsi="仿宋" w:eastAsia="仿宋" w:cs="仿宋"/>
          <w:spacing w:val="-41"/>
          <w:sz w:val="24"/>
          <w:szCs w:val="24"/>
        </w:rPr>
        <w:t xml:space="preserve"> </w:t>
      </w:r>
      <w:r>
        <w:rPr>
          <w:rFonts w:ascii="仿宋" w:hAnsi="仿宋" w:eastAsia="仿宋" w:cs="仿宋"/>
          <w:spacing w:val="-15"/>
          <w:sz w:val="24"/>
          <w:szCs w:val="24"/>
        </w:rPr>
        <w:t>因</w:t>
      </w:r>
      <w:r>
        <w:rPr>
          <w:rFonts w:ascii="仿宋" w:hAnsi="仿宋" w:eastAsia="仿宋" w:cs="仿宋"/>
          <w:spacing w:val="-56"/>
          <w:sz w:val="24"/>
          <w:szCs w:val="24"/>
        </w:rPr>
        <w:t xml:space="preserve"> </w:t>
      </w:r>
      <w:r>
        <w:rPr>
          <w:rFonts w:ascii="仿宋" w:hAnsi="仿宋" w:eastAsia="仿宋" w:cs="仿宋"/>
          <w:spacing w:val="-15"/>
          <w:sz w:val="24"/>
          <w:szCs w:val="24"/>
        </w:rPr>
        <w:t>子</w:t>
      </w:r>
      <w:r>
        <w:rPr>
          <w:rFonts w:ascii="仿宋" w:hAnsi="仿宋" w:eastAsia="仿宋" w:cs="仿宋"/>
          <w:spacing w:val="-57"/>
          <w:sz w:val="24"/>
          <w:szCs w:val="24"/>
        </w:rPr>
        <w:t xml:space="preserve"> </w:t>
      </w:r>
      <w:r>
        <w:rPr>
          <w:rFonts w:ascii="仿宋" w:hAnsi="仿宋" w:eastAsia="仿宋" w:cs="仿宋"/>
          <w:spacing w:val="-15"/>
          <w:sz w:val="24"/>
          <w:szCs w:val="24"/>
        </w:rPr>
        <w:t>为等</w:t>
      </w:r>
      <w:r>
        <w:rPr>
          <w:rFonts w:ascii="仿宋" w:hAnsi="仿宋" w:eastAsia="仿宋" w:cs="仿宋"/>
          <w:spacing w:val="-62"/>
          <w:sz w:val="24"/>
          <w:szCs w:val="24"/>
        </w:rPr>
        <w:t xml:space="preserve"> </w:t>
      </w:r>
      <w:r>
        <w:rPr>
          <w:rFonts w:ascii="仿宋" w:hAnsi="仿宋" w:eastAsia="仿宋" w:cs="仿宋"/>
          <w:spacing w:val="-15"/>
          <w:sz w:val="24"/>
          <w:szCs w:val="24"/>
        </w:rPr>
        <w:t>效</w:t>
      </w:r>
      <w:r>
        <w:rPr>
          <w:rFonts w:ascii="仿宋" w:hAnsi="仿宋" w:eastAsia="仿宋" w:cs="仿宋"/>
          <w:spacing w:val="-65"/>
          <w:sz w:val="24"/>
          <w:szCs w:val="24"/>
        </w:rPr>
        <w:t xml:space="preserve"> </w:t>
      </w:r>
      <w:r>
        <w:rPr>
          <w:rFonts w:ascii="仿宋" w:hAnsi="仿宋" w:eastAsia="仿宋" w:cs="仿宋"/>
          <w:spacing w:val="-15"/>
          <w:sz w:val="24"/>
          <w:szCs w:val="24"/>
        </w:rPr>
        <w:t>连</w:t>
      </w:r>
      <w:r>
        <w:rPr>
          <w:rFonts w:ascii="仿宋" w:hAnsi="仿宋" w:eastAsia="仿宋" w:cs="仿宋"/>
          <w:spacing w:val="-65"/>
          <w:sz w:val="24"/>
          <w:szCs w:val="24"/>
        </w:rPr>
        <w:t xml:space="preserve"> </w:t>
      </w:r>
      <w:r>
        <w:rPr>
          <w:rFonts w:ascii="仿宋" w:hAnsi="仿宋" w:eastAsia="仿宋" w:cs="仿宋"/>
          <w:spacing w:val="-15"/>
          <w:sz w:val="24"/>
          <w:szCs w:val="24"/>
        </w:rPr>
        <w:t xml:space="preserve">续 </w:t>
      </w:r>
      <w:r>
        <w:rPr>
          <w:rFonts w:ascii="Times New Roman" w:hAnsi="Times New Roman" w:eastAsia="Times New Roman" w:cs="Times New Roman"/>
          <w:spacing w:val="-15"/>
          <w:sz w:val="24"/>
          <w:szCs w:val="24"/>
        </w:rPr>
        <w:t xml:space="preserve">A  </w:t>
      </w:r>
      <w:r>
        <w:rPr>
          <w:rFonts w:ascii="仿宋" w:hAnsi="仿宋" w:eastAsia="仿宋" w:cs="仿宋"/>
          <w:spacing w:val="-15"/>
          <w:sz w:val="24"/>
          <w:szCs w:val="24"/>
        </w:rPr>
        <w:t>声</w:t>
      </w:r>
      <w:r>
        <w:rPr>
          <w:rFonts w:ascii="仿宋" w:hAnsi="仿宋" w:eastAsia="仿宋" w:cs="仿宋"/>
          <w:spacing w:val="-63"/>
          <w:sz w:val="24"/>
          <w:szCs w:val="24"/>
        </w:rPr>
        <w:t xml:space="preserve"> </w:t>
      </w:r>
      <w:r>
        <w:rPr>
          <w:rFonts w:ascii="仿宋" w:hAnsi="仿宋" w:eastAsia="仿宋" w:cs="仿宋"/>
          <w:spacing w:val="-15"/>
          <w:sz w:val="24"/>
          <w:szCs w:val="24"/>
        </w:rPr>
        <w:t>级</w:t>
      </w:r>
      <w:r>
        <w:rPr>
          <w:rFonts w:ascii="仿宋" w:hAnsi="仿宋" w:eastAsia="仿宋" w:cs="仿宋"/>
          <w:spacing w:val="-48"/>
          <w:sz w:val="24"/>
          <w:szCs w:val="24"/>
        </w:rPr>
        <w:t xml:space="preserve"> </w:t>
      </w:r>
      <w:r>
        <w:rPr>
          <w:rFonts w:ascii="仿宋" w:hAnsi="仿宋" w:eastAsia="仿宋" w:cs="仿宋"/>
          <w:spacing w:val="-15"/>
          <w:sz w:val="24"/>
          <w:szCs w:val="24"/>
        </w:rPr>
        <w:t>。</w:t>
      </w:r>
      <w:r>
        <w:rPr>
          <w:rFonts w:ascii="仿宋" w:hAnsi="仿宋" w:eastAsia="仿宋" w:cs="仿宋"/>
          <w:spacing w:val="-66"/>
          <w:sz w:val="24"/>
          <w:szCs w:val="24"/>
        </w:rPr>
        <w:t xml:space="preserve"> </w:t>
      </w:r>
      <w:r>
        <w:rPr>
          <w:rFonts w:ascii="仿宋" w:hAnsi="仿宋" w:eastAsia="仿宋" w:cs="仿宋"/>
          <w:spacing w:val="-15"/>
          <w:sz w:val="24"/>
          <w:szCs w:val="24"/>
        </w:rPr>
        <w:t>按《</w:t>
      </w:r>
      <w:r>
        <w:rPr>
          <w:rFonts w:ascii="仿宋" w:hAnsi="仿宋" w:eastAsia="仿宋" w:cs="仿宋"/>
          <w:spacing w:val="-43"/>
          <w:sz w:val="24"/>
          <w:szCs w:val="24"/>
        </w:rPr>
        <w:t xml:space="preserve"> </w:t>
      </w:r>
      <w:r>
        <w:rPr>
          <w:rFonts w:ascii="仿宋" w:hAnsi="仿宋" w:eastAsia="仿宋" w:cs="仿宋"/>
          <w:spacing w:val="-15"/>
          <w:sz w:val="24"/>
          <w:szCs w:val="24"/>
        </w:rPr>
        <w:t>声</w:t>
      </w:r>
      <w:r>
        <w:rPr>
          <w:rFonts w:ascii="仿宋" w:hAnsi="仿宋" w:eastAsia="仿宋" w:cs="仿宋"/>
          <w:spacing w:val="-65"/>
          <w:sz w:val="24"/>
          <w:szCs w:val="24"/>
        </w:rPr>
        <w:t xml:space="preserve"> </w:t>
      </w:r>
      <w:r>
        <w:rPr>
          <w:rFonts w:ascii="仿宋" w:hAnsi="仿宋" w:eastAsia="仿宋" w:cs="仿宋"/>
          <w:spacing w:val="-15"/>
          <w:sz w:val="24"/>
          <w:szCs w:val="24"/>
        </w:rPr>
        <w:t>环</w:t>
      </w:r>
      <w:r>
        <w:rPr>
          <w:rFonts w:ascii="仿宋" w:hAnsi="仿宋" w:eastAsia="仿宋" w:cs="仿宋"/>
          <w:spacing w:val="-63"/>
          <w:sz w:val="24"/>
          <w:szCs w:val="24"/>
        </w:rPr>
        <w:t xml:space="preserve"> </w:t>
      </w:r>
      <w:r>
        <w:rPr>
          <w:rFonts w:ascii="仿宋" w:hAnsi="仿宋" w:eastAsia="仿宋" w:cs="仿宋"/>
          <w:spacing w:val="-15"/>
          <w:sz w:val="24"/>
          <w:szCs w:val="24"/>
        </w:rPr>
        <w:t>境</w:t>
      </w:r>
      <w:r>
        <w:rPr>
          <w:rFonts w:ascii="仿宋" w:hAnsi="仿宋" w:eastAsia="仿宋" w:cs="仿宋"/>
          <w:spacing w:val="-60"/>
          <w:sz w:val="24"/>
          <w:szCs w:val="24"/>
        </w:rPr>
        <w:t xml:space="preserve"> </w:t>
      </w:r>
      <w:r>
        <w:rPr>
          <w:rFonts w:ascii="仿宋" w:hAnsi="仿宋" w:eastAsia="仿宋" w:cs="仿宋"/>
          <w:spacing w:val="-15"/>
          <w:sz w:val="24"/>
          <w:szCs w:val="24"/>
        </w:rPr>
        <w:t>质</w:t>
      </w:r>
      <w:r>
        <w:rPr>
          <w:rFonts w:ascii="仿宋" w:hAnsi="仿宋" w:eastAsia="仿宋" w:cs="仿宋"/>
          <w:spacing w:val="-62"/>
          <w:sz w:val="24"/>
          <w:szCs w:val="24"/>
        </w:rPr>
        <w:t xml:space="preserve"> </w:t>
      </w:r>
      <w:r>
        <w:rPr>
          <w:rFonts w:ascii="仿宋" w:hAnsi="仿宋" w:eastAsia="仿宋" w:cs="仿宋"/>
          <w:spacing w:val="-15"/>
          <w:sz w:val="24"/>
          <w:szCs w:val="24"/>
        </w:rPr>
        <w:t>量</w:t>
      </w:r>
      <w:r>
        <w:rPr>
          <w:rFonts w:ascii="仿宋" w:hAnsi="仿宋" w:eastAsia="仿宋" w:cs="仿宋"/>
          <w:spacing w:val="-64"/>
          <w:sz w:val="24"/>
          <w:szCs w:val="24"/>
        </w:rPr>
        <w:t xml:space="preserve"> </w:t>
      </w:r>
      <w:r>
        <w:rPr>
          <w:rFonts w:ascii="仿宋" w:hAnsi="仿宋" w:eastAsia="仿宋" w:cs="仿宋"/>
          <w:spacing w:val="-15"/>
          <w:sz w:val="24"/>
          <w:szCs w:val="24"/>
        </w:rPr>
        <w:t>标</w:t>
      </w:r>
      <w:r>
        <w:rPr>
          <w:rFonts w:ascii="仿宋" w:hAnsi="仿宋" w:eastAsia="仿宋" w:cs="仿宋"/>
          <w:spacing w:val="-63"/>
          <w:sz w:val="24"/>
          <w:szCs w:val="24"/>
        </w:rPr>
        <w:t xml:space="preserve"> </w:t>
      </w:r>
      <w:r>
        <w:rPr>
          <w:rFonts w:ascii="仿宋" w:hAnsi="仿宋" w:eastAsia="仿宋" w:cs="仿宋"/>
          <w:spacing w:val="-15"/>
          <w:sz w:val="24"/>
          <w:szCs w:val="24"/>
        </w:rPr>
        <w:t>准</w:t>
      </w:r>
      <w:r>
        <w:rPr>
          <w:rFonts w:ascii="仿宋" w:hAnsi="仿宋" w:eastAsia="仿宋" w:cs="仿宋"/>
          <w:spacing w:val="-59"/>
          <w:sz w:val="24"/>
          <w:szCs w:val="24"/>
        </w:rPr>
        <w:t xml:space="preserve"> </w:t>
      </w:r>
      <w:r>
        <w:rPr>
          <w:rFonts w:ascii="仿宋" w:hAnsi="仿宋" w:eastAsia="仿宋" w:cs="仿宋"/>
          <w:spacing w:val="-15"/>
          <w:sz w:val="24"/>
          <w:szCs w:val="24"/>
        </w:rPr>
        <w:t>》</w:t>
      </w:r>
      <w:r>
        <w:rPr>
          <w:rFonts w:ascii="仿宋" w:hAnsi="仿宋" w:eastAsia="仿宋" w:cs="仿宋"/>
          <w:sz w:val="24"/>
          <w:szCs w:val="24"/>
        </w:rPr>
        <w:t xml:space="preserve"> </w:t>
      </w:r>
      <w:r>
        <w:rPr>
          <w:rFonts w:ascii="仿宋" w:hAnsi="仿宋" w:eastAsia="仿宋" w:cs="仿宋"/>
          <w:spacing w:val="-1"/>
          <w:sz w:val="24"/>
          <w:szCs w:val="24"/>
        </w:rPr>
        <w:t>（</w:t>
      </w:r>
      <w:r>
        <w:rPr>
          <w:rFonts w:ascii="Times New Roman" w:hAnsi="Times New Roman" w:eastAsia="Times New Roman" w:cs="Times New Roman"/>
          <w:spacing w:val="-1"/>
          <w:sz w:val="24"/>
          <w:szCs w:val="24"/>
        </w:rPr>
        <w:t>GB3096-2008</w:t>
      </w:r>
      <w:r>
        <w:rPr>
          <w:rFonts w:ascii="仿宋" w:hAnsi="仿宋" w:eastAsia="仿宋" w:cs="仿宋"/>
          <w:spacing w:val="-1"/>
          <w:sz w:val="24"/>
          <w:szCs w:val="24"/>
        </w:rPr>
        <w:t>）规定的方法和要求进行。为了能更好的反映</w:t>
      </w:r>
      <w:r>
        <w:rPr>
          <w:rFonts w:ascii="仿宋" w:hAnsi="仿宋" w:eastAsia="仿宋" w:cs="仿宋"/>
          <w:spacing w:val="-2"/>
          <w:sz w:val="24"/>
          <w:szCs w:val="24"/>
        </w:rPr>
        <w:t>沿线声环境敏感点</w:t>
      </w:r>
      <w:r>
        <w:rPr>
          <w:rFonts w:ascii="仿宋" w:hAnsi="仿宋" w:eastAsia="仿宋" w:cs="仿宋"/>
          <w:sz w:val="24"/>
          <w:szCs w:val="24"/>
        </w:rPr>
        <w:t xml:space="preserve"> </w:t>
      </w:r>
      <w:r>
        <w:rPr>
          <w:rFonts w:ascii="仿宋" w:hAnsi="仿宋" w:eastAsia="仿宋" w:cs="仿宋"/>
          <w:spacing w:val="-3"/>
          <w:sz w:val="24"/>
          <w:szCs w:val="24"/>
        </w:rPr>
        <w:t>的背景噪声值，调查组筛选出具有代表性的声环境敏感点</w:t>
      </w:r>
      <w:r>
        <w:rPr>
          <w:rFonts w:ascii="仿宋" w:hAnsi="仿宋" w:eastAsia="仿宋" w:cs="仿宋"/>
          <w:spacing w:val="-4"/>
          <w:sz w:val="24"/>
          <w:szCs w:val="24"/>
        </w:rPr>
        <w:t>进行现状监测，以便为</w:t>
      </w:r>
      <w:r>
        <w:rPr>
          <w:rFonts w:ascii="仿宋" w:hAnsi="仿宋" w:eastAsia="仿宋" w:cs="仿宋"/>
          <w:sz w:val="24"/>
          <w:szCs w:val="24"/>
        </w:rPr>
        <w:t xml:space="preserve"> </w:t>
      </w:r>
      <w:r>
        <w:rPr>
          <w:rFonts w:ascii="仿宋" w:hAnsi="仿宋" w:eastAsia="仿宋" w:cs="仿宋"/>
          <w:spacing w:val="-2"/>
          <w:sz w:val="24"/>
          <w:szCs w:val="24"/>
        </w:rPr>
        <w:t>声环境预测提供准确的背景值。</w:t>
      </w:r>
    </w:p>
    <w:p w14:paraId="1049A8D7">
      <w:pPr>
        <w:spacing w:before="54" w:line="222" w:lineRule="auto"/>
        <w:ind w:left="126"/>
        <w:outlineLvl w:val="1"/>
        <w:rPr>
          <w:rFonts w:ascii="仿宋" w:hAnsi="仿宋" w:eastAsia="仿宋" w:cs="仿宋"/>
          <w:sz w:val="30"/>
          <w:szCs w:val="30"/>
        </w:rPr>
      </w:pPr>
      <w:bookmarkStart w:id="15" w:name="bookmark16"/>
      <w:bookmarkEnd w:id="15"/>
      <w:r>
        <w:rPr>
          <w:rFonts w:ascii="Times New Roman" w:hAnsi="Times New Roman" w:eastAsia="Times New Roman" w:cs="Times New Roman"/>
          <w:b/>
          <w:bCs/>
          <w:spacing w:val="-7"/>
          <w:sz w:val="30"/>
          <w:szCs w:val="30"/>
        </w:rPr>
        <w:t>3.2</w:t>
      </w:r>
      <w:r>
        <w:rPr>
          <w:rFonts w:ascii="Times New Roman" w:hAnsi="Times New Roman" w:eastAsia="Times New Roman" w:cs="Times New Roman"/>
          <w:b/>
          <w:bCs/>
          <w:spacing w:val="16"/>
          <w:sz w:val="30"/>
          <w:szCs w:val="30"/>
        </w:rPr>
        <w:t xml:space="preserve">  </w:t>
      </w:r>
      <w:r>
        <w:rPr>
          <w:rFonts w:ascii="仿宋" w:hAnsi="仿宋" w:eastAsia="仿宋" w:cs="仿宋"/>
          <w:b/>
          <w:bCs/>
          <w:spacing w:val="-7"/>
          <w:sz w:val="30"/>
          <w:szCs w:val="30"/>
        </w:rPr>
        <w:t>监测点位</w:t>
      </w:r>
    </w:p>
    <w:p w14:paraId="1A194D29">
      <w:pPr>
        <w:spacing w:before="262" w:line="359" w:lineRule="auto"/>
        <w:ind w:left="131" w:right="121" w:firstLine="486"/>
        <w:rPr>
          <w:rFonts w:ascii="仿宋" w:hAnsi="仿宋" w:eastAsia="仿宋" w:cs="仿宋"/>
          <w:sz w:val="24"/>
          <w:szCs w:val="24"/>
        </w:rPr>
      </w:pPr>
      <w:r>
        <w:rPr>
          <w:rFonts w:ascii="仿宋" w:hAnsi="仿宋" w:eastAsia="仿宋" w:cs="仿宋"/>
          <w:spacing w:val="-4"/>
          <w:sz w:val="24"/>
          <w:szCs w:val="24"/>
        </w:rPr>
        <w:t>本项目为新建道路，各敏感点目前主要噪声源为生活噪声。本项目共设置了</w:t>
      </w:r>
      <w:r>
        <w:rPr>
          <w:rFonts w:ascii="仿宋" w:hAnsi="仿宋" w:eastAsia="仿宋" w:cs="仿宋"/>
          <w:spacing w:val="15"/>
          <w:sz w:val="24"/>
          <w:szCs w:val="24"/>
        </w:rPr>
        <w:t xml:space="preserve"> </w:t>
      </w:r>
      <w:r>
        <w:rPr>
          <w:rFonts w:ascii="Times New Roman" w:hAnsi="Times New Roman" w:eastAsia="Times New Roman" w:cs="Times New Roman"/>
          <w:spacing w:val="-3"/>
          <w:sz w:val="24"/>
          <w:szCs w:val="24"/>
        </w:rPr>
        <w:t>3</w:t>
      </w:r>
      <w:r>
        <w:rPr>
          <w:rFonts w:ascii="Times New Roman" w:hAnsi="Times New Roman" w:eastAsia="Times New Roman" w:cs="Times New Roman"/>
          <w:spacing w:val="25"/>
          <w:sz w:val="24"/>
          <w:szCs w:val="24"/>
        </w:rPr>
        <w:t xml:space="preserve"> </w:t>
      </w:r>
      <w:r>
        <w:rPr>
          <w:rFonts w:ascii="仿宋" w:hAnsi="仿宋" w:eastAsia="仿宋" w:cs="仿宋"/>
          <w:spacing w:val="-3"/>
          <w:sz w:val="24"/>
          <w:szCs w:val="24"/>
        </w:rPr>
        <w:t>处声环境质量监测点位。</w:t>
      </w:r>
    </w:p>
    <w:p w14:paraId="67A57C65">
      <w:pPr>
        <w:spacing w:before="25" w:line="220" w:lineRule="auto"/>
        <w:ind w:left="2897"/>
        <w:rPr>
          <w:rFonts w:ascii="仿宋" w:hAnsi="仿宋" w:eastAsia="仿宋" w:cs="仿宋"/>
          <w:sz w:val="24"/>
          <w:szCs w:val="24"/>
        </w:rPr>
      </w:pPr>
      <w:r>
        <w:rPr>
          <w:rFonts w:ascii="仿宋" w:hAnsi="仿宋" w:eastAsia="仿宋" w:cs="仿宋"/>
          <w:b/>
          <w:bCs/>
          <w:spacing w:val="-6"/>
          <w:sz w:val="24"/>
          <w:szCs w:val="24"/>
        </w:rPr>
        <w:t>表</w:t>
      </w:r>
      <w:r>
        <w:rPr>
          <w:rFonts w:ascii="仿宋" w:hAnsi="仿宋" w:eastAsia="仿宋" w:cs="仿宋"/>
          <w:spacing w:val="-46"/>
          <w:sz w:val="24"/>
          <w:szCs w:val="24"/>
        </w:rPr>
        <w:t xml:space="preserve"> </w:t>
      </w:r>
      <w:r>
        <w:rPr>
          <w:rFonts w:ascii="Times New Roman" w:hAnsi="Times New Roman" w:eastAsia="Times New Roman" w:cs="Times New Roman"/>
          <w:b/>
          <w:bCs/>
          <w:spacing w:val="-6"/>
          <w:sz w:val="24"/>
          <w:szCs w:val="24"/>
        </w:rPr>
        <w:t>3-1</w:t>
      </w:r>
      <w:r>
        <w:rPr>
          <w:rFonts w:ascii="Times New Roman" w:hAnsi="Times New Roman" w:eastAsia="Times New Roman" w:cs="Times New Roman"/>
          <w:b/>
          <w:bCs/>
          <w:spacing w:val="5"/>
          <w:sz w:val="24"/>
          <w:szCs w:val="24"/>
        </w:rPr>
        <w:t xml:space="preserve">    </w:t>
      </w:r>
      <w:r>
        <w:rPr>
          <w:rFonts w:ascii="仿宋" w:hAnsi="仿宋" w:eastAsia="仿宋" w:cs="仿宋"/>
          <w:b/>
          <w:bCs/>
          <w:spacing w:val="-6"/>
          <w:sz w:val="24"/>
          <w:szCs w:val="24"/>
        </w:rPr>
        <w:t>监测点位布设情况</w:t>
      </w:r>
    </w:p>
    <w:p w14:paraId="6DF067BF">
      <w:pPr>
        <w:spacing w:line="169" w:lineRule="exact"/>
      </w:pPr>
    </w:p>
    <w:tbl>
      <w:tblPr>
        <w:tblStyle w:val="5"/>
        <w:tblW w:w="8519"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84"/>
        <w:gridCol w:w="1510"/>
        <w:gridCol w:w="2079"/>
        <w:gridCol w:w="2441"/>
        <w:gridCol w:w="1705"/>
      </w:tblGrid>
      <w:tr w14:paraId="27E19F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84" w:type="dxa"/>
            <w:tcBorders>
              <w:top w:val="single" w:color="000000" w:sz="10" w:space="0"/>
              <w:left w:val="single" w:color="000000" w:sz="10" w:space="0"/>
            </w:tcBorders>
            <w:vAlign w:val="top"/>
          </w:tcPr>
          <w:p w14:paraId="1FAFEC7B">
            <w:pPr>
              <w:pStyle w:val="6"/>
              <w:spacing w:before="36" w:line="213" w:lineRule="auto"/>
              <w:ind w:left="156"/>
              <w:rPr>
                <w:sz w:val="20"/>
                <w:szCs w:val="20"/>
              </w:rPr>
            </w:pPr>
            <w:r>
              <w:rPr>
                <w:b/>
                <w:bCs/>
                <w:spacing w:val="11"/>
                <w:sz w:val="20"/>
                <w:szCs w:val="20"/>
              </w:rPr>
              <w:t>序号</w:t>
            </w:r>
          </w:p>
        </w:tc>
        <w:tc>
          <w:tcPr>
            <w:tcW w:w="1510" w:type="dxa"/>
            <w:tcBorders>
              <w:top w:val="single" w:color="000000" w:sz="10" w:space="0"/>
            </w:tcBorders>
            <w:vAlign w:val="top"/>
          </w:tcPr>
          <w:p w14:paraId="4A4FE86C">
            <w:pPr>
              <w:pStyle w:val="6"/>
              <w:spacing w:before="36" w:line="213" w:lineRule="auto"/>
              <w:ind w:left="525"/>
              <w:rPr>
                <w:sz w:val="20"/>
                <w:szCs w:val="20"/>
              </w:rPr>
            </w:pPr>
            <w:r>
              <w:rPr>
                <w:b/>
                <w:bCs/>
                <w:spacing w:val="11"/>
                <w:sz w:val="20"/>
                <w:szCs w:val="20"/>
              </w:rPr>
              <w:t>名称</w:t>
            </w:r>
          </w:p>
        </w:tc>
        <w:tc>
          <w:tcPr>
            <w:tcW w:w="2079" w:type="dxa"/>
            <w:tcBorders>
              <w:top w:val="single" w:color="000000" w:sz="10" w:space="0"/>
            </w:tcBorders>
            <w:vAlign w:val="top"/>
          </w:tcPr>
          <w:p w14:paraId="3F0EF63B">
            <w:pPr>
              <w:pStyle w:val="6"/>
              <w:spacing w:before="36" w:line="213" w:lineRule="auto"/>
              <w:ind w:left="595"/>
              <w:rPr>
                <w:sz w:val="20"/>
                <w:szCs w:val="20"/>
              </w:rPr>
            </w:pPr>
            <w:r>
              <w:rPr>
                <w:b/>
                <w:bCs/>
                <w:spacing w:val="18"/>
                <w:sz w:val="20"/>
                <w:szCs w:val="20"/>
              </w:rPr>
              <w:t>点位坐标</w:t>
            </w:r>
          </w:p>
        </w:tc>
        <w:tc>
          <w:tcPr>
            <w:tcW w:w="2441" w:type="dxa"/>
            <w:tcBorders>
              <w:top w:val="single" w:color="000000" w:sz="10" w:space="0"/>
            </w:tcBorders>
            <w:vAlign w:val="top"/>
          </w:tcPr>
          <w:p w14:paraId="3E1F4888">
            <w:pPr>
              <w:pStyle w:val="6"/>
              <w:spacing w:before="36" w:line="213" w:lineRule="auto"/>
              <w:ind w:left="192"/>
              <w:rPr>
                <w:sz w:val="20"/>
                <w:szCs w:val="20"/>
              </w:rPr>
            </w:pPr>
            <w:r>
              <w:rPr>
                <w:b/>
                <w:bCs/>
                <w:spacing w:val="7"/>
                <w:sz w:val="20"/>
                <w:szCs w:val="20"/>
              </w:rPr>
              <w:t>方位距离（</w:t>
            </w:r>
            <w:r>
              <w:rPr>
                <w:spacing w:val="7"/>
                <w:sz w:val="20"/>
                <w:szCs w:val="20"/>
              </w:rPr>
              <w:t xml:space="preserve"> </w:t>
            </w:r>
            <w:r>
              <w:rPr>
                <w:b/>
                <w:bCs/>
                <w:spacing w:val="7"/>
                <w:sz w:val="20"/>
                <w:szCs w:val="20"/>
              </w:rPr>
              <w:t>中</w:t>
            </w:r>
            <w:r>
              <w:rPr>
                <w:spacing w:val="-56"/>
                <w:sz w:val="20"/>
                <w:szCs w:val="20"/>
              </w:rPr>
              <w:t xml:space="preserve"> </w:t>
            </w:r>
            <w:r>
              <w:rPr>
                <w:b/>
                <w:bCs/>
                <w:spacing w:val="7"/>
                <w:sz w:val="20"/>
                <w:szCs w:val="20"/>
              </w:rPr>
              <w:t>心线）</w:t>
            </w:r>
          </w:p>
        </w:tc>
        <w:tc>
          <w:tcPr>
            <w:tcW w:w="1705" w:type="dxa"/>
            <w:tcBorders>
              <w:top w:val="single" w:color="000000" w:sz="10" w:space="0"/>
              <w:right w:val="single" w:color="000000" w:sz="10" w:space="0"/>
            </w:tcBorders>
            <w:vAlign w:val="top"/>
          </w:tcPr>
          <w:p w14:paraId="54FBD729">
            <w:pPr>
              <w:pStyle w:val="6"/>
              <w:spacing w:before="36" w:line="213" w:lineRule="auto"/>
              <w:ind w:left="400"/>
              <w:rPr>
                <w:sz w:val="20"/>
                <w:szCs w:val="20"/>
              </w:rPr>
            </w:pPr>
            <w:r>
              <w:rPr>
                <w:b/>
                <w:bCs/>
                <w:spacing w:val="21"/>
                <w:sz w:val="20"/>
                <w:szCs w:val="20"/>
              </w:rPr>
              <w:t>执行标准</w:t>
            </w:r>
          </w:p>
        </w:tc>
      </w:tr>
      <w:tr w14:paraId="2438AA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1" w:hRule="atLeast"/>
        </w:trPr>
        <w:tc>
          <w:tcPr>
            <w:tcW w:w="784" w:type="dxa"/>
            <w:tcBorders>
              <w:left w:val="single" w:color="000000" w:sz="10" w:space="0"/>
            </w:tcBorders>
            <w:vAlign w:val="top"/>
          </w:tcPr>
          <w:p w14:paraId="0FECC8E9">
            <w:pPr>
              <w:spacing w:before="176" w:line="195" w:lineRule="auto"/>
              <w:ind w:left="342"/>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510" w:type="dxa"/>
            <w:vAlign w:val="top"/>
          </w:tcPr>
          <w:p w14:paraId="6827937B">
            <w:pPr>
              <w:pStyle w:val="6"/>
              <w:spacing w:before="140" w:line="231" w:lineRule="auto"/>
              <w:ind w:left="304"/>
              <w:rPr>
                <w:sz w:val="20"/>
                <w:szCs w:val="20"/>
              </w:rPr>
            </w:pPr>
            <w:r>
              <w:rPr>
                <w:rFonts w:ascii="Times New Roman" w:hAnsi="Times New Roman" w:eastAsia="Times New Roman" w:cs="Times New Roman"/>
                <w:spacing w:val="3"/>
                <w:sz w:val="20"/>
                <w:szCs w:val="20"/>
              </w:rPr>
              <w:t>1#</w:t>
            </w:r>
            <w:r>
              <w:rPr>
                <w:spacing w:val="3"/>
                <w:sz w:val="20"/>
                <w:szCs w:val="20"/>
              </w:rPr>
              <w:t>牧</w:t>
            </w:r>
            <w:r>
              <w:rPr>
                <w:spacing w:val="-36"/>
                <w:sz w:val="20"/>
                <w:szCs w:val="20"/>
              </w:rPr>
              <w:t xml:space="preserve"> </w:t>
            </w:r>
            <w:r>
              <w:rPr>
                <w:spacing w:val="3"/>
                <w:sz w:val="20"/>
                <w:szCs w:val="20"/>
              </w:rPr>
              <w:t>民家</w:t>
            </w:r>
          </w:p>
        </w:tc>
        <w:tc>
          <w:tcPr>
            <w:tcW w:w="2079" w:type="dxa"/>
            <w:vAlign w:val="top"/>
          </w:tcPr>
          <w:p w14:paraId="536D7784">
            <w:pPr>
              <w:spacing w:before="56" w:line="195" w:lineRule="auto"/>
              <w:ind w:left="330"/>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107</w:t>
            </w:r>
            <w:r>
              <w:rPr>
                <w:rFonts w:ascii="Times New Roman" w:hAnsi="Times New Roman" w:eastAsia="Times New Roman" w:cs="Times New Roman"/>
                <w:spacing w:val="-15"/>
                <w:sz w:val="20"/>
                <w:szCs w:val="20"/>
              </w:rPr>
              <w:t xml:space="preserve"> </w:t>
            </w:r>
            <w:r>
              <w:rPr>
                <w:rFonts w:ascii="Times New Roman" w:hAnsi="Times New Roman" w:eastAsia="Times New Roman" w:cs="Times New Roman"/>
                <w:spacing w:val="10"/>
                <w:sz w:val="20"/>
                <w:szCs w:val="20"/>
              </w:rPr>
              <w:t>.626454541</w:t>
            </w:r>
          </w:p>
          <w:p w14:paraId="79373589">
            <w:pPr>
              <w:spacing w:before="55" w:line="180" w:lineRule="auto"/>
              <w:ind w:left="372"/>
              <w:rPr>
                <w:rFonts w:ascii="Times New Roman" w:hAnsi="Times New Roman" w:eastAsia="Times New Roman" w:cs="Times New Roman"/>
                <w:sz w:val="20"/>
                <w:szCs w:val="20"/>
              </w:rPr>
            </w:pPr>
            <w:r>
              <w:rPr>
                <w:rFonts w:ascii="Times New Roman" w:hAnsi="Times New Roman" w:eastAsia="Times New Roman" w:cs="Times New Roman"/>
                <w:spacing w:val="11"/>
                <w:sz w:val="20"/>
                <w:szCs w:val="20"/>
              </w:rPr>
              <w:t>39</w:t>
            </w:r>
            <w:r>
              <w:rPr>
                <w:rFonts w:ascii="Times New Roman" w:hAnsi="Times New Roman" w:eastAsia="Times New Roman" w:cs="Times New Roman"/>
                <w:spacing w:val="-18"/>
                <w:sz w:val="20"/>
                <w:szCs w:val="20"/>
              </w:rPr>
              <w:t xml:space="preserve"> </w:t>
            </w:r>
            <w:r>
              <w:rPr>
                <w:rFonts w:ascii="Times New Roman" w:hAnsi="Times New Roman" w:eastAsia="Times New Roman" w:cs="Times New Roman"/>
                <w:spacing w:val="11"/>
                <w:sz w:val="20"/>
                <w:szCs w:val="20"/>
              </w:rPr>
              <w:t>.500318228</w:t>
            </w:r>
          </w:p>
        </w:tc>
        <w:tc>
          <w:tcPr>
            <w:tcW w:w="2441" w:type="dxa"/>
            <w:vAlign w:val="top"/>
          </w:tcPr>
          <w:p w14:paraId="0D0E6FBF">
            <w:pPr>
              <w:pStyle w:val="6"/>
              <w:spacing w:before="139" w:line="232" w:lineRule="auto"/>
              <w:ind w:left="704"/>
              <w:rPr>
                <w:rFonts w:ascii="Times New Roman" w:hAnsi="Times New Roman" w:eastAsia="Times New Roman" w:cs="Times New Roman"/>
                <w:sz w:val="20"/>
                <w:szCs w:val="20"/>
              </w:rPr>
            </w:pPr>
            <w:r>
              <w:rPr>
                <w:spacing w:val="12"/>
                <w:sz w:val="20"/>
                <w:szCs w:val="20"/>
              </w:rPr>
              <w:t>路左</w:t>
            </w:r>
            <w:r>
              <w:rPr>
                <w:rFonts w:ascii="Times New Roman" w:hAnsi="Times New Roman" w:eastAsia="Times New Roman" w:cs="Times New Roman"/>
                <w:spacing w:val="12"/>
                <w:sz w:val="20"/>
                <w:szCs w:val="20"/>
              </w:rPr>
              <w:t>/141</w:t>
            </w:r>
            <w:r>
              <w:rPr>
                <w:rFonts w:ascii="Times New Roman" w:hAnsi="Times New Roman" w:eastAsia="Times New Roman" w:cs="Times New Roman"/>
                <w:spacing w:val="-20"/>
                <w:sz w:val="20"/>
                <w:szCs w:val="20"/>
              </w:rPr>
              <w:t xml:space="preserve"> </w:t>
            </w:r>
            <w:r>
              <w:rPr>
                <w:rFonts w:ascii="Times New Roman" w:hAnsi="Times New Roman" w:eastAsia="Times New Roman" w:cs="Times New Roman"/>
                <w:spacing w:val="12"/>
                <w:sz w:val="20"/>
                <w:szCs w:val="20"/>
              </w:rPr>
              <w:t>.5</w:t>
            </w:r>
          </w:p>
        </w:tc>
        <w:tc>
          <w:tcPr>
            <w:tcW w:w="1705" w:type="dxa"/>
            <w:tcBorders>
              <w:right w:val="single" w:color="000000" w:sz="10" w:space="0"/>
            </w:tcBorders>
            <w:vAlign w:val="top"/>
          </w:tcPr>
          <w:p w14:paraId="0E568F69">
            <w:pPr>
              <w:pStyle w:val="6"/>
              <w:spacing w:before="140" w:line="233" w:lineRule="auto"/>
              <w:ind w:left="704"/>
              <w:rPr>
                <w:sz w:val="20"/>
                <w:szCs w:val="20"/>
              </w:rPr>
            </w:pPr>
            <w:r>
              <w:rPr>
                <w:rFonts w:ascii="Times New Roman" w:hAnsi="Times New Roman" w:eastAsia="Times New Roman" w:cs="Times New Roman"/>
                <w:spacing w:val="-1"/>
                <w:sz w:val="20"/>
                <w:szCs w:val="20"/>
              </w:rPr>
              <w:t>1</w:t>
            </w:r>
            <w:r>
              <w:rPr>
                <w:spacing w:val="-1"/>
                <w:sz w:val="20"/>
                <w:szCs w:val="20"/>
              </w:rPr>
              <w:t>类</w:t>
            </w:r>
          </w:p>
        </w:tc>
      </w:tr>
      <w:tr w14:paraId="3B80F7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1" w:hRule="atLeast"/>
        </w:trPr>
        <w:tc>
          <w:tcPr>
            <w:tcW w:w="784" w:type="dxa"/>
            <w:tcBorders>
              <w:left w:val="single" w:color="000000" w:sz="10" w:space="0"/>
            </w:tcBorders>
            <w:vAlign w:val="top"/>
          </w:tcPr>
          <w:p w14:paraId="1DA6E11E">
            <w:pPr>
              <w:spacing w:before="184" w:line="195" w:lineRule="auto"/>
              <w:ind w:left="321"/>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510" w:type="dxa"/>
            <w:vAlign w:val="top"/>
          </w:tcPr>
          <w:p w14:paraId="571B9F40">
            <w:pPr>
              <w:pStyle w:val="6"/>
              <w:spacing w:before="146" w:line="231" w:lineRule="auto"/>
              <w:ind w:left="284"/>
              <w:rPr>
                <w:sz w:val="20"/>
                <w:szCs w:val="20"/>
              </w:rPr>
            </w:pPr>
            <w:r>
              <w:rPr>
                <w:rFonts w:ascii="Times New Roman" w:hAnsi="Times New Roman" w:eastAsia="Times New Roman" w:cs="Times New Roman"/>
                <w:spacing w:val="7"/>
                <w:sz w:val="20"/>
                <w:szCs w:val="20"/>
              </w:rPr>
              <w:t>2#</w:t>
            </w:r>
            <w:r>
              <w:rPr>
                <w:spacing w:val="7"/>
                <w:sz w:val="20"/>
                <w:szCs w:val="20"/>
              </w:rPr>
              <w:t>牧</w:t>
            </w:r>
            <w:r>
              <w:rPr>
                <w:spacing w:val="-36"/>
                <w:sz w:val="20"/>
                <w:szCs w:val="20"/>
              </w:rPr>
              <w:t xml:space="preserve"> </w:t>
            </w:r>
            <w:r>
              <w:rPr>
                <w:spacing w:val="7"/>
                <w:sz w:val="20"/>
                <w:szCs w:val="20"/>
              </w:rPr>
              <w:t>民家</w:t>
            </w:r>
          </w:p>
        </w:tc>
        <w:tc>
          <w:tcPr>
            <w:tcW w:w="2079" w:type="dxa"/>
            <w:vAlign w:val="top"/>
          </w:tcPr>
          <w:p w14:paraId="2F66E481">
            <w:pPr>
              <w:spacing w:before="64" w:line="195" w:lineRule="auto"/>
              <w:ind w:left="330"/>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107</w:t>
            </w:r>
            <w:r>
              <w:rPr>
                <w:rFonts w:ascii="Times New Roman" w:hAnsi="Times New Roman" w:eastAsia="Times New Roman" w:cs="Times New Roman"/>
                <w:spacing w:val="-15"/>
                <w:sz w:val="20"/>
                <w:szCs w:val="20"/>
              </w:rPr>
              <w:t xml:space="preserve"> </w:t>
            </w:r>
            <w:r>
              <w:rPr>
                <w:rFonts w:ascii="Times New Roman" w:hAnsi="Times New Roman" w:eastAsia="Times New Roman" w:cs="Times New Roman"/>
                <w:spacing w:val="10"/>
                <w:sz w:val="20"/>
                <w:szCs w:val="20"/>
              </w:rPr>
              <w:t>.661390313</w:t>
            </w:r>
          </w:p>
          <w:p w14:paraId="4E1B5C15">
            <w:pPr>
              <w:spacing w:before="53" w:line="173" w:lineRule="auto"/>
              <w:ind w:left="372"/>
              <w:rPr>
                <w:rFonts w:ascii="Times New Roman" w:hAnsi="Times New Roman" w:eastAsia="Times New Roman" w:cs="Times New Roman"/>
                <w:sz w:val="20"/>
                <w:szCs w:val="20"/>
              </w:rPr>
            </w:pPr>
            <w:r>
              <w:rPr>
                <w:rFonts w:ascii="Times New Roman" w:hAnsi="Times New Roman" w:eastAsia="Times New Roman" w:cs="Times New Roman"/>
                <w:spacing w:val="11"/>
                <w:sz w:val="20"/>
                <w:szCs w:val="20"/>
              </w:rPr>
              <w:t>39</w:t>
            </w:r>
            <w:r>
              <w:rPr>
                <w:rFonts w:ascii="Times New Roman" w:hAnsi="Times New Roman" w:eastAsia="Times New Roman" w:cs="Times New Roman"/>
                <w:spacing w:val="-18"/>
                <w:sz w:val="20"/>
                <w:szCs w:val="20"/>
              </w:rPr>
              <w:t xml:space="preserve"> </w:t>
            </w:r>
            <w:r>
              <w:rPr>
                <w:rFonts w:ascii="Times New Roman" w:hAnsi="Times New Roman" w:eastAsia="Times New Roman" w:cs="Times New Roman"/>
                <w:spacing w:val="11"/>
                <w:sz w:val="20"/>
                <w:szCs w:val="20"/>
              </w:rPr>
              <w:t>.530763982</w:t>
            </w:r>
          </w:p>
        </w:tc>
        <w:tc>
          <w:tcPr>
            <w:tcW w:w="2441" w:type="dxa"/>
            <w:vAlign w:val="top"/>
          </w:tcPr>
          <w:p w14:paraId="2A471CED">
            <w:pPr>
              <w:pStyle w:val="6"/>
              <w:spacing w:before="145" w:line="232" w:lineRule="auto"/>
              <w:ind w:left="704"/>
              <w:rPr>
                <w:rFonts w:ascii="Times New Roman" w:hAnsi="Times New Roman" w:eastAsia="Times New Roman" w:cs="Times New Roman"/>
                <w:sz w:val="20"/>
                <w:szCs w:val="20"/>
              </w:rPr>
            </w:pPr>
            <w:r>
              <w:rPr>
                <w:spacing w:val="12"/>
                <w:sz w:val="20"/>
                <w:szCs w:val="20"/>
              </w:rPr>
              <w:t>路右</w:t>
            </w:r>
            <w:r>
              <w:rPr>
                <w:rFonts w:ascii="Times New Roman" w:hAnsi="Times New Roman" w:eastAsia="Times New Roman" w:cs="Times New Roman"/>
                <w:spacing w:val="12"/>
                <w:sz w:val="20"/>
                <w:szCs w:val="20"/>
              </w:rPr>
              <w:t>/197</w:t>
            </w:r>
            <w:r>
              <w:rPr>
                <w:rFonts w:ascii="Times New Roman" w:hAnsi="Times New Roman" w:eastAsia="Times New Roman" w:cs="Times New Roman"/>
                <w:spacing w:val="-20"/>
                <w:sz w:val="20"/>
                <w:szCs w:val="20"/>
              </w:rPr>
              <w:t xml:space="preserve"> </w:t>
            </w:r>
            <w:r>
              <w:rPr>
                <w:rFonts w:ascii="Times New Roman" w:hAnsi="Times New Roman" w:eastAsia="Times New Roman" w:cs="Times New Roman"/>
                <w:spacing w:val="12"/>
                <w:sz w:val="20"/>
                <w:szCs w:val="20"/>
              </w:rPr>
              <w:t>.5</w:t>
            </w:r>
          </w:p>
        </w:tc>
        <w:tc>
          <w:tcPr>
            <w:tcW w:w="1705" w:type="dxa"/>
            <w:tcBorders>
              <w:right w:val="single" w:color="000000" w:sz="10" w:space="0"/>
            </w:tcBorders>
            <w:vAlign w:val="top"/>
          </w:tcPr>
          <w:p w14:paraId="27FD1FC9">
            <w:pPr>
              <w:pStyle w:val="6"/>
              <w:spacing w:before="146" w:line="233" w:lineRule="auto"/>
              <w:ind w:left="704"/>
              <w:rPr>
                <w:sz w:val="20"/>
                <w:szCs w:val="20"/>
              </w:rPr>
            </w:pPr>
            <w:r>
              <w:rPr>
                <w:rFonts w:ascii="Times New Roman" w:hAnsi="Times New Roman" w:eastAsia="Times New Roman" w:cs="Times New Roman"/>
                <w:spacing w:val="-1"/>
                <w:sz w:val="20"/>
                <w:szCs w:val="20"/>
              </w:rPr>
              <w:t>1</w:t>
            </w:r>
            <w:r>
              <w:rPr>
                <w:spacing w:val="-1"/>
                <w:sz w:val="20"/>
                <w:szCs w:val="20"/>
              </w:rPr>
              <w:t>类</w:t>
            </w:r>
          </w:p>
        </w:tc>
      </w:tr>
      <w:tr w14:paraId="75AB57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5" w:hRule="atLeast"/>
        </w:trPr>
        <w:tc>
          <w:tcPr>
            <w:tcW w:w="784" w:type="dxa"/>
            <w:tcBorders>
              <w:left w:val="single" w:color="000000" w:sz="10" w:space="0"/>
              <w:bottom w:val="single" w:color="000000" w:sz="10" w:space="0"/>
            </w:tcBorders>
            <w:vAlign w:val="top"/>
          </w:tcPr>
          <w:p w14:paraId="3C69F57E">
            <w:pPr>
              <w:spacing w:before="190" w:line="195" w:lineRule="auto"/>
              <w:ind w:left="326"/>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510" w:type="dxa"/>
            <w:tcBorders>
              <w:bottom w:val="single" w:color="000000" w:sz="10" w:space="0"/>
            </w:tcBorders>
            <w:vAlign w:val="top"/>
          </w:tcPr>
          <w:p w14:paraId="08075C1E">
            <w:pPr>
              <w:pStyle w:val="6"/>
              <w:spacing w:before="154" w:line="231" w:lineRule="auto"/>
              <w:ind w:left="288"/>
              <w:rPr>
                <w:sz w:val="20"/>
                <w:szCs w:val="20"/>
              </w:rPr>
            </w:pPr>
            <w:r>
              <w:rPr>
                <w:rFonts w:ascii="Times New Roman" w:hAnsi="Times New Roman" w:eastAsia="Times New Roman" w:cs="Times New Roman"/>
                <w:spacing w:val="6"/>
                <w:sz w:val="20"/>
                <w:szCs w:val="20"/>
              </w:rPr>
              <w:t>3#</w:t>
            </w:r>
            <w:r>
              <w:rPr>
                <w:spacing w:val="6"/>
                <w:sz w:val="20"/>
                <w:szCs w:val="20"/>
              </w:rPr>
              <w:t>牧</w:t>
            </w:r>
            <w:r>
              <w:rPr>
                <w:spacing w:val="-35"/>
                <w:sz w:val="20"/>
                <w:szCs w:val="20"/>
              </w:rPr>
              <w:t xml:space="preserve"> </w:t>
            </w:r>
            <w:r>
              <w:rPr>
                <w:spacing w:val="6"/>
                <w:sz w:val="20"/>
                <w:szCs w:val="20"/>
              </w:rPr>
              <w:t>民家</w:t>
            </w:r>
          </w:p>
        </w:tc>
        <w:tc>
          <w:tcPr>
            <w:tcW w:w="2079" w:type="dxa"/>
            <w:tcBorders>
              <w:bottom w:val="single" w:color="000000" w:sz="10" w:space="0"/>
            </w:tcBorders>
            <w:vAlign w:val="top"/>
          </w:tcPr>
          <w:p w14:paraId="48C6478C">
            <w:pPr>
              <w:spacing w:before="70" w:line="195" w:lineRule="auto"/>
              <w:ind w:left="330"/>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107</w:t>
            </w:r>
            <w:r>
              <w:rPr>
                <w:rFonts w:ascii="Times New Roman" w:hAnsi="Times New Roman" w:eastAsia="Times New Roman" w:cs="Times New Roman"/>
                <w:spacing w:val="-15"/>
                <w:sz w:val="20"/>
                <w:szCs w:val="20"/>
              </w:rPr>
              <w:t xml:space="preserve"> </w:t>
            </w:r>
            <w:r>
              <w:rPr>
                <w:rFonts w:ascii="Times New Roman" w:hAnsi="Times New Roman" w:eastAsia="Times New Roman" w:cs="Times New Roman"/>
                <w:spacing w:val="10"/>
                <w:sz w:val="20"/>
                <w:szCs w:val="20"/>
              </w:rPr>
              <w:t>.692420810</w:t>
            </w:r>
          </w:p>
          <w:p w14:paraId="1042ABA5">
            <w:pPr>
              <w:spacing w:before="55" w:line="190" w:lineRule="auto"/>
              <w:ind w:left="372"/>
              <w:rPr>
                <w:rFonts w:ascii="Times New Roman" w:hAnsi="Times New Roman" w:eastAsia="Times New Roman" w:cs="Times New Roman"/>
                <w:sz w:val="20"/>
                <w:szCs w:val="20"/>
              </w:rPr>
            </w:pPr>
            <w:r>
              <w:rPr>
                <w:rFonts w:ascii="Times New Roman" w:hAnsi="Times New Roman" w:eastAsia="Times New Roman" w:cs="Times New Roman"/>
                <w:spacing w:val="11"/>
                <w:sz w:val="20"/>
                <w:szCs w:val="20"/>
              </w:rPr>
              <w:t>39</w:t>
            </w:r>
            <w:r>
              <w:rPr>
                <w:rFonts w:ascii="Times New Roman" w:hAnsi="Times New Roman" w:eastAsia="Times New Roman" w:cs="Times New Roman"/>
                <w:spacing w:val="-18"/>
                <w:sz w:val="20"/>
                <w:szCs w:val="20"/>
              </w:rPr>
              <w:t xml:space="preserve"> </w:t>
            </w:r>
            <w:r>
              <w:rPr>
                <w:rFonts w:ascii="Times New Roman" w:hAnsi="Times New Roman" w:eastAsia="Times New Roman" w:cs="Times New Roman"/>
                <w:spacing w:val="11"/>
                <w:sz w:val="20"/>
                <w:szCs w:val="20"/>
              </w:rPr>
              <w:t>.544427270</w:t>
            </w:r>
          </w:p>
        </w:tc>
        <w:tc>
          <w:tcPr>
            <w:tcW w:w="2441" w:type="dxa"/>
            <w:tcBorders>
              <w:bottom w:val="single" w:color="000000" w:sz="10" w:space="0"/>
            </w:tcBorders>
            <w:vAlign w:val="top"/>
          </w:tcPr>
          <w:p w14:paraId="2615239B">
            <w:pPr>
              <w:pStyle w:val="6"/>
              <w:spacing w:before="154" w:line="232" w:lineRule="auto"/>
              <w:ind w:left="762"/>
              <w:rPr>
                <w:rFonts w:ascii="Times New Roman" w:hAnsi="Times New Roman" w:eastAsia="Times New Roman" w:cs="Times New Roman"/>
                <w:sz w:val="20"/>
                <w:szCs w:val="20"/>
              </w:rPr>
            </w:pPr>
            <w:r>
              <w:rPr>
                <w:spacing w:val="12"/>
                <w:sz w:val="20"/>
                <w:szCs w:val="20"/>
              </w:rPr>
              <w:t>路右</w:t>
            </w:r>
            <w:r>
              <w:rPr>
                <w:rFonts w:ascii="Times New Roman" w:hAnsi="Times New Roman" w:eastAsia="Times New Roman" w:cs="Times New Roman"/>
                <w:spacing w:val="12"/>
                <w:sz w:val="20"/>
                <w:szCs w:val="20"/>
              </w:rPr>
              <w:t>/65</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12"/>
                <w:sz w:val="20"/>
                <w:szCs w:val="20"/>
              </w:rPr>
              <w:t>.5</w:t>
            </w:r>
          </w:p>
        </w:tc>
        <w:tc>
          <w:tcPr>
            <w:tcW w:w="1705" w:type="dxa"/>
            <w:tcBorders>
              <w:bottom w:val="single" w:color="000000" w:sz="10" w:space="0"/>
              <w:right w:val="single" w:color="000000" w:sz="10" w:space="0"/>
            </w:tcBorders>
            <w:vAlign w:val="top"/>
          </w:tcPr>
          <w:p w14:paraId="5AFE338D">
            <w:pPr>
              <w:pStyle w:val="6"/>
              <w:spacing w:before="154" w:line="233" w:lineRule="auto"/>
              <w:ind w:left="704"/>
              <w:rPr>
                <w:sz w:val="20"/>
                <w:szCs w:val="20"/>
              </w:rPr>
            </w:pPr>
            <w:r>
              <w:rPr>
                <w:rFonts w:ascii="Times New Roman" w:hAnsi="Times New Roman" w:eastAsia="Times New Roman" w:cs="Times New Roman"/>
                <w:spacing w:val="-1"/>
                <w:sz w:val="20"/>
                <w:szCs w:val="20"/>
              </w:rPr>
              <w:t>1</w:t>
            </w:r>
            <w:r>
              <w:rPr>
                <w:spacing w:val="-1"/>
                <w:sz w:val="20"/>
                <w:szCs w:val="20"/>
              </w:rPr>
              <w:t>类</w:t>
            </w:r>
          </w:p>
        </w:tc>
      </w:tr>
    </w:tbl>
    <w:p w14:paraId="5535639A">
      <w:pPr>
        <w:spacing w:before="216" w:line="223" w:lineRule="auto"/>
        <w:ind w:left="126"/>
        <w:outlineLvl w:val="1"/>
        <w:rPr>
          <w:rFonts w:ascii="仿宋" w:hAnsi="仿宋" w:eastAsia="仿宋" w:cs="仿宋"/>
          <w:sz w:val="30"/>
          <w:szCs w:val="30"/>
        </w:rPr>
      </w:pPr>
      <w:bookmarkStart w:id="16" w:name="bookmark17"/>
      <w:bookmarkEnd w:id="16"/>
      <w:r>
        <w:rPr>
          <w:rFonts w:ascii="Times New Roman" w:hAnsi="Times New Roman" w:eastAsia="Times New Roman" w:cs="Times New Roman"/>
          <w:b/>
          <w:bCs/>
          <w:spacing w:val="-5"/>
          <w:sz w:val="30"/>
          <w:szCs w:val="30"/>
        </w:rPr>
        <w:t>3.3</w:t>
      </w:r>
      <w:r>
        <w:rPr>
          <w:rFonts w:ascii="Times New Roman" w:hAnsi="Times New Roman" w:eastAsia="Times New Roman" w:cs="Times New Roman"/>
          <w:b/>
          <w:bCs/>
          <w:spacing w:val="18"/>
          <w:sz w:val="30"/>
          <w:szCs w:val="30"/>
        </w:rPr>
        <w:t xml:space="preserve">  </w:t>
      </w:r>
      <w:r>
        <w:rPr>
          <w:rFonts w:ascii="仿宋" w:hAnsi="仿宋" w:eastAsia="仿宋" w:cs="仿宋"/>
          <w:b/>
          <w:bCs/>
          <w:spacing w:val="-5"/>
          <w:sz w:val="30"/>
          <w:szCs w:val="30"/>
        </w:rPr>
        <w:t>监测方法及监测时间</w:t>
      </w:r>
    </w:p>
    <w:p w14:paraId="1A690171">
      <w:pPr>
        <w:spacing w:before="257" w:line="359" w:lineRule="auto"/>
        <w:ind w:left="139" w:right="56" w:firstLine="478"/>
        <w:jc w:val="both"/>
        <w:rPr>
          <w:rFonts w:ascii="仿宋" w:hAnsi="仿宋" w:eastAsia="仿宋" w:cs="仿宋"/>
          <w:sz w:val="24"/>
          <w:szCs w:val="24"/>
        </w:rPr>
      </w:pPr>
      <w:r>
        <w:rPr>
          <w:rFonts w:ascii="仿宋" w:hAnsi="仿宋" w:eastAsia="仿宋" w:cs="仿宋"/>
          <w:spacing w:val="-6"/>
          <w:sz w:val="24"/>
          <w:szCs w:val="24"/>
        </w:rPr>
        <w:t>按照《声环境质量标准》（</w:t>
      </w:r>
      <w:r>
        <w:rPr>
          <w:rFonts w:ascii="Times New Roman" w:hAnsi="Times New Roman" w:eastAsia="Times New Roman" w:cs="Times New Roman"/>
          <w:spacing w:val="-6"/>
          <w:sz w:val="24"/>
          <w:szCs w:val="24"/>
        </w:rPr>
        <w:t>GB3096-2008</w:t>
      </w:r>
      <w:r>
        <w:rPr>
          <w:rFonts w:ascii="仿宋" w:hAnsi="仿宋" w:eastAsia="仿宋" w:cs="仿宋"/>
          <w:spacing w:val="-6"/>
          <w:sz w:val="24"/>
          <w:szCs w:val="24"/>
        </w:rPr>
        <w:t>）执行，</w:t>
      </w:r>
      <w:r>
        <w:rPr>
          <w:rFonts w:ascii="仿宋" w:hAnsi="仿宋" w:eastAsia="仿宋" w:cs="仿宋"/>
          <w:spacing w:val="-7"/>
          <w:sz w:val="24"/>
          <w:szCs w:val="24"/>
        </w:rPr>
        <w:t>每个监测点连续监测</w:t>
      </w:r>
      <w:r>
        <w:rPr>
          <w:rFonts w:ascii="仿宋" w:hAnsi="仿宋" w:eastAsia="仿宋" w:cs="仿宋"/>
          <w:spacing w:val="-55"/>
          <w:sz w:val="24"/>
          <w:szCs w:val="24"/>
        </w:rPr>
        <w:t xml:space="preserve"> </w:t>
      </w:r>
      <w:r>
        <w:rPr>
          <w:rFonts w:ascii="Times New Roman" w:hAnsi="Times New Roman" w:eastAsia="Times New Roman" w:cs="Times New Roman"/>
          <w:spacing w:val="-7"/>
          <w:sz w:val="24"/>
          <w:szCs w:val="24"/>
        </w:rPr>
        <w:t>2</w:t>
      </w:r>
      <w:r>
        <w:rPr>
          <w:rFonts w:ascii="Times New Roman" w:hAnsi="Times New Roman" w:eastAsia="Times New Roman" w:cs="Times New Roman"/>
          <w:spacing w:val="17"/>
          <w:w w:val="101"/>
          <w:sz w:val="24"/>
          <w:szCs w:val="24"/>
        </w:rPr>
        <w:t xml:space="preserve"> </w:t>
      </w:r>
      <w:r>
        <w:rPr>
          <w:rFonts w:ascii="仿宋" w:hAnsi="仿宋" w:eastAsia="仿宋" w:cs="仿宋"/>
          <w:spacing w:val="-7"/>
          <w:sz w:val="24"/>
          <w:szCs w:val="24"/>
        </w:rPr>
        <w:t>天，</w:t>
      </w:r>
      <w:r>
        <w:rPr>
          <w:rFonts w:ascii="仿宋" w:hAnsi="仿宋" w:eastAsia="仿宋" w:cs="仿宋"/>
          <w:sz w:val="24"/>
          <w:szCs w:val="24"/>
        </w:rPr>
        <w:t xml:space="preserve"> </w:t>
      </w:r>
      <w:r>
        <w:rPr>
          <w:rFonts w:ascii="仿宋" w:hAnsi="仿宋" w:eastAsia="仿宋" w:cs="仿宋"/>
          <w:spacing w:val="-2"/>
          <w:sz w:val="24"/>
          <w:szCs w:val="24"/>
        </w:rPr>
        <w:t>每天昼间、夜间各</w:t>
      </w:r>
      <w:r>
        <w:rPr>
          <w:rFonts w:ascii="仿宋" w:hAnsi="仿宋" w:eastAsia="仿宋" w:cs="仿宋"/>
          <w:spacing w:val="-30"/>
          <w:sz w:val="24"/>
          <w:szCs w:val="24"/>
        </w:rPr>
        <w:t xml:space="preserve"> </w:t>
      </w:r>
      <w:r>
        <w:rPr>
          <w:rFonts w:ascii="Times New Roman" w:hAnsi="Times New Roman" w:eastAsia="Times New Roman" w:cs="Times New Roman"/>
          <w:spacing w:val="-2"/>
          <w:sz w:val="24"/>
          <w:szCs w:val="24"/>
        </w:rPr>
        <w:t>1</w:t>
      </w:r>
      <w:r>
        <w:rPr>
          <w:rFonts w:ascii="Times New Roman" w:hAnsi="Times New Roman" w:eastAsia="Times New Roman" w:cs="Times New Roman"/>
          <w:spacing w:val="16"/>
          <w:w w:val="101"/>
          <w:sz w:val="24"/>
          <w:szCs w:val="24"/>
        </w:rPr>
        <w:t xml:space="preserve"> </w:t>
      </w:r>
      <w:r>
        <w:rPr>
          <w:rFonts w:ascii="仿宋" w:hAnsi="仿宋" w:eastAsia="仿宋" w:cs="仿宋"/>
          <w:spacing w:val="-2"/>
          <w:sz w:val="24"/>
          <w:szCs w:val="24"/>
        </w:rPr>
        <w:t>次，每次</w:t>
      </w:r>
      <w:r>
        <w:rPr>
          <w:rFonts w:ascii="仿宋" w:hAnsi="仿宋" w:eastAsia="仿宋" w:cs="仿宋"/>
          <w:spacing w:val="-55"/>
          <w:sz w:val="24"/>
          <w:szCs w:val="24"/>
        </w:rPr>
        <w:t xml:space="preserve"> </w:t>
      </w:r>
      <w:r>
        <w:rPr>
          <w:rFonts w:ascii="Times New Roman" w:hAnsi="Times New Roman" w:eastAsia="Times New Roman" w:cs="Times New Roman"/>
          <w:spacing w:val="-2"/>
          <w:sz w:val="24"/>
          <w:szCs w:val="24"/>
        </w:rPr>
        <w:t>20</w:t>
      </w:r>
      <w:r>
        <w:rPr>
          <w:rFonts w:ascii="Times New Roman" w:hAnsi="Times New Roman" w:eastAsia="Times New Roman" w:cs="Times New Roman"/>
          <w:spacing w:val="21"/>
          <w:sz w:val="24"/>
          <w:szCs w:val="24"/>
        </w:rPr>
        <w:t xml:space="preserve"> </w:t>
      </w:r>
      <w:r>
        <w:rPr>
          <w:rFonts w:ascii="仿宋" w:hAnsi="仿宋" w:eastAsia="仿宋" w:cs="仿宋"/>
          <w:spacing w:val="-2"/>
          <w:sz w:val="24"/>
          <w:szCs w:val="24"/>
        </w:rPr>
        <w:t>分钟，同时记录周围环境特征和气象状况。对</w:t>
      </w:r>
      <w:r>
        <w:rPr>
          <w:rFonts w:ascii="仿宋" w:hAnsi="仿宋" w:eastAsia="仿宋" w:cs="仿宋"/>
          <w:sz w:val="24"/>
          <w:szCs w:val="24"/>
        </w:rPr>
        <w:t xml:space="preserve"> </w:t>
      </w:r>
      <w:r>
        <w:rPr>
          <w:rFonts w:ascii="仿宋" w:hAnsi="仿宋" w:eastAsia="仿宋" w:cs="仿宋"/>
          <w:spacing w:val="-1"/>
          <w:sz w:val="24"/>
          <w:szCs w:val="24"/>
        </w:rPr>
        <w:t>异常大的噪声值，简单分析并记录当时的情况。</w:t>
      </w:r>
    </w:p>
    <w:p w14:paraId="57BF6026">
      <w:pPr>
        <w:spacing w:before="58" w:line="222" w:lineRule="auto"/>
        <w:ind w:left="126"/>
        <w:outlineLvl w:val="1"/>
        <w:rPr>
          <w:rFonts w:ascii="仿宋" w:hAnsi="仿宋" w:eastAsia="仿宋" w:cs="仿宋"/>
          <w:sz w:val="30"/>
          <w:szCs w:val="30"/>
        </w:rPr>
      </w:pPr>
      <w:bookmarkStart w:id="17" w:name="bookmark18"/>
      <w:bookmarkEnd w:id="17"/>
      <w:r>
        <w:rPr>
          <w:rFonts w:ascii="Times New Roman" w:hAnsi="Times New Roman" w:eastAsia="Times New Roman" w:cs="Times New Roman"/>
          <w:b/>
          <w:bCs/>
          <w:spacing w:val="-5"/>
          <w:sz w:val="30"/>
          <w:szCs w:val="30"/>
        </w:rPr>
        <w:t>3.4</w:t>
      </w:r>
      <w:r>
        <w:rPr>
          <w:rFonts w:ascii="Times New Roman" w:hAnsi="Times New Roman" w:eastAsia="Times New Roman" w:cs="Times New Roman"/>
          <w:b/>
          <w:bCs/>
          <w:spacing w:val="14"/>
          <w:sz w:val="30"/>
          <w:szCs w:val="30"/>
        </w:rPr>
        <w:t xml:space="preserve">  </w:t>
      </w:r>
      <w:r>
        <w:rPr>
          <w:rFonts w:ascii="仿宋" w:hAnsi="仿宋" w:eastAsia="仿宋" w:cs="仿宋"/>
          <w:b/>
          <w:bCs/>
          <w:spacing w:val="-5"/>
          <w:sz w:val="30"/>
          <w:szCs w:val="30"/>
        </w:rPr>
        <w:t>监测结果与分析</w:t>
      </w:r>
    </w:p>
    <w:p w14:paraId="6D6A3C12">
      <w:pPr>
        <w:spacing w:before="263" w:line="222" w:lineRule="auto"/>
        <w:ind w:left="616"/>
        <w:rPr>
          <w:rFonts w:ascii="仿宋" w:hAnsi="仿宋" w:eastAsia="仿宋" w:cs="仿宋"/>
          <w:sz w:val="24"/>
          <w:szCs w:val="24"/>
        </w:rPr>
      </w:pPr>
      <w:r>
        <w:rPr>
          <w:rFonts w:ascii="仿宋" w:hAnsi="仿宋" w:eastAsia="仿宋" w:cs="仿宋"/>
          <w:spacing w:val="-2"/>
          <w:sz w:val="24"/>
          <w:szCs w:val="24"/>
        </w:rPr>
        <w:t>声环境质量现状监测结果见表</w:t>
      </w:r>
      <w:r>
        <w:rPr>
          <w:rFonts w:ascii="仿宋" w:hAnsi="仿宋" w:eastAsia="仿宋" w:cs="仿宋"/>
          <w:spacing w:val="-43"/>
          <w:sz w:val="24"/>
          <w:szCs w:val="24"/>
        </w:rPr>
        <w:t xml:space="preserve"> </w:t>
      </w:r>
      <w:r>
        <w:rPr>
          <w:rFonts w:ascii="Times New Roman" w:hAnsi="Times New Roman" w:eastAsia="Times New Roman" w:cs="Times New Roman"/>
          <w:spacing w:val="-2"/>
          <w:sz w:val="24"/>
          <w:szCs w:val="24"/>
        </w:rPr>
        <w:t>3-2</w:t>
      </w:r>
      <w:r>
        <w:rPr>
          <w:rFonts w:ascii="仿宋" w:hAnsi="仿宋" w:eastAsia="仿宋" w:cs="仿宋"/>
          <w:spacing w:val="-2"/>
          <w:sz w:val="24"/>
          <w:szCs w:val="24"/>
        </w:rPr>
        <w:t>。</w:t>
      </w:r>
    </w:p>
    <w:p w14:paraId="20195084">
      <w:pPr>
        <w:spacing w:before="200" w:line="221" w:lineRule="auto"/>
        <w:ind w:left="1337"/>
        <w:rPr>
          <w:rFonts w:ascii="仿宋" w:hAnsi="仿宋" w:eastAsia="仿宋" w:cs="仿宋"/>
          <w:sz w:val="24"/>
          <w:szCs w:val="24"/>
        </w:rPr>
      </w:pPr>
      <w:r>
        <w:rPr>
          <w:rFonts w:ascii="仿宋" w:hAnsi="仿宋" w:eastAsia="仿宋" w:cs="仿宋"/>
          <w:b/>
          <w:bCs/>
          <w:spacing w:val="-2"/>
          <w:sz w:val="24"/>
          <w:szCs w:val="24"/>
        </w:rPr>
        <w:t>表</w:t>
      </w:r>
      <w:r>
        <w:rPr>
          <w:rFonts w:ascii="仿宋" w:hAnsi="仿宋" w:eastAsia="仿宋" w:cs="仿宋"/>
          <w:spacing w:val="-56"/>
          <w:sz w:val="24"/>
          <w:szCs w:val="24"/>
        </w:rPr>
        <w:t xml:space="preserve"> </w:t>
      </w:r>
      <w:r>
        <w:rPr>
          <w:rFonts w:ascii="Times New Roman" w:hAnsi="Times New Roman" w:eastAsia="Times New Roman" w:cs="Times New Roman"/>
          <w:b/>
          <w:bCs/>
          <w:spacing w:val="-2"/>
          <w:sz w:val="24"/>
          <w:szCs w:val="24"/>
        </w:rPr>
        <w:t xml:space="preserve">3-2    </w:t>
      </w:r>
      <w:r>
        <w:rPr>
          <w:rFonts w:ascii="仿宋" w:hAnsi="仿宋" w:eastAsia="仿宋" w:cs="仿宋"/>
          <w:b/>
          <w:bCs/>
          <w:spacing w:val="-2"/>
          <w:sz w:val="24"/>
          <w:szCs w:val="24"/>
        </w:rPr>
        <w:t>声环境质量监测结果一览表（单位：</w:t>
      </w:r>
      <w:r>
        <w:rPr>
          <w:rFonts w:ascii="Times New Roman" w:hAnsi="Times New Roman" w:eastAsia="Times New Roman" w:cs="Times New Roman"/>
          <w:b/>
          <w:bCs/>
          <w:spacing w:val="-2"/>
          <w:sz w:val="24"/>
          <w:szCs w:val="24"/>
        </w:rPr>
        <w:t>dB</w:t>
      </w:r>
      <w:r>
        <w:rPr>
          <w:rFonts w:ascii="仿宋" w:hAnsi="仿宋" w:eastAsia="仿宋" w:cs="仿宋"/>
          <w:b/>
          <w:bCs/>
          <w:spacing w:val="-2"/>
          <w:sz w:val="24"/>
          <w:szCs w:val="24"/>
        </w:rPr>
        <w:t>（</w:t>
      </w:r>
      <w:r>
        <w:rPr>
          <w:rFonts w:ascii="Times New Roman" w:hAnsi="Times New Roman" w:eastAsia="Times New Roman" w:cs="Times New Roman"/>
          <w:b/>
          <w:bCs/>
          <w:spacing w:val="-2"/>
          <w:sz w:val="24"/>
          <w:szCs w:val="24"/>
        </w:rPr>
        <w:t>A</w:t>
      </w:r>
      <w:r>
        <w:rPr>
          <w:rFonts w:ascii="仿宋" w:hAnsi="仿宋" w:eastAsia="仿宋" w:cs="仿宋"/>
          <w:b/>
          <w:bCs/>
          <w:spacing w:val="-1"/>
          <w:sz w:val="24"/>
          <w:szCs w:val="24"/>
        </w:rPr>
        <w:t>））</w:t>
      </w:r>
    </w:p>
    <w:p w14:paraId="33DC439E">
      <w:pPr>
        <w:spacing w:line="170" w:lineRule="exact"/>
      </w:pPr>
    </w:p>
    <w:tbl>
      <w:tblPr>
        <w:tblStyle w:val="5"/>
        <w:tblW w:w="8515" w:type="dxa"/>
        <w:tblInd w:w="1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70"/>
        <w:gridCol w:w="1980"/>
        <w:gridCol w:w="2659"/>
        <w:gridCol w:w="2906"/>
      </w:tblGrid>
      <w:tr w14:paraId="2C83DD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9" w:hRule="atLeast"/>
        </w:trPr>
        <w:tc>
          <w:tcPr>
            <w:tcW w:w="970" w:type="dxa"/>
            <w:vMerge w:val="restart"/>
            <w:tcBorders>
              <w:top w:val="single" w:color="000000" w:sz="10" w:space="0"/>
              <w:left w:val="single" w:color="000000" w:sz="10" w:space="0"/>
              <w:bottom w:val="nil"/>
            </w:tcBorders>
            <w:vAlign w:val="top"/>
          </w:tcPr>
          <w:p w14:paraId="01EF4674">
            <w:pPr>
              <w:pStyle w:val="6"/>
              <w:spacing w:before="177" w:line="231" w:lineRule="auto"/>
              <w:ind w:left="249"/>
              <w:rPr>
                <w:sz w:val="20"/>
                <w:szCs w:val="20"/>
              </w:rPr>
            </w:pPr>
            <w:r>
              <w:rPr>
                <w:b/>
                <w:bCs/>
                <w:spacing w:val="11"/>
                <w:sz w:val="20"/>
                <w:szCs w:val="20"/>
              </w:rPr>
              <w:t>序号</w:t>
            </w:r>
          </w:p>
        </w:tc>
        <w:tc>
          <w:tcPr>
            <w:tcW w:w="1980" w:type="dxa"/>
            <w:vMerge w:val="restart"/>
            <w:tcBorders>
              <w:top w:val="single" w:color="000000" w:sz="10" w:space="0"/>
              <w:bottom w:val="nil"/>
            </w:tcBorders>
            <w:vAlign w:val="top"/>
          </w:tcPr>
          <w:p w14:paraId="1A7BB3A0">
            <w:pPr>
              <w:pStyle w:val="6"/>
              <w:spacing w:before="178" w:line="230" w:lineRule="auto"/>
              <w:ind w:left="531"/>
              <w:rPr>
                <w:sz w:val="20"/>
                <w:szCs w:val="20"/>
              </w:rPr>
            </w:pPr>
            <w:r>
              <w:rPr>
                <w:b/>
                <w:bCs/>
                <w:spacing w:val="19"/>
                <w:sz w:val="20"/>
                <w:szCs w:val="20"/>
              </w:rPr>
              <w:t>监测点位</w:t>
            </w:r>
          </w:p>
        </w:tc>
        <w:tc>
          <w:tcPr>
            <w:tcW w:w="5565" w:type="dxa"/>
            <w:gridSpan w:val="2"/>
            <w:tcBorders>
              <w:top w:val="single" w:color="000000" w:sz="10" w:space="0"/>
              <w:right w:val="single" w:color="000000" w:sz="10" w:space="0"/>
            </w:tcBorders>
            <w:vAlign w:val="top"/>
          </w:tcPr>
          <w:p w14:paraId="5191D36E">
            <w:pPr>
              <w:pStyle w:val="6"/>
              <w:spacing w:before="36" w:line="215" w:lineRule="auto"/>
              <w:ind w:left="1751"/>
              <w:rPr>
                <w:rFonts w:ascii="Times New Roman" w:hAnsi="Times New Roman" w:eastAsia="Times New Roman" w:cs="Times New Roman"/>
                <w:sz w:val="20"/>
                <w:szCs w:val="20"/>
              </w:rPr>
            </w:pPr>
            <w:r>
              <w:rPr>
                <w:b/>
                <w:bCs/>
                <w:spacing w:val="27"/>
                <w:sz w:val="20"/>
                <w:szCs w:val="20"/>
              </w:rPr>
              <w:t>检测结果</w:t>
            </w:r>
            <w:r>
              <w:rPr>
                <w:rFonts w:ascii="Times New Roman" w:hAnsi="Times New Roman" w:eastAsia="Times New Roman" w:cs="Times New Roman"/>
                <w:b/>
                <w:bCs/>
                <w:sz w:val="20"/>
                <w:szCs w:val="20"/>
              </w:rPr>
              <w:t>Leq</w:t>
            </w:r>
            <w:r>
              <w:rPr>
                <w:rFonts w:ascii="Times New Roman" w:hAnsi="Times New Roman" w:eastAsia="Times New Roman" w:cs="Times New Roman"/>
                <w:b/>
                <w:bCs/>
                <w:spacing w:val="27"/>
                <w:sz w:val="20"/>
                <w:szCs w:val="20"/>
              </w:rPr>
              <w:t>[</w:t>
            </w:r>
            <w:r>
              <w:rPr>
                <w:rFonts w:ascii="Times New Roman" w:hAnsi="Times New Roman" w:eastAsia="Times New Roman" w:cs="Times New Roman"/>
                <w:b/>
                <w:bCs/>
                <w:sz w:val="20"/>
                <w:szCs w:val="20"/>
              </w:rPr>
              <w:t>dB</w:t>
            </w:r>
            <w:r>
              <w:rPr>
                <w:rFonts w:ascii="Times New Roman" w:hAnsi="Times New Roman" w:eastAsia="Times New Roman" w:cs="Times New Roman"/>
                <w:b/>
                <w:bCs/>
                <w:spacing w:val="27"/>
                <w:sz w:val="20"/>
                <w:szCs w:val="20"/>
              </w:rPr>
              <w:t>(A)]</w:t>
            </w:r>
          </w:p>
        </w:tc>
      </w:tr>
      <w:tr w14:paraId="3C9D38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3" w:hRule="atLeast"/>
        </w:trPr>
        <w:tc>
          <w:tcPr>
            <w:tcW w:w="970" w:type="dxa"/>
            <w:vMerge w:val="continue"/>
            <w:tcBorders>
              <w:top w:val="nil"/>
              <w:left w:val="single" w:color="000000" w:sz="10" w:space="0"/>
            </w:tcBorders>
            <w:vAlign w:val="top"/>
          </w:tcPr>
          <w:p w14:paraId="4240EE56">
            <w:pPr>
              <w:rPr>
                <w:rFonts w:ascii="Arial"/>
                <w:sz w:val="21"/>
              </w:rPr>
            </w:pPr>
          </w:p>
        </w:tc>
        <w:tc>
          <w:tcPr>
            <w:tcW w:w="1980" w:type="dxa"/>
            <w:vMerge w:val="continue"/>
            <w:tcBorders>
              <w:top w:val="nil"/>
            </w:tcBorders>
            <w:vAlign w:val="top"/>
          </w:tcPr>
          <w:p w14:paraId="5028407F">
            <w:pPr>
              <w:rPr>
                <w:rFonts w:ascii="Arial"/>
                <w:sz w:val="21"/>
              </w:rPr>
            </w:pPr>
          </w:p>
        </w:tc>
        <w:tc>
          <w:tcPr>
            <w:tcW w:w="2659" w:type="dxa"/>
            <w:vAlign w:val="top"/>
          </w:tcPr>
          <w:p w14:paraId="41E368C0">
            <w:pPr>
              <w:pStyle w:val="6"/>
              <w:spacing w:before="35" w:line="210" w:lineRule="auto"/>
              <w:ind w:left="1106"/>
              <w:rPr>
                <w:sz w:val="20"/>
                <w:szCs w:val="20"/>
              </w:rPr>
            </w:pPr>
            <w:r>
              <w:rPr>
                <w:b/>
                <w:bCs/>
                <w:spacing w:val="11"/>
                <w:sz w:val="20"/>
                <w:szCs w:val="20"/>
              </w:rPr>
              <w:t>昼间</w:t>
            </w:r>
          </w:p>
        </w:tc>
        <w:tc>
          <w:tcPr>
            <w:tcW w:w="2906" w:type="dxa"/>
            <w:tcBorders>
              <w:right w:val="single" w:color="000000" w:sz="10" w:space="0"/>
            </w:tcBorders>
            <w:vAlign w:val="top"/>
          </w:tcPr>
          <w:p w14:paraId="71445C09">
            <w:pPr>
              <w:pStyle w:val="6"/>
              <w:spacing w:before="35" w:line="210" w:lineRule="auto"/>
              <w:ind w:left="1231"/>
              <w:rPr>
                <w:sz w:val="20"/>
                <w:szCs w:val="20"/>
              </w:rPr>
            </w:pPr>
            <w:r>
              <w:rPr>
                <w:b/>
                <w:bCs/>
                <w:spacing w:val="11"/>
                <w:sz w:val="20"/>
                <w:szCs w:val="20"/>
              </w:rPr>
              <w:t>夜间</w:t>
            </w:r>
          </w:p>
        </w:tc>
      </w:tr>
      <w:tr w14:paraId="2B3424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4" w:hRule="atLeast"/>
        </w:trPr>
        <w:tc>
          <w:tcPr>
            <w:tcW w:w="970" w:type="dxa"/>
            <w:tcBorders>
              <w:left w:val="single" w:color="000000" w:sz="10" w:space="0"/>
            </w:tcBorders>
            <w:vAlign w:val="top"/>
          </w:tcPr>
          <w:p w14:paraId="20DFC6C3">
            <w:pPr>
              <w:spacing w:before="74" w:line="195" w:lineRule="auto"/>
              <w:ind w:left="435"/>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980" w:type="dxa"/>
            <w:vAlign w:val="top"/>
          </w:tcPr>
          <w:p w14:paraId="74B7089F">
            <w:pPr>
              <w:pStyle w:val="6"/>
              <w:spacing w:before="37" w:line="209" w:lineRule="auto"/>
              <w:ind w:left="538"/>
              <w:rPr>
                <w:sz w:val="20"/>
                <w:szCs w:val="20"/>
              </w:rPr>
            </w:pPr>
            <w:r>
              <w:rPr>
                <w:rFonts w:ascii="Times New Roman" w:hAnsi="Times New Roman" w:eastAsia="Times New Roman" w:cs="Times New Roman"/>
                <w:spacing w:val="3"/>
                <w:sz w:val="20"/>
                <w:szCs w:val="20"/>
              </w:rPr>
              <w:t>1#</w:t>
            </w:r>
            <w:r>
              <w:rPr>
                <w:spacing w:val="3"/>
                <w:sz w:val="20"/>
                <w:szCs w:val="20"/>
              </w:rPr>
              <w:t>牧</w:t>
            </w:r>
            <w:r>
              <w:rPr>
                <w:spacing w:val="-36"/>
                <w:sz w:val="20"/>
                <w:szCs w:val="20"/>
              </w:rPr>
              <w:t xml:space="preserve"> </w:t>
            </w:r>
            <w:r>
              <w:rPr>
                <w:spacing w:val="3"/>
                <w:sz w:val="20"/>
                <w:szCs w:val="20"/>
              </w:rPr>
              <w:t>民家</w:t>
            </w:r>
          </w:p>
        </w:tc>
        <w:tc>
          <w:tcPr>
            <w:tcW w:w="2659" w:type="dxa"/>
            <w:vAlign w:val="top"/>
          </w:tcPr>
          <w:p w14:paraId="4A2A26D9">
            <w:pPr>
              <w:spacing w:before="73" w:line="195" w:lineRule="auto"/>
              <w:ind w:left="112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47</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4"/>
                <w:sz w:val="20"/>
                <w:szCs w:val="20"/>
              </w:rPr>
              <w:t>.9</w:t>
            </w:r>
          </w:p>
        </w:tc>
        <w:tc>
          <w:tcPr>
            <w:tcW w:w="2906" w:type="dxa"/>
            <w:tcBorders>
              <w:right w:val="single" w:color="000000" w:sz="10" w:space="0"/>
            </w:tcBorders>
            <w:vAlign w:val="top"/>
          </w:tcPr>
          <w:p w14:paraId="763B45ED">
            <w:pPr>
              <w:spacing w:before="73" w:line="195" w:lineRule="auto"/>
              <w:ind w:left="1247"/>
              <w:rPr>
                <w:rFonts w:ascii="Times New Roman" w:hAnsi="Times New Roman" w:eastAsia="Times New Roman" w:cs="Times New Roman"/>
                <w:sz w:val="20"/>
                <w:szCs w:val="20"/>
              </w:rPr>
            </w:pPr>
            <w:r>
              <w:rPr>
                <w:rFonts w:ascii="Times New Roman" w:hAnsi="Times New Roman" w:eastAsia="Times New Roman" w:cs="Times New Roman"/>
                <w:sz w:val="20"/>
                <w:szCs w:val="20"/>
              </w:rPr>
              <w:t>43</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z w:val="20"/>
                <w:szCs w:val="20"/>
              </w:rPr>
              <w:t>8</w:t>
            </w:r>
          </w:p>
        </w:tc>
      </w:tr>
      <w:tr w14:paraId="3B6957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3" w:hRule="atLeast"/>
        </w:trPr>
        <w:tc>
          <w:tcPr>
            <w:tcW w:w="970" w:type="dxa"/>
            <w:tcBorders>
              <w:left w:val="single" w:color="000000" w:sz="10" w:space="0"/>
            </w:tcBorders>
            <w:vAlign w:val="top"/>
          </w:tcPr>
          <w:p w14:paraId="563E2085">
            <w:pPr>
              <w:spacing w:before="78" w:line="193" w:lineRule="auto"/>
              <w:ind w:left="415"/>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980" w:type="dxa"/>
            <w:vAlign w:val="top"/>
          </w:tcPr>
          <w:p w14:paraId="374F428C">
            <w:pPr>
              <w:pStyle w:val="6"/>
              <w:spacing w:before="41" w:line="204" w:lineRule="auto"/>
              <w:ind w:left="518"/>
              <w:rPr>
                <w:sz w:val="20"/>
                <w:szCs w:val="20"/>
              </w:rPr>
            </w:pPr>
            <w:r>
              <w:rPr>
                <w:rFonts w:ascii="Times New Roman" w:hAnsi="Times New Roman" w:eastAsia="Times New Roman" w:cs="Times New Roman"/>
                <w:spacing w:val="7"/>
                <w:sz w:val="20"/>
                <w:szCs w:val="20"/>
              </w:rPr>
              <w:t>2#</w:t>
            </w:r>
            <w:r>
              <w:rPr>
                <w:spacing w:val="7"/>
                <w:sz w:val="20"/>
                <w:szCs w:val="20"/>
              </w:rPr>
              <w:t>牧</w:t>
            </w:r>
            <w:r>
              <w:rPr>
                <w:spacing w:val="-36"/>
                <w:sz w:val="20"/>
                <w:szCs w:val="20"/>
              </w:rPr>
              <w:t xml:space="preserve"> </w:t>
            </w:r>
            <w:r>
              <w:rPr>
                <w:spacing w:val="7"/>
                <w:sz w:val="20"/>
                <w:szCs w:val="20"/>
              </w:rPr>
              <w:t>民家</w:t>
            </w:r>
          </w:p>
        </w:tc>
        <w:tc>
          <w:tcPr>
            <w:tcW w:w="2659" w:type="dxa"/>
            <w:vAlign w:val="top"/>
          </w:tcPr>
          <w:p w14:paraId="1CC0E3C2">
            <w:pPr>
              <w:spacing w:before="78" w:line="193" w:lineRule="auto"/>
              <w:ind w:left="112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46</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4"/>
                <w:sz w:val="20"/>
                <w:szCs w:val="20"/>
              </w:rPr>
              <w:t>.4</w:t>
            </w:r>
          </w:p>
        </w:tc>
        <w:tc>
          <w:tcPr>
            <w:tcW w:w="2906" w:type="dxa"/>
            <w:tcBorders>
              <w:right w:val="single" w:color="000000" w:sz="10" w:space="0"/>
            </w:tcBorders>
            <w:vAlign w:val="top"/>
          </w:tcPr>
          <w:p w14:paraId="5602539C">
            <w:pPr>
              <w:spacing w:before="78" w:line="193" w:lineRule="auto"/>
              <w:ind w:left="1247"/>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42</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4"/>
                <w:sz w:val="20"/>
                <w:szCs w:val="20"/>
              </w:rPr>
              <w:t>.5</w:t>
            </w:r>
          </w:p>
        </w:tc>
      </w:tr>
      <w:tr w14:paraId="29CC99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3" w:hRule="atLeast"/>
        </w:trPr>
        <w:tc>
          <w:tcPr>
            <w:tcW w:w="970" w:type="dxa"/>
            <w:tcBorders>
              <w:left w:val="single" w:color="000000" w:sz="10" w:space="0"/>
            </w:tcBorders>
            <w:vAlign w:val="top"/>
          </w:tcPr>
          <w:p w14:paraId="3E4E72AC">
            <w:pPr>
              <w:spacing w:before="82" w:line="188" w:lineRule="auto"/>
              <w:ind w:left="419"/>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980" w:type="dxa"/>
            <w:vAlign w:val="top"/>
          </w:tcPr>
          <w:p w14:paraId="2596B19F">
            <w:pPr>
              <w:pStyle w:val="6"/>
              <w:spacing w:before="47" w:line="199" w:lineRule="auto"/>
              <w:ind w:left="522"/>
              <w:rPr>
                <w:sz w:val="20"/>
                <w:szCs w:val="20"/>
              </w:rPr>
            </w:pPr>
            <w:r>
              <w:rPr>
                <w:rFonts w:ascii="Times New Roman" w:hAnsi="Times New Roman" w:eastAsia="Times New Roman" w:cs="Times New Roman"/>
                <w:spacing w:val="6"/>
                <w:sz w:val="20"/>
                <w:szCs w:val="20"/>
              </w:rPr>
              <w:t>3#</w:t>
            </w:r>
            <w:r>
              <w:rPr>
                <w:spacing w:val="6"/>
                <w:sz w:val="20"/>
                <w:szCs w:val="20"/>
              </w:rPr>
              <w:t>牧</w:t>
            </w:r>
            <w:r>
              <w:rPr>
                <w:spacing w:val="-35"/>
                <w:sz w:val="20"/>
                <w:szCs w:val="20"/>
              </w:rPr>
              <w:t xml:space="preserve"> </w:t>
            </w:r>
            <w:r>
              <w:rPr>
                <w:spacing w:val="6"/>
                <w:sz w:val="20"/>
                <w:szCs w:val="20"/>
              </w:rPr>
              <w:t>民家</w:t>
            </w:r>
          </w:p>
        </w:tc>
        <w:tc>
          <w:tcPr>
            <w:tcW w:w="2659" w:type="dxa"/>
            <w:vAlign w:val="top"/>
          </w:tcPr>
          <w:p w14:paraId="23387F71">
            <w:pPr>
              <w:spacing w:before="82" w:line="188" w:lineRule="auto"/>
              <w:ind w:left="112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48</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4"/>
                <w:sz w:val="20"/>
                <w:szCs w:val="20"/>
              </w:rPr>
              <w:t>.9</w:t>
            </w:r>
          </w:p>
        </w:tc>
        <w:tc>
          <w:tcPr>
            <w:tcW w:w="2906" w:type="dxa"/>
            <w:tcBorders>
              <w:right w:val="single" w:color="000000" w:sz="10" w:space="0"/>
            </w:tcBorders>
            <w:vAlign w:val="top"/>
          </w:tcPr>
          <w:p w14:paraId="6FFAF9B5">
            <w:pPr>
              <w:spacing w:before="82" w:line="188" w:lineRule="auto"/>
              <w:ind w:left="1247"/>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44</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4"/>
                <w:sz w:val="20"/>
                <w:szCs w:val="20"/>
              </w:rPr>
              <w:t>.9</w:t>
            </w:r>
          </w:p>
        </w:tc>
      </w:tr>
      <w:tr w14:paraId="3329AA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5" w:hRule="atLeast"/>
        </w:trPr>
        <w:tc>
          <w:tcPr>
            <w:tcW w:w="2950" w:type="dxa"/>
            <w:gridSpan w:val="2"/>
            <w:tcBorders>
              <w:left w:val="single" w:color="000000" w:sz="10" w:space="0"/>
              <w:bottom w:val="single" w:color="000000" w:sz="10" w:space="0"/>
            </w:tcBorders>
            <w:vAlign w:val="top"/>
          </w:tcPr>
          <w:p w14:paraId="3BC5B766">
            <w:pPr>
              <w:pStyle w:val="6"/>
              <w:spacing w:before="49" w:line="217" w:lineRule="auto"/>
              <w:ind w:left="1009"/>
              <w:rPr>
                <w:sz w:val="20"/>
                <w:szCs w:val="20"/>
              </w:rPr>
            </w:pPr>
            <w:r>
              <w:rPr>
                <w:b/>
                <w:bCs/>
                <w:spacing w:val="21"/>
                <w:sz w:val="20"/>
                <w:szCs w:val="20"/>
              </w:rPr>
              <w:t>标准限值</w:t>
            </w:r>
          </w:p>
        </w:tc>
        <w:tc>
          <w:tcPr>
            <w:tcW w:w="2659" w:type="dxa"/>
            <w:tcBorders>
              <w:bottom w:val="single" w:color="000000" w:sz="10" w:space="0"/>
            </w:tcBorders>
            <w:vAlign w:val="top"/>
          </w:tcPr>
          <w:p w14:paraId="73EC8D32">
            <w:pPr>
              <w:spacing w:before="88" w:line="192" w:lineRule="auto"/>
              <w:ind w:left="121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55</w:t>
            </w:r>
          </w:p>
        </w:tc>
        <w:tc>
          <w:tcPr>
            <w:tcW w:w="2906" w:type="dxa"/>
            <w:tcBorders>
              <w:bottom w:val="single" w:color="000000" w:sz="10" w:space="0"/>
              <w:right w:val="single" w:color="000000" w:sz="10" w:space="0"/>
            </w:tcBorders>
            <w:vAlign w:val="top"/>
          </w:tcPr>
          <w:p w14:paraId="2A0D2652">
            <w:pPr>
              <w:spacing w:before="85" w:line="195" w:lineRule="auto"/>
              <w:ind w:left="1336"/>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45</w:t>
            </w:r>
          </w:p>
        </w:tc>
      </w:tr>
    </w:tbl>
    <w:p w14:paraId="39FBD28D">
      <w:pPr>
        <w:spacing w:before="155" w:line="360" w:lineRule="auto"/>
        <w:ind w:left="140" w:right="15" w:firstLine="478"/>
        <w:rPr>
          <w:rFonts w:ascii="仿宋" w:hAnsi="仿宋" w:eastAsia="仿宋" w:cs="仿宋"/>
          <w:sz w:val="24"/>
          <w:szCs w:val="24"/>
        </w:rPr>
      </w:pPr>
      <w:r>
        <w:rPr>
          <w:rFonts w:ascii="仿宋" w:hAnsi="仿宋" w:eastAsia="仿宋" w:cs="仿宋"/>
          <w:spacing w:val="-7"/>
          <w:sz w:val="24"/>
          <w:szCs w:val="24"/>
        </w:rPr>
        <w:t>根据噪声现状监测结果，监测点声环境质量昼间在</w:t>
      </w:r>
      <w:r>
        <w:rPr>
          <w:rFonts w:ascii="仿宋" w:hAnsi="仿宋" w:eastAsia="仿宋" w:cs="仿宋"/>
          <w:spacing w:val="-41"/>
          <w:sz w:val="24"/>
          <w:szCs w:val="24"/>
        </w:rPr>
        <w:t xml:space="preserve"> </w:t>
      </w:r>
      <w:r>
        <w:rPr>
          <w:rFonts w:ascii="Times New Roman" w:hAnsi="Times New Roman" w:eastAsia="Times New Roman" w:cs="Times New Roman"/>
          <w:spacing w:val="-7"/>
          <w:sz w:val="24"/>
          <w:szCs w:val="24"/>
        </w:rPr>
        <w:t>46.4dB</w:t>
      </w:r>
      <w:r>
        <w:rPr>
          <w:rFonts w:ascii="仿宋" w:hAnsi="仿宋" w:eastAsia="仿宋" w:cs="仿宋"/>
          <w:spacing w:val="-7"/>
          <w:sz w:val="24"/>
          <w:szCs w:val="24"/>
        </w:rPr>
        <w:t>（</w:t>
      </w:r>
      <w:r>
        <w:rPr>
          <w:rFonts w:ascii="Times New Roman" w:hAnsi="Times New Roman" w:eastAsia="Times New Roman" w:cs="Times New Roman"/>
          <w:spacing w:val="-7"/>
          <w:sz w:val="24"/>
          <w:szCs w:val="24"/>
        </w:rPr>
        <w:t>A</w:t>
      </w:r>
      <w:r>
        <w:rPr>
          <w:rFonts w:ascii="仿宋" w:hAnsi="仿宋" w:eastAsia="仿宋" w:cs="仿宋"/>
          <w:spacing w:val="-7"/>
          <w:sz w:val="24"/>
          <w:szCs w:val="24"/>
        </w:rPr>
        <w:t>）</w:t>
      </w:r>
      <w:r>
        <w:rPr>
          <w:rFonts w:ascii="Times New Roman" w:hAnsi="Times New Roman" w:eastAsia="Times New Roman" w:cs="Times New Roman"/>
          <w:spacing w:val="-7"/>
          <w:sz w:val="24"/>
          <w:szCs w:val="24"/>
        </w:rPr>
        <w:t>~48.9dB</w:t>
      </w:r>
      <w:r>
        <w:rPr>
          <w:rFonts w:ascii="仿宋" w:hAnsi="仿宋" w:eastAsia="仿宋" w:cs="仿宋"/>
          <w:spacing w:val="-7"/>
          <w:sz w:val="24"/>
          <w:szCs w:val="24"/>
        </w:rPr>
        <w:t>（</w:t>
      </w:r>
      <w:r>
        <w:rPr>
          <w:rFonts w:ascii="Times New Roman" w:hAnsi="Times New Roman" w:eastAsia="Times New Roman" w:cs="Times New Roman"/>
          <w:spacing w:val="-7"/>
          <w:sz w:val="24"/>
          <w:szCs w:val="24"/>
        </w:rPr>
        <w:t>A</w:t>
      </w:r>
      <w:r>
        <w:rPr>
          <w:rFonts w:ascii="仿宋" w:hAnsi="仿宋" w:eastAsia="仿宋" w:cs="仿宋"/>
          <w:spacing w:val="-7"/>
          <w:sz w:val="24"/>
          <w:szCs w:val="24"/>
        </w:rPr>
        <w:t>）</w:t>
      </w:r>
      <w:r>
        <w:rPr>
          <w:rFonts w:ascii="仿宋" w:hAnsi="仿宋" w:eastAsia="仿宋" w:cs="仿宋"/>
          <w:sz w:val="24"/>
          <w:szCs w:val="24"/>
        </w:rPr>
        <w:t xml:space="preserve"> </w:t>
      </w:r>
      <w:r>
        <w:rPr>
          <w:rFonts w:ascii="仿宋" w:hAnsi="仿宋" w:eastAsia="仿宋" w:cs="仿宋"/>
          <w:spacing w:val="-6"/>
          <w:sz w:val="24"/>
          <w:szCs w:val="24"/>
        </w:rPr>
        <w:t>之间，夜间在</w:t>
      </w:r>
      <w:r>
        <w:rPr>
          <w:rFonts w:ascii="仿宋" w:hAnsi="仿宋" w:eastAsia="仿宋" w:cs="仿宋"/>
          <w:spacing w:val="-57"/>
          <w:sz w:val="24"/>
          <w:szCs w:val="24"/>
        </w:rPr>
        <w:t xml:space="preserve"> </w:t>
      </w:r>
      <w:r>
        <w:rPr>
          <w:rFonts w:ascii="Times New Roman" w:hAnsi="Times New Roman" w:eastAsia="Times New Roman" w:cs="Times New Roman"/>
          <w:spacing w:val="-6"/>
          <w:sz w:val="24"/>
          <w:szCs w:val="24"/>
        </w:rPr>
        <w:t>42.5dB</w:t>
      </w:r>
      <w:r>
        <w:rPr>
          <w:rFonts w:ascii="仿宋" w:hAnsi="仿宋" w:eastAsia="仿宋" w:cs="仿宋"/>
          <w:spacing w:val="-6"/>
          <w:sz w:val="24"/>
          <w:szCs w:val="24"/>
        </w:rPr>
        <w:t>（</w:t>
      </w:r>
      <w:r>
        <w:rPr>
          <w:rFonts w:ascii="Times New Roman" w:hAnsi="Times New Roman" w:eastAsia="Times New Roman" w:cs="Times New Roman"/>
          <w:spacing w:val="-6"/>
          <w:sz w:val="24"/>
          <w:szCs w:val="24"/>
        </w:rPr>
        <w:t>A</w:t>
      </w:r>
      <w:r>
        <w:rPr>
          <w:rFonts w:ascii="仿宋" w:hAnsi="仿宋" w:eastAsia="仿宋" w:cs="仿宋"/>
          <w:spacing w:val="-6"/>
          <w:sz w:val="24"/>
          <w:szCs w:val="24"/>
        </w:rPr>
        <w:t>）</w:t>
      </w:r>
      <w:r>
        <w:rPr>
          <w:rFonts w:ascii="Times New Roman" w:hAnsi="Times New Roman" w:eastAsia="Times New Roman" w:cs="Times New Roman"/>
          <w:spacing w:val="-6"/>
          <w:sz w:val="24"/>
          <w:szCs w:val="24"/>
        </w:rPr>
        <w:t>~44.9dB</w:t>
      </w:r>
      <w:r>
        <w:rPr>
          <w:rFonts w:ascii="仿宋" w:hAnsi="仿宋" w:eastAsia="仿宋" w:cs="仿宋"/>
          <w:spacing w:val="-6"/>
          <w:sz w:val="24"/>
          <w:szCs w:val="24"/>
        </w:rPr>
        <w:t>（</w:t>
      </w:r>
      <w:r>
        <w:rPr>
          <w:rFonts w:ascii="Times New Roman" w:hAnsi="Times New Roman" w:eastAsia="Times New Roman" w:cs="Times New Roman"/>
          <w:spacing w:val="-6"/>
          <w:sz w:val="24"/>
          <w:szCs w:val="24"/>
        </w:rPr>
        <w:t>A</w:t>
      </w:r>
      <w:r>
        <w:rPr>
          <w:rFonts w:ascii="仿宋" w:hAnsi="仿宋" w:eastAsia="仿宋" w:cs="仿宋"/>
          <w:spacing w:val="-6"/>
          <w:sz w:val="24"/>
          <w:szCs w:val="24"/>
        </w:rPr>
        <w:t>）之间，</w:t>
      </w:r>
      <w:r>
        <w:rPr>
          <w:rFonts w:ascii="仿宋" w:hAnsi="仿宋" w:eastAsia="仿宋" w:cs="仿宋"/>
          <w:spacing w:val="-7"/>
          <w:sz w:val="24"/>
          <w:szCs w:val="24"/>
        </w:rPr>
        <w:t>监测值均满足《声环境质量标准》</w:t>
      </w:r>
    </w:p>
    <w:p w14:paraId="17018A2F">
      <w:pPr>
        <w:spacing w:line="360" w:lineRule="auto"/>
        <w:rPr>
          <w:rFonts w:ascii="仿宋" w:hAnsi="仿宋" w:eastAsia="仿宋" w:cs="仿宋"/>
          <w:sz w:val="24"/>
          <w:szCs w:val="24"/>
        </w:rPr>
        <w:sectPr>
          <w:footerReference r:id="rId142" w:type="default"/>
          <w:pgSz w:w="11906" w:h="16839"/>
          <w:pgMar w:top="400" w:right="1680" w:bottom="1118" w:left="1680" w:header="0" w:footer="955" w:gutter="0"/>
          <w:cols w:space="720" w:num="1"/>
        </w:sectPr>
      </w:pPr>
    </w:p>
    <w:p w14:paraId="0B8A4012">
      <w:pPr>
        <w:pStyle w:val="2"/>
        <w:spacing w:line="247" w:lineRule="auto"/>
      </w:pPr>
    </w:p>
    <w:p w14:paraId="65CADFB6">
      <w:pPr>
        <w:pStyle w:val="2"/>
        <w:spacing w:line="248" w:lineRule="auto"/>
      </w:pPr>
    </w:p>
    <w:p w14:paraId="4AA3149A">
      <w:pPr>
        <w:pStyle w:val="2"/>
        <w:spacing w:line="248" w:lineRule="auto"/>
      </w:pPr>
    </w:p>
    <w:p w14:paraId="4CE5007D">
      <w:pPr>
        <w:pStyle w:val="2"/>
        <w:spacing w:line="248" w:lineRule="auto"/>
      </w:pPr>
    </w:p>
    <w:p w14:paraId="6D82B786">
      <w:pPr>
        <w:spacing w:before="78" w:line="222" w:lineRule="auto"/>
        <w:ind w:left="37"/>
        <w:rPr>
          <w:rFonts w:ascii="仿宋" w:hAnsi="仿宋" w:eastAsia="仿宋" w:cs="仿宋"/>
          <w:sz w:val="24"/>
          <w:szCs w:val="24"/>
        </w:rPr>
      </w:pPr>
      <w:r>
        <w:rPr>
          <w:rFonts w:ascii="仿宋" w:hAnsi="仿宋" w:eastAsia="仿宋" w:cs="仿宋"/>
          <w:spacing w:val="-2"/>
          <w:sz w:val="24"/>
          <w:szCs w:val="24"/>
        </w:rPr>
        <w:t>（</w:t>
      </w:r>
      <w:r>
        <w:rPr>
          <w:rFonts w:ascii="Times New Roman" w:hAnsi="Times New Roman" w:eastAsia="Times New Roman" w:cs="Times New Roman"/>
          <w:spacing w:val="-2"/>
          <w:sz w:val="24"/>
          <w:szCs w:val="24"/>
        </w:rPr>
        <w:t>GB3096-2008</w:t>
      </w:r>
      <w:r>
        <w:rPr>
          <w:rFonts w:ascii="仿宋" w:hAnsi="仿宋" w:eastAsia="仿宋" w:cs="仿宋"/>
          <w:spacing w:val="-2"/>
          <w:sz w:val="24"/>
          <w:szCs w:val="24"/>
        </w:rPr>
        <w:t>）</w:t>
      </w:r>
      <w:r>
        <w:rPr>
          <w:rFonts w:ascii="Times New Roman" w:hAnsi="Times New Roman" w:eastAsia="Times New Roman" w:cs="Times New Roman"/>
          <w:spacing w:val="-2"/>
          <w:sz w:val="24"/>
          <w:szCs w:val="24"/>
        </w:rPr>
        <w:t>1</w:t>
      </w:r>
      <w:r>
        <w:rPr>
          <w:rFonts w:ascii="Times New Roman" w:hAnsi="Times New Roman" w:eastAsia="Times New Roman" w:cs="Times New Roman"/>
          <w:spacing w:val="20"/>
          <w:w w:val="101"/>
          <w:sz w:val="24"/>
          <w:szCs w:val="24"/>
        </w:rPr>
        <w:t xml:space="preserve"> </w:t>
      </w:r>
      <w:r>
        <w:rPr>
          <w:rFonts w:ascii="仿宋" w:hAnsi="仿宋" w:eastAsia="仿宋" w:cs="仿宋"/>
          <w:spacing w:val="-2"/>
          <w:sz w:val="24"/>
          <w:szCs w:val="24"/>
        </w:rPr>
        <w:t>类区昼间</w:t>
      </w:r>
      <w:r>
        <w:rPr>
          <w:rFonts w:ascii="仿宋" w:hAnsi="仿宋" w:eastAsia="仿宋" w:cs="仿宋"/>
          <w:spacing w:val="-49"/>
          <w:sz w:val="24"/>
          <w:szCs w:val="24"/>
        </w:rPr>
        <w:t xml:space="preserve"> </w:t>
      </w:r>
      <w:r>
        <w:rPr>
          <w:rFonts w:ascii="Times New Roman" w:hAnsi="Times New Roman" w:eastAsia="Times New Roman" w:cs="Times New Roman"/>
          <w:spacing w:val="-2"/>
          <w:sz w:val="24"/>
          <w:szCs w:val="24"/>
        </w:rPr>
        <w:t>55dB</w:t>
      </w:r>
      <w:r>
        <w:rPr>
          <w:rFonts w:ascii="仿宋" w:hAnsi="仿宋" w:eastAsia="仿宋" w:cs="仿宋"/>
          <w:spacing w:val="-2"/>
          <w:sz w:val="24"/>
          <w:szCs w:val="24"/>
        </w:rPr>
        <w:t>（</w:t>
      </w:r>
      <w:r>
        <w:rPr>
          <w:rFonts w:ascii="Times New Roman" w:hAnsi="Times New Roman" w:eastAsia="Times New Roman" w:cs="Times New Roman"/>
          <w:spacing w:val="-2"/>
          <w:sz w:val="24"/>
          <w:szCs w:val="24"/>
        </w:rPr>
        <w:t>A</w:t>
      </w:r>
      <w:r>
        <w:rPr>
          <w:rFonts w:ascii="仿宋" w:hAnsi="仿宋" w:eastAsia="仿宋" w:cs="仿宋"/>
          <w:spacing w:val="9"/>
          <w:sz w:val="24"/>
          <w:szCs w:val="24"/>
        </w:rPr>
        <w:t>），</w:t>
      </w:r>
      <w:r>
        <w:rPr>
          <w:rFonts w:ascii="仿宋" w:hAnsi="仿宋" w:eastAsia="仿宋" w:cs="仿宋"/>
          <w:spacing w:val="-2"/>
          <w:sz w:val="24"/>
          <w:szCs w:val="24"/>
        </w:rPr>
        <w:t>夜间</w:t>
      </w:r>
      <w:r>
        <w:rPr>
          <w:rFonts w:ascii="仿宋" w:hAnsi="仿宋" w:eastAsia="仿宋" w:cs="仿宋"/>
          <w:spacing w:val="-56"/>
          <w:sz w:val="24"/>
          <w:szCs w:val="24"/>
        </w:rPr>
        <w:t xml:space="preserve"> </w:t>
      </w:r>
      <w:r>
        <w:rPr>
          <w:rFonts w:ascii="Times New Roman" w:hAnsi="Times New Roman" w:eastAsia="Times New Roman" w:cs="Times New Roman"/>
          <w:spacing w:val="-2"/>
          <w:sz w:val="24"/>
          <w:szCs w:val="24"/>
        </w:rPr>
        <w:t>45dB</w:t>
      </w:r>
      <w:r>
        <w:rPr>
          <w:rFonts w:ascii="仿宋" w:hAnsi="仿宋" w:eastAsia="仿宋" w:cs="仿宋"/>
          <w:spacing w:val="-2"/>
          <w:sz w:val="24"/>
          <w:szCs w:val="24"/>
        </w:rPr>
        <w:t>（</w:t>
      </w:r>
      <w:r>
        <w:rPr>
          <w:rFonts w:ascii="Times New Roman" w:hAnsi="Times New Roman" w:eastAsia="Times New Roman" w:cs="Times New Roman"/>
          <w:spacing w:val="-2"/>
          <w:sz w:val="24"/>
          <w:szCs w:val="24"/>
        </w:rPr>
        <w:t>A</w:t>
      </w:r>
      <w:r>
        <w:rPr>
          <w:rFonts w:ascii="仿宋" w:hAnsi="仿宋" w:eastAsia="仿宋" w:cs="仿宋"/>
          <w:spacing w:val="-2"/>
          <w:sz w:val="24"/>
          <w:szCs w:val="24"/>
        </w:rPr>
        <w:t>）标准限值。</w:t>
      </w:r>
    </w:p>
    <w:p w14:paraId="345493D4">
      <w:pPr>
        <w:spacing w:line="222" w:lineRule="auto"/>
        <w:rPr>
          <w:rFonts w:ascii="仿宋" w:hAnsi="仿宋" w:eastAsia="仿宋" w:cs="仿宋"/>
          <w:sz w:val="24"/>
          <w:szCs w:val="24"/>
        </w:rPr>
        <w:sectPr>
          <w:footerReference r:id="rId143" w:type="default"/>
          <w:pgSz w:w="11906" w:h="16839"/>
          <w:pgMar w:top="400" w:right="1785" w:bottom="1118" w:left="1785" w:header="0" w:footer="955" w:gutter="0"/>
          <w:cols w:space="720" w:num="1"/>
        </w:sectPr>
      </w:pPr>
    </w:p>
    <w:p w14:paraId="3C747A71">
      <w:pPr>
        <w:pStyle w:val="2"/>
        <w:spacing w:line="245" w:lineRule="auto"/>
      </w:pPr>
    </w:p>
    <w:p w14:paraId="40339FE0">
      <w:pPr>
        <w:pStyle w:val="2"/>
        <w:spacing w:line="245" w:lineRule="auto"/>
      </w:pPr>
    </w:p>
    <w:p w14:paraId="78D8A64F">
      <w:pPr>
        <w:pStyle w:val="2"/>
        <w:spacing w:line="246" w:lineRule="auto"/>
      </w:pPr>
    </w:p>
    <w:p w14:paraId="174358A2">
      <w:pPr>
        <w:pStyle w:val="2"/>
        <w:spacing w:line="246" w:lineRule="auto"/>
      </w:pPr>
    </w:p>
    <w:p w14:paraId="7AD8E0ED">
      <w:pPr>
        <w:spacing w:before="98" w:line="222" w:lineRule="auto"/>
        <w:ind w:left="2517"/>
        <w:outlineLvl w:val="0"/>
        <w:rPr>
          <w:rFonts w:ascii="仿宋" w:hAnsi="仿宋" w:eastAsia="仿宋" w:cs="仿宋"/>
          <w:sz w:val="30"/>
          <w:szCs w:val="30"/>
        </w:rPr>
      </w:pPr>
      <w:bookmarkStart w:id="18" w:name="bookmark19"/>
      <w:bookmarkEnd w:id="18"/>
      <w:bookmarkStart w:id="19" w:name="bookmark20"/>
      <w:bookmarkEnd w:id="19"/>
      <w:r>
        <w:rPr>
          <w:rFonts w:ascii="Times New Roman" w:hAnsi="Times New Roman" w:eastAsia="Times New Roman" w:cs="Times New Roman"/>
          <w:b/>
          <w:bCs/>
          <w:spacing w:val="-3"/>
          <w:sz w:val="30"/>
          <w:szCs w:val="30"/>
        </w:rPr>
        <w:t xml:space="preserve">4  </w:t>
      </w:r>
      <w:r>
        <w:rPr>
          <w:rFonts w:ascii="仿宋" w:hAnsi="仿宋" w:eastAsia="仿宋" w:cs="仿宋"/>
          <w:b/>
          <w:bCs/>
          <w:spacing w:val="-3"/>
          <w:sz w:val="30"/>
          <w:szCs w:val="30"/>
        </w:rPr>
        <w:t>声环境质量预测与评价</w:t>
      </w:r>
    </w:p>
    <w:p w14:paraId="3728D4BB">
      <w:pPr>
        <w:pStyle w:val="2"/>
        <w:spacing w:line="243" w:lineRule="auto"/>
      </w:pPr>
    </w:p>
    <w:p w14:paraId="1FA5F68B">
      <w:pPr>
        <w:spacing w:before="97" w:line="222" w:lineRule="auto"/>
        <w:ind w:left="23"/>
        <w:outlineLvl w:val="1"/>
        <w:rPr>
          <w:rFonts w:ascii="仿宋" w:hAnsi="仿宋" w:eastAsia="仿宋" w:cs="仿宋"/>
          <w:sz w:val="30"/>
          <w:szCs w:val="30"/>
        </w:rPr>
      </w:pPr>
      <w:r>
        <w:rPr>
          <w:rFonts w:ascii="Times New Roman" w:hAnsi="Times New Roman" w:eastAsia="Times New Roman" w:cs="Times New Roman"/>
          <w:b/>
          <w:bCs/>
          <w:spacing w:val="-2"/>
          <w:sz w:val="30"/>
          <w:szCs w:val="30"/>
        </w:rPr>
        <w:t xml:space="preserve">4.1  </w:t>
      </w:r>
      <w:r>
        <w:rPr>
          <w:rFonts w:ascii="仿宋" w:hAnsi="仿宋" w:eastAsia="仿宋" w:cs="仿宋"/>
          <w:b/>
          <w:bCs/>
          <w:spacing w:val="-2"/>
          <w:sz w:val="30"/>
          <w:szCs w:val="30"/>
        </w:rPr>
        <w:t>施工期声环境影响预测与评价</w:t>
      </w:r>
    </w:p>
    <w:p w14:paraId="498F6710">
      <w:pPr>
        <w:spacing w:before="260" w:line="360" w:lineRule="auto"/>
        <w:ind w:left="32" w:firstLine="479"/>
        <w:jc w:val="both"/>
        <w:rPr>
          <w:rFonts w:ascii="仿宋" w:hAnsi="仿宋" w:eastAsia="仿宋" w:cs="仿宋"/>
          <w:sz w:val="24"/>
          <w:szCs w:val="24"/>
        </w:rPr>
      </w:pPr>
      <w:r>
        <w:rPr>
          <w:rFonts w:ascii="仿宋" w:hAnsi="仿宋" w:eastAsia="仿宋" w:cs="仿宋"/>
          <w:spacing w:val="-4"/>
          <w:sz w:val="24"/>
          <w:szCs w:val="24"/>
        </w:rPr>
        <w:t>施工期噪声主要来自施工开挖、填筑、砂石料粉碎、混凝土浇筑等施工活动</w:t>
      </w:r>
      <w:r>
        <w:rPr>
          <w:rFonts w:ascii="仿宋" w:hAnsi="仿宋" w:eastAsia="仿宋" w:cs="仿宋"/>
          <w:spacing w:val="15"/>
          <w:sz w:val="24"/>
          <w:szCs w:val="24"/>
        </w:rPr>
        <w:t xml:space="preserve"> </w:t>
      </w:r>
      <w:r>
        <w:rPr>
          <w:rFonts w:ascii="仿宋" w:hAnsi="仿宋" w:eastAsia="仿宋" w:cs="仿宋"/>
          <w:spacing w:val="-3"/>
          <w:sz w:val="24"/>
          <w:szCs w:val="24"/>
        </w:rPr>
        <w:t>中的施工机械运行、车辆运输和机械加工修配等。施工</w:t>
      </w:r>
      <w:r>
        <w:rPr>
          <w:rFonts w:ascii="仿宋" w:hAnsi="仿宋" w:eastAsia="仿宋" w:cs="仿宋"/>
          <w:spacing w:val="-4"/>
          <w:sz w:val="24"/>
          <w:szCs w:val="24"/>
        </w:rPr>
        <w:t>作业机械种类较多，有装</w:t>
      </w:r>
      <w:r>
        <w:rPr>
          <w:rFonts w:ascii="仿宋" w:hAnsi="仿宋" w:eastAsia="仿宋" w:cs="仿宋"/>
          <w:sz w:val="24"/>
          <w:szCs w:val="24"/>
        </w:rPr>
        <w:t xml:space="preserve"> </w:t>
      </w:r>
      <w:r>
        <w:rPr>
          <w:rFonts w:ascii="仿宋" w:hAnsi="仿宋" w:eastAsia="仿宋" w:cs="仿宋"/>
          <w:spacing w:val="-8"/>
          <w:sz w:val="24"/>
          <w:szCs w:val="24"/>
        </w:rPr>
        <w:t>载机、推土机、压路机、平地机、挖掘机、摊铺机、钻孔机械、吊车、搅拌机</w:t>
      </w:r>
      <w:r>
        <w:rPr>
          <w:rFonts w:ascii="仿宋" w:hAnsi="仿宋" w:eastAsia="仿宋" w:cs="仿宋"/>
          <w:spacing w:val="-9"/>
          <w:sz w:val="24"/>
          <w:szCs w:val="24"/>
        </w:rPr>
        <w:t>等，</w:t>
      </w:r>
      <w:r>
        <w:rPr>
          <w:rFonts w:ascii="仿宋" w:hAnsi="仿宋" w:eastAsia="仿宋" w:cs="仿宋"/>
          <w:sz w:val="24"/>
          <w:szCs w:val="24"/>
        </w:rPr>
        <w:t xml:space="preserve"> </w:t>
      </w:r>
      <w:r>
        <w:rPr>
          <w:rFonts w:ascii="仿宋" w:hAnsi="仿宋" w:eastAsia="仿宋" w:cs="仿宋"/>
          <w:spacing w:val="-3"/>
          <w:sz w:val="24"/>
          <w:szCs w:val="24"/>
        </w:rPr>
        <w:t>另外，噪声源还有运输车辆，包括各种卡车、自卸车。</w:t>
      </w:r>
      <w:r>
        <w:rPr>
          <w:rFonts w:ascii="仿宋" w:hAnsi="仿宋" w:eastAsia="仿宋" w:cs="仿宋"/>
          <w:spacing w:val="-4"/>
          <w:sz w:val="24"/>
          <w:szCs w:val="24"/>
        </w:rPr>
        <w:t>各施工机械的主要噪声源</w:t>
      </w:r>
      <w:r>
        <w:rPr>
          <w:rFonts w:ascii="仿宋" w:hAnsi="仿宋" w:eastAsia="仿宋" w:cs="仿宋"/>
          <w:sz w:val="24"/>
          <w:szCs w:val="24"/>
        </w:rPr>
        <w:t xml:space="preserve"> </w:t>
      </w:r>
      <w:r>
        <w:rPr>
          <w:rFonts w:ascii="仿宋" w:hAnsi="仿宋" w:eastAsia="仿宋" w:cs="仿宋"/>
          <w:spacing w:val="-3"/>
          <w:sz w:val="24"/>
          <w:szCs w:val="24"/>
        </w:rPr>
        <w:t>及源强见表</w:t>
      </w:r>
      <w:r>
        <w:rPr>
          <w:rFonts w:ascii="仿宋" w:hAnsi="仿宋" w:eastAsia="仿宋" w:cs="仿宋"/>
          <w:spacing w:val="-51"/>
          <w:sz w:val="24"/>
          <w:szCs w:val="24"/>
        </w:rPr>
        <w:t xml:space="preserve"> </w:t>
      </w:r>
      <w:r>
        <w:rPr>
          <w:rFonts w:ascii="Times New Roman" w:hAnsi="Times New Roman" w:eastAsia="Times New Roman" w:cs="Times New Roman"/>
          <w:spacing w:val="-3"/>
          <w:sz w:val="24"/>
          <w:szCs w:val="24"/>
        </w:rPr>
        <w:t>4-1</w:t>
      </w:r>
      <w:r>
        <w:rPr>
          <w:rFonts w:ascii="仿宋" w:hAnsi="仿宋" w:eastAsia="仿宋" w:cs="仿宋"/>
          <w:spacing w:val="-3"/>
          <w:sz w:val="24"/>
          <w:szCs w:val="24"/>
        </w:rPr>
        <w:t>。</w:t>
      </w:r>
    </w:p>
    <w:p w14:paraId="00CD967A">
      <w:pPr>
        <w:spacing w:before="17" w:line="221" w:lineRule="auto"/>
        <w:ind w:left="2669"/>
        <w:rPr>
          <w:rFonts w:ascii="仿宋" w:hAnsi="仿宋" w:eastAsia="仿宋" w:cs="仿宋"/>
          <w:sz w:val="24"/>
          <w:szCs w:val="24"/>
        </w:rPr>
      </w:pPr>
      <w:r>
        <w:rPr>
          <w:rFonts w:ascii="仿宋" w:hAnsi="仿宋" w:eastAsia="仿宋" w:cs="仿宋"/>
          <w:b/>
          <w:bCs/>
          <w:spacing w:val="-3"/>
          <w:sz w:val="24"/>
          <w:szCs w:val="24"/>
        </w:rPr>
        <w:t>表</w:t>
      </w:r>
      <w:r>
        <w:rPr>
          <w:rFonts w:ascii="仿宋" w:hAnsi="仿宋" w:eastAsia="仿宋" w:cs="仿宋"/>
          <w:spacing w:val="-47"/>
          <w:sz w:val="24"/>
          <w:szCs w:val="24"/>
        </w:rPr>
        <w:t xml:space="preserve"> </w:t>
      </w:r>
      <w:r>
        <w:rPr>
          <w:rFonts w:ascii="Times New Roman" w:hAnsi="Times New Roman" w:eastAsia="Times New Roman" w:cs="Times New Roman"/>
          <w:b/>
          <w:bCs/>
          <w:spacing w:val="-3"/>
          <w:sz w:val="24"/>
          <w:szCs w:val="24"/>
        </w:rPr>
        <w:t xml:space="preserve">4-1    </w:t>
      </w:r>
      <w:r>
        <w:rPr>
          <w:rFonts w:ascii="仿宋" w:hAnsi="仿宋" w:eastAsia="仿宋" w:cs="仿宋"/>
          <w:b/>
          <w:bCs/>
          <w:spacing w:val="-3"/>
          <w:sz w:val="24"/>
          <w:szCs w:val="24"/>
        </w:rPr>
        <w:t>主要施工机械噪声值</w:t>
      </w:r>
    </w:p>
    <w:p w14:paraId="6E42CB02">
      <w:pPr>
        <w:spacing w:line="168" w:lineRule="exact"/>
      </w:pPr>
    </w:p>
    <w:tbl>
      <w:tblPr>
        <w:tblStyle w:val="5"/>
        <w:tblW w:w="8330" w:type="dxa"/>
        <w:tblInd w:w="1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503"/>
        <w:gridCol w:w="1934"/>
        <w:gridCol w:w="3378"/>
        <w:gridCol w:w="1515"/>
      </w:tblGrid>
      <w:tr w14:paraId="6C4768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1503" w:type="dxa"/>
            <w:tcBorders>
              <w:top w:val="single" w:color="000000" w:sz="10" w:space="0"/>
              <w:left w:val="single" w:color="000000" w:sz="10" w:space="0"/>
            </w:tcBorders>
            <w:vAlign w:val="top"/>
          </w:tcPr>
          <w:p w14:paraId="5C3AF70E">
            <w:pPr>
              <w:pStyle w:val="6"/>
              <w:spacing w:before="35" w:line="217" w:lineRule="auto"/>
              <w:ind w:left="520"/>
              <w:rPr>
                <w:sz w:val="20"/>
                <w:szCs w:val="20"/>
              </w:rPr>
            </w:pPr>
            <w:r>
              <w:rPr>
                <w:b/>
                <w:bCs/>
                <w:spacing w:val="11"/>
                <w:sz w:val="20"/>
                <w:szCs w:val="20"/>
              </w:rPr>
              <w:t>序号</w:t>
            </w:r>
          </w:p>
        </w:tc>
        <w:tc>
          <w:tcPr>
            <w:tcW w:w="1934" w:type="dxa"/>
            <w:tcBorders>
              <w:top w:val="single" w:color="000000" w:sz="10" w:space="0"/>
            </w:tcBorders>
            <w:vAlign w:val="top"/>
          </w:tcPr>
          <w:p w14:paraId="75C16318">
            <w:pPr>
              <w:pStyle w:val="6"/>
              <w:spacing w:before="35" w:line="217" w:lineRule="auto"/>
              <w:ind w:left="632"/>
              <w:rPr>
                <w:sz w:val="20"/>
                <w:szCs w:val="20"/>
              </w:rPr>
            </w:pPr>
            <w:r>
              <w:rPr>
                <w:b/>
                <w:bCs/>
                <w:spacing w:val="15"/>
                <w:sz w:val="20"/>
                <w:szCs w:val="20"/>
              </w:rPr>
              <w:t>噪声源</w:t>
            </w:r>
          </w:p>
        </w:tc>
        <w:tc>
          <w:tcPr>
            <w:tcW w:w="3378" w:type="dxa"/>
            <w:tcBorders>
              <w:top w:val="single" w:color="000000" w:sz="10" w:space="0"/>
            </w:tcBorders>
            <w:vAlign w:val="top"/>
          </w:tcPr>
          <w:p w14:paraId="13CC71A5">
            <w:pPr>
              <w:pStyle w:val="6"/>
              <w:spacing w:before="35" w:line="217" w:lineRule="auto"/>
              <w:ind w:left="189"/>
              <w:rPr>
                <w:sz w:val="20"/>
                <w:szCs w:val="20"/>
              </w:rPr>
            </w:pPr>
            <w:r>
              <w:rPr>
                <w:b/>
                <w:bCs/>
                <w:spacing w:val="22"/>
                <w:sz w:val="20"/>
                <w:szCs w:val="20"/>
              </w:rPr>
              <w:t>噪声源强</w:t>
            </w:r>
            <w:r>
              <w:rPr>
                <w:rFonts w:ascii="Times New Roman" w:hAnsi="Times New Roman" w:eastAsia="Times New Roman" w:cs="Times New Roman"/>
                <w:b/>
                <w:bCs/>
                <w:sz w:val="20"/>
                <w:szCs w:val="20"/>
              </w:rPr>
              <w:t>dB</w:t>
            </w:r>
            <w:r>
              <w:rPr>
                <w:rFonts w:ascii="Times New Roman" w:hAnsi="Times New Roman" w:eastAsia="Times New Roman" w:cs="Times New Roman"/>
                <w:b/>
                <w:bCs/>
                <w:spacing w:val="22"/>
                <w:sz w:val="20"/>
                <w:szCs w:val="20"/>
              </w:rPr>
              <w:t>(A)--</w:t>
            </w:r>
            <w:r>
              <w:rPr>
                <w:b/>
                <w:bCs/>
                <w:spacing w:val="22"/>
                <w:sz w:val="20"/>
                <w:szCs w:val="20"/>
              </w:rPr>
              <w:t>距声源</w:t>
            </w:r>
            <w:r>
              <w:rPr>
                <w:rFonts w:ascii="Times New Roman" w:hAnsi="Times New Roman" w:eastAsia="Times New Roman" w:cs="Times New Roman"/>
                <w:b/>
                <w:bCs/>
                <w:spacing w:val="22"/>
                <w:sz w:val="20"/>
                <w:szCs w:val="20"/>
              </w:rPr>
              <w:t>15m</w:t>
            </w:r>
            <w:r>
              <w:rPr>
                <w:b/>
                <w:bCs/>
                <w:spacing w:val="22"/>
                <w:sz w:val="20"/>
                <w:szCs w:val="20"/>
              </w:rPr>
              <w:t>处</w:t>
            </w:r>
          </w:p>
        </w:tc>
        <w:tc>
          <w:tcPr>
            <w:tcW w:w="1515" w:type="dxa"/>
            <w:tcBorders>
              <w:top w:val="single" w:color="000000" w:sz="10" w:space="0"/>
              <w:right w:val="single" w:color="000000" w:sz="10" w:space="0"/>
            </w:tcBorders>
            <w:vAlign w:val="top"/>
          </w:tcPr>
          <w:p w14:paraId="1B0FC780">
            <w:pPr>
              <w:pStyle w:val="6"/>
              <w:spacing w:before="35" w:line="217" w:lineRule="auto"/>
              <w:ind w:left="533"/>
              <w:rPr>
                <w:sz w:val="20"/>
                <w:szCs w:val="20"/>
              </w:rPr>
            </w:pPr>
            <w:r>
              <w:rPr>
                <w:b/>
                <w:bCs/>
                <w:spacing w:val="12"/>
                <w:sz w:val="20"/>
                <w:szCs w:val="20"/>
              </w:rPr>
              <w:t>特征</w:t>
            </w:r>
          </w:p>
        </w:tc>
      </w:tr>
      <w:tr w14:paraId="2CCAB1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1503" w:type="dxa"/>
            <w:tcBorders>
              <w:left w:val="single" w:color="000000" w:sz="10" w:space="0"/>
            </w:tcBorders>
            <w:vAlign w:val="top"/>
          </w:tcPr>
          <w:p w14:paraId="29029296">
            <w:pPr>
              <w:spacing w:before="68" w:line="195" w:lineRule="auto"/>
              <w:ind w:left="706"/>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934" w:type="dxa"/>
            <w:vAlign w:val="top"/>
          </w:tcPr>
          <w:p w14:paraId="51E0FE30">
            <w:pPr>
              <w:pStyle w:val="6"/>
              <w:spacing w:before="33" w:line="214" w:lineRule="auto"/>
              <w:ind w:left="626"/>
              <w:rPr>
                <w:sz w:val="20"/>
                <w:szCs w:val="20"/>
              </w:rPr>
            </w:pPr>
            <w:r>
              <w:rPr>
                <w:spacing w:val="18"/>
                <w:sz w:val="20"/>
                <w:szCs w:val="20"/>
              </w:rPr>
              <w:t>打桩机</w:t>
            </w:r>
          </w:p>
        </w:tc>
        <w:tc>
          <w:tcPr>
            <w:tcW w:w="3378" w:type="dxa"/>
            <w:vAlign w:val="top"/>
          </w:tcPr>
          <w:p w14:paraId="213A3374">
            <w:pPr>
              <w:spacing w:before="68" w:line="195" w:lineRule="auto"/>
              <w:ind w:left="153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100</w:t>
            </w:r>
          </w:p>
        </w:tc>
        <w:tc>
          <w:tcPr>
            <w:tcW w:w="1515" w:type="dxa"/>
            <w:tcBorders>
              <w:right w:val="single" w:color="000000" w:sz="10" w:space="0"/>
            </w:tcBorders>
            <w:vAlign w:val="top"/>
          </w:tcPr>
          <w:p w14:paraId="173906ED">
            <w:pPr>
              <w:pStyle w:val="6"/>
              <w:spacing w:before="33" w:line="214" w:lineRule="auto"/>
              <w:ind w:left="419"/>
              <w:rPr>
                <w:sz w:val="20"/>
                <w:szCs w:val="20"/>
              </w:rPr>
            </w:pPr>
            <w:r>
              <w:rPr>
                <w:spacing w:val="19"/>
                <w:sz w:val="20"/>
                <w:szCs w:val="20"/>
              </w:rPr>
              <w:t>移动源</w:t>
            </w:r>
          </w:p>
        </w:tc>
      </w:tr>
      <w:tr w14:paraId="32CF1E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1503" w:type="dxa"/>
            <w:tcBorders>
              <w:left w:val="single" w:color="000000" w:sz="10" w:space="0"/>
            </w:tcBorders>
            <w:vAlign w:val="top"/>
          </w:tcPr>
          <w:p w14:paraId="0AE214F6">
            <w:pPr>
              <w:spacing w:before="72" w:line="195" w:lineRule="auto"/>
              <w:ind w:left="686"/>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934" w:type="dxa"/>
            <w:vAlign w:val="top"/>
          </w:tcPr>
          <w:p w14:paraId="78B91040">
            <w:pPr>
              <w:pStyle w:val="6"/>
              <w:spacing w:before="36" w:line="211" w:lineRule="auto"/>
              <w:ind w:left="623"/>
              <w:rPr>
                <w:sz w:val="20"/>
                <w:szCs w:val="20"/>
              </w:rPr>
            </w:pPr>
            <w:r>
              <w:rPr>
                <w:spacing w:val="19"/>
                <w:sz w:val="20"/>
                <w:szCs w:val="20"/>
              </w:rPr>
              <w:t>挖掘机</w:t>
            </w:r>
          </w:p>
        </w:tc>
        <w:tc>
          <w:tcPr>
            <w:tcW w:w="3378" w:type="dxa"/>
            <w:vAlign w:val="top"/>
          </w:tcPr>
          <w:p w14:paraId="1A66278D">
            <w:pPr>
              <w:spacing w:before="71" w:line="195" w:lineRule="auto"/>
              <w:ind w:left="158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84</w:t>
            </w:r>
          </w:p>
        </w:tc>
        <w:tc>
          <w:tcPr>
            <w:tcW w:w="1515" w:type="dxa"/>
            <w:tcBorders>
              <w:right w:val="single" w:color="000000" w:sz="10" w:space="0"/>
            </w:tcBorders>
            <w:vAlign w:val="top"/>
          </w:tcPr>
          <w:p w14:paraId="3C9DE80E">
            <w:pPr>
              <w:pStyle w:val="6"/>
              <w:spacing w:before="36" w:line="211" w:lineRule="auto"/>
              <w:ind w:left="419"/>
              <w:rPr>
                <w:sz w:val="20"/>
                <w:szCs w:val="20"/>
              </w:rPr>
            </w:pPr>
            <w:r>
              <w:rPr>
                <w:spacing w:val="19"/>
                <w:sz w:val="20"/>
                <w:szCs w:val="20"/>
              </w:rPr>
              <w:t>移动源</w:t>
            </w:r>
          </w:p>
        </w:tc>
      </w:tr>
      <w:tr w14:paraId="7438C9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503" w:type="dxa"/>
            <w:tcBorders>
              <w:left w:val="single" w:color="000000" w:sz="10" w:space="0"/>
            </w:tcBorders>
            <w:vAlign w:val="top"/>
          </w:tcPr>
          <w:p w14:paraId="08AB098C">
            <w:pPr>
              <w:spacing w:before="72" w:line="195" w:lineRule="auto"/>
              <w:ind w:left="690"/>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934" w:type="dxa"/>
            <w:vAlign w:val="top"/>
          </w:tcPr>
          <w:p w14:paraId="0B91C31F">
            <w:pPr>
              <w:pStyle w:val="6"/>
              <w:spacing w:before="36" w:line="212" w:lineRule="auto"/>
              <w:ind w:left="625"/>
              <w:rPr>
                <w:sz w:val="20"/>
                <w:szCs w:val="20"/>
              </w:rPr>
            </w:pPr>
            <w:r>
              <w:rPr>
                <w:spacing w:val="18"/>
                <w:sz w:val="20"/>
                <w:szCs w:val="20"/>
              </w:rPr>
              <w:t>推土机</w:t>
            </w:r>
          </w:p>
        </w:tc>
        <w:tc>
          <w:tcPr>
            <w:tcW w:w="3378" w:type="dxa"/>
            <w:vAlign w:val="top"/>
          </w:tcPr>
          <w:p w14:paraId="142C92F6">
            <w:pPr>
              <w:spacing w:before="72" w:line="195" w:lineRule="auto"/>
              <w:ind w:left="158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86</w:t>
            </w:r>
          </w:p>
        </w:tc>
        <w:tc>
          <w:tcPr>
            <w:tcW w:w="1515" w:type="dxa"/>
            <w:tcBorders>
              <w:right w:val="single" w:color="000000" w:sz="10" w:space="0"/>
            </w:tcBorders>
            <w:vAlign w:val="top"/>
          </w:tcPr>
          <w:p w14:paraId="3AE342BC">
            <w:pPr>
              <w:pStyle w:val="6"/>
              <w:spacing w:before="36" w:line="212" w:lineRule="auto"/>
              <w:ind w:left="419"/>
              <w:rPr>
                <w:sz w:val="20"/>
                <w:szCs w:val="20"/>
              </w:rPr>
            </w:pPr>
            <w:r>
              <w:rPr>
                <w:spacing w:val="19"/>
                <w:sz w:val="20"/>
                <w:szCs w:val="20"/>
              </w:rPr>
              <w:t>移动源</w:t>
            </w:r>
          </w:p>
        </w:tc>
      </w:tr>
      <w:tr w14:paraId="2EC3BA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1503" w:type="dxa"/>
            <w:tcBorders>
              <w:left w:val="single" w:color="000000" w:sz="10" w:space="0"/>
            </w:tcBorders>
            <w:vAlign w:val="top"/>
          </w:tcPr>
          <w:p w14:paraId="7F86D7CD">
            <w:pPr>
              <w:spacing w:before="75" w:line="195" w:lineRule="auto"/>
              <w:ind w:left="685"/>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p>
        </w:tc>
        <w:tc>
          <w:tcPr>
            <w:tcW w:w="1934" w:type="dxa"/>
            <w:vAlign w:val="top"/>
          </w:tcPr>
          <w:p w14:paraId="35DE7628">
            <w:pPr>
              <w:pStyle w:val="6"/>
              <w:spacing w:before="38" w:line="209" w:lineRule="auto"/>
              <w:ind w:left="627"/>
              <w:rPr>
                <w:sz w:val="20"/>
                <w:szCs w:val="20"/>
              </w:rPr>
            </w:pPr>
            <w:r>
              <w:rPr>
                <w:spacing w:val="18"/>
                <w:sz w:val="20"/>
                <w:szCs w:val="20"/>
              </w:rPr>
              <w:t>装载机</w:t>
            </w:r>
          </w:p>
        </w:tc>
        <w:tc>
          <w:tcPr>
            <w:tcW w:w="3378" w:type="dxa"/>
            <w:vAlign w:val="top"/>
          </w:tcPr>
          <w:p w14:paraId="6F9F7970">
            <w:pPr>
              <w:spacing w:before="74" w:line="195" w:lineRule="auto"/>
              <w:ind w:left="1581"/>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90</w:t>
            </w:r>
          </w:p>
        </w:tc>
        <w:tc>
          <w:tcPr>
            <w:tcW w:w="1515" w:type="dxa"/>
            <w:tcBorders>
              <w:right w:val="single" w:color="000000" w:sz="10" w:space="0"/>
            </w:tcBorders>
            <w:vAlign w:val="top"/>
          </w:tcPr>
          <w:p w14:paraId="1FD0C655">
            <w:pPr>
              <w:pStyle w:val="6"/>
              <w:spacing w:before="38" w:line="209" w:lineRule="auto"/>
              <w:ind w:left="419"/>
              <w:rPr>
                <w:sz w:val="20"/>
                <w:szCs w:val="20"/>
              </w:rPr>
            </w:pPr>
            <w:r>
              <w:rPr>
                <w:spacing w:val="19"/>
                <w:sz w:val="20"/>
                <w:szCs w:val="20"/>
              </w:rPr>
              <w:t>移动源</w:t>
            </w:r>
          </w:p>
        </w:tc>
      </w:tr>
      <w:tr w14:paraId="3CBC4A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503" w:type="dxa"/>
            <w:tcBorders>
              <w:left w:val="single" w:color="000000" w:sz="10" w:space="0"/>
            </w:tcBorders>
            <w:vAlign w:val="top"/>
          </w:tcPr>
          <w:p w14:paraId="2D544EDD">
            <w:pPr>
              <w:spacing w:before="81" w:line="192" w:lineRule="auto"/>
              <w:ind w:left="692"/>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c>
          <w:tcPr>
            <w:tcW w:w="1934" w:type="dxa"/>
            <w:vAlign w:val="top"/>
          </w:tcPr>
          <w:p w14:paraId="13644725">
            <w:pPr>
              <w:pStyle w:val="6"/>
              <w:spacing w:before="41" w:line="207" w:lineRule="auto"/>
              <w:ind w:left="623"/>
              <w:rPr>
                <w:sz w:val="20"/>
                <w:szCs w:val="20"/>
              </w:rPr>
            </w:pPr>
            <w:r>
              <w:rPr>
                <w:spacing w:val="19"/>
                <w:sz w:val="20"/>
                <w:szCs w:val="20"/>
              </w:rPr>
              <w:t>搅拌机</w:t>
            </w:r>
          </w:p>
        </w:tc>
        <w:tc>
          <w:tcPr>
            <w:tcW w:w="3378" w:type="dxa"/>
            <w:vAlign w:val="top"/>
          </w:tcPr>
          <w:p w14:paraId="2870182B">
            <w:pPr>
              <w:spacing w:before="78" w:line="195" w:lineRule="auto"/>
              <w:ind w:left="1581"/>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90</w:t>
            </w:r>
          </w:p>
        </w:tc>
        <w:tc>
          <w:tcPr>
            <w:tcW w:w="1515" w:type="dxa"/>
            <w:tcBorders>
              <w:right w:val="single" w:color="000000" w:sz="10" w:space="0"/>
            </w:tcBorders>
            <w:vAlign w:val="top"/>
          </w:tcPr>
          <w:p w14:paraId="34DCA778">
            <w:pPr>
              <w:pStyle w:val="6"/>
              <w:spacing w:before="41" w:line="207" w:lineRule="auto"/>
              <w:ind w:left="419"/>
              <w:rPr>
                <w:sz w:val="20"/>
                <w:szCs w:val="20"/>
              </w:rPr>
            </w:pPr>
            <w:r>
              <w:rPr>
                <w:spacing w:val="19"/>
                <w:sz w:val="20"/>
                <w:szCs w:val="20"/>
              </w:rPr>
              <w:t>移动源</w:t>
            </w:r>
          </w:p>
        </w:tc>
      </w:tr>
      <w:tr w14:paraId="6C908C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1503" w:type="dxa"/>
            <w:tcBorders>
              <w:left w:val="single" w:color="000000" w:sz="10" w:space="0"/>
            </w:tcBorders>
            <w:vAlign w:val="top"/>
          </w:tcPr>
          <w:p w14:paraId="37E7391C">
            <w:pPr>
              <w:spacing w:before="77" w:line="195" w:lineRule="auto"/>
              <w:ind w:left="691"/>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934" w:type="dxa"/>
            <w:vAlign w:val="top"/>
          </w:tcPr>
          <w:p w14:paraId="313D7773">
            <w:pPr>
              <w:pStyle w:val="6"/>
              <w:spacing w:before="41" w:line="206" w:lineRule="auto"/>
              <w:ind w:left="625"/>
              <w:rPr>
                <w:sz w:val="20"/>
                <w:szCs w:val="20"/>
              </w:rPr>
            </w:pPr>
            <w:r>
              <w:rPr>
                <w:spacing w:val="18"/>
                <w:sz w:val="20"/>
                <w:szCs w:val="20"/>
              </w:rPr>
              <w:t>推铺机</w:t>
            </w:r>
          </w:p>
        </w:tc>
        <w:tc>
          <w:tcPr>
            <w:tcW w:w="3378" w:type="dxa"/>
            <w:vAlign w:val="top"/>
          </w:tcPr>
          <w:p w14:paraId="08447B7B">
            <w:pPr>
              <w:spacing w:before="77" w:line="195" w:lineRule="auto"/>
              <w:ind w:left="158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87</w:t>
            </w:r>
          </w:p>
        </w:tc>
        <w:tc>
          <w:tcPr>
            <w:tcW w:w="1515" w:type="dxa"/>
            <w:tcBorders>
              <w:right w:val="single" w:color="000000" w:sz="10" w:space="0"/>
            </w:tcBorders>
            <w:vAlign w:val="top"/>
          </w:tcPr>
          <w:p w14:paraId="4453D183">
            <w:pPr>
              <w:pStyle w:val="6"/>
              <w:spacing w:before="41" w:line="206" w:lineRule="auto"/>
              <w:ind w:left="419"/>
              <w:rPr>
                <w:sz w:val="20"/>
                <w:szCs w:val="20"/>
              </w:rPr>
            </w:pPr>
            <w:r>
              <w:rPr>
                <w:spacing w:val="19"/>
                <w:sz w:val="20"/>
                <w:szCs w:val="20"/>
              </w:rPr>
              <w:t>移动源</w:t>
            </w:r>
          </w:p>
        </w:tc>
      </w:tr>
      <w:tr w14:paraId="7E727A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1503" w:type="dxa"/>
            <w:tcBorders>
              <w:left w:val="single" w:color="000000" w:sz="10" w:space="0"/>
            </w:tcBorders>
            <w:vAlign w:val="top"/>
          </w:tcPr>
          <w:p w14:paraId="413F3FCB">
            <w:pPr>
              <w:spacing w:before="83" w:line="189" w:lineRule="auto"/>
              <w:ind w:left="690"/>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c>
          <w:tcPr>
            <w:tcW w:w="1934" w:type="dxa"/>
            <w:vAlign w:val="top"/>
          </w:tcPr>
          <w:p w14:paraId="748F1511">
            <w:pPr>
              <w:pStyle w:val="6"/>
              <w:spacing w:before="45" w:line="203" w:lineRule="auto"/>
              <w:ind w:left="624"/>
              <w:rPr>
                <w:sz w:val="20"/>
                <w:szCs w:val="20"/>
              </w:rPr>
            </w:pPr>
            <w:r>
              <w:rPr>
                <w:spacing w:val="19"/>
                <w:sz w:val="20"/>
                <w:szCs w:val="20"/>
              </w:rPr>
              <w:t>铲土机</w:t>
            </w:r>
          </w:p>
        </w:tc>
        <w:tc>
          <w:tcPr>
            <w:tcW w:w="3378" w:type="dxa"/>
            <w:vAlign w:val="top"/>
          </w:tcPr>
          <w:p w14:paraId="6E70DDB7">
            <w:pPr>
              <w:spacing w:before="81" w:line="192" w:lineRule="auto"/>
              <w:ind w:left="1581"/>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93</w:t>
            </w:r>
          </w:p>
        </w:tc>
        <w:tc>
          <w:tcPr>
            <w:tcW w:w="1515" w:type="dxa"/>
            <w:tcBorders>
              <w:right w:val="single" w:color="000000" w:sz="10" w:space="0"/>
            </w:tcBorders>
            <w:vAlign w:val="top"/>
          </w:tcPr>
          <w:p w14:paraId="46DDB822">
            <w:pPr>
              <w:pStyle w:val="6"/>
              <w:spacing w:before="45" w:line="203" w:lineRule="auto"/>
              <w:ind w:left="419"/>
              <w:rPr>
                <w:sz w:val="20"/>
                <w:szCs w:val="20"/>
              </w:rPr>
            </w:pPr>
            <w:r>
              <w:rPr>
                <w:spacing w:val="19"/>
                <w:sz w:val="20"/>
                <w:szCs w:val="20"/>
              </w:rPr>
              <w:t>移动源</w:t>
            </w:r>
          </w:p>
        </w:tc>
      </w:tr>
      <w:tr w14:paraId="016F35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503" w:type="dxa"/>
            <w:tcBorders>
              <w:left w:val="single" w:color="000000" w:sz="10" w:space="0"/>
            </w:tcBorders>
            <w:vAlign w:val="top"/>
          </w:tcPr>
          <w:p w14:paraId="0284218A">
            <w:pPr>
              <w:spacing w:before="84" w:line="189" w:lineRule="auto"/>
              <w:ind w:left="695"/>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934" w:type="dxa"/>
            <w:vAlign w:val="top"/>
          </w:tcPr>
          <w:p w14:paraId="1AD20E1C">
            <w:pPr>
              <w:pStyle w:val="6"/>
              <w:spacing w:before="48" w:line="201" w:lineRule="auto"/>
              <w:ind w:left="623"/>
              <w:rPr>
                <w:sz w:val="20"/>
                <w:szCs w:val="20"/>
              </w:rPr>
            </w:pPr>
            <w:r>
              <w:rPr>
                <w:spacing w:val="19"/>
                <w:sz w:val="20"/>
                <w:szCs w:val="20"/>
              </w:rPr>
              <w:t>平地机</w:t>
            </w:r>
          </w:p>
        </w:tc>
        <w:tc>
          <w:tcPr>
            <w:tcW w:w="3378" w:type="dxa"/>
            <w:vAlign w:val="top"/>
          </w:tcPr>
          <w:p w14:paraId="3F862CBF">
            <w:pPr>
              <w:spacing w:before="84" w:line="189" w:lineRule="auto"/>
              <w:ind w:left="1581"/>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90</w:t>
            </w:r>
          </w:p>
        </w:tc>
        <w:tc>
          <w:tcPr>
            <w:tcW w:w="1515" w:type="dxa"/>
            <w:tcBorders>
              <w:right w:val="single" w:color="000000" w:sz="10" w:space="0"/>
            </w:tcBorders>
            <w:vAlign w:val="top"/>
          </w:tcPr>
          <w:p w14:paraId="1BD220A4">
            <w:pPr>
              <w:pStyle w:val="6"/>
              <w:spacing w:before="48" w:line="201" w:lineRule="auto"/>
              <w:ind w:left="419"/>
              <w:rPr>
                <w:sz w:val="20"/>
                <w:szCs w:val="20"/>
              </w:rPr>
            </w:pPr>
            <w:r>
              <w:rPr>
                <w:spacing w:val="19"/>
                <w:sz w:val="20"/>
                <w:szCs w:val="20"/>
              </w:rPr>
              <w:t>移动源</w:t>
            </w:r>
          </w:p>
        </w:tc>
      </w:tr>
      <w:tr w14:paraId="0C474C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1503" w:type="dxa"/>
            <w:tcBorders>
              <w:left w:val="single" w:color="000000" w:sz="10" w:space="0"/>
            </w:tcBorders>
            <w:vAlign w:val="top"/>
          </w:tcPr>
          <w:p w14:paraId="73B8845D">
            <w:pPr>
              <w:spacing w:before="84" w:line="188" w:lineRule="auto"/>
              <w:ind w:left="690"/>
              <w:rPr>
                <w:rFonts w:ascii="Times New Roman" w:hAnsi="Times New Roman" w:eastAsia="Times New Roman" w:cs="Times New Roman"/>
                <w:sz w:val="20"/>
                <w:szCs w:val="20"/>
              </w:rPr>
            </w:pPr>
            <w:r>
              <w:rPr>
                <w:rFonts w:ascii="Times New Roman" w:hAnsi="Times New Roman" w:eastAsia="Times New Roman" w:cs="Times New Roman"/>
                <w:sz w:val="20"/>
                <w:szCs w:val="20"/>
              </w:rPr>
              <w:t>9</w:t>
            </w:r>
          </w:p>
        </w:tc>
        <w:tc>
          <w:tcPr>
            <w:tcW w:w="1934" w:type="dxa"/>
            <w:vAlign w:val="top"/>
          </w:tcPr>
          <w:p w14:paraId="1E6E1A37">
            <w:pPr>
              <w:pStyle w:val="6"/>
              <w:spacing w:before="48" w:line="200" w:lineRule="auto"/>
              <w:ind w:left="623"/>
              <w:rPr>
                <w:sz w:val="20"/>
                <w:szCs w:val="20"/>
              </w:rPr>
            </w:pPr>
            <w:r>
              <w:rPr>
                <w:spacing w:val="19"/>
                <w:sz w:val="20"/>
                <w:szCs w:val="20"/>
              </w:rPr>
              <w:t>压路机</w:t>
            </w:r>
          </w:p>
        </w:tc>
        <w:tc>
          <w:tcPr>
            <w:tcW w:w="3378" w:type="dxa"/>
            <w:vAlign w:val="top"/>
          </w:tcPr>
          <w:p w14:paraId="5DD7C06C">
            <w:pPr>
              <w:spacing w:before="84" w:line="188" w:lineRule="auto"/>
              <w:ind w:left="158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86</w:t>
            </w:r>
          </w:p>
        </w:tc>
        <w:tc>
          <w:tcPr>
            <w:tcW w:w="1515" w:type="dxa"/>
            <w:tcBorders>
              <w:right w:val="single" w:color="000000" w:sz="10" w:space="0"/>
            </w:tcBorders>
            <w:vAlign w:val="top"/>
          </w:tcPr>
          <w:p w14:paraId="7C03B69D">
            <w:pPr>
              <w:pStyle w:val="6"/>
              <w:spacing w:before="48" w:line="200" w:lineRule="auto"/>
              <w:ind w:left="419"/>
              <w:rPr>
                <w:sz w:val="20"/>
                <w:szCs w:val="20"/>
              </w:rPr>
            </w:pPr>
            <w:r>
              <w:rPr>
                <w:spacing w:val="19"/>
                <w:sz w:val="20"/>
                <w:szCs w:val="20"/>
              </w:rPr>
              <w:t>移动源</w:t>
            </w:r>
          </w:p>
        </w:tc>
      </w:tr>
      <w:tr w14:paraId="54A208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1503" w:type="dxa"/>
            <w:tcBorders>
              <w:left w:val="single" w:color="000000" w:sz="10" w:space="0"/>
            </w:tcBorders>
            <w:vAlign w:val="top"/>
          </w:tcPr>
          <w:p w14:paraId="6D5CEC37">
            <w:pPr>
              <w:spacing w:before="87" w:line="185" w:lineRule="auto"/>
              <w:ind w:left="649"/>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10</w:t>
            </w:r>
          </w:p>
        </w:tc>
        <w:tc>
          <w:tcPr>
            <w:tcW w:w="1934" w:type="dxa"/>
            <w:vAlign w:val="top"/>
          </w:tcPr>
          <w:p w14:paraId="5296B988">
            <w:pPr>
              <w:pStyle w:val="6"/>
              <w:spacing w:before="51" w:line="197" w:lineRule="auto"/>
              <w:ind w:left="747"/>
              <w:rPr>
                <w:sz w:val="20"/>
                <w:szCs w:val="20"/>
              </w:rPr>
            </w:pPr>
            <w:r>
              <w:rPr>
                <w:spacing w:val="11"/>
                <w:sz w:val="20"/>
                <w:szCs w:val="20"/>
              </w:rPr>
              <w:t>卡车</w:t>
            </w:r>
          </w:p>
        </w:tc>
        <w:tc>
          <w:tcPr>
            <w:tcW w:w="3378" w:type="dxa"/>
            <w:vAlign w:val="top"/>
          </w:tcPr>
          <w:p w14:paraId="334D1A8E">
            <w:pPr>
              <w:spacing w:before="87" w:line="185" w:lineRule="auto"/>
              <w:ind w:left="158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89</w:t>
            </w:r>
          </w:p>
        </w:tc>
        <w:tc>
          <w:tcPr>
            <w:tcW w:w="1515" w:type="dxa"/>
            <w:tcBorders>
              <w:right w:val="single" w:color="000000" w:sz="10" w:space="0"/>
            </w:tcBorders>
            <w:vAlign w:val="top"/>
          </w:tcPr>
          <w:p w14:paraId="7BDA80E5">
            <w:pPr>
              <w:pStyle w:val="6"/>
              <w:spacing w:before="51" w:line="197" w:lineRule="auto"/>
              <w:ind w:left="441"/>
              <w:rPr>
                <w:sz w:val="20"/>
                <w:szCs w:val="20"/>
              </w:rPr>
            </w:pPr>
            <w:r>
              <w:rPr>
                <w:spacing w:val="12"/>
                <w:sz w:val="20"/>
                <w:szCs w:val="20"/>
              </w:rPr>
              <w:t>固定源</w:t>
            </w:r>
          </w:p>
        </w:tc>
      </w:tr>
      <w:tr w14:paraId="2AF1AA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503" w:type="dxa"/>
            <w:tcBorders>
              <w:left w:val="single" w:color="000000" w:sz="10" w:space="0"/>
            </w:tcBorders>
            <w:vAlign w:val="top"/>
          </w:tcPr>
          <w:p w14:paraId="1990D1F9">
            <w:pPr>
              <w:spacing w:before="88" w:line="185" w:lineRule="auto"/>
              <w:ind w:left="649"/>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11</w:t>
            </w:r>
          </w:p>
        </w:tc>
        <w:tc>
          <w:tcPr>
            <w:tcW w:w="1934" w:type="dxa"/>
            <w:vAlign w:val="top"/>
          </w:tcPr>
          <w:p w14:paraId="4325C660">
            <w:pPr>
              <w:pStyle w:val="6"/>
              <w:spacing w:before="52" w:line="197" w:lineRule="auto"/>
              <w:ind w:left="663"/>
              <w:rPr>
                <w:sz w:val="20"/>
                <w:szCs w:val="20"/>
              </w:rPr>
            </w:pPr>
            <w:r>
              <w:rPr>
                <w:spacing w:val="6"/>
                <w:sz w:val="20"/>
                <w:szCs w:val="20"/>
              </w:rPr>
              <w:t>自卸车</w:t>
            </w:r>
          </w:p>
        </w:tc>
        <w:tc>
          <w:tcPr>
            <w:tcW w:w="3378" w:type="dxa"/>
            <w:vAlign w:val="top"/>
          </w:tcPr>
          <w:p w14:paraId="43BCABE7">
            <w:pPr>
              <w:spacing w:before="88" w:line="185" w:lineRule="auto"/>
              <w:ind w:left="158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82</w:t>
            </w:r>
          </w:p>
        </w:tc>
        <w:tc>
          <w:tcPr>
            <w:tcW w:w="1515" w:type="dxa"/>
            <w:tcBorders>
              <w:right w:val="single" w:color="000000" w:sz="10" w:space="0"/>
            </w:tcBorders>
            <w:vAlign w:val="top"/>
          </w:tcPr>
          <w:p w14:paraId="362FCF2C">
            <w:pPr>
              <w:pStyle w:val="6"/>
              <w:spacing w:before="52" w:line="197" w:lineRule="auto"/>
              <w:ind w:left="419"/>
              <w:rPr>
                <w:sz w:val="20"/>
                <w:szCs w:val="20"/>
              </w:rPr>
            </w:pPr>
            <w:r>
              <w:rPr>
                <w:spacing w:val="19"/>
                <w:sz w:val="20"/>
                <w:szCs w:val="20"/>
              </w:rPr>
              <w:t>移动源</w:t>
            </w:r>
          </w:p>
        </w:tc>
      </w:tr>
      <w:tr w14:paraId="10B78B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9" w:hRule="atLeast"/>
        </w:trPr>
        <w:tc>
          <w:tcPr>
            <w:tcW w:w="1503" w:type="dxa"/>
            <w:tcBorders>
              <w:left w:val="single" w:color="000000" w:sz="10" w:space="0"/>
              <w:bottom w:val="single" w:color="000000" w:sz="10" w:space="0"/>
            </w:tcBorders>
            <w:vAlign w:val="top"/>
          </w:tcPr>
          <w:p w14:paraId="6404FE19">
            <w:pPr>
              <w:spacing w:before="90" w:line="195" w:lineRule="auto"/>
              <w:ind w:left="649"/>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12</w:t>
            </w:r>
          </w:p>
        </w:tc>
        <w:tc>
          <w:tcPr>
            <w:tcW w:w="1934" w:type="dxa"/>
            <w:tcBorders>
              <w:bottom w:val="single" w:color="000000" w:sz="10" w:space="0"/>
            </w:tcBorders>
            <w:vAlign w:val="top"/>
          </w:tcPr>
          <w:p w14:paraId="607FEA23">
            <w:pPr>
              <w:pStyle w:val="6"/>
              <w:spacing w:before="55" w:line="216" w:lineRule="auto"/>
              <w:ind w:left="393"/>
              <w:rPr>
                <w:sz w:val="20"/>
                <w:szCs w:val="20"/>
              </w:rPr>
            </w:pPr>
            <w:r>
              <w:rPr>
                <w:spacing w:val="11"/>
                <w:sz w:val="20"/>
                <w:szCs w:val="20"/>
              </w:rPr>
              <w:t>移动式</w:t>
            </w:r>
            <w:r>
              <w:rPr>
                <w:spacing w:val="-33"/>
                <w:sz w:val="20"/>
                <w:szCs w:val="20"/>
              </w:rPr>
              <w:t xml:space="preserve"> </w:t>
            </w:r>
            <w:r>
              <w:rPr>
                <w:spacing w:val="11"/>
                <w:sz w:val="20"/>
                <w:szCs w:val="20"/>
              </w:rPr>
              <w:t>吊车</w:t>
            </w:r>
          </w:p>
        </w:tc>
        <w:tc>
          <w:tcPr>
            <w:tcW w:w="3378" w:type="dxa"/>
            <w:tcBorders>
              <w:bottom w:val="single" w:color="000000" w:sz="10" w:space="0"/>
            </w:tcBorders>
            <w:vAlign w:val="top"/>
          </w:tcPr>
          <w:p w14:paraId="1EE099AD">
            <w:pPr>
              <w:spacing w:before="90" w:line="195" w:lineRule="auto"/>
              <w:ind w:left="158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89</w:t>
            </w:r>
          </w:p>
        </w:tc>
        <w:tc>
          <w:tcPr>
            <w:tcW w:w="1515" w:type="dxa"/>
            <w:tcBorders>
              <w:bottom w:val="single" w:color="000000" w:sz="10" w:space="0"/>
              <w:right w:val="single" w:color="000000" w:sz="10" w:space="0"/>
            </w:tcBorders>
            <w:vAlign w:val="top"/>
          </w:tcPr>
          <w:p w14:paraId="0BA601D4">
            <w:pPr>
              <w:pStyle w:val="6"/>
              <w:spacing w:before="55" w:line="216" w:lineRule="auto"/>
              <w:ind w:left="419"/>
              <w:rPr>
                <w:sz w:val="20"/>
                <w:szCs w:val="20"/>
              </w:rPr>
            </w:pPr>
            <w:r>
              <w:rPr>
                <w:spacing w:val="19"/>
                <w:sz w:val="20"/>
                <w:szCs w:val="20"/>
              </w:rPr>
              <w:t>移动源</w:t>
            </w:r>
          </w:p>
        </w:tc>
      </w:tr>
    </w:tbl>
    <w:p w14:paraId="2204A970">
      <w:pPr>
        <w:spacing w:before="156" w:line="359" w:lineRule="auto"/>
        <w:ind w:left="31" w:right="21" w:firstLine="484"/>
        <w:jc w:val="both"/>
        <w:rPr>
          <w:rFonts w:ascii="仿宋" w:hAnsi="仿宋" w:eastAsia="仿宋" w:cs="仿宋"/>
          <w:sz w:val="24"/>
          <w:szCs w:val="24"/>
        </w:rPr>
      </w:pPr>
      <w:r>
        <w:rPr>
          <w:rFonts w:ascii="仿宋" w:hAnsi="仿宋" w:eastAsia="仿宋" w:cs="仿宋"/>
          <w:spacing w:val="-2"/>
          <w:sz w:val="24"/>
          <w:szCs w:val="24"/>
        </w:rPr>
        <w:t>鉴于施工过程产生噪声源的复杂性，以及施工噪声影</w:t>
      </w:r>
      <w:r>
        <w:rPr>
          <w:rFonts w:ascii="仿宋" w:hAnsi="仿宋" w:eastAsia="仿宋" w:cs="仿宋"/>
          <w:spacing w:val="-3"/>
          <w:sz w:val="24"/>
          <w:szCs w:val="24"/>
        </w:rPr>
        <w:t>响的区域性和阶段性，</w:t>
      </w:r>
      <w:r>
        <w:rPr>
          <w:rFonts w:ascii="仿宋" w:hAnsi="仿宋" w:eastAsia="仿宋" w:cs="仿宋"/>
          <w:sz w:val="24"/>
          <w:szCs w:val="24"/>
        </w:rPr>
        <w:t xml:space="preserve"> </w:t>
      </w:r>
      <w:r>
        <w:rPr>
          <w:rFonts w:ascii="仿宋" w:hAnsi="仿宋" w:eastAsia="仿宋" w:cs="仿宋"/>
          <w:spacing w:val="-3"/>
          <w:sz w:val="24"/>
          <w:szCs w:val="24"/>
        </w:rPr>
        <w:t>本评价针对不同施工阶段计算出不同施工设备的噪声污染</w:t>
      </w:r>
      <w:r>
        <w:rPr>
          <w:rFonts w:ascii="仿宋" w:hAnsi="仿宋" w:eastAsia="仿宋" w:cs="仿宋"/>
          <w:spacing w:val="-4"/>
          <w:sz w:val="24"/>
          <w:szCs w:val="24"/>
        </w:rPr>
        <w:t>范围，以便施工单位在</w:t>
      </w:r>
      <w:r>
        <w:rPr>
          <w:rFonts w:ascii="仿宋" w:hAnsi="仿宋" w:eastAsia="仿宋" w:cs="仿宋"/>
          <w:sz w:val="24"/>
          <w:szCs w:val="24"/>
        </w:rPr>
        <w:t xml:space="preserve"> </w:t>
      </w:r>
      <w:r>
        <w:rPr>
          <w:rFonts w:ascii="仿宋" w:hAnsi="仿宋" w:eastAsia="仿宋" w:cs="仿宋"/>
          <w:spacing w:val="-1"/>
          <w:sz w:val="24"/>
          <w:szCs w:val="24"/>
        </w:rPr>
        <w:t>施工过程中结合实际情况采取适当的噪声污染防治措施。</w:t>
      </w:r>
    </w:p>
    <w:p w14:paraId="6EE48BFF">
      <w:pPr>
        <w:spacing w:before="1" w:line="359" w:lineRule="auto"/>
        <w:ind w:left="32" w:right="65" w:firstLine="479"/>
        <w:jc w:val="both"/>
        <w:rPr>
          <w:rFonts w:ascii="仿宋" w:hAnsi="仿宋" w:eastAsia="仿宋" w:cs="仿宋"/>
          <w:sz w:val="24"/>
          <w:szCs w:val="24"/>
        </w:rPr>
      </w:pPr>
      <w:r>
        <w:rPr>
          <w:rFonts w:ascii="仿宋" w:hAnsi="仿宋" w:eastAsia="仿宋" w:cs="仿宋"/>
          <w:spacing w:val="-4"/>
          <w:sz w:val="24"/>
          <w:szCs w:val="24"/>
        </w:rPr>
        <w:t>施工机械作业时需要一定的作业空间，操作运转时有一定的工作间距，一般</w:t>
      </w:r>
      <w:r>
        <w:rPr>
          <w:rFonts w:ascii="仿宋" w:hAnsi="仿宋" w:eastAsia="仿宋" w:cs="仿宋"/>
          <w:spacing w:val="17"/>
          <w:sz w:val="24"/>
          <w:szCs w:val="24"/>
        </w:rPr>
        <w:t xml:space="preserve"> </w:t>
      </w:r>
      <w:r>
        <w:rPr>
          <w:rFonts w:ascii="仿宋" w:hAnsi="仿宋" w:eastAsia="仿宋" w:cs="仿宋"/>
          <w:spacing w:val="-4"/>
          <w:sz w:val="24"/>
          <w:szCs w:val="24"/>
        </w:rPr>
        <w:t>各施工机械中心与预测点的距离超过声源最大几何尺寸的</w:t>
      </w:r>
      <w:r>
        <w:rPr>
          <w:rFonts w:ascii="仿宋" w:hAnsi="仿宋" w:eastAsia="仿宋" w:cs="仿宋"/>
          <w:spacing w:val="-53"/>
          <w:sz w:val="24"/>
          <w:szCs w:val="24"/>
        </w:rPr>
        <w:t xml:space="preserve"> </w:t>
      </w:r>
      <w:r>
        <w:rPr>
          <w:rFonts w:ascii="Times New Roman" w:hAnsi="Times New Roman" w:eastAsia="Times New Roman" w:cs="Times New Roman"/>
          <w:spacing w:val="-4"/>
          <w:sz w:val="24"/>
          <w:szCs w:val="24"/>
        </w:rPr>
        <w:t>2</w:t>
      </w:r>
      <w:r>
        <w:rPr>
          <w:rFonts w:ascii="Times New Roman" w:hAnsi="Times New Roman" w:eastAsia="Times New Roman" w:cs="Times New Roman"/>
          <w:spacing w:val="17"/>
          <w:w w:val="101"/>
          <w:sz w:val="24"/>
          <w:szCs w:val="24"/>
        </w:rPr>
        <w:t xml:space="preserve"> </w:t>
      </w:r>
      <w:r>
        <w:rPr>
          <w:rFonts w:ascii="仿宋" w:hAnsi="仿宋" w:eastAsia="仿宋" w:cs="仿宋"/>
          <w:spacing w:val="-4"/>
          <w:sz w:val="24"/>
          <w:szCs w:val="24"/>
        </w:rPr>
        <w:t>倍，因此各声源可近</w:t>
      </w:r>
      <w:r>
        <w:rPr>
          <w:rFonts w:ascii="仿宋" w:hAnsi="仿宋" w:eastAsia="仿宋" w:cs="仿宋"/>
          <w:sz w:val="24"/>
          <w:szCs w:val="24"/>
        </w:rPr>
        <w:t xml:space="preserve"> </w:t>
      </w:r>
      <w:r>
        <w:rPr>
          <w:rFonts w:ascii="仿宋" w:hAnsi="仿宋" w:eastAsia="仿宋" w:cs="仿宋"/>
          <w:spacing w:val="-2"/>
          <w:sz w:val="24"/>
          <w:szCs w:val="24"/>
        </w:rPr>
        <w:t>似视为点声源处理。</w:t>
      </w:r>
    </w:p>
    <w:p w14:paraId="7C6CA4B4">
      <w:pPr>
        <w:spacing w:before="1" w:line="359" w:lineRule="auto"/>
        <w:ind w:left="45" w:right="65" w:firstLine="467"/>
        <w:jc w:val="both"/>
        <w:rPr>
          <w:rFonts w:ascii="仿宋" w:hAnsi="仿宋" w:eastAsia="仿宋" w:cs="仿宋"/>
          <w:sz w:val="24"/>
          <w:szCs w:val="24"/>
        </w:rPr>
      </w:pPr>
      <w:r>
        <w:rPr>
          <w:rFonts w:ascii="仿宋" w:hAnsi="仿宋" w:eastAsia="仿宋" w:cs="仿宋"/>
          <w:spacing w:val="-1"/>
          <w:sz w:val="24"/>
          <w:szCs w:val="24"/>
        </w:rPr>
        <w:t>本次评价采用《环境影响评价技术导则  声环境》（</w:t>
      </w:r>
      <w:r>
        <w:rPr>
          <w:rFonts w:ascii="Times New Roman" w:hAnsi="Times New Roman" w:eastAsia="Times New Roman" w:cs="Times New Roman"/>
          <w:spacing w:val="-1"/>
          <w:sz w:val="24"/>
          <w:szCs w:val="24"/>
        </w:rPr>
        <w:t>HJ2.4-2021</w:t>
      </w:r>
      <w:r>
        <w:rPr>
          <w:rFonts w:ascii="仿宋" w:hAnsi="仿宋" w:eastAsia="仿宋" w:cs="仿宋"/>
          <w:spacing w:val="-1"/>
          <w:sz w:val="24"/>
          <w:szCs w:val="24"/>
        </w:rPr>
        <w:t>）</w:t>
      </w:r>
      <w:r>
        <w:rPr>
          <w:rFonts w:ascii="仿宋" w:hAnsi="仿宋" w:eastAsia="仿宋" w:cs="仿宋"/>
          <w:spacing w:val="-2"/>
          <w:sz w:val="24"/>
          <w:szCs w:val="24"/>
        </w:rPr>
        <w:t>中推荐的</w:t>
      </w:r>
      <w:r>
        <w:rPr>
          <w:rFonts w:ascii="仿宋" w:hAnsi="仿宋" w:eastAsia="仿宋" w:cs="仿宋"/>
          <w:sz w:val="24"/>
          <w:szCs w:val="24"/>
        </w:rPr>
        <w:t xml:space="preserve"> </w:t>
      </w:r>
      <w:r>
        <w:rPr>
          <w:rFonts w:ascii="仿宋" w:hAnsi="仿宋" w:eastAsia="仿宋" w:cs="仿宋"/>
          <w:spacing w:val="-4"/>
          <w:sz w:val="24"/>
          <w:szCs w:val="24"/>
        </w:rPr>
        <w:t>点声源噪声衰减模式，预测计算施工机械噪声源至受声点的几何发散衰减，计算</w:t>
      </w:r>
      <w:r>
        <w:rPr>
          <w:rFonts w:ascii="仿宋" w:hAnsi="仿宋" w:eastAsia="仿宋" w:cs="仿宋"/>
          <w:spacing w:val="11"/>
          <w:sz w:val="24"/>
          <w:szCs w:val="24"/>
        </w:rPr>
        <w:t xml:space="preserve"> </w:t>
      </w:r>
      <w:r>
        <w:rPr>
          <w:rFonts w:ascii="仿宋" w:hAnsi="仿宋" w:eastAsia="仿宋" w:cs="仿宋"/>
          <w:spacing w:val="-2"/>
          <w:sz w:val="24"/>
          <w:szCs w:val="24"/>
        </w:rPr>
        <w:t>中不考虑声屏障、空气吸收等衰减，预测公式如下：</w:t>
      </w:r>
    </w:p>
    <w:p w14:paraId="71706AAB">
      <w:pPr>
        <w:pStyle w:val="2"/>
        <w:spacing w:before="1" w:line="225" w:lineRule="auto"/>
        <w:ind w:left="3343"/>
        <w:rPr>
          <w:rFonts w:ascii="宋体" w:hAnsi="宋体" w:eastAsia="宋体" w:cs="宋体"/>
          <w:sz w:val="23"/>
          <w:szCs w:val="23"/>
        </w:rPr>
      </w:pPr>
      <w:r>
        <w:rPr>
          <w:rFonts w:ascii="Times New Roman" w:hAnsi="Times New Roman" w:eastAsia="Times New Roman" w:cs="Times New Roman"/>
          <w:i/>
          <w:iCs/>
          <w:spacing w:val="-1"/>
          <w:sz w:val="23"/>
          <w:szCs w:val="23"/>
        </w:rPr>
        <w:t>L</w:t>
      </w:r>
      <w:r>
        <w:rPr>
          <w:rFonts w:ascii="Times New Roman" w:hAnsi="Times New Roman" w:eastAsia="Times New Roman" w:cs="Times New Roman"/>
          <w:i/>
          <w:iCs/>
          <w:spacing w:val="-1"/>
          <w:position w:val="-5"/>
          <w:sz w:val="13"/>
          <w:szCs w:val="13"/>
        </w:rPr>
        <w:t xml:space="preserve">r   </w:t>
      </w:r>
      <w:r>
        <w:rPr>
          <w:spacing w:val="-1"/>
          <w:sz w:val="23"/>
          <w:szCs w:val="23"/>
        </w:rPr>
        <w:t xml:space="preserve">= </w:t>
      </w:r>
      <w:r>
        <w:rPr>
          <w:rFonts w:ascii="Times New Roman" w:hAnsi="Times New Roman" w:eastAsia="Times New Roman" w:cs="Times New Roman"/>
          <w:i/>
          <w:iCs/>
          <w:spacing w:val="-1"/>
          <w:sz w:val="23"/>
          <w:szCs w:val="23"/>
        </w:rPr>
        <w:t>L</w:t>
      </w:r>
      <w:r>
        <w:rPr>
          <w:rFonts w:ascii="Times New Roman" w:hAnsi="Times New Roman" w:eastAsia="Times New Roman" w:cs="Times New Roman"/>
          <w:i/>
          <w:iCs/>
          <w:spacing w:val="-1"/>
          <w:position w:val="-5"/>
          <w:sz w:val="13"/>
          <w:szCs w:val="13"/>
        </w:rPr>
        <w:t xml:space="preserve">ro   </w:t>
      </w:r>
      <w:r>
        <w:rPr>
          <w:spacing w:val="-1"/>
          <w:sz w:val="23"/>
          <w:szCs w:val="23"/>
        </w:rPr>
        <w:t xml:space="preserve">- </w:t>
      </w:r>
      <w:r>
        <w:rPr>
          <w:rFonts w:ascii="Times New Roman" w:hAnsi="Times New Roman" w:eastAsia="Times New Roman" w:cs="Times New Roman"/>
          <w:spacing w:val="-1"/>
          <w:sz w:val="23"/>
          <w:szCs w:val="23"/>
        </w:rPr>
        <w:t>20</w:t>
      </w:r>
      <w:r>
        <w:rPr>
          <w:rFonts w:ascii="Times New Roman" w:hAnsi="Times New Roman" w:eastAsia="Times New Roman" w:cs="Times New Roman"/>
          <w:spacing w:val="-12"/>
          <w:sz w:val="23"/>
          <w:szCs w:val="23"/>
        </w:rPr>
        <w:t xml:space="preserve"> </w:t>
      </w:r>
      <w:r>
        <w:rPr>
          <w:rFonts w:ascii="Times New Roman" w:hAnsi="Times New Roman" w:eastAsia="Times New Roman" w:cs="Times New Roman"/>
          <w:spacing w:val="-1"/>
          <w:sz w:val="23"/>
          <w:szCs w:val="23"/>
        </w:rPr>
        <w:t>lg</w:t>
      </w:r>
      <w:r>
        <w:rPr>
          <w:rFonts w:ascii="宋体" w:hAnsi="宋体" w:eastAsia="宋体" w:cs="宋体"/>
          <w:spacing w:val="-1"/>
          <w:sz w:val="23"/>
          <w:szCs w:val="23"/>
        </w:rPr>
        <w:t>（</w:t>
      </w:r>
      <w:r>
        <w:rPr>
          <w:rFonts w:ascii="Times New Roman" w:hAnsi="Times New Roman" w:eastAsia="Times New Roman" w:cs="Times New Roman"/>
          <w:i/>
          <w:iCs/>
          <w:spacing w:val="-1"/>
          <w:sz w:val="23"/>
          <w:szCs w:val="23"/>
        </w:rPr>
        <w:t>r</w:t>
      </w:r>
      <w:r>
        <w:rPr>
          <w:rFonts w:ascii="Times New Roman" w:hAnsi="Times New Roman" w:eastAsia="Times New Roman" w:cs="Times New Roman"/>
          <w:i/>
          <w:iCs/>
          <w:spacing w:val="-11"/>
          <w:sz w:val="23"/>
          <w:szCs w:val="23"/>
        </w:rPr>
        <w:t xml:space="preserve"> </w:t>
      </w:r>
      <w:r>
        <w:rPr>
          <w:rFonts w:ascii="Times New Roman" w:hAnsi="Times New Roman" w:eastAsia="Times New Roman" w:cs="Times New Roman"/>
          <w:spacing w:val="-1"/>
          <w:sz w:val="23"/>
          <w:szCs w:val="23"/>
        </w:rPr>
        <w:t>/</w:t>
      </w:r>
      <w:r>
        <w:rPr>
          <w:rFonts w:ascii="Times New Roman" w:hAnsi="Times New Roman" w:eastAsia="Times New Roman" w:cs="Times New Roman"/>
          <w:spacing w:val="-11"/>
          <w:sz w:val="23"/>
          <w:szCs w:val="23"/>
        </w:rPr>
        <w:t xml:space="preserve"> </w:t>
      </w:r>
      <w:r>
        <w:rPr>
          <w:rFonts w:ascii="Times New Roman" w:hAnsi="Times New Roman" w:eastAsia="Times New Roman" w:cs="Times New Roman"/>
          <w:i/>
          <w:iCs/>
          <w:spacing w:val="-1"/>
          <w:sz w:val="23"/>
          <w:szCs w:val="23"/>
        </w:rPr>
        <w:t>r</w:t>
      </w:r>
      <w:r>
        <w:rPr>
          <w:rFonts w:ascii="Times New Roman" w:hAnsi="Times New Roman" w:eastAsia="Times New Roman" w:cs="Times New Roman"/>
          <w:i/>
          <w:iCs/>
          <w:spacing w:val="-1"/>
          <w:position w:val="-5"/>
          <w:sz w:val="13"/>
          <w:szCs w:val="13"/>
        </w:rPr>
        <w:t>o</w:t>
      </w:r>
      <w:r>
        <w:rPr>
          <w:rFonts w:ascii="宋体" w:hAnsi="宋体" w:eastAsia="宋体" w:cs="宋体"/>
          <w:spacing w:val="-1"/>
          <w:sz w:val="23"/>
          <w:szCs w:val="23"/>
        </w:rPr>
        <w:t>）</w:t>
      </w:r>
    </w:p>
    <w:p w14:paraId="114F8A33">
      <w:pPr>
        <w:spacing w:before="206" w:line="222" w:lineRule="auto"/>
        <w:ind w:left="518"/>
        <w:rPr>
          <w:rFonts w:ascii="仿宋" w:hAnsi="仿宋" w:eastAsia="仿宋" w:cs="仿宋"/>
          <w:sz w:val="24"/>
          <w:szCs w:val="24"/>
        </w:rPr>
      </w:pPr>
      <w:r>
        <w:rPr>
          <w:rFonts w:ascii="仿宋" w:hAnsi="仿宋" w:eastAsia="仿宋" w:cs="仿宋"/>
          <w:spacing w:val="-8"/>
          <w:sz w:val="24"/>
          <w:szCs w:val="24"/>
        </w:rPr>
        <w:t>式中：</w:t>
      </w:r>
    </w:p>
    <w:p w14:paraId="4F3D11D6">
      <w:pPr>
        <w:spacing w:before="179" w:line="210" w:lineRule="auto"/>
        <w:ind w:left="981"/>
        <w:rPr>
          <w:rFonts w:ascii="仿宋" w:hAnsi="仿宋" w:eastAsia="仿宋" w:cs="仿宋"/>
          <w:sz w:val="24"/>
          <w:szCs w:val="24"/>
        </w:rPr>
      </w:pPr>
      <w:r>
        <w:rPr>
          <w:rFonts w:ascii="Times New Roman" w:hAnsi="Times New Roman" w:eastAsia="Times New Roman" w:cs="Times New Roman"/>
          <w:spacing w:val="-2"/>
          <w:sz w:val="24"/>
          <w:szCs w:val="24"/>
        </w:rPr>
        <w:t>L</w:t>
      </w:r>
      <w:r>
        <w:rPr>
          <w:rFonts w:ascii="Times New Roman" w:hAnsi="Times New Roman" w:eastAsia="Times New Roman" w:cs="Times New Roman"/>
          <w:spacing w:val="-2"/>
          <w:position w:val="-1"/>
          <w:sz w:val="15"/>
          <w:szCs w:val="15"/>
        </w:rPr>
        <w:t>r</w:t>
      </w:r>
      <w:r>
        <w:rPr>
          <w:rFonts w:ascii="仿宋" w:hAnsi="仿宋" w:eastAsia="仿宋" w:cs="仿宋"/>
          <w:spacing w:val="-2"/>
          <w:sz w:val="24"/>
          <w:szCs w:val="24"/>
        </w:rPr>
        <w:t>——距声源</w:t>
      </w:r>
      <w:r>
        <w:rPr>
          <w:rFonts w:ascii="仿宋" w:hAnsi="仿宋" w:eastAsia="仿宋" w:cs="仿宋"/>
          <w:spacing w:val="-55"/>
          <w:sz w:val="24"/>
          <w:szCs w:val="24"/>
        </w:rPr>
        <w:t xml:space="preserve"> </w:t>
      </w:r>
      <w:r>
        <w:rPr>
          <w:rFonts w:ascii="Times New Roman" w:hAnsi="Times New Roman" w:eastAsia="Times New Roman" w:cs="Times New Roman"/>
          <w:spacing w:val="-2"/>
          <w:sz w:val="24"/>
          <w:szCs w:val="24"/>
        </w:rPr>
        <w:t>r</w:t>
      </w:r>
      <w:r>
        <w:rPr>
          <w:rFonts w:ascii="Times New Roman" w:hAnsi="Times New Roman" w:eastAsia="Times New Roman" w:cs="Times New Roman"/>
          <w:spacing w:val="15"/>
          <w:sz w:val="24"/>
          <w:szCs w:val="24"/>
        </w:rPr>
        <w:t xml:space="preserve"> </w:t>
      </w:r>
      <w:r>
        <w:rPr>
          <w:rFonts w:ascii="仿宋" w:hAnsi="仿宋" w:eastAsia="仿宋" w:cs="仿宋"/>
          <w:spacing w:val="-2"/>
          <w:sz w:val="24"/>
          <w:szCs w:val="24"/>
        </w:rPr>
        <w:t>处的</w:t>
      </w:r>
      <w:r>
        <w:rPr>
          <w:rFonts w:ascii="仿宋" w:hAnsi="仿宋" w:eastAsia="仿宋" w:cs="仿宋"/>
          <w:spacing w:val="-58"/>
          <w:sz w:val="24"/>
          <w:szCs w:val="24"/>
        </w:rPr>
        <w:t xml:space="preserve"> </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15"/>
          <w:sz w:val="24"/>
          <w:szCs w:val="24"/>
        </w:rPr>
        <w:t xml:space="preserve"> </w:t>
      </w:r>
      <w:r>
        <w:rPr>
          <w:rFonts w:ascii="仿宋" w:hAnsi="仿宋" w:eastAsia="仿宋" w:cs="仿宋"/>
          <w:spacing w:val="-2"/>
          <w:sz w:val="24"/>
          <w:szCs w:val="24"/>
        </w:rPr>
        <w:t>声压级，</w:t>
      </w:r>
      <w:r>
        <w:rPr>
          <w:rFonts w:ascii="Times New Roman" w:hAnsi="Times New Roman" w:eastAsia="Times New Roman" w:cs="Times New Roman"/>
          <w:spacing w:val="-2"/>
          <w:sz w:val="24"/>
          <w:szCs w:val="24"/>
        </w:rPr>
        <w:t>dB(A)</w:t>
      </w:r>
      <w:r>
        <w:rPr>
          <w:rFonts w:ascii="仿宋" w:hAnsi="仿宋" w:eastAsia="仿宋" w:cs="仿宋"/>
          <w:spacing w:val="-2"/>
          <w:sz w:val="24"/>
          <w:szCs w:val="24"/>
        </w:rPr>
        <w:t>；</w:t>
      </w:r>
    </w:p>
    <w:p w14:paraId="3C22CD33">
      <w:pPr>
        <w:spacing w:line="210" w:lineRule="auto"/>
        <w:rPr>
          <w:rFonts w:ascii="仿宋" w:hAnsi="仿宋" w:eastAsia="仿宋" w:cs="仿宋"/>
          <w:sz w:val="24"/>
          <w:szCs w:val="24"/>
        </w:rPr>
        <w:sectPr>
          <w:footerReference r:id="rId144" w:type="default"/>
          <w:pgSz w:w="11906" w:h="16839"/>
          <w:pgMar w:top="400" w:right="1736" w:bottom="1118" w:left="1785" w:header="0" w:footer="955" w:gutter="0"/>
          <w:cols w:space="720" w:num="1"/>
        </w:sectPr>
      </w:pPr>
    </w:p>
    <w:p w14:paraId="617B1878">
      <w:pPr>
        <w:pStyle w:val="2"/>
        <w:spacing w:line="247" w:lineRule="auto"/>
      </w:pPr>
    </w:p>
    <w:p w14:paraId="11075FEA">
      <w:pPr>
        <w:pStyle w:val="2"/>
        <w:spacing w:line="247" w:lineRule="auto"/>
      </w:pPr>
    </w:p>
    <w:p w14:paraId="602B4E6C">
      <w:pPr>
        <w:pStyle w:val="2"/>
        <w:spacing w:line="248" w:lineRule="auto"/>
      </w:pPr>
    </w:p>
    <w:p w14:paraId="4E1B4BC7">
      <w:pPr>
        <w:pStyle w:val="2"/>
        <w:spacing w:line="248" w:lineRule="auto"/>
      </w:pPr>
    </w:p>
    <w:p w14:paraId="1872A8B5">
      <w:pPr>
        <w:spacing w:before="78" w:line="212" w:lineRule="auto"/>
        <w:ind w:left="1086"/>
        <w:rPr>
          <w:rFonts w:ascii="仿宋" w:hAnsi="仿宋" w:eastAsia="仿宋" w:cs="仿宋"/>
          <w:sz w:val="24"/>
          <w:szCs w:val="24"/>
        </w:rPr>
      </w:pPr>
      <w:r>
        <w:rPr>
          <w:rFonts w:ascii="Times New Roman" w:hAnsi="Times New Roman" w:eastAsia="Times New Roman" w:cs="Times New Roman"/>
          <w:spacing w:val="-2"/>
          <w:sz w:val="24"/>
          <w:szCs w:val="24"/>
        </w:rPr>
        <w:t>L</w:t>
      </w:r>
      <w:r>
        <w:rPr>
          <w:rFonts w:ascii="Times New Roman" w:hAnsi="Times New Roman" w:eastAsia="Times New Roman" w:cs="Times New Roman"/>
          <w:spacing w:val="-2"/>
          <w:position w:val="-1"/>
          <w:sz w:val="15"/>
          <w:szCs w:val="15"/>
        </w:rPr>
        <w:t>ro</w:t>
      </w:r>
      <w:r>
        <w:rPr>
          <w:rFonts w:ascii="仿宋" w:hAnsi="仿宋" w:eastAsia="仿宋" w:cs="仿宋"/>
          <w:spacing w:val="-2"/>
          <w:sz w:val="24"/>
          <w:szCs w:val="24"/>
        </w:rPr>
        <w:t>——距声源</w:t>
      </w:r>
      <w:r>
        <w:rPr>
          <w:rFonts w:ascii="仿宋" w:hAnsi="仿宋" w:eastAsia="仿宋" w:cs="仿宋"/>
          <w:spacing w:val="-48"/>
          <w:sz w:val="24"/>
          <w:szCs w:val="24"/>
        </w:rPr>
        <w:t xml:space="preserve"> </w:t>
      </w:r>
      <w:r>
        <w:rPr>
          <w:rFonts w:ascii="Times New Roman" w:hAnsi="Times New Roman" w:eastAsia="Times New Roman" w:cs="Times New Roman"/>
          <w:spacing w:val="-2"/>
          <w:sz w:val="24"/>
          <w:szCs w:val="24"/>
        </w:rPr>
        <w:t>r</w:t>
      </w:r>
      <w:r>
        <w:rPr>
          <w:rFonts w:ascii="Times New Roman" w:hAnsi="Times New Roman" w:eastAsia="Times New Roman" w:cs="Times New Roman"/>
          <w:spacing w:val="-2"/>
          <w:position w:val="-1"/>
          <w:sz w:val="15"/>
          <w:szCs w:val="15"/>
        </w:rPr>
        <w:t>o</w:t>
      </w:r>
      <w:r>
        <w:rPr>
          <w:rFonts w:ascii="Times New Roman" w:hAnsi="Times New Roman" w:eastAsia="Times New Roman" w:cs="Times New Roman"/>
          <w:spacing w:val="16"/>
          <w:w w:val="102"/>
          <w:position w:val="-1"/>
          <w:sz w:val="15"/>
          <w:szCs w:val="15"/>
        </w:rPr>
        <w:t xml:space="preserve"> </w:t>
      </w:r>
      <w:r>
        <w:rPr>
          <w:rFonts w:ascii="仿宋" w:hAnsi="仿宋" w:eastAsia="仿宋" w:cs="仿宋"/>
          <w:spacing w:val="-2"/>
          <w:sz w:val="24"/>
          <w:szCs w:val="24"/>
        </w:rPr>
        <w:t>处的</w:t>
      </w:r>
      <w:r>
        <w:rPr>
          <w:rFonts w:ascii="仿宋" w:hAnsi="仿宋" w:eastAsia="仿宋" w:cs="仿宋"/>
          <w:spacing w:val="-58"/>
          <w:sz w:val="24"/>
          <w:szCs w:val="24"/>
        </w:rPr>
        <w:t xml:space="preserve"> </w:t>
      </w:r>
      <w:r>
        <w:rPr>
          <w:rFonts w:ascii="Times New Roman" w:hAnsi="Times New Roman" w:eastAsia="Times New Roman" w:cs="Times New Roman"/>
          <w:spacing w:val="-2"/>
          <w:sz w:val="24"/>
          <w:szCs w:val="24"/>
        </w:rPr>
        <w:t>A</w:t>
      </w:r>
      <w:r>
        <w:rPr>
          <w:rFonts w:ascii="Times New Roman" w:hAnsi="Times New Roman" w:eastAsia="Times New Roman" w:cs="Times New Roman"/>
          <w:spacing w:val="17"/>
          <w:sz w:val="24"/>
          <w:szCs w:val="24"/>
        </w:rPr>
        <w:t xml:space="preserve"> </w:t>
      </w:r>
      <w:r>
        <w:rPr>
          <w:rFonts w:ascii="仿宋" w:hAnsi="仿宋" w:eastAsia="仿宋" w:cs="仿宋"/>
          <w:spacing w:val="-2"/>
          <w:sz w:val="24"/>
          <w:szCs w:val="24"/>
        </w:rPr>
        <w:t>声压级，</w:t>
      </w:r>
      <w:r>
        <w:rPr>
          <w:rFonts w:ascii="Times New Roman" w:hAnsi="Times New Roman" w:eastAsia="Times New Roman" w:cs="Times New Roman"/>
          <w:spacing w:val="-2"/>
          <w:sz w:val="24"/>
          <w:szCs w:val="24"/>
        </w:rPr>
        <w:t>dB(A)</w:t>
      </w:r>
      <w:r>
        <w:rPr>
          <w:rFonts w:ascii="仿宋" w:hAnsi="仿宋" w:eastAsia="仿宋" w:cs="仿宋"/>
          <w:spacing w:val="-2"/>
          <w:sz w:val="24"/>
          <w:szCs w:val="24"/>
        </w:rPr>
        <w:t>；</w:t>
      </w:r>
    </w:p>
    <w:p w14:paraId="140D4C40">
      <w:pPr>
        <w:spacing w:before="192" w:line="222" w:lineRule="auto"/>
        <w:ind w:left="1083"/>
        <w:rPr>
          <w:rFonts w:ascii="仿宋" w:hAnsi="仿宋" w:eastAsia="仿宋" w:cs="仿宋"/>
          <w:sz w:val="24"/>
          <w:szCs w:val="24"/>
        </w:rPr>
      </w:pPr>
      <w:r>
        <w:rPr>
          <w:rFonts w:ascii="Times New Roman" w:hAnsi="Times New Roman" w:eastAsia="Times New Roman" w:cs="Times New Roman"/>
          <w:spacing w:val="-1"/>
          <w:sz w:val="24"/>
          <w:szCs w:val="24"/>
        </w:rPr>
        <w:t>r</w:t>
      </w:r>
      <w:r>
        <w:rPr>
          <w:rFonts w:ascii="仿宋" w:hAnsi="仿宋" w:eastAsia="仿宋" w:cs="仿宋"/>
          <w:spacing w:val="-1"/>
          <w:sz w:val="24"/>
          <w:szCs w:val="24"/>
        </w:rPr>
        <w:t>——预测点与声源的距离，</w:t>
      </w:r>
      <w:r>
        <w:rPr>
          <w:rFonts w:ascii="Times New Roman" w:hAnsi="Times New Roman" w:eastAsia="Times New Roman" w:cs="Times New Roman"/>
          <w:spacing w:val="-1"/>
          <w:sz w:val="24"/>
          <w:szCs w:val="24"/>
        </w:rPr>
        <w:t>m</w:t>
      </w:r>
      <w:r>
        <w:rPr>
          <w:rFonts w:ascii="仿宋" w:hAnsi="仿宋" w:eastAsia="仿宋" w:cs="仿宋"/>
          <w:spacing w:val="-1"/>
          <w:sz w:val="24"/>
          <w:szCs w:val="24"/>
        </w:rPr>
        <w:t>；</w:t>
      </w:r>
    </w:p>
    <w:p w14:paraId="4D64AA60">
      <w:pPr>
        <w:spacing w:before="176" w:line="222" w:lineRule="auto"/>
        <w:ind w:left="1083"/>
        <w:rPr>
          <w:rFonts w:ascii="仿宋" w:hAnsi="仿宋" w:eastAsia="仿宋" w:cs="仿宋"/>
          <w:sz w:val="24"/>
          <w:szCs w:val="24"/>
        </w:rPr>
      </w:pPr>
      <w:r>
        <w:rPr>
          <w:rFonts w:ascii="Times New Roman" w:hAnsi="Times New Roman" w:eastAsia="Times New Roman" w:cs="Times New Roman"/>
          <w:sz w:val="24"/>
          <w:szCs w:val="24"/>
        </w:rPr>
        <w:t>r</w:t>
      </w:r>
      <w:r>
        <w:rPr>
          <w:rFonts w:ascii="Times New Roman" w:hAnsi="Times New Roman" w:eastAsia="Times New Roman" w:cs="Times New Roman"/>
          <w:position w:val="-1"/>
          <w:sz w:val="15"/>
          <w:szCs w:val="15"/>
        </w:rPr>
        <w:t>o</w:t>
      </w:r>
      <w:r>
        <w:rPr>
          <w:rFonts w:ascii="仿宋" w:hAnsi="仿宋" w:eastAsia="仿宋" w:cs="仿宋"/>
          <w:sz w:val="24"/>
          <w:szCs w:val="24"/>
        </w:rPr>
        <w:t>——监测设备噪声时的距离，</w:t>
      </w:r>
      <w:r>
        <w:rPr>
          <w:rFonts w:ascii="Times New Roman" w:hAnsi="Times New Roman" w:eastAsia="Times New Roman" w:cs="Times New Roman"/>
          <w:sz w:val="24"/>
          <w:szCs w:val="24"/>
        </w:rPr>
        <w:t>m</w:t>
      </w:r>
      <w:r>
        <w:rPr>
          <w:rFonts w:ascii="仿宋" w:hAnsi="仿宋" w:eastAsia="仿宋" w:cs="仿宋"/>
          <w:sz w:val="24"/>
          <w:szCs w:val="24"/>
        </w:rPr>
        <w:t>。</w:t>
      </w:r>
    </w:p>
    <w:p w14:paraId="0349566B">
      <w:pPr>
        <w:spacing w:before="179" w:line="359" w:lineRule="auto"/>
        <w:ind w:left="139" w:right="118" w:firstLine="477"/>
        <w:rPr>
          <w:rFonts w:ascii="仿宋" w:hAnsi="仿宋" w:eastAsia="仿宋" w:cs="仿宋"/>
          <w:sz w:val="24"/>
          <w:szCs w:val="24"/>
        </w:rPr>
      </w:pPr>
      <w:r>
        <w:rPr>
          <w:rFonts w:ascii="仿宋" w:hAnsi="仿宋" w:eastAsia="仿宋" w:cs="仿宋"/>
          <w:spacing w:val="-4"/>
          <w:sz w:val="24"/>
          <w:szCs w:val="24"/>
        </w:rPr>
        <w:t>利用上述公式，预测计算主要施工机械在不同距离处的贡献值，预测计算结</w:t>
      </w:r>
      <w:r>
        <w:rPr>
          <w:rFonts w:ascii="仿宋" w:hAnsi="仿宋" w:eastAsia="仿宋" w:cs="仿宋"/>
          <w:spacing w:val="17"/>
          <w:sz w:val="24"/>
          <w:szCs w:val="24"/>
        </w:rPr>
        <w:t xml:space="preserve"> </w:t>
      </w:r>
      <w:r>
        <w:rPr>
          <w:rFonts w:ascii="仿宋" w:hAnsi="仿宋" w:eastAsia="仿宋" w:cs="仿宋"/>
          <w:spacing w:val="-4"/>
          <w:sz w:val="24"/>
          <w:szCs w:val="24"/>
        </w:rPr>
        <w:t>果见表</w:t>
      </w:r>
      <w:r>
        <w:rPr>
          <w:rFonts w:ascii="仿宋" w:hAnsi="仿宋" w:eastAsia="仿宋" w:cs="仿宋"/>
          <w:spacing w:val="-52"/>
          <w:sz w:val="24"/>
          <w:szCs w:val="24"/>
        </w:rPr>
        <w:t xml:space="preserve"> </w:t>
      </w:r>
      <w:r>
        <w:rPr>
          <w:rFonts w:ascii="Times New Roman" w:hAnsi="Times New Roman" w:eastAsia="Times New Roman" w:cs="Times New Roman"/>
          <w:spacing w:val="-4"/>
          <w:sz w:val="24"/>
          <w:szCs w:val="24"/>
        </w:rPr>
        <w:t>4-2</w:t>
      </w:r>
      <w:r>
        <w:rPr>
          <w:rFonts w:ascii="仿宋" w:hAnsi="仿宋" w:eastAsia="仿宋" w:cs="仿宋"/>
          <w:spacing w:val="-4"/>
          <w:sz w:val="24"/>
          <w:szCs w:val="24"/>
        </w:rPr>
        <w:t>。</w:t>
      </w:r>
    </w:p>
    <w:p w14:paraId="678D3736">
      <w:pPr>
        <w:spacing w:before="25" w:line="222" w:lineRule="auto"/>
        <w:ind w:left="3017"/>
        <w:rPr>
          <w:rFonts w:ascii="仿宋" w:hAnsi="仿宋" w:eastAsia="仿宋" w:cs="仿宋"/>
          <w:sz w:val="24"/>
          <w:szCs w:val="24"/>
        </w:rPr>
      </w:pPr>
      <w:r>
        <w:rPr>
          <w:rFonts w:ascii="仿宋" w:hAnsi="仿宋" w:eastAsia="仿宋" w:cs="仿宋"/>
          <w:b/>
          <w:bCs/>
          <w:spacing w:val="-7"/>
          <w:sz w:val="24"/>
          <w:szCs w:val="24"/>
        </w:rPr>
        <w:t>表</w:t>
      </w:r>
      <w:r>
        <w:rPr>
          <w:rFonts w:ascii="仿宋" w:hAnsi="仿宋" w:eastAsia="仿宋" w:cs="仿宋"/>
          <w:spacing w:val="-45"/>
          <w:sz w:val="24"/>
          <w:szCs w:val="24"/>
        </w:rPr>
        <w:t xml:space="preserve"> </w:t>
      </w:r>
      <w:r>
        <w:rPr>
          <w:rFonts w:ascii="Times New Roman" w:hAnsi="Times New Roman" w:eastAsia="Times New Roman" w:cs="Times New Roman"/>
          <w:b/>
          <w:bCs/>
          <w:spacing w:val="-7"/>
          <w:sz w:val="24"/>
          <w:szCs w:val="24"/>
        </w:rPr>
        <w:t>4-2</w:t>
      </w:r>
      <w:r>
        <w:rPr>
          <w:rFonts w:ascii="Times New Roman" w:hAnsi="Times New Roman" w:eastAsia="Times New Roman" w:cs="Times New Roman"/>
          <w:b/>
          <w:bCs/>
          <w:spacing w:val="6"/>
          <w:sz w:val="24"/>
          <w:szCs w:val="24"/>
        </w:rPr>
        <w:t xml:space="preserve">    </w:t>
      </w:r>
      <w:r>
        <w:rPr>
          <w:rFonts w:ascii="仿宋" w:hAnsi="仿宋" w:eastAsia="仿宋" w:cs="仿宋"/>
          <w:b/>
          <w:bCs/>
          <w:spacing w:val="-7"/>
          <w:sz w:val="24"/>
          <w:szCs w:val="24"/>
        </w:rPr>
        <w:t>噪声预测结果表</w:t>
      </w:r>
    </w:p>
    <w:p w14:paraId="2E21279C">
      <w:pPr>
        <w:spacing w:line="166" w:lineRule="exact"/>
      </w:pPr>
    </w:p>
    <w:tbl>
      <w:tblPr>
        <w:tblStyle w:val="5"/>
        <w:tblW w:w="8516" w:type="dxa"/>
        <w:tblInd w:w="1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981"/>
        <w:gridCol w:w="689"/>
        <w:gridCol w:w="888"/>
        <w:gridCol w:w="888"/>
        <w:gridCol w:w="888"/>
        <w:gridCol w:w="901"/>
        <w:gridCol w:w="1106"/>
        <w:gridCol w:w="1175"/>
      </w:tblGrid>
      <w:tr w14:paraId="610459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6" w:hRule="atLeast"/>
        </w:trPr>
        <w:tc>
          <w:tcPr>
            <w:tcW w:w="1981" w:type="dxa"/>
            <w:vMerge w:val="restart"/>
            <w:tcBorders>
              <w:top w:val="single" w:color="000000" w:sz="10" w:space="0"/>
              <w:left w:val="single" w:color="000000" w:sz="10" w:space="0"/>
              <w:bottom w:val="nil"/>
            </w:tcBorders>
            <w:vAlign w:val="top"/>
          </w:tcPr>
          <w:p w14:paraId="1EE22E02">
            <w:pPr>
              <w:pStyle w:val="6"/>
              <w:spacing w:before="293" w:line="229" w:lineRule="auto"/>
              <w:ind w:left="522"/>
              <w:rPr>
                <w:sz w:val="20"/>
                <w:szCs w:val="20"/>
              </w:rPr>
            </w:pPr>
            <w:r>
              <w:rPr>
                <w:b/>
                <w:bCs/>
                <w:spacing w:val="21"/>
                <w:sz w:val="20"/>
                <w:szCs w:val="20"/>
              </w:rPr>
              <w:t>设备名称</w:t>
            </w:r>
          </w:p>
        </w:tc>
        <w:tc>
          <w:tcPr>
            <w:tcW w:w="4254" w:type="dxa"/>
            <w:gridSpan w:val="5"/>
            <w:tcBorders>
              <w:top w:val="single" w:color="000000" w:sz="10" w:space="0"/>
            </w:tcBorders>
            <w:vAlign w:val="top"/>
          </w:tcPr>
          <w:p w14:paraId="07F09884">
            <w:pPr>
              <w:pStyle w:val="6"/>
              <w:spacing w:before="43" w:line="221" w:lineRule="auto"/>
              <w:ind w:left="1024"/>
              <w:rPr>
                <w:rFonts w:ascii="Times New Roman" w:hAnsi="Times New Roman" w:eastAsia="Times New Roman" w:cs="Times New Roman"/>
                <w:sz w:val="20"/>
                <w:szCs w:val="20"/>
              </w:rPr>
            </w:pPr>
            <w:r>
              <w:rPr>
                <w:b/>
                <w:bCs/>
                <w:spacing w:val="25"/>
                <w:sz w:val="20"/>
                <w:szCs w:val="20"/>
              </w:rPr>
              <w:t>不同距离处声级</w:t>
            </w:r>
            <w:r>
              <w:rPr>
                <w:rFonts w:ascii="Times New Roman" w:hAnsi="Times New Roman" w:eastAsia="Times New Roman" w:cs="Times New Roman"/>
                <w:b/>
                <w:bCs/>
                <w:sz w:val="20"/>
                <w:szCs w:val="20"/>
              </w:rPr>
              <w:t>dB</w:t>
            </w:r>
            <w:r>
              <w:rPr>
                <w:rFonts w:ascii="Times New Roman" w:hAnsi="Times New Roman" w:eastAsia="Times New Roman" w:cs="Times New Roman"/>
                <w:b/>
                <w:bCs/>
                <w:spacing w:val="25"/>
                <w:sz w:val="20"/>
                <w:szCs w:val="20"/>
              </w:rPr>
              <w:t>(A)</w:t>
            </w:r>
          </w:p>
        </w:tc>
        <w:tc>
          <w:tcPr>
            <w:tcW w:w="1106" w:type="dxa"/>
            <w:vMerge w:val="restart"/>
            <w:tcBorders>
              <w:top w:val="single" w:color="000000" w:sz="10" w:space="0"/>
              <w:bottom w:val="nil"/>
            </w:tcBorders>
            <w:vAlign w:val="top"/>
          </w:tcPr>
          <w:p w14:paraId="0EB62CF1">
            <w:pPr>
              <w:pStyle w:val="6"/>
              <w:spacing w:before="35" w:line="232" w:lineRule="auto"/>
              <w:ind w:left="221"/>
              <w:rPr>
                <w:sz w:val="20"/>
                <w:szCs w:val="20"/>
              </w:rPr>
            </w:pPr>
            <w:r>
              <w:rPr>
                <w:b/>
                <w:bCs/>
                <w:spacing w:val="18"/>
                <w:sz w:val="20"/>
                <w:szCs w:val="20"/>
              </w:rPr>
              <w:t>昼间达</w:t>
            </w:r>
          </w:p>
          <w:p w14:paraId="62DF4C77">
            <w:pPr>
              <w:pStyle w:val="6"/>
              <w:spacing w:before="20" w:line="231" w:lineRule="auto"/>
              <w:ind w:left="220"/>
              <w:rPr>
                <w:sz w:val="20"/>
                <w:szCs w:val="20"/>
              </w:rPr>
            </w:pPr>
            <w:r>
              <w:rPr>
                <w:b/>
                <w:bCs/>
                <w:spacing w:val="18"/>
                <w:sz w:val="20"/>
                <w:szCs w:val="20"/>
              </w:rPr>
              <w:t>标距离</w:t>
            </w:r>
          </w:p>
          <w:p w14:paraId="116DEF5C">
            <w:pPr>
              <w:spacing w:before="42" w:line="192" w:lineRule="auto"/>
              <w:ind w:left="391"/>
              <w:rPr>
                <w:rFonts w:ascii="Times New Roman" w:hAnsi="Times New Roman" w:eastAsia="Times New Roman" w:cs="Times New Roman"/>
                <w:sz w:val="20"/>
                <w:szCs w:val="20"/>
              </w:rPr>
            </w:pPr>
            <w:r>
              <w:rPr>
                <w:rFonts w:ascii="Times New Roman" w:hAnsi="Times New Roman" w:eastAsia="Times New Roman" w:cs="Times New Roman"/>
                <w:b/>
                <w:bCs/>
                <w:spacing w:val="7"/>
                <w:sz w:val="20"/>
                <w:szCs w:val="20"/>
              </w:rPr>
              <w:t>(m)</w:t>
            </w:r>
          </w:p>
        </w:tc>
        <w:tc>
          <w:tcPr>
            <w:tcW w:w="1175" w:type="dxa"/>
            <w:vMerge w:val="restart"/>
            <w:tcBorders>
              <w:top w:val="single" w:color="000000" w:sz="10" w:space="0"/>
              <w:bottom w:val="nil"/>
              <w:right w:val="single" w:color="000000" w:sz="10" w:space="0"/>
            </w:tcBorders>
            <w:vAlign w:val="top"/>
          </w:tcPr>
          <w:p w14:paraId="52C35E01">
            <w:pPr>
              <w:pStyle w:val="6"/>
              <w:spacing w:before="36" w:line="231" w:lineRule="auto"/>
              <w:ind w:left="250"/>
              <w:rPr>
                <w:sz w:val="20"/>
                <w:szCs w:val="20"/>
              </w:rPr>
            </w:pPr>
            <w:r>
              <w:rPr>
                <w:b/>
                <w:bCs/>
                <w:spacing w:val="18"/>
                <w:sz w:val="20"/>
                <w:szCs w:val="20"/>
              </w:rPr>
              <w:t>夜间达</w:t>
            </w:r>
          </w:p>
          <w:p w14:paraId="486AC171">
            <w:pPr>
              <w:pStyle w:val="6"/>
              <w:spacing w:before="20" w:line="231" w:lineRule="auto"/>
              <w:ind w:left="250"/>
              <w:rPr>
                <w:sz w:val="20"/>
                <w:szCs w:val="20"/>
              </w:rPr>
            </w:pPr>
            <w:r>
              <w:rPr>
                <w:b/>
                <w:bCs/>
                <w:spacing w:val="18"/>
                <w:sz w:val="20"/>
                <w:szCs w:val="20"/>
              </w:rPr>
              <w:t>标距离</w:t>
            </w:r>
          </w:p>
          <w:p w14:paraId="2B1C40B4">
            <w:pPr>
              <w:spacing w:before="42" w:line="192" w:lineRule="auto"/>
              <w:ind w:left="420"/>
              <w:rPr>
                <w:rFonts w:ascii="Times New Roman" w:hAnsi="Times New Roman" w:eastAsia="Times New Roman" w:cs="Times New Roman"/>
                <w:sz w:val="20"/>
                <w:szCs w:val="20"/>
              </w:rPr>
            </w:pPr>
            <w:r>
              <w:rPr>
                <w:rFonts w:ascii="Times New Roman" w:hAnsi="Times New Roman" w:eastAsia="Times New Roman" w:cs="Times New Roman"/>
                <w:b/>
                <w:bCs/>
                <w:spacing w:val="8"/>
                <w:sz w:val="20"/>
                <w:szCs w:val="20"/>
              </w:rPr>
              <w:t>(m)</w:t>
            </w:r>
          </w:p>
        </w:tc>
      </w:tr>
      <w:tr w14:paraId="4C687B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8" w:hRule="atLeast"/>
        </w:trPr>
        <w:tc>
          <w:tcPr>
            <w:tcW w:w="1981" w:type="dxa"/>
            <w:vMerge w:val="continue"/>
            <w:tcBorders>
              <w:top w:val="nil"/>
              <w:left w:val="single" w:color="000000" w:sz="10" w:space="0"/>
            </w:tcBorders>
            <w:vAlign w:val="top"/>
          </w:tcPr>
          <w:p w14:paraId="4AFF7401">
            <w:pPr>
              <w:rPr>
                <w:rFonts w:ascii="Arial"/>
                <w:sz w:val="21"/>
              </w:rPr>
            </w:pPr>
          </w:p>
        </w:tc>
        <w:tc>
          <w:tcPr>
            <w:tcW w:w="689" w:type="dxa"/>
            <w:vAlign w:val="top"/>
          </w:tcPr>
          <w:p w14:paraId="1D6768D4">
            <w:pPr>
              <w:spacing w:before="174" w:line="195" w:lineRule="auto"/>
              <w:ind w:left="129"/>
              <w:rPr>
                <w:rFonts w:ascii="Times New Roman" w:hAnsi="Times New Roman" w:eastAsia="Times New Roman" w:cs="Times New Roman"/>
                <w:sz w:val="20"/>
                <w:szCs w:val="20"/>
              </w:rPr>
            </w:pPr>
            <w:r>
              <w:rPr>
                <w:rFonts w:ascii="Times New Roman" w:hAnsi="Times New Roman" w:eastAsia="Times New Roman" w:cs="Times New Roman"/>
                <w:b/>
                <w:bCs/>
                <w:spacing w:val="10"/>
                <w:sz w:val="20"/>
                <w:szCs w:val="20"/>
              </w:rPr>
              <w:t>20m</w:t>
            </w:r>
          </w:p>
        </w:tc>
        <w:tc>
          <w:tcPr>
            <w:tcW w:w="888" w:type="dxa"/>
            <w:vAlign w:val="top"/>
          </w:tcPr>
          <w:p w14:paraId="1B903A38">
            <w:pPr>
              <w:spacing w:before="174" w:line="195" w:lineRule="auto"/>
              <w:ind w:left="230"/>
              <w:rPr>
                <w:rFonts w:ascii="Times New Roman" w:hAnsi="Times New Roman" w:eastAsia="Times New Roman" w:cs="Times New Roman"/>
                <w:sz w:val="20"/>
                <w:szCs w:val="20"/>
              </w:rPr>
            </w:pPr>
            <w:r>
              <w:rPr>
                <w:rFonts w:ascii="Times New Roman" w:hAnsi="Times New Roman" w:eastAsia="Times New Roman" w:cs="Times New Roman"/>
                <w:b/>
                <w:bCs/>
                <w:spacing w:val="10"/>
                <w:sz w:val="20"/>
                <w:szCs w:val="20"/>
              </w:rPr>
              <w:t>40m</w:t>
            </w:r>
          </w:p>
        </w:tc>
        <w:tc>
          <w:tcPr>
            <w:tcW w:w="888" w:type="dxa"/>
            <w:vAlign w:val="top"/>
          </w:tcPr>
          <w:p w14:paraId="69630BE0">
            <w:pPr>
              <w:spacing w:before="174" w:line="195" w:lineRule="auto"/>
              <w:ind w:left="184"/>
              <w:rPr>
                <w:rFonts w:ascii="Times New Roman" w:hAnsi="Times New Roman" w:eastAsia="Times New Roman" w:cs="Times New Roman"/>
                <w:sz w:val="20"/>
                <w:szCs w:val="20"/>
              </w:rPr>
            </w:pPr>
            <w:r>
              <w:rPr>
                <w:rFonts w:ascii="Times New Roman" w:hAnsi="Times New Roman" w:eastAsia="Times New Roman" w:cs="Times New Roman"/>
                <w:b/>
                <w:bCs/>
                <w:spacing w:val="9"/>
                <w:sz w:val="20"/>
                <w:szCs w:val="20"/>
              </w:rPr>
              <w:t>100m</w:t>
            </w:r>
          </w:p>
        </w:tc>
        <w:tc>
          <w:tcPr>
            <w:tcW w:w="888" w:type="dxa"/>
            <w:vAlign w:val="top"/>
          </w:tcPr>
          <w:p w14:paraId="050C2197">
            <w:pPr>
              <w:spacing w:before="174" w:line="195" w:lineRule="auto"/>
              <w:ind w:left="177"/>
              <w:rPr>
                <w:rFonts w:ascii="Times New Roman" w:hAnsi="Times New Roman" w:eastAsia="Times New Roman" w:cs="Times New Roman"/>
                <w:sz w:val="20"/>
                <w:szCs w:val="20"/>
              </w:rPr>
            </w:pPr>
            <w:r>
              <w:rPr>
                <w:rFonts w:ascii="Times New Roman" w:hAnsi="Times New Roman" w:eastAsia="Times New Roman" w:cs="Times New Roman"/>
                <w:b/>
                <w:bCs/>
                <w:spacing w:val="11"/>
                <w:sz w:val="20"/>
                <w:szCs w:val="20"/>
              </w:rPr>
              <w:t>200m</w:t>
            </w:r>
          </w:p>
        </w:tc>
        <w:tc>
          <w:tcPr>
            <w:tcW w:w="901" w:type="dxa"/>
            <w:vAlign w:val="top"/>
          </w:tcPr>
          <w:p w14:paraId="3FDE84F0">
            <w:pPr>
              <w:spacing w:before="174" w:line="195" w:lineRule="auto"/>
              <w:ind w:left="188"/>
              <w:rPr>
                <w:rFonts w:ascii="Times New Roman" w:hAnsi="Times New Roman" w:eastAsia="Times New Roman" w:cs="Times New Roman"/>
                <w:sz w:val="20"/>
                <w:szCs w:val="20"/>
              </w:rPr>
            </w:pPr>
            <w:r>
              <w:rPr>
                <w:rFonts w:ascii="Times New Roman" w:hAnsi="Times New Roman" w:eastAsia="Times New Roman" w:cs="Times New Roman"/>
                <w:b/>
                <w:bCs/>
                <w:spacing w:val="11"/>
                <w:sz w:val="20"/>
                <w:szCs w:val="20"/>
              </w:rPr>
              <w:t>300m</w:t>
            </w:r>
          </w:p>
        </w:tc>
        <w:tc>
          <w:tcPr>
            <w:tcW w:w="1106" w:type="dxa"/>
            <w:vMerge w:val="continue"/>
            <w:tcBorders>
              <w:top w:val="nil"/>
            </w:tcBorders>
            <w:vAlign w:val="top"/>
          </w:tcPr>
          <w:p w14:paraId="7457D4E3">
            <w:pPr>
              <w:rPr>
                <w:rFonts w:ascii="Arial"/>
                <w:sz w:val="21"/>
              </w:rPr>
            </w:pPr>
          </w:p>
        </w:tc>
        <w:tc>
          <w:tcPr>
            <w:tcW w:w="1175" w:type="dxa"/>
            <w:vMerge w:val="continue"/>
            <w:tcBorders>
              <w:top w:val="nil"/>
              <w:right w:val="single" w:color="000000" w:sz="10" w:space="0"/>
            </w:tcBorders>
            <w:vAlign w:val="top"/>
          </w:tcPr>
          <w:p w14:paraId="0FA4C335">
            <w:pPr>
              <w:rPr>
                <w:rFonts w:ascii="Arial"/>
                <w:sz w:val="21"/>
              </w:rPr>
            </w:pPr>
          </w:p>
        </w:tc>
      </w:tr>
      <w:tr w14:paraId="473B19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981" w:type="dxa"/>
            <w:tcBorders>
              <w:left w:val="single" w:color="000000" w:sz="10" w:space="0"/>
            </w:tcBorders>
            <w:vAlign w:val="top"/>
          </w:tcPr>
          <w:p w14:paraId="06C44836">
            <w:pPr>
              <w:pStyle w:val="6"/>
              <w:spacing w:before="38" w:line="221" w:lineRule="auto"/>
              <w:ind w:left="407"/>
              <w:rPr>
                <w:sz w:val="20"/>
                <w:szCs w:val="20"/>
              </w:rPr>
            </w:pPr>
            <w:r>
              <w:rPr>
                <w:spacing w:val="24"/>
                <w:sz w:val="20"/>
                <w:szCs w:val="20"/>
              </w:rPr>
              <w:t>轮式装载机</w:t>
            </w:r>
          </w:p>
        </w:tc>
        <w:tc>
          <w:tcPr>
            <w:tcW w:w="689" w:type="dxa"/>
            <w:vAlign w:val="top"/>
          </w:tcPr>
          <w:p w14:paraId="797F701D">
            <w:pPr>
              <w:spacing w:before="74" w:line="195" w:lineRule="auto"/>
              <w:ind w:left="22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78</w:t>
            </w:r>
          </w:p>
        </w:tc>
        <w:tc>
          <w:tcPr>
            <w:tcW w:w="888" w:type="dxa"/>
            <w:vAlign w:val="top"/>
          </w:tcPr>
          <w:p w14:paraId="462D66DB">
            <w:pPr>
              <w:spacing w:before="74" w:line="195" w:lineRule="auto"/>
              <w:ind w:left="326"/>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72</w:t>
            </w:r>
          </w:p>
        </w:tc>
        <w:tc>
          <w:tcPr>
            <w:tcW w:w="888" w:type="dxa"/>
            <w:vAlign w:val="top"/>
          </w:tcPr>
          <w:p w14:paraId="13750B85">
            <w:pPr>
              <w:spacing w:before="74" w:line="195" w:lineRule="auto"/>
              <w:ind w:left="33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64</w:t>
            </w:r>
          </w:p>
        </w:tc>
        <w:tc>
          <w:tcPr>
            <w:tcW w:w="888" w:type="dxa"/>
            <w:vAlign w:val="top"/>
          </w:tcPr>
          <w:p w14:paraId="55693E0F">
            <w:pPr>
              <w:spacing w:before="74" w:line="195" w:lineRule="auto"/>
              <w:ind w:left="33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58</w:t>
            </w:r>
          </w:p>
        </w:tc>
        <w:tc>
          <w:tcPr>
            <w:tcW w:w="901" w:type="dxa"/>
            <w:vAlign w:val="top"/>
          </w:tcPr>
          <w:p w14:paraId="55D947DF">
            <w:pPr>
              <w:spacing w:before="74" w:line="195" w:lineRule="auto"/>
              <w:ind w:left="25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54</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2"/>
                <w:sz w:val="20"/>
                <w:szCs w:val="20"/>
              </w:rPr>
              <w:t>.5</w:t>
            </w:r>
          </w:p>
        </w:tc>
        <w:tc>
          <w:tcPr>
            <w:tcW w:w="1106" w:type="dxa"/>
            <w:vAlign w:val="top"/>
          </w:tcPr>
          <w:p w14:paraId="039B7700">
            <w:pPr>
              <w:spacing w:before="74" w:line="195" w:lineRule="auto"/>
              <w:ind w:left="45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50</w:t>
            </w:r>
          </w:p>
        </w:tc>
        <w:tc>
          <w:tcPr>
            <w:tcW w:w="1175" w:type="dxa"/>
            <w:tcBorders>
              <w:right w:val="single" w:color="000000" w:sz="10" w:space="0"/>
            </w:tcBorders>
            <w:vAlign w:val="top"/>
          </w:tcPr>
          <w:p w14:paraId="34A770FE">
            <w:pPr>
              <w:spacing w:before="74" w:line="195" w:lineRule="auto"/>
              <w:ind w:left="416"/>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280</w:t>
            </w:r>
          </w:p>
        </w:tc>
      </w:tr>
      <w:tr w14:paraId="7B423D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981" w:type="dxa"/>
            <w:tcBorders>
              <w:left w:val="single" w:color="000000" w:sz="10" w:space="0"/>
            </w:tcBorders>
            <w:vAlign w:val="top"/>
          </w:tcPr>
          <w:p w14:paraId="33865911">
            <w:pPr>
              <w:pStyle w:val="6"/>
              <w:spacing w:before="40" w:line="219" w:lineRule="auto"/>
              <w:ind w:left="640"/>
              <w:rPr>
                <w:sz w:val="20"/>
                <w:szCs w:val="20"/>
              </w:rPr>
            </w:pPr>
            <w:r>
              <w:rPr>
                <w:spacing w:val="19"/>
                <w:sz w:val="20"/>
                <w:szCs w:val="20"/>
              </w:rPr>
              <w:t>平地机</w:t>
            </w:r>
          </w:p>
        </w:tc>
        <w:tc>
          <w:tcPr>
            <w:tcW w:w="689" w:type="dxa"/>
            <w:vAlign w:val="top"/>
          </w:tcPr>
          <w:p w14:paraId="6A01114B">
            <w:pPr>
              <w:spacing w:before="76" w:line="195" w:lineRule="auto"/>
              <w:ind w:left="22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78</w:t>
            </w:r>
          </w:p>
        </w:tc>
        <w:tc>
          <w:tcPr>
            <w:tcW w:w="888" w:type="dxa"/>
            <w:vAlign w:val="top"/>
          </w:tcPr>
          <w:p w14:paraId="7E2BCE49">
            <w:pPr>
              <w:spacing w:before="76" w:line="195" w:lineRule="auto"/>
              <w:ind w:left="326"/>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72</w:t>
            </w:r>
          </w:p>
        </w:tc>
        <w:tc>
          <w:tcPr>
            <w:tcW w:w="888" w:type="dxa"/>
            <w:vAlign w:val="top"/>
          </w:tcPr>
          <w:p w14:paraId="7C16C72D">
            <w:pPr>
              <w:spacing w:before="76" w:line="195" w:lineRule="auto"/>
              <w:ind w:left="33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64</w:t>
            </w:r>
          </w:p>
        </w:tc>
        <w:tc>
          <w:tcPr>
            <w:tcW w:w="888" w:type="dxa"/>
            <w:vAlign w:val="top"/>
          </w:tcPr>
          <w:p w14:paraId="21ECE82A">
            <w:pPr>
              <w:spacing w:before="76" w:line="195" w:lineRule="auto"/>
              <w:ind w:left="33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58</w:t>
            </w:r>
          </w:p>
        </w:tc>
        <w:tc>
          <w:tcPr>
            <w:tcW w:w="901" w:type="dxa"/>
            <w:vAlign w:val="top"/>
          </w:tcPr>
          <w:p w14:paraId="080238C8">
            <w:pPr>
              <w:spacing w:before="76" w:line="195" w:lineRule="auto"/>
              <w:ind w:left="25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54</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2"/>
                <w:sz w:val="20"/>
                <w:szCs w:val="20"/>
              </w:rPr>
              <w:t>.5</w:t>
            </w:r>
          </w:p>
        </w:tc>
        <w:tc>
          <w:tcPr>
            <w:tcW w:w="1106" w:type="dxa"/>
            <w:vAlign w:val="top"/>
          </w:tcPr>
          <w:p w14:paraId="2DD1B22C">
            <w:pPr>
              <w:spacing w:before="76" w:line="195" w:lineRule="auto"/>
              <w:ind w:left="45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50</w:t>
            </w:r>
          </w:p>
        </w:tc>
        <w:tc>
          <w:tcPr>
            <w:tcW w:w="1175" w:type="dxa"/>
            <w:tcBorders>
              <w:right w:val="single" w:color="000000" w:sz="10" w:space="0"/>
            </w:tcBorders>
            <w:vAlign w:val="top"/>
          </w:tcPr>
          <w:p w14:paraId="78B32020">
            <w:pPr>
              <w:spacing w:before="76" w:line="195" w:lineRule="auto"/>
              <w:ind w:left="416"/>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280</w:t>
            </w:r>
          </w:p>
        </w:tc>
      </w:tr>
      <w:tr w14:paraId="1D04B5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981" w:type="dxa"/>
            <w:tcBorders>
              <w:left w:val="single" w:color="000000" w:sz="10" w:space="0"/>
            </w:tcBorders>
            <w:vAlign w:val="top"/>
          </w:tcPr>
          <w:p w14:paraId="49369611">
            <w:pPr>
              <w:pStyle w:val="6"/>
              <w:spacing w:before="42" w:line="217" w:lineRule="auto"/>
              <w:ind w:left="642"/>
              <w:rPr>
                <w:sz w:val="20"/>
                <w:szCs w:val="20"/>
              </w:rPr>
            </w:pPr>
            <w:r>
              <w:rPr>
                <w:spacing w:val="18"/>
                <w:sz w:val="20"/>
                <w:szCs w:val="20"/>
              </w:rPr>
              <w:t>推土机</w:t>
            </w:r>
          </w:p>
        </w:tc>
        <w:tc>
          <w:tcPr>
            <w:tcW w:w="689" w:type="dxa"/>
            <w:vAlign w:val="top"/>
          </w:tcPr>
          <w:p w14:paraId="220FBBA5">
            <w:pPr>
              <w:spacing w:before="78" w:line="195" w:lineRule="auto"/>
              <w:ind w:left="22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74</w:t>
            </w:r>
          </w:p>
        </w:tc>
        <w:tc>
          <w:tcPr>
            <w:tcW w:w="888" w:type="dxa"/>
            <w:vAlign w:val="top"/>
          </w:tcPr>
          <w:p w14:paraId="4D5506A5">
            <w:pPr>
              <w:spacing w:before="78" w:line="195" w:lineRule="auto"/>
              <w:ind w:left="32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68</w:t>
            </w:r>
          </w:p>
        </w:tc>
        <w:tc>
          <w:tcPr>
            <w:tcW w:w="888" w:type="dxa"/>
            <w:vAlign w:val="top"/>
          </w:tcPr>
          <w:p w14:paraId="7B7FE21B">
            <w:pPr>
              <w:spacing w:before="78" w:line="195" w:lineRule="auto"/>
              <w:ind w:left="33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60</w:t>
            </w:r>
          </w:p>
        </w:tc>
        <w:tc>
          <w:tcPr>
            <w:tcW w:w="888" w:type="dxa"/>
            <w:vAlign w:val="top"/>
          </w:tcPr>
          <w:p w14:paraId="23D671AC">
            <w:pPr>
              <w:spacing w:before="78" w:line="195" w:lineRule="auto"/>
              <w:ind w:left="33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54</w:t>
            </w:r>
          </w:p>
        </w:tc>
        <w:tc>
          <w:tcPr>
            <w:tcW w:w="901" w:type="dxa"/>
            <w:vAlign w:val="top"/>
          </w:tcPr>
          <w:p w14:paraId="694E4640">
            <w:pPr>
              <w:spacing w:before="78" w:line="195" w:lineRule="auto"/>
              <w:ind w:left="25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50</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2"/>
                <w:sz w:val="20"/>
                <w:szCs w:val="20"/>
              </w:rPr>
              <w:t>.5</w:t>
            </w:r>
          </w:p>
        </w:tc>
        <w:tc>
          <w:tcPr>
            <w:tcW w:w="1106" w:type="dxa"/>
            <w:vAlign w:val="top"/>
          </w:tcPr>
          <w:p w14:paraId="6C3FAFAA">
            <w:pPr>
              <w:spacing w:before="78" w:line="195" w:lineRule="auto"/>
              <w:ind w:left="449"/>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35</w:t>
            </w:r>
          </w:p>
        </w:tc>
        <w:tc>
          <w:tcPr>
            <w:tcW w:w="1175" w:type="dxa"/>
            <w:tcBorders>
              <w:right w:val="single" w:color="000000" w:sz="10" w:space="0"/>
            </w:tcBorders>
            <w:vAlign w:val="top"/>
          </w:tcPr>
          <w:p w14:paraId="7B79F5B8">
            <w:pPr>
              <w:spacing w:before="78" w:line="195" w:lineRule="auto"/>
              <w:ind w:left="43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180</w:t>
            </w:r>
          </w:p>
        </w:tc>
      </w:tr>
      <w:tr w14:paraId="5DFCE9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981" w:type="dxa"/>
            <w:tcBorders>
              <w:left w:val="single" w:color="000000" w:sz="10" w:space="0"/>
            </w:tcBorders>
            <w:vAlign w:val="top"/>
          </w:tcPr>
          <w:p w14:paraId="6FE84FEA">
            <w:pPr>
              <w:pStyle w:val="6"/>
              <w:spacing w:before="45" w:line="215" w:lineRule="auto"/>
              <w:ind w:left="640"/>
              <w:rPr>
                <w:sz w:val="20"/>
                <w:szCs w:val="20"/>
              </w:rPr>
            </w:pPr>
            <w:r>
              <w:rPr>
                <w:spacing w:val="19"/>
                <w:sz w:val="20"/>
                <w:szCs w:val="20"/>
              </w:rPr>
              <w:t>挖掘机</w:t>
            </w:r>
          </w:p>
        </w:tc>
        <w:tc>
          <w:tcPr>
            <w:tcW w:w="689" w:type="dxa"/>
            <w:vAlign w:val="top"/>
          </w:tcPr>
          <w:p w14:paraId="1E9B994A">
            <w:pPr>
              <w:spacing w:before="80" w:line="195" w:lineRule="auto"/>
              <w:ind w:left="22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72</w:t>
            </w:r>
          </w:p>
        </w:tc>
        <w:tc>
          <w:tcPr>
            <w:tcW w:w="888" w:type="dxa"/>
            <w:vAlign w:val="top"/>
          </w:tcPr>
          <w:p w14:paraId="29D1F193">
            <w:pPr>
              <w:spacing w:before="80" w:line="195" w:lineRule="auto"/>
              <w:ind w:left="32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66</w:t>
            </w:r>
          </w:p>
        </w:tc>
        <w:tc>
          <w:tcPr>
            <w:tcW w:w="888" w:type="dxa"/>
            <w:vAlign w:val="top"/>
          </w:tcPr>
          <w:p w14:paraId="62A4B476">
            <w:pPr>
              <w:spacing w:before="80" w:line="195" w:lineRule="auto"/>
              <w:ind w:left="33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58</w:t>
            </w:r>
          </w:p>
        </w:tc>
        <w:tc>
          <w:tcPr>
            <w:tcW w:w="888" w:type="dxa"/>
            <w:vAlign w:val="top"/>
          </w:tcPr>
          <w:p w14:paraId="160260A1">
            <w:pPr>
              <w:spacing w:before="80" w:line="195" w:lineRule="auto"/>
              <w:ind w:left="33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52</w:t>
            </w:r>
          </w:p>
        </w:tc>
        <w:tc>
          <w:tcPr>
            <w:tcW w:w="901" w:type="dxa"/>
            <w:vAlign w:val="top"/>
          </w:tcPr>
          <w:p w14:paraId="70922EC6">
            <w:pPr>
              <w:spacing w:before="80" w:line="195" w:lineRule="auto"/>
              <w:ind w:left="24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48</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4"/>
                <w:sz w:val="20"/>
                <w:szCs w:val="20"/>
              </w:rPr>
              <w:t>.5</w:t>
            </w:r>
          </w:p>
        </w:tc>
        <w:tc>
          <w:tcPr>
            <w:tcW w:w="1106" w:type="dxa"/>
            <w:vAlign w:val="top"/>
          </w:tcPr>
          <w:p w14:paraId="43299C66">
            <w:pPr>
              <w:spacing w:before="80" w:line="195" w:lineRule="auto"/>
              <w:ind w:left="444"/>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25</w:t>
            </w:r>
          </w:p>
        </w:tc>
        <w:tc>
          <w:tcPr>
            <w:tcW w:w="1175" w:type="dxa"/>
            <w:tcBorders>
              <w:right w:val="single" w:color="000000" w:sz="10" w:space="0"/>
            </w:tcBorders>
            <w:vAlign w:val="top"/>
          </w:tcPr>
          <w:p w14:paraId="663519FC">
            <w:pPr>
              <w:spacing w:before="80" w:line="195" w:lineRule="auto"/>
              <w:ind w:left="43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150</w:t>
            </w:r>
          </w:p>
        </w:tc>
      </w:tr>
      <w:tr w14:paraId="3D3A71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981" w:type="dxa"/>
            <w:tcBorders>
              <w:left w:val="single" w:color="000000" w:sz="10" w:space="0"/>
            </w:tcBorders>
            <w:vAlign w:val="top"/>
          </w:tcPr>
          <w:p w14:paraId="1E67CD7F">
            <w:pPr>
              <w:pStyle w:val="6"/>
              <w:spacing w:before="46" w:line="214" w:lineRule="auto"/>
              <w:ind w:left="407"/>
              <w:rPr>
                <w:sz w:val="20"/>
                <w:szCs w:val="20"/>
              </w:rPr>
            </w:pPr>
            <w:r>
              <w:rPr>
                <w:spacing w:val="24"/>
                <w:sz w:val="20"/>
                <w:szCs w:val="20"/>
              </w:rPr>
              <w:t>轮式装载机</w:t>
            </w:r>
          </w:p>
        </w:tc>
        <w:tc>
          <w:tcPr>
            <w:tcW w:w="689" w:type="dxa"/>
            <w:vAlign w:val="top"/>
          </w:tcPr>
          <w:p w14:paraId="09B0A657">
            <w:pPr>
              <w:spacing w:before="82" w:line="195" w:lineRule="auto"/>
              <w:ind w:left="22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78</w:t>
            </w:r>
          </w:p>
        </w:tc>
        <w:tc>
          <w:tcPr>
            <w:tcW w:w="888" w:type="dxa"/>
            <w:vAlign w:val="top"/>
          </w:tcPr>
          <w:p w14:paraId="1143510A">
            <w:pPr>
              <w:spacing w:before="82" w:line="195" w:lineRule="auto"/>
              <w:ind w:left="326"/>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72</w:t>
            </w:r>
          </w:p>
        </w:tc>
        <w:tc>
          <w:tcPr>
            <w:tcW w:w="888" w:type="dxa"/>
            <w:vAlign w:val="top"/>
          </w:tcPr>
          <w:p w14:paraId="0958EAF3">
            <w:pPr>
              <w:spacing w:before="82" w:line="195" w:lineRule="auto"/>
              <w:ind w:left="33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64</w:t>
            </w:r>
          </w:p>
        </w:tc>
        <w:tc>
          <w:tcPr>
            <w:tcW w:w="888" w:type="dxa"/>
            <w:vAlign w:val="top"/>
          </w:tcPr>
          <w:p w14:paraId="1F295694">
            <w:pPr>
              <w:spacing w:before="82" w:line="195" w:lineRule="auto"/>
              <w:ind w:left="33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58</w:t>
            </w:r>
          </w:p>
        </w:tc>
        <w:tc>
          <w:tcPr>
            <w:tcW w:w="901" w:type="dxa"/>
            <w:vAlign w:val="top"/>
          </w:tcPr>
          <w:p w14:paraId="7D99E148">
            <w:pPr>
              <w:spacing w:before="82" w:line="195" w:lineRule="auto"/>
              <w:ind w:left="25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54</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2"/>
                <w:sz w:val="20"/>
                <w:szCs w:val="20"/>
              </w:rPr>
              <w:t>.5</w:t>
            </w:r>
          </w:p>
        </w:tc>
        <w:tc>
          <w:tcPr>
            <w:tcW w:w="1106" w:type="dxa"/>
            <w:vAlign w:val="top"/>
          </w:tcPr>
          <w:p w14:paraId="6458425E">
            <w:pPr>
              <w:spacing w:before="82" w:line="195" w:lineRule="auto"/>
              <w:ind w:left="45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50</w:t>
            </w:r>
          </w:p>
        </w:tc>
        <w:tc>
          <w:tcPr>
            <w:tcW w:w="1175" w:type="dxa"/>
            <w:tcBorders>
              <w:right w:val="single" w:color="000000" w:sz="10" w:space="0"/>
            </w:tcBorders>
            <w:vAlign w:val="top"/>
          </w:tcPr>
          <w:p w14:paraId="7613ADC7">
            <w:pPr>
              <w:spacing w:before="82" w:line="195" w:lineRule="auto"/>
              <w:ind w:left="416"/>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280</w:t>
            </w:r>
          </w:p>
        </w:tc>
      </w:tr>
      <w:tr w14:paraId="49D1B9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981" w:type="dxa"/>
            <w:tcBorders>
              <w:left w:val="single" w:color="000000" w:sz="10" w:space="0"/>
            </w:tcBorders>
            <w:vAlign w:val="top"/>
          </w:tcPr>
          <w:p w14:paraId="7B078D52">
            <w:pPr>
              <w:pStyle w:val="6"/>
              <w:spacing w:before="48" w:line="212" w:lineRule="auto"/>
              <w:ind w:left="292"/>
              <w:rPr>
                <w:sz w:val="20"/>
                <w:szCs w:val="20"/>
              </w:rPr>
            </w:pPr>
            <w:r>
              <w:rPr>
                <w:spacing w:val="25"/>
                <w:sz w:val="20"/>
                <w:szCs w:val="20"/>
              </w:rPr>
              <w:t>振动式压路机</w:t>
            </w:r>
          </w:p>
        </w:tc>
        <w:tc>
          <w:tcPr>
            <w:tcW w:w="689" w:type="dxa"/>
            <w:vAlign w:val="top"/>
          </w:tcPr>
          <w:p w14:paraId="3083A5F8">
            <w:pPr>
              <w:spacing w:before="84" w:line="195" w:lineRule="auto"/>
              <w:ind w:left="22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74</w:t>
            </w:r>
          </w:p>
        </w:tc>
        <w:tc>
          <w:tcPr>
            <w:tcW w:w="888" w:type="dxa"/>
            <w:vAlign w:val="top"/>
          </w:tcPr>
          <w:p w14:paraId="069F30E5">
            <w:pPr>
              <w:spacing w:before="84" w:line="195" w:lineRule="auto"/>
              <w:ind w:left="32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68</w:t>
            </w:r>
          </w:p>
        </w:tc>
        <w:tc>
          <w:tcPr>
            <w:tcW w:w="888" w:type="dxa"/>
            <w:vAlign w:val="top"/>
          </w:tcPr>
          <w:p w14:paraId="4A700E62">
            <w:pPr>
              <w:spacing w:before="84" w:line="195" w:lineRule="auto"/>
              <w:ind w:left="33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60</w:t>
            </w:r>
          </w:p>
        </w:tc>
        <w:tc>
          <w:tcPr>
            <w:tcW w:w="888" w:type="dxa"/>
            <w:vAlign w:val="top"/>
          </w:tcPr>
          <w:p w14:paraId="5752B600">
            <w:pPr>
              <w:spacing w:before="84" w:line="195" w:lineRule="auto"/>
              <w:ind w:left="33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54</w:t>
            </w:r>
          </w:p>
        </w:tc>
        <w:tc>
          <w:tcPr>
            <w:tcW w:w="901" w:type="dxa"/>
            <w:vAlign w:val="top"/>
          </w:tcPr>
          <w:p w14:paraId="65FC530D">
            <w:pPr>
              <w:spacing w:before="84" w:line="195" w:lineRule="auto"/>
              <w:ind w:left="285"/>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505</w:t>
            </w:r>
          </w:p>
        </w:tc>
        <w:tc>
          <w:tcPr>
            <w:tcW w:w="1106" w:type="dxa"/>
            <w:vAlign w:val="top"/>
          </w:tcPr>
          <w:p w14:paraId="5BA4017D">
            <w:pPr>
              <w:spacing w:before="84" w:line="195" w:lineRule="auto"/>
              <w:ind w:left="449"/>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35</w:t>
            </w:r>
          </w:p>
        </w:tc>
        <w:tc>
          <w:tcPr>
            <w:tcW w:w="1175" w:type="dxa"/>
            <w:tcBorders>
              <w:right w:val="single" w:color="000000" w:sz="10" w:space="0"/>
            </w:tcBorders>
            <w:vAlign w:val="top"/>
          </w:tcPr>
          <w:p w14:paraId="391703BB">
            <w:pPr>
              <w:spacing w:before="84" w:line="195" w:lineRule="auto"/>
              <w:ind w:left="43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180</w:t>
            </w:r>
          </w:p>
        </w:tc>
      </w:tr>
      <w:tr w14:paraId="13EBBE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981" w:type="dxa"/>
            <w:tcBorders>
              <w:left w:val="single" w:color="000000" w:sz="10" w:space="0"/>
            </w:tcBorders>
            <w:vAlign w:val="top"/>
          </w:tcPr>
          <w:p w14:paraId="0C5AB73C">
            <w:pPr>
              <w:pStyle w:val="6"/>
              <w:spacing w:before="50" w:line="210" w:lineRule="auto"/>
              <w:ind w:left="177"/>
              <w:rPr>
                <w:sz w:val="20"/>
                <w:szCs w:val="20"/>
              </w:rPr>
            </w:pPr>
            <w:r>
              <w:rPr>
                <w:spacing w:val="26"/>
                <w:sz w:val="20"/>
                <w:szCs w:val="20"/>
              </w:rPr>
              <w:t>双轮双振压路机</w:t>
            </w:r>
          </w:p>
        </w:tc>
        <w:tc>
          <w:tcPr>
            <w:tcW w:w="689" w:type="dxa"/>
            <w:vAlign w:val="top"/>
          </w:tcPr>
          <w:p w14:paraId="1A4951BB">
            <w:pPr>
              <w:spacing w:before="86" w:line="195" w:lineRule="auto"/>
              <w:ind w:left="225"/>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69</w:t>
            </w:r>
          </w:p>
        </w:tc>
        <w:tc>
          <w:tcPr>
            <w:tcW w:w="888" w:type="dxa"/>
            <w:vAlign w:val="top"/>
          </w:tcPr>
          <w:p w14:paraId="52216FA8">
            <w:pPr>
              <w:spacing w:before="86" w:line="195" w:lineRule="auto"/>
              <w:ind w:left="32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63</w:t>
            </w:r>
          </w:p>
        </w:tc>
        <w:tc>
          <w:tcPr>
            <w:tcW w:w="888" w:type="dxa"/>
            <w:vAlign w:val="top"/>
          </w:tcPr>
          <w:p w14:paraId="46AFE40E">
            <w:pPr>
              <w:spacing w:before="89" w:line="192" w:lineRule="auto"/>
              <w:ind w:left="33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55</w:t>
            </w:r>
          </w:p>
        </w:tc>
        <w:tc>
          <w:tcPr>
            <w:tcW w:w="888" w:type="dxa"/>
            <w:vAlign w:val="top"/>
          </w:tcPr>
          <w:p w14:paraId="16217654">
            <w:pPr>
              <w:spacing w:before="86" w:line="195" w:lineRule="auto"/>
              <w:ind w:left="327"/>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49</w:t>
            </w:r>
          </w:p>
        </w:tc>
        <w:tc>
          <w:tcPr>
            <w:tcW w:w="901" w:type="dxa"/>
            <w:vAlign w:val="top"/>
          </w:tcPr>
          <w:p w14:paraId="0AB1AFB2">
            <w:pPr>
              <w:spacing w:before="86" w:line="195" w:lineRule="auto"/>
              <w:ind w:left="24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45</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4"/>
                <w:sz w:val="20"/>
                <w:szCs w:val="20"/>
              </w:rPr>
              <w:t>.5</w:t>
            </w:r>
          </w:p>
        </w:tc>
        <w:tc>
          <w:tcPr>
            <w:tcW w:w="1106" w:type="dxa"/>
            <w:vAlign w:val="top"/>
          </w:tcPr>
          <w:p w14:paraId="2368D192">
            <w:pPr>
              <w:spacing w:before="86" w:line="195" w:lineRule="auto"/>
              <w:ind w:left="464"/>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18</w:t>
            </w:r>
          </w:p>
        </w:tc>
        <w:tc>
          <w:tcPr>
            <w:tcW w:w="1175" w:type="dxa"/>
            <w:tcBorders>
              <w:right w:val="single" w:color="000000" w:sz="10" w:space="0"/>
            </w:tcBorders>
            <w:vAlign w:val="top"/>
          </w:tcPr>
          <w:p w14:paraId="7D81AB1E">
            <w:pPr>
              <w:spacing w:before="86" w:line="195" w:lineRule="auto"/>
              <w:ind w:left="43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100</w:t>
            </w:r>
          </w:p>
        </w:tc>
      </w:tr>
      <w:tr w14:paraId="5F5855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981" w:type="dxa"/>
            <w:tcBorders>
              <w:left w:val="single" w:color="000000" w:sz="10" w:space="0"/>
            </w:tcBorders>
            <w:vAlign w:val="top"/>
          </w:tcPr>
          <w:p w14:paraId="5924B75B">
            <w:pPr>
              <w:pStyle w:val="6"/>
              <w:spacing w:before="52" w:line="208" w:lineRule="auto"/>
              <w:ind w:left="640"/>
              <w:rPr>
                <w:sz w:val="20"/>
                <w:szCs w:val="20"/>
              </w:rPr>
            </w:pPr>
            <w:r>
              <w:rPr>
                <w:spacing w:val="19"/>
                <w:sz w:val="20"/>
                <w:szCs w:val="20"/>
              </w:rPr>
              <w:t>摊铺机</w:t>
            </w:r>
          </w:p>
        </w:tc>
        <w:tc>
          <w:tcPr>
            <w:tcW w:w="689" w:type="dxa"/>
            <w:vAlign w:val="top"/>
          </w:tcPr>
          <w:p w14:paraId="12EE3973">
            <w:pPr>
              <w:spacing w:before="88" w:line="195" w:lineRule="auto"/>
              <w:ind w:left="22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70</w:t>
            </w:r>
          </w:p>
        </w:tc>
        <w:tc>
          <w:tcPr>
            <w:tcW w:w="888" w:type="dxa"/>
            <w:vAlign w:val="top"/>
          </w:tcPr>
          <w:p w14:paraId="2B8D69AE">
            <w:pPr>
              <w:spacing w:before="88" w:line="195" w:lineRule="auto"/>
              <w:ind w:left="32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64</w:t>
            </w:r>
          </w:p>
        </w:tc>
        <w:tc>
          <w:tcPr>
            <w:tcW w:w="888" w:type="dxa"/>
            <w:vAlign w:val="top"/>
          </w:tcPr>
          <w:p w14:paraId="38868EC3">
            <w:pPr>
              <w:spacing w:before="88" w:line="195" w:lineRule="auto"/>
              <w:ind w:left="33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56</w:t>
            </w:r>
          </w:p>
        </w:tc>
        <w:tc>
          <w:tcPr>
            <w:tcW w:w="888" w:type="dxa"/>
            <w:vAlign w:val="top"/>
          </w:tcPr>
          <w:p w14:paraId="2BBEE8B2">
            <w:pPr>
              <w:spacing w:before="88" w:line="195" w:lineRule="auto"/>
              <w:ind w:left="33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50</w:t>
            </w:r>
          </w:p>
        </w:tc>
        <w:tc>
          <w:tcPr>
            <w:tcW w:w="901" w:type="dxa"/>
            <w:vAlign w:val="top"/>
          </w:tcPr>
          <w:p w14:paraId="1481085F">
            <w:pPr>
              <w:spacing w:before="88" w:line="195" w:lineRule="auto"/>
              <w:ind w:left="24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46</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4"/>
                <w:sz w:val="20"/>
                <w:szCs w:val="20"/>
              </w:rPr>
              <w:t>.5</w:t>
            </w:r>
          </w:p>
        </w:tc>
        <w:tc>
          <w:tcPr>
            <w:tcW w:w="1106" w:type="dxa"/>
            <w:vAlign w:val="top"/>
          </w:tcPr>
          <w:p w14:paraId="7AE8B2EE">
            <w:pPr>
              <w:spacing w:before="88" w:line="195" w:lineRule="auto"/>
              <w:ind w:left="444"/>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20</w:t>
            </w:r>
          </w:p>
        </w:tc>
        <w:tc>
          <w:tcPr>
            <w:tcW w:w="1175" w:type="dxa"/>
            <w:tcBorders>
              <w:right w:val="single" w:color="000000" w:sz="10" w:space="0"/>
            </w:tcBorders>
            <w:vAlign w:val="top"/>
          </w:tcPr>
          <w:p w14:paraId="0538CA53">
            <w:pPr>
              <w:spacing w:before="88" w:line="195" w:lineRule="auto"/>
              <w:ind w:left="43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120</w:t>
            </w:r>
          </w:p>
        </w:tc>
      </w:tr>
      <w:tr w14:paraId="7BD287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981" w:type="dxa"/>
            <w:tcBorders>
              <w:left w:val="single" w:color="000000" w:sz="10" w:space="0"/>
            </w:tcBorders>
            <w:vAlign w:val="top"/>
          </w:tcPr>
          <w:p w14:paraId="7793A253">
            <w:pPr>
              <w:pStyle w:val="6"/>
              <w:spacing w:before="54" w:line="206" w:lineRule="auto"/>
              <w:ind w:left="178"/>
              <w:rPr>
                <w:sz w:val="20"/>
                <w:szCs w:val="20"/>
              </w:rPr>
            </w:pPr>
            <w:r>
              <w:rPr>
                <w:spacing w:val="26"/>
                <w:sz w:val="20"/>
                <w:szCs w:val="20"/>
              </w:rPr>
              <w:t>液压式旋钻挖机</w:t>
            </w:r>
          </w:p>
        </w:tc>
        <w:tc>
          <w:tcPr>
            <w:tcW w:w="689" w:type="dxa"/>
            <w:vAlign w:val="top"/>
          </w:tcPr>
          <w:p w14:paraId="63FE659A">
            <w:pPr>
              <w:spacing w:before="90" w:line="195" w:lineRule="auto"/>
              <w:ind w:left="225"/>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62</w:t>
            </w:r>
          </w:p>
        </w:tc>
        <w:tc>
          <w:tcPr>
            <w:tcW w:w="888" w:type="dxa"/>
            <w:vAlign w:val="top"/>
          </w:tcPr>
          <w:p w14:paraId="5A86911C">
            <w:pPr>
              <w:spacing w:before="90" w:line="195" w:lineRule="auto"/>
              <w:ind w:left="32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56</w:t>
            </w:r>
          </w:p>
        </w:tc>
        <w:tc>
          <w:tcPr>
            <w:tcW w:w="888" w:type="dxa"/>
            <w:vAlign w:val="top"/>
          </w:tcPr>
          <w:p w14:paraId="70FAB324">
            <w:pPr>
              <w:spacing w:before="90" w:line="195" w:lineRule="auto"/>
              <w:ind w:left="324"/>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48</w:t>
            </w:r>
          </w:p>
        </w:tc>
        <w:tc>
          <w:tcPr>
            <w:tcW w:w="888" w:type="dxa"/>
            <w:vAlign w:val="top"/>
          </w:tcPr>
          <w:p w14:paraId="79E0AC09">
            <w:pPr>
              <w:spacing w:before="90" w:line="195" w:lineRule="auto"/>
              <w:ind w:left="327"/>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42</w:t>
            </w:r>
          </w:p>
        </w:tc>
        <w:tc>
          <w:tcPr>
            <w:tcW w:w="901" w:type="dxa"/>
            <w:vAlign w:val="top"/>
          </w:tcPr>
          <w:p w14:paraId="123D8E4E">
            <w:pPr>
              <w:spacing w:before="90" w:line="195" w:lineRule="auto"/>
              <w:ind w:left="25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38</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3"/>
                <w:sz w:val="20"/>
                <w:szCs w:val="20"/>
              </w:rPr>
              <w:t>.5</w:t>
            </w:r>
          </w:p>
        </w:tc>
        <w:tc>
          <w:tcPr>
            <w:tcW w:w="1106" w:type="dxa"/>
            <w:vAlign w:val="top"/>
          </w:tcPr>
          <w:p w14:paraId="31CB0704">
            <w:pPr>
              <w:spacing w:before="90" w:line="195" w:lineRule="auto"/>
              <w:ind w:left="510"/>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175" w:type="dxa"/>
            <w:tcBorders>
              <w:right w:val="single" w:color="000000" w:sz="10" w:space="0"/>
            </w:tcBorders>
            <w:vAlign w:val="top"/>
          </w:tcPr>
          <w:p w14:paraId="74264B53">
            <w:pPr>
              <w:spacing w:before="90" w:line="195" w:lineRule="auto"/>
              <w:ind w:left="478"/>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60</w:t>
            </w:r>
          </w:p>
        </w:tc>
      </w:tr>
      <w:tr w14:paraId="50B754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8" w:hRule="atLeast"/>
        </w:trPr>
        <w:tc>
          <w:tcPr>
            <w:tcW w:w="1981" w:type="dxa"/>
            <w:tcBorders>
              <w:left w:val="single" w:color="000000" w:sz="10" w:space="0"/>
            </w:tcBorders>
            <w:vAlign w:val="top"/>
          </w:tcPr>
          <w:p w14:paraId="6F7D8EF1">
            <w:pPr>
              <w:pStyle w:val="6"/>
              <w:spacing w:before="56" w:line="204" w:lineRule="auto"/>
              <w:ind w:left="181"/>
              <w:rPr>
                <w:sz w:val="20"/>
                <w:szCs w:val="20"/>
              </w:rPr>
            </w:pPr>
            <w:r>
              <w:rPr>
                <w:spacing w:val="26"/>
                <w:sz w:val="20"/>
                <w:szCs w:val="20"/>
              </w:rPr>
              <w:t>混凝土输送泵车</w:t>
            </w:r>
          </w:p>
        </w:tc>
        <w:tc>
          <w:tcPr>
            <w:tcW w:w="689" w:type="dxa"/>
            <w:vAlign w:val="top"/>
          </w:tcPr>
          <w:p w14:paraId="32540A49">
            <w:pPr>
              <w:spacing w:before="93" w:line="193" w:lineRule="auto"/>
              <w:ind w:left="22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78</w:t>
            </w:r>
          </w:p>
        </w:tc>
        <w:tc>
          <w:tcPr>
            <w:tcW w:w="888" w:type="dxa"/>
            <w:vAlign w:val="top"/>
          </w:tcPr>
          <w:p w14:paraId="20E748C5">
            <w:pPr>
              <w:spacing w:before="93" w:line="193" w:lineRule="auto"/>
              <w:ind w:left="326"/>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72</w:t>
            </w:r>
          </w:p>
        </w:tc>
        <w:tc>
          <w:tcPr>
            <w:tcW w:w="888" w:type="dxa"/>
            <w:vAlign w:val="top"/>
          </w:tcPr>
          <w:p w14:paraId="7CCAD747">
            <w:pPr>
              <w:spacing w:before="93" w:line="193" w:lineRule="auto"/>
              <w:ind w:left="33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64</w:t>
            </w:r>
          </w:p>
        </w:tc>
        <w:tc>
          <w:tcPr>
            <w:tcW w:w="888" w:type="dxa"/>
            <w:vAlign w:val="top"/>
          </w:tcPr>
          <w:p w14:paraId="49CC3019">
            <w:pPr>
              <w:spacing w:before="93" w:line="193" w:lineRule="auto"/>
              <w:ind w:left="33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58</w:t>
            </w:r>
          </w:p>
        </w:tc>
        <w:tc>
          <w:tcPr>
            <w:tcW w:w="901" w:type="dxa"/>
            <w:vAlign w:val="top"/>
          </w:tcPr>
          <w:p w14:paraId="0B9AF298">
            <w:pPr>
              <w:spacing w:before="93" w:line="193" w:lineRule="auto"/>
              <w:ind w:left="25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54</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2"/>
                <w:sz w:val="20"/>
                <w:szCs w:val="20"/>
              </w:rPr>
              <w:t>.5</w:t>
            </w:r>
          </w:p>
        </w:tc>
        <w:tc>
          <w:tcPr>
            <w:tcW w:w="1106" w:type="dxa"/>
            <w:vAlign w:val="top"/>
          </w:tcPr>
          <w:p w14:paraId="0AD6B59D">
            <w:pPr>
              <w:spacing w:before="93" w:line="193" w:lineRule="auto"/>
              <w:ind w:left="45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50</w:t>
            </w:r>
          </w:p>
        </w:tc>
        <w:tc>
          <w:tcPr>
            <w:tcW w:w="1175" w:type="dxa"/>
            <w:tcBorders>
              <w:right w:val="single" w:color="000000" w:sz="10" w:space="0"/>
            </w:tcBorders>
            <w:vAlign w:val="top"/>
          </w:tcPr>
          <w:p w14:paraId="62FFDC87">
            <w:pPr>
              <w:spacing w:before="93" w:line="193" w:lineRule="auto"/>
              <w:ind w:left="416"/>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280</w:t>
            </w:r>
          </w:p>
        </w:tc>
      </w:tr>
      <w:tr w14:paraId="574EB2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0" w:hRule="atLeast"/>
        </w:trPr>
        <w:tc>
          <w:tcPr>
            <w:tcW w:w="1981" w:type="dxa"/>
            <w:tcBorders>
              <w:left w:val="single" w:color="000000" w:sz="10" w:space="0"/>
              <w:bottom w:val="single" w:color="000000" w:sz="10" w:space="0"/>
            </w:tcBorders>
            <w:vAlign w:val="top"/>
          </w:tcPr>
          <w:p w14:paraId="4C9D0937">
            <w:pPr>
              <w:pStyle w:val="6"/>
              <w:spacing w:before="58" w:line="223" w:lineRule="auto"/>
              <w:ind w:left="565"/>
              <w:rPr>
                <w:sz w:val="20"/>
                <w:szCs w:val="20"/>
              </w:rPr>
            </w:pPr>
            <w:r>
              <w:rPr>
                <w:spacing w:val="12"/>
                <w:sz w:val="20"/>
                <w:szCs w:val="20"/>
              </w:rPr>
              <w:t>自卸卡车</w:t>
            </w:r>
          </w:p>
        </w:tc>
        <w:tc>
          <w:tcPr>
            <w:tcW w:w="689" w:type="dxa"/>
            <w:tcBorders>
              <w:bottom w:val="single" w:color="000000" w:sz="10" w:space="0"/>
            </w:tcBorders>
            <w:vAlign w:val="top"/>
          </w:tcPr>
          <w:p w14:paraId="4B07F313">
            <w:pPr>
              <w:spacing w:before="94" w:line="195" w:lineRule="auto"/>
              <w:ind w:left="22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78</w:t>
            </w:r>
          </w:p>
        </w:tc>
        <w:tc>
          <w:tcPr>
            <w:tcW w:w="888" w:type="dxa"/>
            <w:tcBorders>
              <w:bottom w:val="single" w:color="000000" w:sz="10" w:space="0"/>
            </w:tcBorders>
            <w:vAlign w:val="top"/>
          </w:tcPr>
          <w:p w14:paraId="6F8FCE82">
            <w:pPr>
              <w:spacing w:before="94" w:line="195" w:lineRule="auto"/>
              <w:ind w:left="326"/>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72</w:t>
            </w:r>
          </w:p>
        </w:tc>
        <w:tc>
          <w:tcPr>
            <w:tcW w:w="888" w:type="dxa"/>
            <w:tcBorders>
              <w:bottom w:val="single" w:color="000000" w:sz="10" w:space="0"/>
            </w:tcBorders>
            <w:vAlign w:val="top"/>
          </w:tcPr>
          <w:p w14:paraId="750C23A4">
            <w:pPr>
              <w:spacing w:before="94" w:line="195" w:lineRule="auto"/>
              <w:ind w:left="330"/>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64</w:t>
            </w:r>
          </w:p>
        </w:tc>
        <w:tc>
          <w:tcPr>
            <w:tcW w:w="888" w:type="dxa"/>
            <w:tcBorders>
              <w:bottom w:val="single" w:color="000000" w:sz="10" w:space="0"/>
            </w:tcBorders>
            <w:vAlign w:val="top"/>
          </w:tcPr>
          <w:p w14:paraId="36D61351">
            <w:pPr>
              <w:spacing w:before="94" w:line="195" w:lineRule="auto"/>
              <w:ind w:left="33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58</w:t>
            </w:r>
          </w:p>
        </w:tc>
        <w:tc>
          <w:tcPr>
            <w:tcW w:w="901" w:type="dxa"/>
            <w:tcBorders>
              <w:bottom w:val="single" w:color="000000" w:sz="10" w:space="0"/>
            </w:tcBorders>
            <w:vAlign w:val="top"/>
          </w:tcPr>
          <w:p w14:paraId="6CA58506">
            <w:pPr>
              <w:spacing w:before="94" w:line="195" w:lineRule="auto"/>
              <w:ind w:left="285"/>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545</w:t>
            </w:r>
          </w:p>
        </w:tc>
        <w:tc>
          <w:tcPr>
            <w:tcW w:w="1106" w:type="dxa"/>
            <w:tcBorders>
              <w:bottom w:val="single" w:color="000000" w:sz="10" w:space="0"/>
            </w:tcBorders>
            <w:vAlign w:val="top"/>
          </w:tcPr>
          <w:p w14:paraId="1636F103">
            <w:pPr>
              <w:spacing w:before="94" w:line="195" w:lineRule="auto"/>
              <w:ind w:left="45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50</w:t>
            </w:r>
          </w:p>
        </w:tc>
        <w:tc>
          <w:tcPr>
            <w:tcW w:w="1175" w:type="dxa"/>
            <w:tcBorders>
              <w:bottom w:val="single" w:color="000000" w:sz="10" w:space="0"/>
              <w:right w:val="single" w:color="000000" w:sz="10" w:space="0"/>
            </w:tcBorders>
            <w:vAlign w:val="top"/>
          </w:tcPr>
          <w:p w14:paraId="4DAD131E">
            <w:pPr>
              <w:spacing w:before="94" w:line="195" w:lineRule="auto"/>
              <w:ind w:left="416"/>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280</w:t>
            </w:r>
          </w:p>
        </w:tc>
      </w:tr>
    </w:tbl>
    <w:p w14:paraId="7BAB4129">
      <w:pPr>
        <w:spacing w:before="157" w:line="359" w:lineRule="auto"/>
        <w:ind w:left="136" w:right="42" w:firstLine="511"/>
        <w:jc w:val="both"/>
        <w:rPr>
          <w:rFonts w:ascii="仿宋" w:hAnsi="仿宋" w:eastAsia="仿宋" w:cs="仿宋"/>
          <w:sz w:val="24"/>
          <w:szCs w:val="24"/>
        </w:rPr>
      </w:pPr>
      <w:r>
        <w:rPr>
          <w:rFonts w:ascii="仿宋" w:hAnsi="仿宋" w:eastAsia="仿宋" w:cs="仿宋"/>
          <w:spacing w:val="-5"/>
          <w:sz w:val="24"/>
          <w:szCs w:val="24"/>
        </w:rPr>
        <w:t>由预测结果可知，在未考虑障碍物、反射、空气吸收、地面效应等引起的衰</w:t>
      </w:r>
      <w:r>
        <w:rPr>
          <w:rFonts w:ascii="仿宋" w:hAnsi="仿宋" w:eastAsia="仿宋" w:cs="仿宋"/>
          <w:spacing w:val="18"/>
          <w:sz w:val="24"/>
          <w:szCs w:val="24"/>
        </w:rPr>
        <w:t xml:space="preserve"> </w:t>
      </w:r>
      <w:r>
        <w:rPr>
          <w:rFonts w:ascii="仿宋" w:hAnsi="仿宋" w:eastAsia="仿宋" w:cs="仿宋"/>
          <w:spacing w:val="-4"/>
          <w:sz w:val="24"/>
          <w:szCs w:val="24"/>
        </w:rPr>
        <w:t>减的情况下，施工机械昼间达标距离在</w:t>
      </w:r>
      <w:r>
        <w:rPr>
          <w:rFonts w:ascii="仿宋" w:hAnsi="仿宋" w:eastAsia="仿宋" w:cs="仿宋"/>
          <w:spacing w:val="-50"/>
          <w:sz w:val="24"/>
          <w:szCs w:val="24"/>
        </w:rPr>
        <w:t xml:space="preserve"> </w:t>
      </w:r>
      <w:r>
        <w:rPr>
          <w:rFonts w:ascii="Times New Roman" w:hAnsi="Times New Roman" w:eastAsia="Times New Roman" w:cs="Times New Roman"/>
          <w:spacing w:val="-4"/>
          <w:sz w:val="24"/>
          <w:szCs w:val="24"/>
        </w:rPr>
        <w:t>65m</w:t>
      </w:r>
      <w:r>
        <w:rPr>
          <w:rFonts w:ascii="Times New Roman" w:hAnsi="Times New Roman" w:eastAsia="Times New Roman" w:cs="Times New Roman"/>
          <w:spacing w:val="41"/>
          <w:w w:val="101"/>
          <w:sz w:val="24"/>
          <w:szCs w:val="24"/>
        </w:rPr>
        <w:t xml:space="preserve"> </w:t>
      </w:r>
      <w:r>
        <w:rPr>
          <w:rFonts w:ascii="仿宋" w:hAnsi="仿宋" w:eastAsia="仿宋" w:cs="仿宋"/>
          <w:spacing w:val="-4"/>
          <w:sz w:val="24"/>
          <w:szCs w:val="24"/>
        </w:rPr>
        <w:t>以内，夜间达标距离在</w:t>
      </w:r>
      <w:r>
        <w:rPr>
          <w:rFonts w:ascii="仿宋" w:hAnsi="仿宋" w:eastAsia="仿宋" w:cs="仿宋"/>
          <w:spacing w:val="-55"/>
          <w:sz w:val="24"/>
          <w:szCs w:val="24"/>
        </w:rPr>
        <w:t xml:space="preserve"> </w:t>
      </w:r>
      <w:r>
        <w:rPr>
          <w:rFonts w:ascii="Times New Roman" w:hAnsi="Times New Roman" w:eastAsia="Times New Roman" w:cs="Times New Roman"/>
          <w:spacing w:val="-4"/>
          <w:sz w:val="24"/>
          <w:szCs w:val="24"/>
        </w:rPr>
        <w:t>280m</w:t>
      </w:r>
      <w:r>
        <w:rPr>
          <w:rFonts w:ascii="Times New Roman" w:hAnsi="Times New Roman" w:eastAsia="Times New Roman" w:cs="Times New Roman"/>
          <w:spacing w:val="41"/>
          <w:sz w:val="24"/>
          <w:szCs w:val="24"/>
        </w:rPr>
        <w:t xml:space="preserve"> </w:t>
      </w:r>
      <w:r>
        <w:rPr>
          <w:rFonts w:ascii="仿宋" w:hAnsi="仿宋" w:eastAsia="仿宋" w:cs="仿宋"/>
          <w:spacing w:val="-4"/>
          <w:sz w:val="24"/>
          <w:szCs w:val="24"/>
        </w:rPr>
        <w:t>以</w:t>
      </w:r>
      <w:r>
        <w:rPr>
          <w:rFonts w:ascii="仿宋" w:hAnsi="仿宋" w:eastAsia="仿宋" w:cs="仿宋"/>
          <w:spacing w:val="-5"/>
          <w:sz w:val="24"/>
          <w:szCs w:val="24"/>
        </w:rPr>
        <w:t>内。</w:t>
      </w:r>
      <w:r>
        <w:rPr>
          <w:rFonts w:ascii="仿宋" w:hAnsi="仿宋" w:eastAsia="仿宋" w:cs="仿宋"/>
          <w:sz w:val="24"/>
          <w:szCs w:val="24"/>
        </w:rPr>
        <w:t xml:space="preserve"> </w:t>
      </w:r>
      <w:r>
        <w:rPr>
          <w:rFonts w:ascii="仿宋" w:hAnsi="仿宋" w:eastAsia="仿宋" w:cs="仿宋"/>
          <w:spacing w:val="-3"/>
          <w:sz w:val="24"/>
          <w:szCs w:val="24"/>
        </w:rPr>
        <w:t>在考虑障碍物、反射、空气吸收、地面效应等引起的衰减</w:t>
      </w:r>
      <w:r>
        <w:rPr>
          <w:rFonts w:ascii="仿宋" w:hAnsi="仿宋" w:eastAsia="仿宋" w:cs="仿宋"/>
          <w:spacing w:val="-4"/>
          <w:sz w:val="24"/>
          <w:szCs w:val="24"/>
        </w:rPr>
        <w:t>的情况下，施工机械噪</w:t>
      </w:r>
      <w:r>
        <w:rPr>
          <w:rFonts w:ascii="仿宋" w:hAnsi="仿宋" w:eastAsia="仿宋" w:cs="仿宋"/>
          <w:sz w:val="24"/>
          <w:szCs w:val="24"/>
        </w:rPr>
        <w:t xml:space="preserve"> </w:t>
      </w:r>
      <w:r>
        <w:rPr>
          <w:rFonts w:ascii="仿宋" w:hAnsi="仿宋" w:eastAsia="仿宋" w:cs="仿宋"/>
          <w:spacing w:val="-5"/>
          <w:sz w:val="24"/>
          <w:szCs w:val="24"/>
        </w:rPr>
        <w:t>声实际影响应在</w:t>
      </w:r>
      <w:r>
        <w:rPr>
          <w:rFonts w:ascii="仿宋" w:hAnsi="仿宋" w:eastAsia="仿宋" w:cs="仿宋"/>
          <w:spacing w:val="-47"/>
          <w:sz w:val="24"/>
          <w:szCs w:val="24"/>
        </w:rPr>
        <w:t xml:space="preserve"> </w:t>
      </w:r>
      <w:r>
        <w:rPr>
          <w:rFonts w:ascii="Times New Roman" w:hAnsi="Times New Roman" w:eastAsia="Times New Roman" w:cs="Times New Roman"/>
          <w:spacing w:val="-5"/>
          <w:sz w:val="24"/>
          <w:szCs w:val="24"/>
        </w:rPr>
        <w:t>200m</w:t>
      </w:r>
      <w:r>
        <w:rPr>
          <w:rFonts w:ascii="Times New Roman" w:hAnsi="Times New Roman" w:eastAsia="Times New Roman" w:cs="Times New Roman"/>
          <w:spacing w:val="41"/>
          <w:sz w:val="24"/>
          <w:szCs w:val="24"/>
        </w:rPr>
        <w:t xml:space="preserve"> </w:t>
      </w:r>
      <w:r>
        <w:rPr>
          <w:rFonts w:ascii="仿宋" w:hAnsi="仿宋" w:eastAsia="仿宋" w:cs="仿宋"/>
          <w:spacing w:val="-5"/>
          <w:sz w:val="24"/>
          <w:szCs w:val="24"/>
        </w:rPr>
        <w:t>以内。</w:t>
      </w:r>
    </w:p>
    <w:p w14:paraId="4A06D4D8">
      <w:pPr>
        <w:spacing w:before="2" w:line="359" w:lineRule="auto"/>
        <w:ind w:left="139" w:right="118" w:firstLine="479"/>
        <w:jc w:val="both"/>
        <w:rPr>
          <w:rFonts w:ascii="仿宋" w:hAnsi="仿宋" w:eastAsia="仿宋" w:cs="仿宋"/>
          <w:sz w:val="24"/>
          <w:szCs w:val="24"/>
        </w:rPr>
      </w:pPr>
      <w:r>
        <w:rPr>
          <w:rFonts w:ascii="仿宋" w:hAnsi="仿宋" w:eastAsia="仿宋" w:cs="仿宋"/>
          <w:spacing w:val="-3"/>
          <w:sz w:val="24"/>
          <w:szCs w:val="24"/>
        </w:rPr>
        <w:t>本项目施工期中施工点在临近居民点区域时建</w:t>
      </w:r>
      <w:r>
        <w:rPr>
          <w:rFonts w:ascii="仿宋" w:hAnsi="仿宋" w:eastAsia="仿宋" w:cs="仿宋"/>
          <w:spacing w:val="-49"/>
          <w:sz w:val="24"/>
          <w:szCs w:val="24"/>
        </w:rPr>
        <w:t xml:space="preserve"> </w:t>
      </w:r>
      <w:r>
        <w:rPr>
          <w:rFonts w:ascii="Times New Roman" w:hAnsi="Times New Roman" w:eastAsia="Times New Roman" w:cs="Times New Roman"/>
          <w:spacing w:val="-3"/>
          <w:sz w:val="24"/>
          <w:szCs w:val="24"/>
        </w:rPr>
        <w:t>2m</w:t>
      </w:r>
      <w:r>
        <w:rPr>
          <w:rFonts w:ascii="Times New Roman" w:hAnsi="Times New Roman" w:eastAsia="Times New Roman" w:cs="Times New Roman"/>
          <w:spacing w:val="25"/>
          <w:sz w:val="24"/>
          <w:szCs w:val="24"/>
        </w:rPr>
        <w:t xml:space="preserve"> </w:t>
      </w:r>
      <w:r>
        <w:rPr>
          <w:rFonts w:ascii="仿宋" w:hAnsi="仿宋" w:eastAsia="仿宋" w:cs="仿宋"/>
          <w:spacing w:val="-3"/>
          <w:sz w:val="24"/>
          <w:szCs w:val="24"/>
        </w:rPr>
        <w:t>高围挡作为临时隔声墙，</w:t>
      </w:r>
      <w:r>
        <w:rPr>
          <w:rFonts w:ascii="仿宋" w:hAnsi="仿宋" w:eastAsia="仿宋" w:cs="仿宋"/>
          <w:sz w:val="24"/>
          <w:szCs w:val="24"/>
        </w:rPr>
        <w:t xml:space="preserve"> </w:t>
      </w:r>
      <w:r>
        <w:rPr>
          <w:rFonts w:ascii="仿宋" w:hAnsi="仿宋" w:eastAsia="仿宋" w:cs="仿宋"/>
          <w:spacing w:val="-3"/>
          <w:sz w:val="24"/>
          <w:szCs w:val="24"/>
        </w:rPr>
        <w:t>打桩、钻挖等高噪声作业不在中午和夜间进行，同</w:t>
      </w:r>
      <w:r>
        <w:rPr>
          <w:rFonts w:ascii="仿宋" w:hAnsi="仿宋" w:eastAsia="仿宋" w:cs="仿宋"/>
          <w:spacing w:val="-4"/>
          <w:sz w:val="24"/>
          <w:szCs w:val="24"/>
        </w:rPr>
        <w:t>时定期保养机械，严格操作规</w:t>
      </w:r>
      <w:r>
        <w:rPr>
          <w:rFonts w:ascii="仿宋" w:hAnsi="仿宋" w:eastAsia="仿宋" w:cs="仿宋"/>
          <w:sz w:val="24"/>
          <w:szCs w:val="24"/>
        </w:rPr>
        <w:t xml:space="preserve"> </w:t>
      </w:r>
      <w:r>
        <w:rPr>
          <w:rFonts w:ascii="仿宋" w:hAnsi="仿宋" w:eastAsia="仿宋" w:cs="仿宋"/>
          <w:spacing w:val="-2"/>
          <w:sz w:val="24"/>
          <w:szCs w:val="24"/>
        </w:rPr>
        <w:t>程，以降低施工噪声对居民的影响。</w:t>
      </w:r>
    </w:p>
    <w:p w14:paraId="715C27E5">
      <w:pPr>
        <w:spacing w:before="3" w:line="359" w:lineRule="auto"/>
        <w:ind w:left="138" w:right="74" w:firstLine="478"/>
        <w:jc w:val="both"/>
        <w:rPr>
          <w:rFonts w:ascii="仿宋" w:hAnsi="仿宋" w:eastAsia="仿宋" w:cs="仿宋"/>
          <w:sz w:val="24"/>
          <w:szCs w:val="24"/>
        </w:rPr>
      </w:pPr>
      <w:r>
        <w:rPr>
          <w:rFonts w:ascii="仿宋" w:hAnsi="仿宋" w:eastAsia="仿宋" w:cs="仿宋"/>
          <w:spacing w:val="-2"/>
          <w:sz w:val="24"/>
          <w:szCs w:val="24"/>
        </w:rPr>
        <w:t>施工是暂时的，随着施工的结束，施工噪声的影响也随之结束，</w:t>
      </w:r>
      <w:r>
        <w:rPr>
          <w:rFonts w:ascii="仿宋" w:hAnsi="仿宋" w:eastAsia="仿宋" w:cs="仿宋"/>
          <w:spacing w:val="-3"/>
          <w:sz w:val="24"/>
          <w:szCs w:val="24"/>
        </w:rPr>
        <w:t>总体而言，</w:t>
      </w:r>
      <w:r>
        <w:rPr>
          <w:rFonts w:ascii="仿宋" w:hAnsi="仿宋" w:eastAsia="仿宋" w:cs="仿宋"/>
          <w:sz w:val="24"/>
          <w:szCs w:val="24"/>
        </w:rPr>
        <w:t xml:space="preserve"> </w:t>
      </w:r>
      <w:r>
        <w:rPr>
          <w:rFonts w:ascii="仿宋" w:hAnsi="仿宋" w:eastAsia="仿宋" w:cs="仿宋"/>
          <w:spacing w:val="-3"/>
          <w:sz w:val="24"/>
          <w:szCs w:val="24"/>
        </w:rPr>
        <w:t>在采取施工围挡和禁止夜间施工措施的情况下，施工</w:t>
      </w:r>
      <w:r>
        <w:rPr>
          <w:rFonts w:ascii="仿宋" w:hAnsi="仿宋" w:eastAsia="仿宋" w:cs="仿宋"/>
          <w:spacing w:val="-4"/>
          <w:sz w:val="24"/>
          <w:szCs w:val="24"/>
        </w:rPr>
        <w:t>作业噪声的环境影响是可以</w:t>
      </w:r>
      <w:r>
        <w:rPr>
          <w:rFonts w:ascii="仿宋" w:hAnsi="仿宋" w:eastAsia="仿宋" w:cs="仿宋"/>
          <w:sz w:val="24"/>
          <w:szCs w:val="24"/>
        </w:rPr>
        <w:t xml:space="preserve"> </w:t>
      </w:r>
      <w:r>
        <w:rPr>
          <w:rFonts w:ascii="仿宋" w:hAnsi="仿宋" w:eastAsia="仿宋" w:cs="仿宋"/>
          <w:spacing w:val="-5"/>
          <w:sz w:val="24"/>
          <w:szCs w:val="24"/>
        </w:rPr>
        <w:t>接受的。</w:t>
      </w:r>
    </w:p>
    <w:p w14:paraId="73454B40">
      <w:pPr>
        <w:spacing w:before="55" w:line="222" w:lineRule="auto"/>
        <w:ind w:left="129"/>
        <w:outlineLvl w:val="1"/>
        <w:rPr>
          <w:rFonts w:ascii="仿宋" w:hAnsi="仿宋" w:eastAsia="仿宋" w:cs="仿宋"/>
          <w:sz w:val="30"/>
          <w:szCs w:val="30"/>
        </w:rPr>
      </w:pPr>
      <w:bookmarkStart w:id="20" w:name="bookmark21"/>
      <w:bookmarkEnd w:id="20"/>
      <w:r>
        <w:rPr>
          <w:rFonts w:ascii="Times New Roman" w:hAnsi="Times New Roman" w:eastAsia="Times New Roman" w:cs="Times New Roman"/>
          <w:b/>
          <w:bCs/>
          <w:spacing w:val="-2"/>
          <w:sz w:val="30"/>
          <w:szCs w:val="30"/>
        </w:rPr>
        <w:t xml:space="preserve">4.2  </w:t>
      </w:r>
      <w:r>
        <w:rPr>
          <w:rFonts w:ascii="仿宋" w:hAnsi="仿宋" w:eastAsia="仿宋" w:cs="仿宋"/>
          <w:b/>
          <w:bCs/>
          <w:spacing w:val="-2"/>
          <w:sz w:val="30"/>
          <w:szCs w:val="30"/>
        </w:rPr>
        <w:t>运营期声环境影响预测与评价</w:t>
      </w:r>
    </w:p>
    <w:p w14:paraId="6B1C924D">
      <w:pPr>
        <w:spacing w:before="260" w:line="219" w:lineRule="auto"/>
        <w:ind w:left="367"/>
        <w:outlineLvl w:val="2"/>
        <w:rPr>
          <w:rFonts w:ascii="仿宋" w:hAnsi="仿宋" w:eastAsia="仿宋" w:cs="仿宋"/>
          <w:sz w:val="24"/>
          <w:szCs w:val="24"/>
        </w:rPr>
      </w:pPr>
      <w:r>
        <w:rPr>
          <w:rFonts w:ascii="Times New Roman" w:hAnsi="Times New Roman" w:eastAsia="Times New Roman" w:cs="Times New Roman"/>
          <w:b/>
          <w:bCs/>
          <w:spacing w:val="-2"/>
          <w:sz w:val="24"/>
          <w:szCs w:val="24"/>
        </w:rPr>
        <w:t xml:space="preserve">4.2.1  </w:t>
      </w:r>
      <w:r>
        <w:rPr>
          <w:rFonts w:ascii="仿宋" w:hAnsi="仿宋" w:eastAsia="仿宋" w:cs="仿宋"/>
          <w:b/>
          <w:bCs/>
          <w:spacing w:val="-2"/>
          <w:sz w:val="24"/>
          <w:szCs w:val="24"/>
        </w:rPr>
        <w:t>车型分类及交通量折算</w:t>
      </w:r>
    </w:p>
    <w:p w14:paraId="519CCDD2">
      <w:pPr>
        <w:spacing w:before="183" w:line="359" w:lineRule="auto"/>
        <w:ind w:left="150" w:right="118" w:firstLine="466"/>
        <w:rPr>
          <w:rFonts w:ascii="仿宋" w:hAnsi="仿宋" w:eastAsia="仿宋" w:cs="仿宋"/>
          <w:sz w:val="24"/>
          <w:szCs w:val="24"/>
        </w:rPr>
      </w:pPr>
      <w:r>
        <w:rPr>
          <w:rFonts w:ascii="仿宋" w:hAnsi="仿宋" w:eastAsia="仿宋" w:cs="仿宋"/>
          <w:spacing w:val="-4"/>
          <w:sz w:val="24"/>
          <w:szCs w:val="24"/>
        </w:rPr>
        <w:t>经调查本项目路段车辆组成以小客车和中小型货车为主，根据项目可行性研</w:t>
      </w:r>
      <w:r>
        <w:rPr>
          <w:rFonts w:ascii="仿宋" w:hAnsi="仿宋" w:eastAsia="仿宋" w:cs="仿宋"/>
          <w:spacing w:val="16"/>
          <w:sz w:val="24"/>
          <w:szCs w:val="24"/>
        </w:rPr>
        <w:t xml:space="preserve"> </w:t>
      </w:r>
      <w:r>
        <w:rPr>
          <w:rFonts w:ascii="仿宋" w:hAnsi="仿宋" w:eastAsia="仿宋" w:cs="仿宋"/>
          <w:spacing w:val="-2"/>
          <w:sz w:val="24"/>
          <w:szCs w:val="24"/>
        </w:rPr>
        <w:t>究报告，本项目交通量预测结果见下表：</w:t>
      </w:r>
    </w:p>
    <w:p w14:paraId="0C1D1428">
      <w:pPr>
        <w:spacing w:line="359" w:lineRule="auto"/>
        <w:rPr>
          <w:rFonts w:ascii="仿宋" w:hAnsi="仿宋" w:eastAsia="仿宋" w:cs="仿宋"/>
          <w:sz w:val="24"/>
          <w:szCs w:val="24"/>
        </w:rPr>
        <w:sectPr>
          <w:footerReference r:id="rId145" w:type="default"/>
          <w:pgSz w:w="11906" w:h="16839"/>
          <w:pgMar w:top="400" w:right="1683" w:bottom="1118" w:left="1680" w:header="0" w:footer="955" w:gutter="0"/>
          <w:cols w:space="720" w:num="1"/>
        </w:sectPr>
      </w:pPr>
    </w:p>
    <w:p w14:paraId="1489D2ED">
      <w:pPr>
        <w:pStyle w:val="2"/>
        <w:spacing w:line="247" w:lineRule="auto"/>
      </w:pPr>
    </w:p>
    <w:p w14:paraId="7CF22CDA">
      <w:pPr>
        <w:pStyle w:val="2"/>
        <w:spacing w:line="247" w:lineRule="auto"/>
      </w:pPr>
    </w:p>
    <w:p w14:paraId="7CAA4D5E">
      <w:pPr>
        <w:pStyle w:val="2"/>
        <w:spacing w:line="248" w:lineRule="auto"/>
      </w:pPr>
    </w:p>
    <w:p w14:paraId="0030625C">
      <w:pPr>
        <w:pStyle w:val="2"/>
        <w:spacing w:line="248" w:lineRule="auto"/>
      </w:pPr>
    </w:p>
    <w:p w14:paraId="3D508E0E">
      <w:pPr>
        <w:spacing w:before="78" w:line="223" w:lineRule="auto"/>
        <w:ind w:left="3257"/>
        <w:rPr>
          <w:rFonts w:ascii="仿宋" w:hAnsi="仿宋" w:eastAsia="仿宋" w:cs="仿宋"/>
          <w:sz w:val="24"/>
          <w:szCs w:val="24"/>
        </w:rPr>
      </w:pPr>
      <w:r>
        <w:rPr>
          <w:rFonts w:ascii="仿宋" w:hAnsi="仿宋" w:eastAsia="仿宋" w:cs="仿宋"/>
          <w:b/>
          <w:bCs/>
          <w:spacing w:val="-7"/>
          <w:sz w:val="24"/>
          <w:szCs w:val="24"/>
        </w:rPr>
        <w:t>表</w:t>
      </w:r>
      <w:r>
        <w:rPr>
          <w:rFonts w:ascii="仿宋" w:hAnsi="仿宋" w:eastAsia="仿宋" w:cs="仿宋"/>
          <w:spacing w:val="-49"/>
          <w:sz w:val="24"/>
          <w:szCs w:val="24"/>
        </w:rPr>
        <w:t xml:space="preserve"> </w:t>
      </w:r>
      <w:r>
        <w:rPr>
          <w:rFonts w:ascii="Times New Roman" w:hAnsi="Times New Roman" w:eastAsia="Times New Roman" w:cs="Times New Roman"/>
          <w:b/>
          <w:bCs/>
          <w:spacing w:val="-7"/>
          <w:sz w:val="24"/>
          <w:szCs w:val="24"/>
        </w:rPr>
        <w:t>4-3</w:t>
      </w:r>
      <w:r>
        <w:rPr>
          <w:rFonts w:ascii="Times New Roman" w:hAnsi="Times New Roman" w:eastAsia="Times New Roman" w:cs="Times New Roman"/>
          <w:b/>
          <w:bCs/>
          <w:spacing w:val="5"/>
          <w:sz w:val="24"/>
          <w:szCs w:val="24"/>
        </w:rPr>
        <w:t xml:space="preserve">    </w:t>
      </w:r>
      <w:r>
        <w:rPr>
          <w:rFonts w:ascii="仿宋" w:hAnsi="仿宋" w:eastAsia="仿宋" w:cs="仿宋"/>
          <w:b/>
          <w:bCs/>
          <w:spacing w:val="-7"/>
          <w:sz w:val="24"/>
          <w:szCs w:val="24"/>
        </w:rPr>
        <w:t>交通量预测</w:t>
      </w:r>
    </w:p>
    <w:p w14:paraId="76AF3956">
      <w:pPr>
        <w:spacing w:before="197" w:line="221" w:lineRule="auto"/>
        <w:ind w:left="7361"/>
        <w:rPr>
          <w:rFonts w:ascii="Times New Roman" w:hAnsi="Times New Roman" w:eastAsia="Times New Roman" w:cs="Times New Roman"/>
          <w:sz w:val="20"/>
          <w:szCs w:val="20"/>
        </w:rPr>
      </w:pPr>
      <w:r>
        <w:rPr>
          <w:rFonts w:ascii="仿宋" w:hAnsi="仿宋" w:eastAsia="仿宋" w:cs="仿宋"/>
          <w:spacing w:val="24"/>
          <w:sz w:val="20"/>
          <w:szCs w:val="20"/>
        </w:rPr>
        <w:t>单位</w:t>
      </w:r>
      <w:r>
        <w:rPr>
          <w:rFonts w:ascii="Times New Roman" w:hAnsi="Times New Roman" w:eastAsia="Times New Roman" w:cs="Times New Roman"/>
          <w:spacing w:val="24"/>
          <w:sz w:val="20"/>
          <w:szCs w:val="20"/>
        </w:rPr>
        <w:t>:</w:t>
      </w:r>
      <w:r>
        <w:rPr>
          <w:rFonts w:ascii="Times New Roman" w:hAnsi="Times New Roman" w:eastAsia="Times New Roman" w:cs="Times New Roman"/>
          <w:sz w:val="20"/>
          <w:szCs w:val="20"/>
        </w:rPr>
        <w:t>pcu</w:t>
      </w:r>
      <w:r>
        <w:rPr>
          <w:rFonts w:ascii="Times New Roman" w:hAnsi="Times New Roman" w:eastAsia="Times New Roman" w:cs="Times New Roman"/>
          <w:spacing w:val="24"/>
          <w:sz w:val="20"/>
          <w:szCs w:val="20"/>
        </w:rPr>
        <w:t>/d</w:t>
      </w:r>
    </w:p>
    <w:p w14:paraId="63EC2F37">
      <w:pPr>
        <w:spacing w:line="23" w:lineRule="exact"/>
      </w:pPr>
    </w:p>
    <w:tbl>
      <w:tblPr>
        <w:tblStyle w:val="5"/>
        <w:tblW w:w="8331" w:type="dxa"/>
        <w:tblInd w:w="12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57"/>
        <w:gridCol w:w="1784"/>
        <w:gridCol w:w="1785"/>
        <w:gridCol w:w="1787"/>
        <w:gridCol w:w="1818"/>
      </w:tblGrid>
      <w:tr w14:paraId="7240AD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7" w:hRule="atLeast"/>
        </w:trPr>
        <w:tc>
          <w:tcPr>
            <w:tcW w:w="1157" w:type="dxa"/>
            <w:tcBorders>
              <w:top w:val="single" w:color="000000" w:sz="10" w:space="0"/>
              <w:left w:val="single" w:color="000000" w:sz="10" w:space="0"/>
            </w:tcBorders>
            <w:vAlign w:val="top"/>
          </w:tcPr>
          <w:p w14:paraId="707F420F">
            <w:pPr>
              <w:pStyle w:val="6"/>
              <w:spacing w:before="35" w:line="204" w:lineRule="auto"/>
              <w:ind w:left="232"/>
              <w:rPr>
                <w:sz w:val="20"/>
                <w:szCs w:val="20"/>
              </w:rPr>
            </w:pPr>
            <w:r>
              <w:rPr>
                <w:b/>
                <w:bCs/>
                <w:spacing w:val="18"/>
                <w:sz w:val="20"/>
                <w:szCs w:val="20"/>
              </w:rPr>
              <w:t>特征年</w:t>
            </w:r>
          </w:p>
        </w:tc>
        <w:tc>
          <w:tcPr>
            <w:tcW w:w="1784" w:type="dxa"/>
            <w:tcBorders>
              <w:top w:val="single" w:color="000000" w:sz="10" w:space="0"/>
            </w:tcBorders>
            <w:vAlign w:val="top"/>
          </w:tcPr>
          <w:p w14:paraId="1646F5B0">
            <w:pPr>
              <w:pStyle w:val="6"/>
              <w:spacing w:before="35" w:line="204" w:lineRule="auto"/>
              <w:ind w:left="81"/>
              <w:rPr>
                <w:sz w:val="20"/>
                <w:szCs w:val="20"/>
              </w:rPr>
            </w:pPr>
            <w:r>
              <w:rPr>
                <w:b/>
                <w:bCs/>
                <w:spacing w:val="19"/>
                <w:sz w:val="20"/>
                <w:szCs w:val="20"/>
              </w:rPr>
              <w:t>基年（</w:t>
            </w:r>
            <w:r>
              <w:rPr>
                <w:rFonts w:ascii="Times New Roman" w:hAnsi="Times New Roman" w:eastAsia="Times New Roman" w:cs="Times New Roman"/>
                <w:b/>
                <w:bCs/>
                <w:spacing w:val="19"/>
                <w:sz w:val="20"/>
                <w:szCs w:val="20"/>
              </w:rPr>
              <w:t>2025</w:t>
            </w:r>
            <w:r>
              <w:rPr>
                <w:b/>
                <w:bCs/>
                <w:spacing w:val="19"/>
                <w:sz w:val="20"/>
                <w:szCs w:val="20"/>
              </w:rPr>
              <w:t>年）</w:t>
            </w:r>
          </w:p>
        </w:tc>
        <w:tc>
          <w:tcPr>
            <w:tcW w:w="1785" w:type="dxa"/>
            <w:tcBorders>
              <w:top w:val="single" w:color="000000" w:sz="10" w:space="0"/>
            </w:tcBorders>
            <w:vAlign w:val="top"/>
          </w:tcPr>
          <w:p w14:paraId="0C1F282F">
            <w:pPr>
              <w:pStyle w:val="6"/>
              <w:spacing w:before="35" w:line="204" w:lineRule="auto"/>
              <w:ind w:left="545"/>
              <w:rPr>
                <w:sz w:val="20"/>
                <w:szCs w:val="20"/>
              </w:rPr>
            </w:pPr>
            <w:r>
              <w:rPr>
                <w:rFonts w:ascii="Times New Roman" w:hAnsi="Times New Roman" w:eastAsia="Times New Roman" w:cs="Times New Roman"/>
                <w:b/>
                <w:bCs/>
                <w:spacing w:val="13"/>
                <w:sz w:val="20"/>
                <w:szCs w:val="20"/>
              </w:rPr>
              <w:t>2027</w:t>
            </w:r>
            <w:r>
              <w:rPr>
                <w:b/>
                <w:bCs/>
                <w:spacing w:val="13"/>
                <w:sz w:val="20"/>
                <w:szCs w:val="20"/>
              </w:rPr>
              <w:t>年</w:t>
            </w:r>
          </w:p>
        </w:tc>
        <w:tc>
          <w:tcPr>
            <w:tcW w:w="1787" w:type="dxa"/>
            <w:tcBorders>
              <w:top w:val="single" w:color="000000" w:sz="10" w:space="0"/>
            </w:tcBorders>
            <w:vAlign w:val="top"/>
          </w:tcPr>
          <w:p w14:paraId="6B09142E">
            <w:pPr>
              <w:pStyle w:val="6"/>
              <w:spacing w:before="35" w:line="204" w:lineRule="auto"/>
              <w:ind w:left="553"/>
              <w:rPr>
                <w:sz w:val="20"/>
                <w:szCs w:val="20"/>
              </w:rPr>
            </w:pPr>
            <w:r>
              <w:rPr>
                <w:rFonts w:ascii="Times New Roman" w:hAnsi="Times New Roman" w:eastAsia="Times New Roman" w:cs="Times New Roman"/>
                <w:b/>
                <w:bCs/>
                <w:spacing w:val="13"/>
                <w:sz w:val="20"/>
                <w:szCs w:val="20"/>
              </w:rPr>
              <w:t>2032</w:t>
            </w:r>
            <w:r>
              <w:rPr>
                <w:b/>
                <w:bCs/>
                <w:spacing w:val="13"/>
                <w:sz w:val="20"/>
                <w:szCs w:val="20"/>
              </w:rPr>
              <w:t>年</w:t>
            </w:r>
          </w:p>
        </w:tc>
        <w:tc>
          <w:tcPr>
            <w:tcW w:w="1818" w:type="dxa"/>
            <w:tcBorders>
              <w:top w:val="single" w:color="000000" w:sz="10" w:space="0"/>
              <w:right w:val="single" w:color="000000" w:sz="10" w:space="0"/>
            </w:tcBorders>
            <w:vAlign w:val="top"/>
          </w:tcPr>
          <w:p w14:paraId="6400A1B2">
            <w:pPr>
              <w:pStyle w:val="6"/>
              <w:spacing w:before="35" w:line="204" w:lineRule="auto"/>
              <w:ind w:left="561"/>
              <w:rPr>
                <w:sz w:val="20"/>
                <w:szCs w:val="20"/>
              </w:rPr>
            </w:pPr>
            <w:r>
              <w:rPr>
                <w:rFonts w:ascii="Times New Roman" w:hAnsi="Times New Roman" w:eastAsia="Times New Roman" w:cs="Times New Roman"/>
                <w:b/>
                <w:bCs/>
                <w:spacing w:val="13"/>
                <w:sz w:val="20"/>
                <w:szCs w:val="20"/>
              </w:rPr>
              <w:t>2037</w:t>
            </w:r>
            <w:r>
              <w:rPr>
                <w:b/>
                <w:bCs/>
                <w:spacing w:val="13"/>
                <w:sz w:val="20"/>
                <w:szCs w:val="20"/>
              </w:rPr>
              <w:t>年</w:t>
            </w:r>
          </w:p>
        </w:tc>
      </w:tr>
      <w:tr w14:paraId="65C8B2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6" w:hRule="atLeast"/>
        </w:trPr>
        <w:tc>
          <w:tcPr>
            <w:tcW w:w="1157" w:type="dxa"/>
            <w:tcBorders>
              <w:left w:val="single" w:color="000000" w:sz="10" w:space="0"/>
              <w:bottom w:val="single" w:color="000000" w:sz="10" w:space="0"/>
            </w:tcBorders>
            <w:vAlign w:val="top"/>
          </w:tcPr>
          <w:p w14:paraId="27163531">
            <w:pPr>
              <w:pStyle w:val="6"/>
              <w:spacing w:before="39" w:line="218" w:lineRule="auto"/>
              <w:ind w:left="238"/>
              <w:rPr>
                <w:sz w:val="20"/>
                <w:szCs w:val="20"/>
              </w:rPr>
            </w:pPr>
            <w:r>
              <w:rPr>
                <w:spacing w:val="17"/>
                <w:sz w:val="20"/>
                <w:szCs w:val="20"/>
              </w:rPr>
              <w:t>交通量</w:t>
            </w:r>
          </w:p>
        </w:tc>
        <w:tc>
          <w:tcPr>
            <w:tcW w:w="1784" w:type="dxa"/>
            <w:tcBorders>
              <w:bottom w:val="single" w:color="000000" w:sz="10" w:space="0"/>
            </w:tcBorders>
            <w:vAlign w:val="top"/>
          </w:tcPr>
          <w:p w14:paraId="64976302">
            <w:pPr>
              <w:spacing w:before="76" w:line="195" w:lineRule="auto"/>
              <w:ind w:left="73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139</w:t>
            </w:r>
          </w:p>
        </w:tc>
        <w:tc>
          <w:tcPr>
            <w:tcW w:w="1785" w:type="dxa"/>
            <w:tcBorders>
              <w:bottom w:val="single" w:color="000000" w:sz="10" w:space="0"/>
            </w:tcBorders>
            <w:vAlign w:val="top"/>
          </w:tcPr>
          <w:p w14:paraId="6681C1EE">
            <w:pPr>
              <w:spacing w:before="76" w:line="195" w:lineRule="auto"/>
              <w:ind w:left="73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184</w:t>
            </w:r>
          </w:p>
        </w:tc>
        <w:tc>
          <w:tcPr>
            <w:tcW w:w="1787" w:type="dxa"/>
            <w:tcBorders>
              <w:bottom w:val="single" w:color="000000" w:sz="10" w:space="0"/>
            </w:tcBorders>
            <w:vAlign w:val="top"/>
          </w:tcPr>
          <w:p w14:paraId="4CD8244D">
            <w:pPr>
              <w:spacing w:before="76" w:line="195" w:lineRule="auto"/>
              <w:ind w:left="725"/>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260</w:t>
            </w:r>
          </w:p>
        </w:tc>
        <w:tc>
          <w:tcPr>
            <w:tcW w:w="1818" w:type="dxa"/>
            <w:tcBorders>
              <w:bottom w:val="single" w:color="000000" w:sz="10" w:space="0"/>
              <w:right w:val="single" w:color="000000" w:sz="10" w:space="0"/>
            </w:tcBorders>
            <w:vAlign w:val="top"/>
          </w:tcPr>
          <w:p w14:paraId="1AD8044F">
            <w:pPr>
              <w:spacing w:before="76" w:line="195" w:lineRule="auto"/>
              <w:ind w:left="739"/>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326</w:t>
            </w:r>
          </w:p>
        </w:tc>
      </w:tr>
    </w:tbl>
    <w:p w14:paraId="576D7864">
      <w:pPr>
        <w:spacing w:before="180" w:line="219" w:lineRule="auto"/>
        <w:ind w:left="2052"/>
        <w:rPr>
          <w:rFonts w:ascii="仿宋" w:hAnsi="仿宋" w:eastAsia="仿宋" w:cs="仿宋"/>
          <w:sz w:val="24"/>
          <w:szCs w:val="24"/>
        </w:rPr>
      </w:pPr>
      <w:r>
        <w:rPr>
          <w:rFonts w:ascii="仿宋" w:hAnsi="仿宋" w:eastAsia="仿宋" w:cs="仿宋"/>
          <w:b/>
          <w:bCs/>
          <w:spacing w:val="-3"/>
          <w:sz w:val="24"/>
          <w:szCs w:val="24"/>
        </w:rPr>
        <w:t>表</w:t>
      </w:r>
      <w:r>
        <w:rPr>
          <w:rFonts w:ascii="仿宋" w:hAnsi="仿宋" w:eastAsia="仿宋" w:cs="仿宋"/>
          <w:spacing w:val="-39"/>
          <w:sz w:val="24"/>
          <w:szCs w:val="24"/>
        </w:rPr>
        <w:t xml:space="preserve"> </w:t>
      </w:r>
      <w:r>
        <w:rPr>
          <w:rFonts w:ascii="Times New Roman" w:hAnsi="Times New Roman" w:eastAsia="Times New Roman" w:cs="Times New Roman"/>
          <w:b/>
          <w:bCs/>
          <w:spacing w:val="-3"/>
          <w:sz w:val="24"/>
          <w:szCs w:val="24"/>
        </w:rPr>
        <w:t xml:space="preserve">4-4    </w:t>
      </w:r>
      <w:r>
        <w:rPr>
          <w:rFonts w:ascii="仿宋" w:hAnsi="仿宋" w:eastAsia="仿宋" w:cs="仿宋"/>
          <w:b/>
          <w:bCs/>
          <w:spacing w:val="-3"/>
          <w:sz w:val="24"/>
          <w:szCs w:val="24"/>
        </w:rPr>
        <w:t>折算特征年各车型交通量预测结果</w:t>
      </w:r>
    </w:p>
    <w:p w14:paraId="11C6D1E2">
      <w:pPr>
        <w:spacing w:line="171" w:lineRule="exact"/>
      </w:pPr>
    </w:p>
    <w:tbl>
      <w:tblPr>
        <w:tblStyle w:val="5"/>
        <w:tblW w:w="8516"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26"/>
        <w:gridCol w:w="1212"/>
        <w:gridCol w:w="1212"/>
        <w:gridCol w:w="1212"/>
        <w:gridCol w:w="1213"/>
        <w:gridCol w:w="1212"/>
        <w:gridCol w:w="1229"/>
      </w:tblGrid>
      <w:tr w14:paraId="0411BF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1226" w:type="dxa"/>
            <w:vMerge w:val="restart"/>
            <w:tcBorders>
              <w:top w:val="single" w:color="000000" w:sz="10" w:space="0"/>
              <w:left w:val="single" w:color="000000" w:sz="10" w:space="0"/>
              <w:bottom w:val="nil"/>
            </w:tcBorders>
            <w:vAlign w:val="top"/>
          </w:tcPr>
          <w:p w14:paraId="20C62AED">
            <w:pPr>
              <w:pStyle w:val="6"/>
              <w:spacing w:before="175" w:line="232" w:lineRule="auto"/>
              <w:ind w:left="413"/>
              <w:rPr>
                <w:sz w:val="20"/>
                <w:szCs w:val="20"/>
              </w:rPr>
            </w:pPr>
            <w:r>
              <w:rPr>
                <w:b/>
                <w:bCs/>
                <w:spacing w:val="-7"/>
                <w:sz w:val="20"/>
                <w:szCs w:val="20"/>
              </w:rPr>
              <w:t>时段</w:t>
            </w:r>
          </w:p>
        </w:tc>
        <w:tc>
          <w:tcPr>
            <w:tcW w:w="2424" w:type="dxa"/>
            <w:gridSpan w:val="2"/>
            <w:tcBorders>
              <w:top w:val="single" w:color="000000" w:sz="10" w:space="0"/>
            </w:tcBorders>
            <w:vAlign w:val="top"/>
          </w:tcPr>
          <w:p w14:paraId="076712D4">
            <w:pPr>
              <w:pStyle w:val="6"/>
              <w:spacing w:before="34" w:line="214" w:lineRule="auto"/>
              <w:ind w:left="900"/>
              <w:rPr>
                <w:sz w:val="20"/>
                <w:szCs w:val="20"/>
              </w:rPr>
            </w:pPr>
            <w:r>
              <w:rPr>
                <w:b/>
                <w:bCs/>
                <w:spacing w:val="3"/>
                <w:sz w:val="20"/>
                <w:szCs w:val="20"/>
              </w:rPr>
              <w:t>小型车</w:t>
            </w:r>
          </w:p>
        </w:tc>
        <w:tc>
          <w:tcPr>
            <w:tcW w:w="2425" w:type="dxa"/>
            <w:gridSpan w:val="2"/>
            <w:tcBorders>
              <w:top w:val="single" w:color="000000" w:sz="10" w:space="0"/>
            </w:tcBorders>
            <w:vAlign w:val="top"/>
          </w:tcPr>
          <w:p w14:paraId="46F82D88">
            <w:pPr>
              <w:pStyle w:val="6"/>
              <w:spacing w:before="34" w:line="214" w:lineRule="auto"/>
              <w:ind w:left="937"/>
              <w:rPr>
                <w:sz w:val="20"/>
                <w:szCs w:val="20"/>
              </w:rPr>
            </w:pPr>
            <w:r>
              <w:rPr>
                <w:b/>
                <w:bCs/>
                <w:spacing w:val="-6"/>
                <w:sz w:val="20"/>
                <w:szCs w:val="20"/>
              </w:rPr>
              <w:t>中型车</w:t>
            </w:r>
          </w:p>
        </w:tc>
        <w:tc>
          <w:tcPr>
            <w:tcW w:w="2441" w:type="dxa"/>
            <w:gridSpan w:val="2"/>
            <w:tcBorders>
              <w:top w:val="single" w:color="000000" w:sz="10" w:space="0"/>
              <w:right w:val="single" w:color="000000" w:sz="10" w:space="0"/>
            </w:tcBorders>
            <w:vAlign w:val="top"/>
          </w:tcPr>
          <w:p w14:paraId="1D42B650">
            <w:pPr>
              <w:pStyle w:val="6"/>
              <w:spacing w:before="34" w:line="214" w:lineRule="auto"/>
              <w:ind w:left="921"/>
              <w:rPr>
                <w:sz w:val="20"/>
                <w:szCs w:val="20"/>
              </w:rPr>
            </w:pPr>
            <w:r>
              <w:rPr>
                <w:b/>
                <w:bCs/>
                <w:spacing w:val="2"/>
                <w:sz w:val="20"/>
                <w:szCs w:val="20"/>
              </w:rPr>
              <w:t>大型车</w:t>
            </w:r>
          </w:p>
        </w:tc>
      </w:tr>
      <w:tr w14:paraId="4CD5EA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2" w:hRule="atLeast"/>
        </w:trPr>
        <w:tc>
          <w:tcPr>
            <w:tcW w:w="1226" w:type="dxa"/>
            <w:vMerge w:val="continue"/>
            <w:tcBorders>
              <w:top w:val="nil"/>
              <w:left w:val="single" w:color="000000" w:sz="10" w:space="0"/>
            </w:tcBorders>
            <w:vAlign w:val="top"/>
          </w:tcPr>
          <w:p w14:paraId="0FA1FE84">
            <w:pPr>
              <w:rPr>
                <w:rFonts w:ascii="Arial"/>
                <w:sz w:val="21"/>
              </w:rPr>
            </w:pPr>
          </w:p>
        </w:tc>
        <w:tc>
          <w:tcPr>
            <w:tcW w:w="1212" w:type="dxa"/>
            <w:vAlign w:val="top"/>
          </w:tcPr>
          <w:p w14:paraId="2552B214">
            <w:pPr>
              <w:pStyle w:val="6"/>
              <w:spacing w:before="36" w:line="208" w:lineRule="auto"/>
              <w:ind w:left="399"/>
              <w:rPr>
                <w:sz w:val="20"/>
                <w:szCs w:val="20"/>
              </w:rPr>
            </w:pPr>
            <w:r>
              <w:rPr>
                <w:b/>
                <w:bCs/>
                <w:spacing w:val="1"/>
                <w:sz w:val="20"/>
                <w:szCs w:val="20"/>
              </w:rPr>
              <w:t>昼间</w:t>
            </w:r>
          </w:p>
        </w:tc>
        <w:tc>
          <w:tcPr>
            <w:tcW w:w="1212" w:type="dxa"/>
            <w:vAlign w:val="top"/>
          </w:tcPr>
          <w:p w14:paraId="7D60094F">
            <w:pPr>
              <w:pStyle w:val="6"/>
              <w:spacing w:before="36" w:line="208" w:lineRule="auto"/>
              <w:ind w:left="404"/>
              <w:rPr>
                <w:sz w:val="20"/>
                <w:szCs w:val="20"/>
              </w:rPr>
            </w:pPr>
            <w:r>
              <w:rPr>
                <w:b/>
                <w:bCs/>
                <w:spacing w:val="1"/>
                <w:sz w:val="20"/>
                <w:szCs w:val="20"/>
              </w:rPr>
              <w:t>夜间</w:t>
            </w:r>
          </w:p>
        </w:tc>
        <w:tc>
          <w:tcPr>
            <w:tcW w:w="1212" w:type="dxa"/>
            <w:vAlign w:val="top"/>
          </w:tcPr>
          <w:p w14:paraId="50F379BB">
            <w:pPr>
              <w:pStyle w:val="6"/>
              <w:spacing w:before="36" w:line="208" w:lineRule="auto"/>
              <w:ind w:left="406"/>
              <w:rPr>
                <w:sz w:val="20"/>
                <w:szCs w:val="20"/>
              </w:rPr>
            </w:pPr>
            <w:r>
              <w:rPr>
                <w:b/>
                <w:bCs/>
                <w:spacing w:val="1"/>
                <w:sz w:val="20"/>
                <w:szCs w:val="20"/>
              </w:rPr>
              <w:t>昼间</w:t>
            </w:r>
          </w:p>
        </w:tc>
        <w:tc>
          <w:tcPr>
            <w:tcW w:w="1213" w:type="dxa"/>
            <w:vAlign w:val="top"/>
          </w:tcPr>
          <w:p w14:paraId="0C241BC3">
            <w:pPr>
              <w:pStyle w:val="6"/>
              <w:spacing w:before="36" w:line="208" w:lineRule="auto"/>
              <w:ind w:left="411"/>
              <w:rPr>
                <w:sz w:val="20"/>
                <w:szCs w:val="20"/>
              </w:rPr>
            </w:pPr>
            <w:r>
              <w:rPr>
                <w:b/>
                <w:bCs/>
                <w:spacing w:val="1"/>
                <w:sz w:val="20"/>
                <w:szCs w:val="20"/>
              </w:rPr>
              <w:t>夜间</w:t>
            </w:r>
          </w:p>
        </w:tc>
        <w:tc>
          <w:tcPr>
            <w:tcW w:w="1212" w:type="dxa"/>
            <w:vAlign w:val="top"/>
          </w:tcPr>
          <w:p w14:paraId="5F4D0199">
            <w:pPr>
              <w:pStyle w:val="6"/>
              <w:spacing w:before="36" w:line="208" w:lineRule="auto"/>
              <w:ind w:left="415"/>
              <w:rPr>
                <w:sz w:val="20"/>
                <w:szCs w:val="20"/>
              </w:rPr>
            </w:pPr>
            <w:r>
              <w:rPr>
                <w:b/>
                <w:bCs/>
                <w:spacing w:val="1"/>
                <w:sz w:val="20"/>
                <w:szCs w:val="20"/>
              </w:rPr>
              <w:t>昼间</w:t>
            </w:r>
          </w:p>
        </w:tc>
        <w:tc>
          <w:tcPr>
            <w:tcW w:w="1229" w:type="dxa"/>
            <w:tcBorders>
              <w:right w:val="single" w:color="000000" w:sz="10" w:space="0"/>
            </w:tcBorders>
            <w:vAlign w:val="top"/>
          </w:tcPr>
          <w:p w14:paraId="2033F538">
            <w:pPr>
              <w:pStyle w:val="6"/>
              <w:spacing w:before="36" w:line="208" w:lineRule="auto"/>
              <w:ind w:left="419"/>
              <w:rPr>
                <w:sz w:val="20"/>
                <w:szCs w:val="20"/>
              </w:rPr>
            </w:pPr>
            <w:r>
              <w:rPr>
                <w:b/>
                <w:bCs/>
                <w:spacing w:val="1"/>
                <w:sz w:val="20"/>
                <w:szCs w:val="20"/>
              </w:rPr>
              <w:t>夜间</w:t>
            </w:r>
          </w:p>
        </w:tc>
      </w:tr>
      <w:tr w14:paraId="6DCCF1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2" w:hRule="atLeast"/>
        </w:trPr>
        <w:tc>
          <w:tcPr>
            <w:tcW w:w="1226" w:type="dxa"/>
            <w:tcBorders>
              <w:left w:val="single" w:color="000000" w:sz="10" w:space="0"/>
            </w:tcBorders>
            <w:vAlign w:val="top"/>
          </w:tcPr>
          <w:p w14:paraId="6E7DE887">
            <w:pPr>
              <w:spacing w:before="64" w:line="175" w:lineRule="auto"/>
              <w:ind w:left="39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2027</w:t>
            </w:r>
          </w:p>
        </w:tc>
        <w:tc>
          <w:tcPr>
            <w:tcW w:w="1212" w:type="dxa"/>
            <w:vAlign w:val="top"/>
          </w:tcPr>
          <w:p w14:paraId="798B2F88">
            <w:pPr>
              <w:spacing w:before="64" w:line="175" w:lineRule="auto"/>
              <w:ind w:left="467"/>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114</w:t>
            </w:r>
          </w:p>
        </w:tc>
        <w:tc>
          <w:tcPr>
            <w:tcW w:w="1212" w:type="dxa"/>
            <w:vAlign w:val="top"/>
          </w:tcPr>
          <w:p w14:paraId="6B9A540F">
            <w:pPr>
              <w:spacing w:before="64" w:line="175" w:lineRule="auto"/>
              <w:ind w:left="50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23</w:t>
            </w:r>
          </w:p>
        </w:tc>
        <w:tc>
          <w:tcPr>
            <w:tcW w:w="1212" w:type="dxa"/>
            <w:vAlign w:val="top"/>
          </w:tcPr>
          <w:p w14:paraId="0FE72E35">
            <w:pPr>
              <w:spacing w:before="64" w:line="175" w:lineRule="auto"/>
              <w:ind w:left="502"/>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25</w:t>
            </w:r>
          </w:p>
        </w:tc>
        <w:tc>
          <w:tcPr>
            <w:tcW w:w="1213" w:type="dxa"/>
            <w:vAlign w:val="top"/>
          </w:tcPr>
          <w:p w14:paraId="62EA1D9B">
            <w:pPr>
              <w:spacing w:before="64" w:line="175" w:lineRule="auto"/>
              <w:ind w:left="564"/>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212" w:type="dxa"/>
            <w:vAlign w:val="top"/>
          </w:tcPr>
          <w:p w14:paraId="427C0E9B">
            <w:pPr>
              <w:spacing w:before="64" w:line="175" w:lineRule="auto"/>
              <w:ind w:left="531"/>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16</w:t>
            </w:r>
          </w:p>
        </w:tc>
        <w:tc>
          <w:tcPr>
            <w:tcW w:w="1229" w:type="dxa"/>
            <w:tcBorders>
              <w:right w:val="single" w:color="000000" w:sz="10" w:space="0"/>
            </w:tcBorders>
            <w:vAlign w:val="top"/>
          </w:tcPr>
          <w:p w14:paraId="354DECFA">
            <w:pPr>
              <w:spacing w:before="64" w:line="175" w:lineRule="auto"/>
              <w:ind w:left="570"/>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r>
      <w:tr w14:paraId="6B43A4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1" w:hRule="atLeast"/>
        </w:trPr>
        <w:tc>
          <w:tcPr>
            <w:tcW w:w="1226" w:type="dxa"/>
            <w:tcBorders>
              <w:left w:val="single" w:color="000000" w:sz="10" w:space="0"/>
            </w:tcBorders>
            <w:vAlign w:val="top"/>
          </w:tcPr>
          <w:p w14:paraId="29B63332">
            <w:pPr>
              <w:spacing w:before="67" w:line="171" w:lineRule="auto"/>
              <w:ind w:left="39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2032</w:t>
            </w:r>
          </w:p>
        </w:tc>
        <w:tc>
          <w:tcPr>
            <w:tcW w:w="1212" w:type="dxa"/>
            <w:vAlign w:val="top"/>
          </w:tcPr>
          <w:p w14:paraId="5391AC6D">
            <w:pPr>
              <w:spacing w:before="67" w:line="171" w:lineRule="auto"/>
              <w:ind w:left="46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165</w:t>
            </w:r>
          </w:p>
        </w:tc>
        <w:tc>
          <w:tcPr>
            <w:tcW w:w="1212" w:type="dxa"/>
            <w:vAlign w:val="top"/>
          </w:tcPr>
          <w:p w14:paraId="43B20646">
            <w:pPr>
              <w:spacing w:before="67" w:line="171" w:lineRule="auto"/>
              <w:ind w:left="50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28</w:t>
            </w:r>
          </w:p>
        </w:tc>
        <w:tc>
          <w:tcPr>
            <w:tcW w:w="1212" w:type="dxa"/>
            <w:vAlign w:val="top"/>
          </w:tcPr>
          <w:p w14:paraId="51326490">
            <w:pPr>
              <w:spacing w:before="67" w:line="171" w:lineRule="auto"/>
              <w:ind w:left="506"/>
              <w:rPr>
                <w:rFonts w:ascii="Times New Roman" w:hAnsi="Times New Roman" w:eastAsia="Times New Roman" w:cs="Times New Roman"/>
                <w:sz w:val="20"/>
                <w:szCs w:val="20"/>
              </w:rPr>
            </w:pPr>
            <w:r>
              <w:rPr>
                <w:rFonts w:ascii="Times New Roman" w:hAnsi="Times New Roman" w:eastAsia="Times New Roman" w:cs="Times New Roman"/>
                <w:sz w:val="20"/>
                <w:szCs w:val="20"/>
              </w:rPr>
              <w:t>36</w:t>
            </w:r>
          </w:p>
        </w:tc>
        <w:tc>
          <w:tcPr>
            <w:tcW w:w="1213" w:type="dxa"/>
            <w:vAlign w:val="top"/>
          </w:tcPr>
          <w:p w14:paraId="77517DCD">
            <w:pPr>
              <w:spacing w:before="67" w:line="171" w:lineRule="auto"/>
              <w:ind w:left="564"/>
              <w:rPr>
                <w:rFonts w:ascii="Times New Roman" w:hAnsi="Times New Roman" w:eastAsia="Times New Roman" w:cs="Times New Roman"/>
                <w:sz w:val="20"/>
                <w:szCs w:val="20"/>
              </w:rPr>
            </w:pPr>
            <w:r>
              <w:rPr>
                <w:rFonts w:ascii="Times New Roman" w:hAnsi="Times New Roman" w:eastAsia="Times New Roman" w:cs="Times New Roman"/>
                <w:sz w:val="20"/>
                <w:szCs w:val="20"/>
              </w:rPr>
              <w:t>6</w:t>
            </w:r>
          </w:p>
        </w:tc>
        <w:tc>
          <w:tcPr>
            <w:tcW w:w="1212" w:type="dxa"/>
            <w:vAlign w:val="top"/>
          </w:tcPr>
          <w:p w14:paraId="4E6A843E">
            <w:pPr>
              <w:spacing w:before="67" w:line="171" w:lineRule="auto"/>
              <w:ind w:left="51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20</w:t>
            </w:r>
          </w:p>
        </w:tc>
        <w:tc>
          <w:tcPr>
            <w:tcW w:w="1229" w:type="dxa"/>
            <w:tcBorders>
              <w:right w:val="single" w:color="000000" w:sz="10" w:space="0"/>
            </w:tcBorders>
            <w:vAlign w:val="top"/>
          </w:tcPr>
          <w:p w14:paraId="635244EA">
            <w:pPr>
              <w:spacing w:before="70" w:line="168" w:lineRule="auto"/>
              <w:ind w:left="572"/>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r>
      <w:tr w14:paraId="4FC878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6" w:hRule="atLeast"/>
        </w:trPr>
        <w:tc>
          <w:tcPr>
            <w:tcW w:w="1226" w:type="dxa"/>
            <w:tcBorders>
              <w:left w:val="single" w:color="000000" w:sz="10" w:space="0"/>
              <w:bottom w:val="single" w:color="000000" w:sz="10" w:space="0"/>
            </w:tcBorders>
            <w:vAlign w:val="top"/>
          </w:tcPr>
          <w:p w14:paraId="169ED4E7">
            <w:pPr>
              <w:spacing w:before="72" w:line="191" w:lineRule="auto"/>
              <w:ind w:left="39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2037</w:t>
            </w:r>
          </w:p>
        </w:tc>
        <w:tc>
          <w:tcPr>
            <w:tcW w:w="1212" w:type="dxa"/>
            <w:tcBorders>
              <w:bottom w:val="single" w:color="000000" w:sz="10" w:space="0"/>
            </w:tcBorders>
            <w:vAlign w:val="top"/>
          </w:tcPr>
          <w:p w14:paraId="6A66684A">
            <w:pPr>
              <w:spacing w:before="72" w:line="191" w:lineRule="auto"/>
              <w:ind w:left="44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210</w:t>
            </w:r>
          </w:p>
        </w:tc>
        <w:tc>
          <w:tcPr>
            <w:tcW w:w="1212" w:type="dxa"/>
            <w:tcBorders>
              <w:bottom w:val="single" w:color="000000" w:sz="10" w:space="0"/>
            </w:tcBorders>
            <w:vAlign w:val="top"/>
          </w:tcPr>
          <w:p w14:paraId="60AC738F">
            <w:pPr>
              <w:spacing w:before="72" w:line="191" w:lineRule="auto"/>
              <w:ind w:left="504"/>
              <w:rPr>
                <w:rFonts w:ascii="Times New Roman" w:hAnsi="Times New Roman" w:eastAsia="Times New Roman" w:cs="Times New Roman"/>
                <w:sz w:val="20"/>
                <w:szCs w:val="20"/>
              </w:rPr>
            </w:pPr>
            <w:r>
              <w:rPr>
                <w:rFonts w:ascii="Times New Roman" w:hAnsi="Times New Roman" w:eastAsia="Times New Roman" w:cs="Times New Roman"/>
                <w:sz w:val="20"/>
                <w:szCs w:val="20"/>
              </w:rPr>
              <w:t>39</w:t>
            </w:r>
          </w:p>
        </w:tc>
        <w:tc>
          <w:tcPr>
            <w:tcW w:w="1212" w:type="dxa"/>
            <w:tcBorders>
              <w:bottom w:val="single" w:color="000000" w:sz="10" w:space="0"/>
            </w:tcBorders>
            <w:vAlign w:val="top"/>
          </w:tcPr>
          <w:p w14:paraId="36B68703">
            <w:pPr>
              <w:spacing w:before="72" w:line="191" w:lineRule="auto"/>
              <w:ind w:left="50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40</w:t>
            </w:r>
          </w:p>
        </w:tc>
        <w:tc>
          <w:tcPr>
            <w:tcW w:w="1213" w:type="dxa"/>
            <w:tcBorders>
              <w:bottom w:val="single" w:color="000000" w:sz="10" w:space="0"/>
            </w:tcBorders>
            <w:vAlign w:val="top"/>
          </w:tcPr>
          <w:p w14:paraId="14B7F64D">
            <w:pPr>
              <w:spacing w:before="72" w:line="191" w:lineRule="auto"/>
              <w:ind w:left="568"/>
              <w:rPr>
                <w:rFonts w:ascii="Times New Roman" w:hAnsi="Times New Roman" w:eastAsia="Times New Roman" w:cs="Times New Roman"/>
                <w:sz w:val="20"/>
                <w:szCs w:val="20"/>
              </w:rPr>
            </w:pPr>
            <w:r>
              <w:rPr>
                <w:rFonts w:ascii="Times New Roman" w:hAnsi="Times New Roman" w:eastAsia="Times New Roman" w:cs="Times New Roman"/>
                <w:sz w:val="20"/>
                <w:szCs w:val="20"/>
              </w:rPr>
              <w:t>8</w:t>
            </w:r>
          </w:p>
        </w:tc>
        <w:tc>
          <w:tcPr>
            <w:tcW w:w="1212" w:type="dxa"/>
            <w:tcBorders>
              <w:bottom w:val="single" w:color="000000" w:sz="10" w:space="0"/>
            </w:tcBorders>
            <w:vAlign w:val="top"/>
          </w:tcPr>
          <w:p w14:paraId="1B98D641">
            <w:pPr>
              <w:spacing w:before="72" w:line="191" w:lineRule="auto"/>
              <w:ind w:left="51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22</w:t>
            </w:r>
          </w:p>
        </w:tc>
        <w:tc>
          <w:tcPr>
            <w:tcW w:w="1229" w:type="dxa"/>
            <w:tcBorders>
              <w:bottom w:val="single" w:color="000000" w:sz="10" w:space="0"/>
              <w:right w:val="single" w:color="000000" w:sz="10" w:space="0"/>
            </w:tcBorders>
            <w:vAlign w:val="top"/>
          </w:tcPr>
          <w:p w14:paraId="4C66253E">
            <w:pPr>
              <w:spacing w:before="75" w:line="188" w:lineRule="auto"/>
              <w:ind w:left="569"/>
              <w:rPr>
                <w:rFonts w:ascii="Times New Roman" w:hAnsi="Times New Roman" w:eastAsia="Times New Roman" w:cs="Times New Roman"/>
                <w:sz w:val="20"/>
                <w:szCs w:val="20"/>
              </w:rPr>
            </w:pPr>
            <w:r>
              <w:rPr>
                <w:rFonts w:ascii="Times New Roman" w:hAnsi="Times New Roman" w:eastAsia="Times New Roman" w:cs="Times New Roman"/>
                <w:sz w:val="20"/>
                <w:szCs w:val="20"/>
              </w:rPr>
              <w:t>7</w:t>
            </w:r>
          </w:p>
        </w:tc>
      </w:tr>
    </w:tbl>
    <w:p w14:paraId="77607F06">
      <w:pPr>
        <w:spacing w:before="156" w:line="219" w:lineRule="auto"/>
        <w:ind w:left="367"/>
        <w:outlineLvl w:val="2"/>
        <w:rPr>
          <w:rFonts w:ascii="仿宋" w:hAnsi="仿宋" w:eastAsia="仿宋" w:cs="仿宋"/>
          <w:sz w:val="24"/>
          <w:szCs w:val="24"/>
        </w:rPr>
      </w:pPr>
      <w:r>
        <w:rPr>
          <w:rFonts w:ascii="Times New Roman" w:hAnsi="Times New Roman" w:eastAsia="Times New Roman" w:cs="Times New Roman"/>
          <w:b/>
          <w:bCs/>
          <w:spacing w:val="-4"/>
          <w:sz w:val="24"/>
          <w:szCs w:val="24"/>
        </w:rPr>
        <w:t>4.2.2</w:t>
      </w:r>
      <w:r>
        <w:rPr>
          <w:rFonts w:ascii="Times New Roman" w:hAnsi="Times New Roman" w:eastAsia="Times New Roman" w:cs="Times New Roman"/>
          <w:b/>
          <w:bCs/>
          <w:spacing w:val="10"/>
          <w:sz w:val="24"/>
          <w:szCs w:val="24"/>
        </w:rPr>
        <w:t xml:space="preserve">  </w:t>
      </w:r>
      <w:r>
        <w:rPr>
          <w:rFonts w:ascii="仿宋" w:hAnsi="仿宋" w:eastAsia="仿宋" w:cs="仿宋"/>
          <w:b/>
          <w:bCs/>
          <w:spacing w:val="-4"/>
          <w:sz w:val="24"/>
          <w:szCs w:val="24"/>
        </w:rPr>
        <w:t>设计车速</w:t>
      </w:r>
    </w:p>
    <w:p w14:paraId="326A5F66">
      <w:pPr>
        <w:spacing w:before="183" w:line="222" w:lineRule="auto"/>
        <w:ind w:left="1097"/>
        <w:rPr>
          <w:rFonts w:ascii="仿宋" w:hAnsi="仿宋" w:eastAsia="仿宋" w:cs="仿宋"/>
          <w:sz w:val="24"/>
          <w:szCs w:val="24"/>
        </w:rPr>
      </w:pPr>
      <w:r>
        <w:rPr>
          <w:rFonts w:ascii="仿宋" w:hAnsi="仿宋" w:eastAsia="仿宋" w:cs="仿宋"/>
          <w:spacing w:val="-1"/>
          <w:sz w:val="24"/>
          <w:szCs w:val="24"/>
        </w:rPr>
        <w:t>拟建项目技术标准采用四级公路，设计速度</w:t>
      </w:r>
      <w:r>
        <w:rPr>
          <w:rFonts w:ascii="仿宋" w:hAnsi="仿宋" w:eastAsia="仿宋" w:cs="仿宋"/>
          <w:spacing w:val="-50"/>
          <w:sz w:val="24"/>
          <w:szCs w:val="24"/>
        </w:rPr>
        <w:t xml:space="preserve"> </w:t>
      </w:r>
      <w:r>
        <w:rPr>
          <w:rFonts w:ascii="Times New Roman" w:hAnsi="Times New Roman" w:eastAsia="Times New Roman" w:cs="Times New Roman"/>
          <w:spacing w:val="-1"/>
          <w:sz w:val="24"/>
          <w:szCs w:val="24"/>
        </w:rPr>
        <w:t>20km/h</w:t>
      </w:r>
      <w:r>
        <w:rPr>
          <w:rFonts w:ascii="仿宋" w:hAnsi="仿宋" w:eastAsia="仿宋" w:cs="仿宋"/>
          <w:spacing w:val="-1"/>
          <w:sz w:val="24"/>
          <w:szCs w:val="24"/>
        </w:rPr>
        <w:t>。</w:t>
      </w:r>
    </w:p>
    <w:p w14:paraId="53E39C17">
      <w:pPr>
        <w:spacing w:before="176" w:line="223" w:lineRule="auto"/>
        <w:ind w:left="367"/>
        <w:outlineLvl w:val="2"/>
        <w:rPr>
          <w:rFonts w:ascii="仿宋" w:hAnsi="仿宋" w:eastAsia="仿宋" w:cs="仿宋"/>
          <w:sz w:val="24"/>
          <w:szCs w:val="24"/>
        </w:rPr>
      </w:pPr>
      <w:r>
        <w:rPr>
          <w:rFonts w:ascii="Times New Roman" w:hAnsi="Times New Roman" w:eastAsia="Times New Roman" w:cs="Times New Roman"/>
          <w:b/>
          <w:bCs/>
          <w:spacing w:val="-4"/>
          <w:sz w:val="24"/>
          <w:szCs w:val="24"/>
        </w:rPr>
        <w:t>4.2.3</w:t>
      </w:r>
      <w:r>
        <w:rPr>
          <w:rFonts w:ascii="Times New Roman" w:hAnsi="Times New Roman" w:eastAsia="Times New Roman" w:cs="Times New Roman"/>
          <w:b/>
          <w:bCs/>
          <w:spacing w:val="10"/>
          <w:sz w:val="24"/>
          <w:szCs w:val="24"/>
        </w:rPr>
        <w:t xml:space="preserve">  </w:t>
      </w:r>
      <w:r>
        <w:rPr>
          <w:rFonts w:ascii="仿宋" w:hAnsi="仿宋" w:eastAsia="仿宋" w:cs="仿宋"/>
          <w:b/>
          <w:bCs/>
          <w:spacing w:val="-4"/>
          <w:sz w:val="24"/>
          <w:szCs w:val="24"/>
        </w:rPr>
        <w:t>预测时段</w:t>
      </w:r>
    </w:p>
    <w:p w14:paraId="11166483">
      <w:pPr>
        <w:spacing w:before="179" w:line="359" w:lineRule="auto"/>
        <w:ind w:left="142" w:right="118" w:firstLine="475"/>
        <w:rPr>
          <w:rFonts w:ascii="仿宋" w:hAnsi="仿宋" w:eastAsia="仿宋" w:cs="仿宋"/>
          <w:sz w:val="24"/>
          <w:szCs w:val="24"/>
        </w:rPr>
      </w:pPr>
      <w:r>
        <w:rPr>
          <w:rFonts w:ascii="仿宋" w:hAnsi="仿宋" w:eastAsia="仿宋" w:cs="仿宋"/>
          <w:sz w:val="24"/>
          <w:szCs w:val="24"/>
        </w:rPr>
        <w:t>根据设计资料，评价时段按运营近期、</w:t>
      </w:r>
      <w:r>
        <w:rPr>
          <w:rFonts w:ascii="仿宋" w:hAnsi="仿宋" w:eastAsia="仿宋" w:cs="仿宋"/>
          <w:spacing w:val="-71"/>
          <w:sz w:val="24"/>
          <w:szCs w:val="24"/>
        </w:rPr>
        <w:t xml:space="preserve"> </w:t>
      </w:r>
      <w:r>
        <w:rPr>
          <w:rFonts w:ascii="仿宋" w:hAnsi="仿宋" w:eastAsia="仿宋" w:cs="仿宋"/>
          <w:sz w:val="24"/>
          <w:szCs w:val="24"/>
        </w:rPr>
        <w:t>中期和远期分</w:t>
      </w:r>
      <w:r>
        <w:rPr>
          <w:rFonts w:ascii="仿宋" w:hAnsi="仿宋" w:eastAsia="仿宋" w:cs="仿宋"/>
          <w:spacing w:val="-1"/>
          <w:sz w:val="24"/>
          <w:szCs w:val="24"/>
        </w:rPr>
        <w:t>别进行预测：</w:t>
      </w:r>
      <w:r>
        <w:rPr>
          <w:rFonts w:ascii="Times New Roman" w:hAnsi="Times New Roman" w:eastAsia="Times New Roman" w:cs="Times New Roman"/>
          <w:spacing w:val="-1"/>
          <w:sz w:val="24"/>
          <w:szCs w:val="24"/>
        </w:rPr>
        <w:t>2027</w:t>
      </w:r>
      <w:r>
        <w:rPr>
          <w:rFonts w:ascii="Times New Roman" w:hAnsi="Times New Roman" w:eastAsia="Times New Roman" w:cs="Times New Roman"/>
          <w:spacing w:val="25"/>
          <w:w w:val="101"/>
          <w:sz w:val="24"/>
          <w:szCs w:val="24"/>
        </w:rPr>
        <w:t xml:space="preserve"> </w:t>
      </w:r>
      <w:r>
        <w:rPr>
          <w:rFonts w:ascii="仿宋" w:hAnsi="仿宋" w:eastAsia="仿宋" w:cs="仿宋"/>
          <w:spacing w:val="-1"/>
          <w:sz w:val="24"/>
          <w:szCs w:val="24"/>
        </w:rPr>
        <w:t>年</w:t>
      </w:r>
      <w:r>
        <w:rPr>
          <w:rFonts w:ascii="仿宋" w:hAnsi="仿宋" w:eastAsia="仿宋" w:cs="仿宋"/>
          <w:sz w:val="24"/>
          <w:szCs w:val="24"/>
        </w:rPr>
        <w:t xml:space="preserve"> </w:t>
      </w:r>
      <w:r>
        <w:rPr>
          <w:rFonts w:ascii="仿宋" w:hAnsi="仿宋" w:eastAsia="仿宋" w:cs="仿宋"/>
          <w:spacing w:val="-2"/>
          <w:sz w:val="24"/>
          <w:szCs w:val="24"/>
        </w:rPr>
        <w:t>（近期）、</w:t>
      </w:r>
      <w:r>
        <w:rPr>
          <w:rFonts w:ascii="Times New Roman" w:hAnsi="Times New Roman" w:eastAsia="Times New Roman" w:cs="Times New Roman"/>
          <w:spacing w:val="-2"/>
          <w:sz w:val="24"/>
          <w:szCs w:val="24"/>
        </w:rPr>
        <w:t>2032</w:t>
      </w:r>
      <w:r>
        <w:rPr>
          <w:rFonts w:ascii="Times New Roman" w:hAnsi="Times New Roman" w:eastAsia="Times New Roman" w:cs="Times New Roman"/>
          <w:spacing w:val="21"/>
          <w:sz w:val="24"/>
          <w:szCs w:val="24"/>
        </w:rPr>
        <w:t xml:space="preserve"> </w:t>
      </w:r>
      <w:r>
        <w:rPr>
          <w:rFonts w:ascii="仿宋" w:hAnsi="仿宋" w:eastAsia="仿宋" w:cs="仿宋"/>
          <w:spacing w:val="-2"/>
          <w:sz w:val="24"/>
          <w:szCs w:val="24"/>
        </w:rPr>
        <w:t>年（中期）和</w:t>
      </w:r>
      <w:r>
        <w:rPr>
          <w:rFonts w:ascii="仿宋" w:hAnsi="仿宋" w:eastAsia="仿宋" w:cs="仿宋"/>
          <w:spacing w:val="-55"/>
          <w:sz w:val="24"/>
          <w:szCs w:val="24"/>
        </w:rPr>
        <w:t xml:space="preserve"> </w:t>
      </w:r>
      <w:r>
        <w:rPr>
          <w:rFonts w:ascii="Times New Roman" w:hAnsi="Times New Roman" w:eastAsia="Times New Roman" w:cs="Times New Roman"/>
          <w:spacing w:val="-2"/>
          <w:sz w:val="24"/>
          <w:szCs w:val="24"/>
        </w:rPr>
        <w:t>2037</w:t>
      </w:r>
      <w:r>
        <w:rPr>
          <w:rFonts w:ascii="仿宋" w:hAnsi="仿宋" w:eastAsia="仿宋" w:cs="仿宋"/>
          <w:spacing w:val="-2"/>
          <w:sz w:val="24"/>
          <w:szCs w:val="24"/>
        </w:rPr>
        <w:t>（远期）。</w:t>
      </w:r>
    </w:p>
    <w:p w14:paraId="6B23CD0E">
      <w:pPr>
        <w:spacing w:line="221" w:lineRule="auto"/>
        <w:ind w:left="367"/>
        <w:outlineLvl w:val="2"/>
        <w:rPr>
          <w:rFonts w:ascii="仿宋" w:hAnsi="仿宋" w:eastAsia="仿宋" w:cs="仿宋"/>
          <w:sz w:val="24"/>
          <w:szCs w:val="24"/>
        </w:rPr>
      </w:pPr>
      <w:r>
        <w:rPr>
          <w:rFonts w:ascii="Times New Roman" w:hAnsi="Times New Roman" w:eastAsia="Times New Roman" w:cs="Times New Roman"/>
          <w:b/>
          <w:bCs/>
          <w:spacing w:val="-4"/>
          <w:sz w:val="24"/>
          <w:szCs w:val="24"/>
        </w:rPr>
        <w:t>4.2.4</w:t>
      </w:r>
      <w:r>
        <w:rPr>
          <w:rFonts w:ascii="Times New Roman" w:hAnsi="Times New Roman" w:eastAsia="Times New Roman" w:cs="Times New Roman"/>
          <w:b/>
          <w:bCs/>
          <w:spacing w:val="10"/>
          <w:sz w:val="24"/>
          <w:szCs w:val="24"/>
        </w:rPr>
        <w:t xml:space="preserve">  </w:t>
      </w:r>
      <w:r>
        <w:rPr>
          <w:rFonts w:ascii="仿宋" w:hAnsi="仿宋" w:eastAsia="仿宋" w:cs="仿宋"/>
          <w:b/>
          <w:bCs/>
          <w:spacing w:val="-4"/>
          <w:sz w:val="24"/>
          <w:szCs w:val="24"/>
        </w:rPr>
        <w:t>源强计算</w:t>
      </w:r>
    </w:p>
    <w:p w14:paraId="34170007">
      <w:pPr>
        <w:spacing w:before="180" w:line="216" w:lineRule="auto"/>
        <w:ind w:left="622"/>
        <w:rPr>
          <w:rFonts w:ascii="Times New Roman" w:hAnsi="Times New Roman" w:eastAsia="Times New Roman" w:cs="Times New Roman"/>
          <w:sz w:val="13"/>
          <w:szCs w:val="13"/>
        </w:rPr>
      </w:pPr>
      <w:r>
        <w:rPr>
          <w:rFonts w:ascii="仿宋" w:hAnsi="仿宋" w:eastAsia="仿宋" w:cs="仿宋"/>
          <w:spacing w:val="-14"/>
          <w:position w:val="2"/>
          <w:sz w:val="24"/>
          <w:szCs w:val="24"/>
        </w:rPr>
        <w:t>（</w:t>
      </w:r>
      <w:r>
        <w:rPr>
          <w:rFonts w:ascii="Times New Roman" w:hAnsi="Times New Roman" w:eastAsia="Times New Roman" w:cs="Times New Roman"/>
          <w:spacing w:val="-14"/>
          <w:position w:val="2"/>
          <w:sz w:val="24"/>
          <w:szCs w:val="24"/>
        </w:rPr>
        <w:t>1</w:t>
      </w:r>
      <w:r>
        <w:rPr>
          <w:rFonts w:ascii="仿宋" w:hAnsi="仿宋" w:eastAsia="仿宋" w:cs="仿宋"/>
          <w:spacing w:val="-14"/>
          <w:position w:val="2"/>
          <w:sz w:val="24"/>
          <w:szCs w:val="24"/>
        </w:rPr>
        <w:t>）单车行驶辐射噪声级</w:t>
      </w:r>
      <w:r>
        <w:rPr>
          <w:rFonts w:ascii="仿宋" w:hAnsi="仿宋" w:eastAsia="仿宋" w:cs="仿宋"/>
          <w:spacing w:val="-14"/>
          <w:position w:val="-9"/>
          <w:sz w:val="23"/>
          <w:szCs w:val="23"/>
        </w:rPr>
        <w:t>（</w:t>
      </w:r>
      <w:r>
        <w:rPr>
          <w:rFonts w:ascii="Times New Roman" w:hAnsi="Times New Roman" w:eastAsia="Times New Roman" w:cs="Times New Roman"/>
          <w:i/>
          <w:iCs/>
          <w:spacing w:val="-14"/>
          <w:position w:val="-9"/>
          <w:sz w:val="23"/>
          <w:szCs w:val="23"/>
        </w:rPr>
        <w:t>L</w:t>
      </w:r>
      <w:r>
        <w:rPr>
          <w:rFonts w:ascii="Times New Roman" w:hAnsi="Times New Roman" w:eastAsia="Times New Roman" w:cs="Times New Roman"/>
          <w:i/>
          <w:iCs/>
          <w:spacing w:val="-14"/>
          <w:position w:val="-15"/>
          <w:sz w:val="13"/>
          <w:szCs w:val="13"/>
        </w:rPr>
        <w:t>OE</w:t>
      </w:r>
      <w:r>
        <w:rPr>
          <w:rFonts w:ascii="仿宋" w:hAnsi="仿宋" w:eastAsia="仿宋" w:cs="仿宋"/>
          <w:spacing w:val="-14"/>
          <w:position w:val="-9"/>
          <w:sz w:val="23"/>
          <w:szCs w:val="23"/>
        </w:rPr>
        <w:t>）</w:t>
      </w:r>
      <w:r>
        <w:rPr>
          <w:rFonts w:ascii="Times New Roman" w:hAnsi="Times New Roman" w:eastAsia="Times New Roman" w:cs="Times New Roman"/>
          <w:i/>
          <w:iCs/>
          <w:spacing w:val="7"/>
          <w:position w:val="-15"/>
          <w:sz w:val="13"/>
          <w:szCs w:val="13"/>
        </w:rPr>
        <w:t>i</w:t>
      </w:r>
    </w:p>
    <w:p w14:paraId="19854C19">
      <w:pPr>
        <w:spacing w:before="223" w:line="372" w:lineRule="auto"/>
        <w:ind w:left="143" w:right="120" w:firstLine="478"/>
        <w:rPr>
          <w:rFonts w:ascii="仿宋" w:hAnsi="仿宋" w:eastAsia="仿宋" w:cs="仿宋"/>
          <w:sz w:val="24"/>
          <w:szCs w:val="24"/>
        </w:rPr>
      </w:pPr>
      <w:r>
        <w:rPr>
          <w:rFonts w:ascii="仿宋" w:hAnsi="仿宋" w:eastAsia="仿宋" w:cs="仿宋"/>
          <w:spacing w:val="-1"/>
          <w:sz w:val="24"/>
          <w:szCs w:val="24"/>
        </w:rPr>
        <w:t>参考《公路建设项目环境影响评价规范》（</w:t>
      </w:r>
      <w:r>
        <w:rPr>
          <w:rFonts w:ascii="Times New Roman" w:hAnsi="Times New Roman" w:eastAsia="Times New Roman" w:cs="Times New Roman"/>
          <w:spacing w:val="-1"/>
          <w:sz w:val="24"/>
          <w:szCs w:val="24"/>
        </w:rPr>
        <w:t>JTG-B203-2006</w:t>
      </w:r>
      <w:r>
        <w:rPr>
          <w:rFonts w:ascii="仿宋" w:hAnsi="仿宋" w:eastAsia="仿宋" w:cs="仿宋"/>
          <w:spacing w:val="-1"/>
          <w:sz w:val="24"/>
          <w:szCs w:val="24"/>
        </w:rPr>
        <w:t>）</w:t>
      </w:r>
      <w:r>
        <w:rPr>
          <w:rFonts w:ascii="仿宋" w:hAnsi="仿宋" w:eastAsia="仿宋" w:cs="仿宋"/>
          <w:spacing w:val="-66"/>
          <w:sz w:val="24"/>
          <w:szCs w:val="24"/>
        </w:rPr>
        <w:t xml:space="preserve"> </w:t>
      </w:r>
      <w:r>
        <w:rPr>
          <w:rFonts w:ascii="仿宋" w:hAnsi="仿宋" w:eastAsia="仿宋" w:cs="仿宋"/>
          <w:spacing w:val="-1"/>
          <w:sz w:val="24"/>
          <w:szCs w:val="24"/>
        </w:rPr>
        <w:t>中</w:t>
      </w:r>
      <w:r>
        <w:rPr>
          <w:rFonts w:ascii="仿宋" w:hAnsi="仿宋" w:eastAsia="仿宋" w:cs="仿宋"/>
          <w:spacing w:val="-2"/>
          <w:sz w:val="24"/>
          <w:szCs w:val="24"/>
        </w:rPr>
        <w:t>关于第</w:t>
      </w:r>
      <w:r>
        <w:rPr>
          <w:rFonts w:ascii="仿宋" w:hAnsi="仿宋" w:eastAsia="仿宋" w:cs="仿宋"/>
          <w:spacing w:val="-53"/>
          <w:sz w:val="24"/>
          <w:szCs w:val="24"/>
        </w:rPr>
        <w:t xml:space="preserve"> </w:t>
      </w:r>
      <w:r>
        <w:rPr>
          <w:rFonts w:ascii="Times New Roman" w:hAnsi="Times New Roman" w:eastAsia="Times New Roman" w:cs="Times New Roman"/>
          <w:spacing w:val="-2"/>
          <w:sz w:val="24"/>
          <w:szCs w:val="24"/>
        </w:rPr>
        <w:t>i</w:t>
      </w:r>
      <w:r>
        <w:rPr>
          <w:rFonts w:ascii="Times New Roman" w:hAnsi="Times New Roman" w:eastAsia="Times New Roman" w:cs="Times New Roman"/>
          <w:spacing w:val="21"/>
          <w:sz w:val="24"/>
          <w:szCs w:val="24"/>
        </w:rPr>
        <w:t xml:space="preserve"> </w:t>
      </w:r>
      <w:r>
        <w:rPr>
          <w:rFonts w:ascii="仿宋" w:hAnsi="仿宋" w:eastAsia="仿宋" w:cs="仿宋"/>
          <w:spacing w:val="-2"/>
          <w:sz w:val="24"/>
          <w:szCs w:val="24"/>
        </w:rPr>
        <w:t>种</w:t>
      </w:r>
      <w:r>
        <w:rPr>
          <w:rFonts w:ascii="仿宋" w:hAnsi="仿宋" w:eastAsia="仿宋" w:cs="仿宋"/>
          <w:sz w:val="24"/>
          <w:szCs w:val="24"/>
        </w:rPr>
        <w:t xml:space="preserve"> </w:t>
      </w:r>
      <w:r>
        <w:rPr>
          <w:rFonts w:ascii="仿宋" w:hAnsi="仿宋" w:eastAsia="仿宋" w:cs="仿宋"/>
          <w:spacing w:val="-9"/>
          <w:position w:val="1"/>
          <w:sz w:val="24"/>
          <w:szCs w:val="24"/>
        </w:rPr>
        <w:t>车型在</w:t>
      </w:r>
      <w:r>
        <w:rPr>
          <w:rFonts w:ascii="仿宋" w:hAnsi="仿宋" w:eastAsia="仿宋" w:cs="仿宋"/>
          <w:spacing w:val="-43"/>
          <w:position w:val="1"/>
          <w:sz w:val="24"/>
          <w:szCs w:val="24"/>
        </w:rPr>
        <w:t xml:space="preserve"> </w:t>
      </w:r>
      <w:r>
        <w:rPr>
          <w:rFonts w:ascii="Times New Roman" w:hAnsi="Times New Roman" w:eastAsia="Times New Roman" w:cs="Times New Roman"/>
          <w:spacing w:val="-9"/>
          <w:position w:val="1"/>
          <w:sz w:val="24"/>
          <w:szCs w:val="24"/>
        </w:rPr>
        <w:t>7.5m</w:t>
      </w:r>
      <w:r>
        <w:rPr>
          <w:rFonts w:ascii="Times New Roman" w:hAnsi="Times New Roman" w:eastAsia="Times New Roman" w:cs="Times New Roman"/>
          <w:spacing w:val="18"/>
          <w:position w:val="1"/>
          <w:sz w:val="24"/>
          <w:szCs w:val="24"/>
        </w:rPr>
        <w:t xml:space="preserve"> </w:t>
      </w:r>
      <w:r>
        <w:rPr>
          <w:rFonts w:ascii="仿宋" w:hAnsi="仿宋" w:eastAsia="仿宋" w:cs="仿宋"/>
          <w:spacing w:val="-9"/>
          <w:position w:val="1"/>
          <w:sz w:val="24"/>
          <w:szCs w:val="24"/>
        </w:rPr>
        <w:t>处的平均辐射噪声级的计算方法确定</w:t>
      </w:r>
      <w:r>
        <w:rPr>
          <w:rFonts w:ascii="仿宋" w:hAnsi="仿宋" w:eastAsia="仿宋" w:cs="仿宋"/>
          <w:spacing w:val="-9"/>
          <w:position w:val="-10"/>
          <w:sz w:val="23"/>
          <w:szCs w:val="23"/>
        </w:rPr>
        <w:t>（</w:t>
      </w:r>
      <w:r>
        <w:rPr>
          <w:rFonts w:ascii="Times New Roman" w:hAnsi="Times New Roman" w:eastAsia="Times New Roman" w:cs="Times New Roman"/>
          <w:i/>
          <w:iCs/>
          <w:spacing w:val="-9"/>
          <w:position w:val="-10"/>
          <w:sz w:val="23"/>
          <w:szCs w:val="23"/>
        </w:rPr>
        <w:t>L</w:t>
      </w:r>
      <w:r>
        <w:rPr>
          <w:rFonts w:ascii="Times New Roman" w:hAnsi="Times New Roman" w:eastAsia="Times New Roman" w:cs="Times New Roman"/>
          <w:i/>
          <w:iCs/>
          <w:spacing w:val="-9"/>
          <w:position w:val="-16"/>
          <w:sz w:val="13"/>
          <w:szCs w:val="13"/>
        </w:rPr>
        <w:t>OE</w:t>
      </w:r>
      <w:r>
        <w:rPr>
          <w:rFonts w:ascii="仿宋" w:hAnsi="仿宋" w:eastAsia="仿宋" w:cs="仿宋"/>
          <w:spacing w:val="-9"/>
          <w:position w:val="-10"/>
          <w:sz w:val="23"/>
          <w:szCs w:val="23"/>
        </w:rPr>
        <w:t>）</w:t>
      </w:r>
      <w:r>
        <w:rPr>
          <w:rFonts w:ascii="Times New Roman" w:hAnsi="Times New Roman" w:eastAsia="Times New Roman" w:cs="Times New Roman"/>
          <w:i/>
          <w:iCs/>
          <w:spacing w:val="-9"/>
          <w:position w:val="-16"/>
          <w:sz w:val="13"/>
          <w:szCs w:val="13"/>
        </w:rPr>
        <w:t>i</w:t>
      </w:r>
      <w:r>
        <w:rPr>
          <w:rFonts w:ascii="Times New Roman" w:hAnsi="Times New Roman" w:eastAsia="Times New Roman" w:cs="Times New Roman"/>
          <w:i/>
          <w:iCs/>
          <w:spacing w:val="21"/>
          <w:w w:val="101"/>
          <w:position w:val="-16"/>
          <w:sz w:val="13"/>
          <w:szCs w:val="13"/>
        </w:rPr>
        <w:t xml:space="preserve"> </w:t>
      </w:r>
      <w:r>
        <w:rPr>
          <w:rFonts w:ascii="仿宋" w:hAnsi="仿宋" w:eastAsia="仿宋" w:cs="仿宋"/>
          <w:spacing w:val="-9"/>
          <w:position w:val="1"/>
          <w:sz w:val="24"/>
          <w:szCs w:val="24"/>
        </w:rPr>
        <w:t>：</w:t>
      </w:r>
    </w:p>
    <w:p w14:paraId="7C2A0042">
      <w:pPr>
        <w:pStyle w:val="2"/>
        <w:spacing w:before="11" w:line="343" w:lineRule="exact"/>
        <w:ind w:left="2170"/>
        <w:rPr>
          <w:rFonts w:ascii="仿宋" w:hAnsi="仿宋" w:eastAsia="仿宋" w:cs="仿宋"/>
          <w:sz w:val="13"/>
          <w:szCs w:val="13"/>
        </w:rPr>
      </w:pPr>
      <w:r>
        <w:rPr>
          <w:rFonts w:ascii="仿宋" w:hAnsi="仿宋" w:eastAsia="仿宋" w:cs="仿宋"/>
          <w:spacing w:val="2"/>
          <w:position w:val="1"/>
          <w:sz w:val="23"/>
          <w:szCs w:val="23"/>
        </w:rPr>
        <w:t xml:space="preserve">小型车 </w:t>
      </w:r>
      <w:r>
        <w:rPr>
          <w:position w:val="-3"/>
          <w:sz w:val="23"/>
          <w:szCs w:val="23"/>
        </w:rPr>
        <w:drawing>
          <wp:inline distT="0" distB="0" distL="0" distR="0">
            <wp:extent cx="316865" cy="184785"/>
            <wp:effectExtent l="0" t="0" r="0" b="0"/>
            <wp:docPr id="296" name="IM 296"/>
            <wp:cNvGraphicFramePr/>
            <a:graphic xmlns:a="http://schemas.openxmlformats.org/drawingml/2006/main">
              <a:graphicData uri="http://schemas.openxmlformats.org/drawingml/2006/picture">
                <pic:pic xmlns:pic="http://schemas.openxmlformats.org/drawingml/2006/picture">
                  <pic:nvPicPr>
                    <pic:cNvPr id="296" name="IM 296"/>
                    <pic:cNvPicPr/>
                  </pic:nvPicPr>
                  <pic:blipFill>
                    <a:blip r:embed="rId295"/>
                    <a:stretch>
                      <a:fillRect/>
                    </a:stretch>
                  </pic:blipFill>
                  <pic:spPr>
                    <a:xfrm>
                      <a:off x="0" y="0"/>
                      <a:ext cx="316898" cy="184991"/>
                    </a:xfrm>
                    <a:prstGeom prst="rect">
                      <a:avLst/>
                    </a:prstGeom>
                  </pic:spPr>
                </pic:pic>
              </a:graphicData>
            </a:graphic>
          </wp:inline>
        </w:drawing>
      </w:r>
      <w:r>
        <w:rPr>
          <w:rFonts w:ascii="仿宋" w:hAnsi="仿宋" w:eastAsia="仿宋" w:cs="仿宋"/>
          <w:spacing w:val="2"/>
          <w:position w:val="-4"/>
          <w:sz w:val="13"/>
          <w:szCs w:val="13"/>
        </w:rPr>
        <w:t xml:space="preserve">小 </w:t>
      </w:r>
      <w:r>
        <w:rPr>
          <w:spacing w:val="2"/>
          <w:position w:val="1"/>
          <w:sz w:val="23"/>
          <w:szCs w:val="23"/>
        </w:rPr>
        <w:t xml:space="preserve">= </w:t>
      </w:r>
      <w:r>
        <w:rPr>
          <w:rFonts w:ascii="Times New Roman" w:hAnsi="Times New Roman" w:eastAsia="Times New Roman" w:cs="Times New Roman"/>
          <w:spacing w:val="2"/>
          <w:position w:val="1"/>
          <w:sz w:val="23"/>
          <w:szCs w:val="23"/>
        </w:rPr>
        <w:t xml:space="preserve">12.6 </w:t>
      </w:r>
      <w:r>
        <w:rPr>
          <w:spacing w:val="2"/>
          <w:position w:val="1"/>
          <w:sz w:val="23"/>
          <w:szCs w:val="23"/>
        </w:rPr>
        <w:t>+</w:t>
      </w:r>
      <w:r>
        <w:rPr>
          <w:spacing w:val="-16"/>
          <w:position w:val="1"/>
          <w:sz w:val="23"/>
          <w:szCs w:val="23"/>
        </w:rPr>
        <w:t xml:space="preserve"> </w:t>
      </w:r>
      <w:r>
        <w:rPr>
          <w:rFonts w:ascii="Times New Roman" w:hAnsi="Times New Roman" w:eastAsia="Times New Roman" w:cs="Times New Roman"/>
          <w:spacing w:val="2"/>
          <w:position w:val="1"/>
          <w:sz w:val="23"/>
          <w:szCs w:val="23"/>
        </w:rPr>
        <w:t>34.73</w:t>
      </w:r>
      <w:r>
        <w:rPr>
          <w:rFonts w:ascii="Times New Roman" w:hAnsi="Times New Roman" w:eastAsia="Times New Roman" w:cs="Times New Roman"/>
          <w:position w:val="1"/>
          <w:sz w:val="23"/>
          <w:szCs w:val="23"/>
        </w:rPr>
        <w:t>lg</w:t>
      </w:r>
      <w:r>
        <w:rPr>
          <w:rFonts w:ascii="Times New Roman" w:hAnsi="Times New Roman" w:eastAsia="Times New Roman" w:cs="Times New Roman"/>
          <w:i/>
          <w:iCs/>
          <w:position w:val="1"/>
          <w:sz w:val="23"/>
          <w:szCs w:val="23"/>
        </w:rPr>
        <w:t>V</w:t>
      </w:r>
      <w:r>
        <w:rPr>
          <w:rFonts w:ascii="仿宋" w:hAnsi="仿宋" w:eastAsia="仿宋" w:cs="仿宋"/>
          <w:spacing w:val="2"/>
          <w:position w:val="-4"/>
          <w:sz w:val="13"/>
          <w:szCs w:val="13"/>
        </w:rPr>
        <w:t xml:space="preserve">小 </w:t>
      </w:r>
      <w:r>
        <w:rPr>
          <w:spacing w:val="2"/>
          <w:position w:val="1"/>
          <w:sz w:val="23"/>
          <w:szCs w:val="23"/>
        </w:rPr>
        <w:t>+</w:t>
      </w:r>
      <w:r>
        <w:rPr>
          <w:spacing w:val="-15"/>
          <w:position w:val="1"/>
          <w:sz w:val="23"/>
          <w:szCs w:val="23"/>
        </w:rPr>
        <w:t xml:space="preserve"> </w:t>
      </w:r>
      <w:r>
        <w:rPr>
          <w:spacing w:val="2"/>
          <w:position w:val="1"/>
          <w:sz w:val="23"/>
          <w:szCs w:val="23"/>
        </w:rPr>
        <w:t>Δ</w:t>
      </w:r>
      <w:r>
        <w:rPr>
          <w:rFonts w:ascii="Times New Roman" w:hAnsi="Times New Roman" w:eastAsia="Times New Roman" w:cs="Times New Roman"/>
          <w:i/>
          <w:iCs/>
          <w:spacing w:val="2"/>
          <w:position w:val="1"/>
          <w:sz w:val="23"/>
          <w:szCs w:val="23"/>
        </w:rPr>
        <w:t>L</w:t>
      </w:r>
      <w:r>
        <w:rPr>
          <w:rFonts w:ascii="仿宋" w:hAnsi="仿宋" w:eastAsia="仿宋" w:cs="仿宋"/>
          <w:spacing w:val="2"/>
          <w:position w:val="-4"/>
          <w:sz w:val="13"/>
          <w:szCs w:val="13"/>
        </w:rPr>
        <w:t>路面</w:t>
      </w:r>
    </w:p>
    <w:p w14:paraId="195FA404">
      <w:pPr>
        <w:pStyle w:val="2"/>
        <w:spacing w:before="83" w:line="345" w:lineRule="exact"/>
        <w:ind w:left="2171"/>
        <w:rPr>
          <w:rFonts w:ascii="仿宋" w:hAnsi="仿宋" w:eastAsia="仿宋" w:cs="仿宋"/>
          <w:sz w:val="13"/>
          <w:szCs w:val="13"/>
        </w:rPr>
      </w:pPr>
      <w:r>
        <w:rPr>
          <w:rFonts w:ascii="仿宋" w:hAnsi="仿宋" w:eastAsia="仿宋" w:cs="仿宋"/>
          <w:position w:val="2"/>
          <w:sz w:val="23"/>
          <w:szCs w:val="23"/>
        </w:rPr>
        <w:t xml:space="preserve">中型车 </w:t>
      </w:r>
      <w:r>
        <w:rPr>
          <w:position w:val="-3"/>
          <w:sz w:val="23"/>
          <w:szCs w:val="23"/>
        </w:rPr>
        <w:drawing>
          <wp:inline distT="0" distB="0" distL="0" distR="0">
            <wp:extent cx="316865" cy="184785"/>
            <wp:effectExtent l="0" t="0" r="0" b="0"/>
            <wp:docPr id="298" name="IM 298"/>
            <wp:cNvGraphicFramePr/>
            <a:graphic xmlns:a="http://schemas.openxmlformats.org/drawingml/2006/main">
              <a:graphicData uri="http://schemas.openxmlformats.org/drawingml/2006/picture">
                <pic:pic xmlns:pic="http://schemas.openxmlformats.org/drawingml/2006/picture">
                  <pic:nvPicPr>
                    <pic:cNvPr id="298" name="IM 298"/>
                    <pic:cNvPicPr/>
                  </pic:nvPicPr>
                  <pic:blipFill>
                    <a:blip r:embed="rId296"/>
                    <a:stretch>
                      <a:fillRect/>
                    </a:stretch>
                  </pic:blipFill>
                  <pic:spPr>
                    <a:xfrm>
                      <a:off x="0" y="0"/>
                      <a:ext cx="316885" cy="184991"/>
                    </a:xfrm>
                    <a:prstGeom prst="rect">
                      <a:avLst/>
                    </a:prstGeom>
                  </pic:spPr>
                </pic:pic>
              </a:graphicData>
            </a:graphic>
          </wp:inline>
        </w:drawing>
      </w:r>
      <w:r>
        <w:rPr>
          <w:rFonts w:ascii="仿宋" w:hAnsi="仿宋" w:eastAsia="仿宋" w:cs="仿宋"/>
          <w:position w:val="-3"/>
          <w:sz w:val="13"/>
          <w:szCs w:val="13"/>
        </w:rPr>
        <w:t xml:space="preserve">中 </w:t>
      </w:r>
      <w:r>
        <w:rPr>
          <w:position w:val="2"/>
          <w:sz w:val="23"/>
          <w:szCs w:val="23"/>
        </w:rPr>
        <w:t xml:space="preserve">= </w:t>
      </w:r>
      <w:r>
        <w:rPr>
          <w:rFonts w:ascii="Times New Roman" w:hAnsi="Times New Roman" w:eastAsia="Times New Roman" w:cs="Times New Roman"/>
          <w:position w:val="2"/>
          <w:sz w:val="23"/>
          <w:szCs w:val="23"/>
        </w:rPr>
        <w:t>8.8</w:t>
      </w:r>
      <w:r>
        <w:rPr>
          <w:rFonts w:ascii="Times New Roman" w:hAnsi="Times New Roman" w:eastAsia="Times New Roman" w:cs="Times New Roman"/>
          <w:spacing w:val="-9"/>
          <w:position w:val="2"/>
          <w:sz w:val="23"/>
          <w:szCs w:val="23"/>
        </w:rPr>
        <w:t xml:space="preserve"> </w:t>
      </w:r>
      <w:r>
        <w:rPr>
          <w:position w:val="2"/>
          <w:sz w:val="23"/>
          <w:szCs w:val="23"/>
        </w:rPr>
        <w:t>+</w:t>
      </w:r>
      <w:r>
        <w:rPr>
          <w:spacing w:val="-14"/>
          <w:position w:val="2"/>
          <w:sz w:val="23"/>
          <w:szCs w:val="23"/>
        </w:rPr>
        <w:t xml:space="preserve"> </w:t>
      </w:r>
      <w:r>
        <w:rPr>
          <w:rFonts w:ascii="Times New Roman" w:hAnsi="Times New Roman" w:eastAsia="Times New Roman" w:cs="Times New Roman"/>
          <w:position w:val="2"/>
          <w:sz w:val="23"/>
          <w:szCs w:val="23"/>
        </w:rPr>
        <w:t>40.48lg</w:t>
      </w:r>
      <w:r>
        <w:rPr>
          <w:rFonts w:ascii="Times New Roman" w:hAnsi="Times New Roman" w:eastAsia="Times New Roman" w:cs="Times New Roman"/>
          <w:i/>
          <w:iCs/>
          <w:position w:val="2"/>
          <w:sz w:val="23"/>
          <w:szCs w:val="23"/>
        </w:rPr>
        <w:t>V</w:t>
      </w:r>
      <w:r>
        <w:rPr>
          <w:rFonts w:ascii="仿宋" w:hAnsi="仿宋" w:eastAsia="仿宋" w:cs="仿宋"/>
          <w:position w:val="-3"/>
          <w:sz w:val="13"/>
          <w:szCs w:val="13"/>
        </w:rPr>
        <w:t xml:space="preserve">中 </w:t>
      </w:r>
      <w:r>
        <w:rPr>
          <w:position w:val="2"/>
          <w:sz w:val="23"/>
          <w:szCs w:val="23"/>
        </w:rPr>
        <w:t>+</w:t>
      </w:r>
      <w:r>
        <w:rPr>
          <w:spacing w:val="-15"/>
          <w:position w:val="2"/>
          <w:sz w:val="23"/>
          <w:szCs w:val="23"/>
        </w:rPr>
        <w:t xml:space="preserve"> </w:t>
      </w:r>
      <w:r>
        <w:rPr>
          <w:position w:val="2"/>
          <w:sz w:val="23"/>
          <w:szCs w:val="23"/>
        </w:rPr>
        <w:t>Δ</w:t>
      </w:r>
      <w:r>
        <w:rPr>
          <w:rFonts w:ascii="Times New Roman" w:hAnsi="Times New Roman" w:eastAsia="Times New Roman" w:cs="Times New Roman"/>
          <w:i/>
          <w:iCs/>
          <w:position w:val="2"/>
          <w:sz w:val="23"/>
          <w:szCs w:val="23"/>
        </w:rPr>
        <w:t>L</w:t>
      </w:r>
      <w:r>
        <w:rPr>
          <w:rFonts w:ascii="仿宋" w:hAnsi="仿宋" w:eastAsia="仿宋" w:cs="仿宋"/>
          <w:position w:val="-4"/>
          <w:sz w:val="13"/>
          <w:szCs w:val="13"/>
        </w:rPr>
        <w:t>纵坡</w:t>
      </w:r>
    </w:p>
    <w:p w14:paraId="4B3C0275">
      <w:pPr>
        <w:pStyle w:val="2"/>
        <w:spacing w:before="86" w:line="345" w:lineRule="exact"/>
        <w:ind w:left="2173"/>
        <w:rPr>
          <w:rFonts w:ascii="仿宋" w:hAnsi="仿宋" w:eastAsia="仿宋" w:cs="仿宋"/>
          <w:sz w:val="13"/>
          <w:szCs w:val="13"/>
        </w:rPr>
      </w:pPr>
      <w:r>
        <w:rPr>
          <w:rFonts w:ascii="仿宋" w:hAnsi="仿宋" w:eastAsia="仿宋" w:cs="仿宋"/>
          <w:spacing w:val="2"/>
          <w:position w:val="2"/>
          <w:sz w:val="23"/>
          <w:szCs w:val="23"/>
        </w:rPr>
        <w:t xml:space="preserve">大型车 </w:t>
      </w:r>
      <w:r>
        <w:rPr>
          <w:position w:val="-3"/>
          <w:sz w:val="23"/>
          <w:szCs w:val="23"/>
        </w:rPr>
        <w:drawing>
          <wp:inline distT="0" distB="0" distL="0" distR="0">
            <wp:extent cx="316865" cy="184785"/>
            <wp:effectExtent l="0" t="0" r="0" b="0"/>
            <wp:docPr id="300" name="IM 300"/>
            <wp:cNvGraphicFramePr/>
            <a:graphic xmlns:a="http://schemas.openxmlformats.org/drawingml/2006/main">
              <a:graphicData uri="http://schemas.openxmlformats.org/drawingml/2006/picture">
                <pic:pic xmlns:pic="http://schemas.openxmlformats.org/drawingml/2006/picture">
                  <pic:nvPicPr>
                    <pic:cNvPr id="300" name="IM 300"/>
                    <pic:cNvPicPr/>
                  </pic:nvPicPr>
                  <pic:blipFill>
                    <a:blip r:embed="rId297"/>
                    <a:stretch>
                      <a:fillRect/>
                    </a:stretch>
                  </pic:blipFill>
                  <pic:spPr>
                    <a:xfrm>
                      <a:off x="0" y="0"/>
                      <a:ext cx="316898" cy="184979"/>
                    </a:xfrm>
                    <a:prstGeom prst="rect">
                      <a:avLst/>
                    </a:prstGeom>
                  </pic:spPr>
                </pic:pic>
              </a:graphicData>
            </a:graphic>
          </wp:inline>
        </w:drawing>
      </w:r>
      <w:r>
        <w:rPr>
          <w:rFonts w:ascii="仿宋" w:hAnsi="仿宋" w:eastAsia="仿宋" w:cs="仿宋"/>
          <w:spacing w:val="2"/>
          <w:position w:val="-4"/>
          <w:sz w:val="13"/>
          <w:szCs w:val="13"/>
        </w:rPr>
        <w:t>大</w:t>
      </w:r>
      <w:r>
        <w:rPr>
          <w:rFonts w:ascii="仿宋" w:hAnsi="仿宋" w:eastAsia="仿宋" w:cs="仿宋"/>
          <w:spacing w:val="25"/>
          <w:position w:val="-4"/>
          <w:sz w:val="13"/>
          <w:szCs w:val="13"/>
        </w:rPr>
        <w:t xml:space="preserve"> </w:t>
      </w:r>
      <w:r>
        <w:rPr>
          <w:spacing w:val="2"/>
          <w:position w:val="2"/>
          <w:sz w:val="23"/>
          <w:szCs w:val="23"/>
        </w:rPr>
        <w:t xml:space="preserve">= </w:t>
      </w:r>
      <w:r>
        <w:rPr>
          <w:rFonts w:ascii="Times New Roman" w:hAnsi="Times New Roman" w:eastAsia="Times New Roman" w:cs="Times New Roman"/>
          <w:spacing w:val="2"/>
          <w:position w:val="2"/>
          <w:sz w:val="23"/>
          <w:szCs w:val="23"/>
        </w:rPr>
        <w:t>22.0</w:t>
      </w:r>
      <w:r>
        <w:rPr>
          <w:rFonts w:ascii="Times New Roman" w:hAnsi="Times New Roman" w:eastAsia="Times New Roman" w:cs="Times New Roman"/>
          <w:spacing w:val="-15"/>
          <w:position w:val="2"/>
          <w:sz w:val="23"/>
          <w:szCs w:val="23"/>
        </w:rPr>
        <w:t xml:space="preserve"> </w:t>
      </w:r>
      <w:r>
        <w:rPr>
          <w:spacing w:val="2"/>
          <w:position w:val="2"/>
          <w:sz w:val="23"/>
          <w:szCs w:val="23"/>
        </w:rPr>
        <w:t>+</w:t>
      </w:r>
      <w:r>
        <w:rPr>
          <w:spacing w:val="-16"/>
          <w:position w:val="2"/>
          <w:sz w:val="23"/>
          <w:szCs w:val="23"/>
        </w:rPr>
        <w:t xml:space="preserve"> </w:t>
      </w:r>
      <w:r>
        <w:rPr>
          <w:rFonts w:ascii="Times New Roman" w:hAnsi="Times New Roman" w:eastAsia="Times New Roman" w:cs="Times New Roman"/>
          <w:spacing w:val="2"/>
          <w:position w:val="2"/>
          <w:sz w:val="23"/>
          <w:szCs w:val="23"/>
        </w:rPr>
        <w:t>36.32</w:t>
      </w:r>
      <w:r>
        <w:rPr>
          <w:rFonts w:ascii="Times New Roman" w:hAnsi="Times New Roman" w:eastAsia="Times New Roman" w:cs="Times New Roman"/>
          <w:spacing w:val="-22"/>
          <w:position w:val="2"/>
          <w:sz w:val="23"/>
          <w:szCs w:val="23"/>
        </w:rPr>
        <w:t xml:space="preserve"> </w:t>
      </w:r>
      <w:r>
        <w:rPr>
          <w:rFonts w:ascii="Times New Roman" w:hAnsi="Times New Roman" w:eastAsia="Times New Roman" w:cs="Times New Roman"/>
          <w:position w:val="2"/>
          <w:sz w:val="23"/>
          <w:szCs w:val="23"/>
        </w:rPr>
        <w:t>lg</w:t>
      </w:r>
      <w:r>
        <w:rPr>
          <w:rFonts w:ascii="Times New Roman" w:hAnsi="Times New Roman" w:eastAsia="Times New Roman" w:cs="Times New Roman"/>
          <w:i/>
          <w:iCs/>
          <w:position w:val="2"/>
          <w:sz w:val="23"/>
          <w:szCs w:val="23"/>
        </w:rPr>
        <w:t>V</w:t>
      </w:r>
      <w:r>
        <w:rPr>
          <w:rFonts w:ascii="仿宋" w:hAnsi="仿宋" w:eastAsia="仿宋" w:cs="仿宋"/>
          <w:spacing w:val="2"/>
          <w:position w:val="-4"/>
          <w:sz w:val="13"/>
          <w:szCs w:val="13"/>
        </w:rPr>
        <w:t xml:space="preserve">大 </w:t>
      </w:r>
      <w:r>
        <w:rPr>
          <w:spacing w:val="2"/>
          <w:position w:val="2"/>
          <w:sz w:val="23"/>
          <w:szCs w:val="23"/>
        </w:rPr>
        <w:t>+</w:t>
      </w:r>
      <w:r>
        <w:rPr>
          <w:spacing w:val="-15"/>
          <w:position w:val="2"/>
          <w:sz w:val="23"/>
          <w:szCs w:val="23"/>
        </w:rPr>
        <w:t xml:space="preserve"> </w:t>
      </w:r>
      <w:r>
        <w:rPr>
          <w:spacing w:val="2"/>
          <w:position w:val="2"/>
          <w:sz w:val="23"/>
          <w:szCs w:val="23"/>
        </w:rPr>
        <w:t>Δ</w:t>
      </w:r>
      <w:r>
        <w:rPr>
          <w:rFonts w:ascii="Times New Roman" w:hAnsi="Times New Roman" w:eastAsia="Times New Roman" w:cs="Times New Roman"/>
          <w:i/>
          <w:iCs/>
          <w:spacing w:val="2"/>
          <w:position w:val="2"/>
          <w:sz w:val="23"/>
          <w:szCs w:val="23"/>
        </w:rPr>
        <w:t>L</w:t>
      </w:r>
      <w:r>
        <w:rPr>
          <w:rFonts w:ascii="仿宋" w:hAnsi="仿宋" w:eastAsia="仿宋" w:cs="仿宋"/>
          <w:spacing w:val="2"/>
          <w:position w:val="-4"/>
          <w:sz w:val="13"/>
          <w:szCs w:val="13"/>
        </w:rPr>
        <w:t>纵坡</w:t>
      </w:r>
    </w:p>
    <w:p w14:paraId="25D6475E">
      <w:pPr>
        <w:spacing w:before="187" w:line="222" w:lineRule="auto"/>
        <w:ind w:left="623"/>
        <w:rPr>
          <w:rFonts w:ascii="仿宋" w:hAnsi="仿宋" w:eastAsia="仿宋" w:cs="仿宋"/>
          <w:sz w:val="24"/>
          <w:szCs w:val="24"/>
        </w:rPr>
      </w:pPr>
      <w:r>
        <w:rPr>
          <w:rFonts w:ascii="仿宋" w:hAnsi="仿宋" w:eastAsia="仿宋" w:cs="仿宋"/>
          <w:spacing w:val="-8"/>
          <w:sz w:val="24"/>
          <w:szCs w:val="24"/>
        </w:rPr>
        <w:t>式中：</w:t>
      </w:r>
    </w:p>
    <w:p w14:paraId="127A6A53">
      <w:pPr>
        <w:spacing w:before="177" w:line="220" w:lineRule="auto"/>
        <w:ind w:left="1083"/>
        <w:rPr>
          <w:rFonts w:ascii="仿宋" w:hAnsi="仿宋" w:eastAsia="仿宋" w:cs="仿宋"/>
          <w:sz w:val="24"/>
          <w:szCs w:val="24"/>
        </w:rPr>
      </w:pPr>
      <w:r>
        <w:rPr>
          <w:rFonts w:ascii="Times New Roman" w:hAnsi="Times New Roman" w:eastAsia="Times New Roman" w:cs="Times New Roman"/>
          <w:spacing w:val="-6"/>
          <w:sz w:val="24"/>
          <w:szCs w:val="24"/>
        </w:rPr>
        <w:t>V</w:t>
      </w:r>
      <w:r>
        <w:rPr>
          <w:rFonts w:ascii="Times New Roman" w:hAnsi="Times New Roman" w:eastAsia="Times New Roman" w:cs="Times New Roman"/>
          <w:spacing w:val="26"/>
          <w:w w:val="101"/>
          <w:sz w:val="24"/>
          <w:szCs w:val="24"/>
        </w:rPr>
        <w:t xml:space="preserve"> </w:t>
      </w:r>
      <w:r>
        <w:rPr>
          <w:rFonts w:ascii="仿宋" w:hAnsi="仿宋" w:eastAsia="仿宋" w:cs="仿宋"/>
          <w:spacing w:val="-6"/>
          <w:position w:val="-3"/>
          <w:sz w:val="12"/>
          <w:szCs w:val="12"/>
        </w:rPr>
        <w:t>小</w:t>
      </w:r>
      <w:r>
        <w:rPr>
          <w:rFonts w:ascii="仿宋" w:hAnsi="仿宋" w:eastAsia="仿宋" w:cs="仿宋"/>
          <w:spacing w:val="-26"/>
          <w:position w:val="-3"/>
          <w:sz w:val="12"/>
          <w:szCs w:val="12"/>
        </w:rPr>
        <w:t xml:space="preserve"> </w:t>
      </w:r>
      <w:r>
        <w:rPr>
          <w:rFonts w:ascii="仿宋" w:hAnsi="仿宋" w:eastAsia="仿宋" w:cs="仿宋"/>
          <w:spacing w:val="-19"/>
          <w:sz w:val="24"/>
          <w:szCs w:val="24"/>
        </w:rPr>
        <w:t>、</w:t>
      </w:r>
      <w:r>
        <w:rPr>
          <w:rFonts w:ascii="Times New Roman" w:hAnsi="Times New Roman" w:eastAsia="Times New Roman" w:cs="Times New Roman"/>
          <w:spacing w:val="-19"/>
          <w:sz w:val="24"/>
          <w:szCs w:val="24"/>
        </w:rPr>
        <w:t>V</w:t>
      </w:r>
      <w:r>
        <w:rPr>
          <w:rFonts w:ascii="Times New Roman" w:hAnsi="Times New Roman" w:eastAsia="Times New Roman" w:cs="Times New Roman"/>
          <w:spacing w:val="22"/>
          <w:w w:val="101"/>
          <w:sz w:val="24"/>
          <w:szCs w:val="24"/>
        </w:rPr>
        <w:t xml:space="preserve"> </w:t>
      </w:r>
      <w:r>
        <w:rPr>
          <w:rFonts w:ascii="仿宋" w:hAnsi="仿宋" w:eastAsia="仿宋" w:cs="仿宋"/>
          <w:spacing w:val="-19"/>
          <w:position w:val="-3"/>
          <w:sz w:val="12"/>
          <w:szCs w:val="12"/>
        </w:rPr>
        <w:t>中</w:t>
      </w:r>
      <w:r>
        <w:rPr>
          <w:rFonts w:ascii="仿宋" w:hAnsi="仿宋" w:eastAsia="仿宋" w:cs="仿宋"/>
          <w:spacing w:val="-26"/>
          <w:position w:val="-3"/>
          <w:sz w:val="12"/>
          <w:szCs w:val="12"/>
        </w:rPr>
        <w:t xml:space="preserve"> </w:t>
      </w:r>
      <w:r>
        <w:rPr>
          <w:rFonts w:ascii="仿宋" w:hAnsi="仿宋" w:eastAsia="仿宋" w:cs="仿宋"/>
          <w:spacing w:val="-17"/>
          <w:sz w:val="24"/>
          <w:szCs w:val="24"/>
        </w:rPr>
        <w:t>、</w:t>
      </w:r>
      <w:r>
        <w:rPr>
          <w:rFonts w:ascii="Times New Roman" w:hAnsi="Times New Roman" w:eastAsia="Times New Roman" w:cs="Times New Roman"/>
          <w:spacing w:val="-17"/>
          <w:sz w:val="24"/>
          <w:szCs w:val="24"/>
        </w:rPr>
        <w:t>V</w:t>
      </w:r>
      <w:r>
        <w:rPr>
          <w:rFonts w:ascii="Times New Roman" w:hAnsi="Times New Roman" w:eastAsia="Times New Roman" w:cs="Times New Roman"/>
          <w:spacing w:val="9"/>
          <w:sz w:val="24"/>
          <w:szCs w:val="24"/>
        </w:rPr>
        <w:t xml:space="preserve"> </w:t>
      </w:r>
      <w:r>
        <w:rPr>
          <w:rFonts w:ascii="仿宋" w:hAnsi="仿宋" w:eastAsia="仿宋" w:cs="仿宋"/>
          <w:spacing w:val="-1"/>
          <w:position w:val="-3"/>
          <w:sz w:val="12"/>
          <w:szCs w:val="12"/>
        </w:rPr>
        <w:t>大</w:t>
      </w:r>
      <w:r>
        <w:rPr>
          <w:rFonts w:ascii="仿宋" w:hAnsi="仿宋" w:eastAsia="仿宋" w:cs="仿宋"/>
          <w:spacing w:val="-1"/>
          <w:sz w:val="24"/>
          <w:szCs w:val="24"/>
        </w:rPr>
        <w:t>——分别表示小、中、大型车的平均行驶速度，</w:t>
      </w:r>
      <w:r>
        <w:rPr>
          <w:rFonts w:ascii="Times New Roman" w:hAnsi="Times New Roman" w:eastAsia="Times New Roman" w:cs="Times New Roman"/>
          <w:spacing w:val="-1"/>
          <w:sz w:val="24"/>
          <w:szCs w:val="24"/>
        </w:rPr>
        <w:t>km/h</w:t>
      </w:r>
      <w:r>
        <w:rPr>
          <w:rFonts w:ascii="仿宋" w:hAnsi="仿宋" w:eastAsia="仿宋" w:cs="仿宋"/>
          <w:spacing w:val="-1"/>
          <w:sz w:val="24"/>
          <w:szCs w:val="24"/>
        </w:rPr>
        <w:t>。</w:t>
      </w:r>
    </w:p>
    <w:p w14:paraId="0B605542">
      <w:pPr>
        <w:spacing w:before="182" w:line="219" w:lineRule="auto"/>
        <w:ind w:left="622"/>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2</w:t>
      </w:r>
      <w:r>
        <w:rPr>
          <w:rFonts w:ascii="仿宋" w:hAnsi="仿宋" w:eastAsia="仿宋" w:cs="仿宋"/>
          <w:spacing w:val="-3"/>
          <w:sz w:val="24"/>
          <w:szCs w:val="24"/>
        </w:rPr>
        <w:t>）车型划分</w:t>
      </w:r>
    </w:p>
    <w:p w14:paraId="6D47DCFE">
      <w:pPr>
        <w:spacing w:before="180" w:line="360" w:lineRule="auto"/>
        <w:ind w:left="137" w:right="56" w:firstLine="485"/>
        <w:rPr>
          <w:rFonts w:ascii="仿宋" w:hAnsi="仿宋" w:eastAsia="仿宋" w:cs="仿宋"/>
          <w:sz w:val="24"/>
          <w:szCs w:val="24"/>
        </w:rPr>
      </w:pPr>
      <w:r>
        <w:rPr>
          <w:rFonts w:ascii="仿宋" w:hAnsi="仿宋" w:eastAsia="仿宋" w:cs="仿宋"/>
          <w:spacing w:val="-5"/>
          <w:sz w:val="24"/>
          <w:szCs w:val="24"/>
        </w:rPr>
        <w:t>车型分类方法按</w:t>
      </w:r>
      <w:r>
        <w:rPr>
          <w:rFonts w:ascii="仿宋" w:hAnsi="仿宋" w:eastAsia="仿宋" w:cs="仿宋"/>
          <w:spacing w:val="-47"/>
          <w:sz w:val="24"/>
          <w:szCs w:val="24"/>
        </w:rPr>
        <w:t xml:space="preserve"> </w:t>
      </w:r>
      <w:r>
        <w:rPr>
          <w:rFonts w:ascii="Times New Roman" w:hAnsi="Times New Roman" w:eastAsia="Times New Roman" w:cs="Times New Roman"/>
          <w:spacing w:val="-5"/>
          <w:sz w:val="24"/>
          <w:szCs w:val="24"/>
        </w:rPr>
        <w:t>HJ2.4-2021</w:t>
      </w:r>
      <w:r>
        <w:rPr>
          <w:rFonts w:ascii="Times New Roman" w:hAnsi="Times New Roman" w:eastAsia="Times New Roman" w:cs="Times New Roman"/>
          <w:spacing w:val="24"/>
          <w:w w:val="101"/>
          <w:sz w:val="24"/>
          <w:szCs w:val="24"/>
        </w:rPr>
        <w:t xml:space="preserve"> </w:t>
      </w:r>
      <w:r>
        <w:rPr>
          <w:rFonts w:ascii="仿宋" w:hAnsi="仿宋" w:eastAsia="仿宋" w:cs="仿宋"/>
          <w:spacing w:val="-5"/>
          <w:sz w:val="24"/>
          <w:szCs w:val="24"/>
        </w:rPr>
        <w:t>附录</w:t>
      </w:r>
      <w:r>
        <w:rPr>
          <w:rFonts w:ascii="仿宋" w:hAnsi="仿宋" w:eastAsia="仿宋" w:cs="仿宋"/>
          <w:spacing w:val="-59"/>
          <w:sz w:val="24"/>
          <w:szCs w:val="24"/>
        </w:rPr>
        <w:t xml:space="preserve"> </w:t>
      </w:r>
      <w:r>
        <w:rPr>
          <w:rFonts w:ascii="Times New Roman" w:hAnsi="Times New Roman" w:eastAsia="Times New Roman" w:cs="Times New Roman"/>
          <w:spacing w:val="-5"/>
          <w:sz w:val="24"/>
          <w:szCs w:val="24"/>
        </w:rPr>
        <w:t>A2</w:t>
      </w:r>
      <w:r>
        <w:rPr>
          <w:rFonts w:ascii="Times New Roman" w:hAnsi="Times New Roman" w:eastAsia="Times New Roman" w:cs="Times New Roman"/>
          <w:spacing w:val="47"/>
          <w:w w:val="101"/>
          <w:sz w:val="24"/>
          <w:szCs w:val="24"/>
        </w:rPr>
        <w:t xml:space="preserve"> </w:t>
      </w:r>
      <w:r>
        <w:rPr>
          <w:rFonts w:ascii="仿宋" w:hAnsi="仿宋" w:eastAsia="仿宋" w:cs="仿宋"/>
          <w:spacing w:val="-5"/>
          <w:sz w:val="24"/>
          <w:szCs w:val="24"/>
        </w:rPr>
        <w:t>中表</w:t>
      </w:r>
      <w:r>
        <w:rPr>
          <w:rFonts w:ascii="仿宋" w:hAnsi="仿宋" w:eastAsia="仿宋" w:cs="仿宋"/>
          <w:spacing w:val="-56"/>
          <w:sz w:val="24"/>
          <w:szCs w:val="24"/>
        </w:rPr>
        <w:t xml:space="preserve"> </w:t>
      </w:r>
      <w:r>
        <w:rPr>
          <w:rFonts w:ascii="Times New Roman" w:hAnsi="Times New Roman" w:eastAsia="Times New Roman" w:cs="Times New Roman"/>
          <w:spacing w:val="-5"/>
          <w:sz w:val="24"/>
          <w:szCs w:val="24"/>
        </w:rPr>
        <w:t>B.1</w:t>
      </w:r>
      <w:r>
        <w:rPr>
          <w:rFonts w:ascii="Times New Roman" w:hAnsi="Times New Roman" w:eastAsia="Times New Roman" w:cs="Times New Roman"/>
          <w:spacing w:val="23"/>
          <w:w w:val="101"/>
          <w:sz w:val="24"/>
          <w:szCs w:val="24"/>
        </w:rPr>
        <w:t xml:space="preserve"> </w:t>
      </w:r>
      <w:r>
        <w:rPr>
          <w:rFonts w:ascii="仿宋" w:hAnsi="仿宋" w:eastAsia="仿宋" w:cs="仿宋"/>
          <w:spacing w:val="-5"/>
          <w:sz w:val="24"/>
          <w:szCs w:val="24"/>
        </w:rPr>
        <w:t>划分，交通量换算根据工程设</w:t>
      </w:r>
      <w:r>
        <w:rPr>
          <w:rFonts w:ascii="仿宋" w:hAnsi="仿宋" w:eastAsia="仿宋" w:cs="仿宋"/>
          <w:sz w:val="24"/>
          <w:szCs w:val="24"/>
        </w:rPr>
        <w:t xml:space="preserve"> </w:t>
      </w:r>
      <w:r>
        <w:rPr>
          <w:rFonts w:ascii="仿宋" w:hAnsi="仿宋" w:eastAsia="仿宋" w:cs="仿宋"/>
          <w:spacing w:val="-2"/>
          <w:sz w:val="24"/>
          <w:szCs w:val="24"/>
        </w:rPr>
        <w:t>计文件提供的小客车标准车型，按照不同折算系数分别折算成大、中、小型车。</w:t>
      </w:r>
    </w:p>
    <w:p w14:paraId="23C7841D">
      <w:pPr>
        <w:spacing w:before="23" w:line="219" w:lineRule="auto"/>
        <w:ind w:left="3257"/>
        <w:rPr>
          <w:rFonts w:ascii="仿宋" w:hAnsi="仿宋" w:eastAsia="仿宋" w:cs="仿宋"/>
          <w:sz w:val="24"/>
          <w:szCs w:val="24"/>
        </w:rPr>
      </w:pPr>
      <w:r>
        <w:rPr>
          <w:rFonts w:ascii="仿宋" w:hAnsi="仿宋" w:eastAsia="仿宋" w:cs="仿宋"/>
          <w:b/>
          <w:bCs/>
          <w:spacing w:val="-7"/>
          <w:sz w:val="24"/>
          <w:szCs w:val="24"/>
        </w:rPr>
        <w:t>表</w:t>
      </w:r>
      <w:r>
        <w:rPr>
          <w:rFonts w:ascii="仿宋" w:hAnsi="仿宋" w:eastAsia="仿宋" w:cs="仿宋"/>
          <w:spacing w:val="-49"/>
          <w:sz w:val="24"/>
          <w:szCs w:val="24"/>
        </w:rPr>
        <w:t xml:space="preserve"> </w:t>
      </w:r>
      <w:r>
        <w:rPr>
          <w:rFonts w:ascii="Times New Roman" w:hAnsi="Times New Roman" w:eastAsia="Times New Roman" w:cs="Times New Roman"/>
          <w:b/>
          <w:bCs/>
          <w:spacing w:val="-7"/>
          <w:sz w:val="24"/>
          <w:szCs w:val="24"/>
        </w:rPr>
        <w:t>4-5</w:t>
      </w:r>
      <w:r>
        <w:rPr>
          <w:rFonts w:ascii="Times New Roman" w:hAnsi="Times New Roman" w:eastAsia="Times New Roman" w:cs="Times New Roman"/>
          <w:b/>
          <w:bCs/>
          <w:spacing w:val="5"/>
          <w:sz w:val="24"/>
          <w:szCs w:val="24"/>
        </w:rPr>
        <w:t xml:space="preserve">    </w:t>
      </w:r>
      <w:r>
        <w:rPr>
          <w:rFonts w:ascii="仿宋" w:hAnsi="仿宋" w:eastAsia="仿宋" w:cs="仿宋"/>
          <w:b/>
          <w:bCs/>
          <w:spacing w:val="-7"/>
          <w:sz w:val="24"/>
          <w:szCs w:val="24"/>
        </w:rPr>
        <w:t>车型分类表</w:t>
      </w:r>
    </w:p>
    <w:p w14:paraId="3A7C7FD7">
      <w:pPr>
        <w:spacing w:line="171" w:lineRule="exact"/>
      </w:pPr>
    </w:p>
    <w:tbl>
      <w:tblPr>
        <w:tblStyle w:val="5"/>
        <w:tblW w:w="8330" w:type="dxa"/>
        <w:tblInd w:w="12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71"/>
        <w:gridCol w:w="1641"/>
        <w:gridCol w:w="1641"/>
        <w:gridCol w:w="3977"/>
      </w:tblGrid>
      <w:tr w14:paraId="7BA570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1" w:hRule="atLeast"/>
        </w:trPr>
        <w:tc>
          <w:tcPr>
            <w:tcW w:w="1071" w:type="dxa"/>
            <w:tcBorders>
              <w:top w:val="single" w:color="000000" w:sz="10" w:space="0"/>
              <w:left w:val="single" w:color="000000" w:sz="10" w:space="0"/>
            </w:tcBorders>
            <w:vAlign w:val="top"/>
          </w:tcPr>
          <w:p w14:paraId="431FB2AD">
            <w:pPr>
              <w:pStyle w:val="6"/>
              <w:spacing w:before="39" w:line="223" w:lineRule="auto"/>
              <w:ind w:left="331"/>
              <w:outlineLvl w:val="3"/>
              <w:rPr>
                <w:sz w:val="20"/>
                <w:szCs w:val="20"/>
              </w:rPr>
            </w:pPr>
            <w:r>
              <w:rPr>
                <w:b/>
                <w:bCs/>
                <w:spacing w:val="-2"/>
                <w:sz w:val="20"/>
                <w:szCs w:val="20"/>
              </w:rPr>
              <w:t>车型</w:t>
            </w:r>
          </w:p>
        </w:tc>
        <w:tc>
          <w:tcPr>
            <w:tcW w:w="1641" w:type="dxa"/>
            <w:tcBorders>
              <w:top w:val="single" w:color="000000" w:sz="10" w:space="0"/>
            </w:tcBorders>
            <w:vAlign w:val="top"/>
          </w:tcPr>
          <w:p w14:paraId="4154CB50">
            <w:pPr>
              <w:pStyle w:val="6"/>
              <w:spacing w:before="39" w:line="223" w:lineRule="auto"/>
              <w:ind w:left="192"/>
              <w:outlineLvl w:val="3"/>
              <w:rPr>
                <w:sz w:val="20"/>
                <w:szCs w:val="20"/>
              </w:rPr>
            </w:pPr>
            <w:r>
              <w:rPr>
                <w:b/>
                <w:bCs/>
                <w:spacing w:val="5"/>
                <w:sz w:val="20"/>
                <w:szCs w:val="20"/>
              </w:rPr>
              <w:t>汽车代表车型</w:t>
            </w:r>
          </w:p>
        </w:tc>
        <w:tc>
          <w:tcPr>
            <w:tcW w:w="1641" w:type="dxa"/>
            <w:tcBorders>
              <w:top w:val="single" w:color="000000" w:sz="10" w:space="0"/>
            </w:tcBorders>
            <w:vAlign w:val="top"/>
          </w:tcPr>
          <w:p w14:paraId="45EB712F">
            <w:pPr>
              <w:pStyle w:val="6"/>
              <w:spacing w:before="39" w:line="223" w:lineRule="auto"/>
              <w:ind w:left="199"/>
              <w:outlineLvl w:val="3"/>
              <w:rPr>
                <w:sz w:val="20"/>
                <w:szCs w:val="20"/>
              </w:rPr>
            </w:pPr>
            <w:r>
              <w:rPr>
                <w:b/>
                <w:bCs/>
                <w:spacing w:val="5"/>
                <w:sz w:val="20"/>
                <w:szCs w:val="20"/>
              </w:rPr>
              <w:t>车辆折算系数</w:t>
            </w:r>
          </w:p>
        </w:tc>
        <w:tc>
          <w:tcPr>
            <w:tcW w:w="3977" w:type="dxa"/>
            <w:tcBorders>
              <w:top w:val="single" w:color="000000" w:sz="10" w:space="0"/>
              <w:right w:val="single" w:color="000000" w:sz="10" w:space="0"/>
            </w:tcBorders>
            <w:vAlign w:val="top"/>
          </w:tcPr>
          <w:p w14:paraId="5CAD5F2D">
            <w:pPr>
              <w:pStyle w:val="6"/>
              <w:spacing w:before="39" w:line="223" w:lineRule="auto"/>
              <w:ind w:left="1364"/>
              <w:outlineLvl w:val="3"/>
              <w:rPr>
                <w:sz w:val="20"/>
                <w:szCs w:val="20"/>
              </w:rPr>
            </w:pPr>
            <w:r>
              <w:rPr>
                <w:b/>
                <w:bCs/>
                <w:spacing w:val="5"/>
                <w:sz w:val="20"/>
                <w:szCs w:val="20"/>
              </w:rPr>
              <w:t>车型划分标准</w:t>
            </w:r>
          </w:p>
        </w:tc>
      </w:tr>
      <w:tr w14:paraId="427A37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4" w:hRule="atLeast"/>
        </w:trPr>
        <w:tc>
          <w:tcPr>
            <w:tcW w:w="1071" w:type="dxa"/>
            <w:tcBorders>
              <w:left w:val="single" w:color="000000" w:sz="10" w:space="0"/>
            </w:tcBorders>
            <w:vAlign w:val="top"/>
          </w:tcPr>
          <w:p w14:paraId="6A67B5E8">
            <w:pPr>
              <w:pStyle w:val="6"/>
              <w:spacing w:before="38" w:line="217" w:lineRule="auto"/>
              <w:ind w:left="432"/>
              <w:outlineLvl w:val="3"/>
              <w:rPr>
                <w:sz w:val="20"/>
                <w:szCs w:val="20"/>
              </w:rPr>
            </w:pPr>
            <w:r>
              <w:rPr>
                <w:sz w:val="20"/>
                <w:szCs w:val="20"/>
              </w:rPr>
              <w:t>小</w:t>
            </w:r>
          </w:p>
        </w:tc>
        <w:tc>
          <w:tcPr>
            <w:tcW w:w="1641" w:type="dxa"/>
            <w:vAlign w:val="top"/>
          </w:tcPr>
          <w:p w14:paraId="37B4FE56">
            <w:pPr>
              <w:pStyle w:val="6"/>
              <w:spacing w:before="38" w:line="217" w:lineRule="auto"/>
              <w:ind w:left="508"/>
              <w:outlineLvl w:val="3"/>
              <w:rPr>
                <w:sz w:val="20"/>
                <w:szCs w:val="20"/>
              </w:rPr>
            </w:pPr>
            <w:r>
              <w:rPr>
                <w:spacing w:val="5"/>
                <w:sz w:val="20"/>
                <w:szCs w:val="20"/>
              </w:rPr>
              <w:t>小客车</w:t>
            </w:r>
          </w:p>
        </w:tc>
        <w:tc>
          <w:tcPr>
            <w:tcW w:w="1641" w:type="dxa"/>
            <w:vAlign w:val="top"/>
          </w:tcPr>
          <w:p w14:paraId="75E8C5E5">
            <w:pPr>
              <w:spacing w:before="74" w:line="195" w:lineRule="auto"/>
              <w:ind w:left="707"/>
              <w:outlineLvl w:val="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1.0</w:t>
            </w:r>
          </w:p>
        </w:tc>
        <w:tc>
          <w:tcPr>
            <w:tcW w:w="3977" w:type="dxa"/>
            <w:tcBorders>
              <w:right w:val="single" w:color="000000" w:sz="10" w:space="0"/>
            </w:tcBorders>
            <w:vAlign w:val="top"/>
          </w:tcPr>
          <w:p w14:paraId="537D4F69">
            <w:pPr>
              <w:pStyle w:val="6"/>
              <w:spacing w:before="38" w:line="217" w:lineRule="auto"/>
              <w:ind w:left="250"/>
              <w:outlineLvl w:val="3"/>
              <w:rPr>
                <w:sz w:val="20"/>
                <w:szCs w:val="20"/>
              </w:rPr>
            </w:pPr>
            <w:r>
              <w:rPr>
                <w:spacing w:val="5"/>
                <w:sz w:val="20"/>
                <w:szCs w:val="20"/>
              </w:rPr>
              <w:t>座位</w:t>
            </w:r>
            <w:r>
              <w:rPr>
                <w:rFonts w:ascii="Times New Roman" w:hAnsi="Times New Roman" w:eastAsia="Times New Roman" w:cs="Times New Roman"/>
                <w:spacing w:val="5"/>
                <w:sz w:val="20"/>
                <w:szCs w:val="20"/>
              </w:rPr>
              <w:t>≤19</w:t>
            </w:r>
            <w:r>
              <w:rPr>
                <w:rFonts w:ascii="Times New Roman" w:hAnsi="Times New Roman" w:eastAsia="Times New Roman" w:cs="Times New Roman"/>
                <w:spacing w:val="24"/>
                <w:w w:val="101"/>
                <w:sz w:val="20"/>
                <w:szCs w:val="20"/>
              </w:rPr>
              <w:t xml:space="preserve"> </w:t>
            </w:r>
            <w:r>
              <w:rPr>
                <w:spacing w:val="5"/>
                <w:sz w:val="20"/>
                <w:szCs w:val="20"/>
              </w:rPr>
              <w:t>座的客车和载重质量</w:t>
            </w:r>
            <w:r>
              <w:rPr>
                <w:rFonts w:ascii="Times New Roman" w:hAnsi="Times New Roman" w:eastAsia="Times New Roman" w:cs="Times New Roman"/>
                <w:spacing w:val="5"/>
                <w:sz w:val="20"/>
                <w:szCs w:val="20"/>
              </w:rPr>
              <w:t>≤2 t</w:t>
            </w:r>
            <w:r>
              <w:rPr>
                <w:rFonts w:ascii="Times New Roman" w:hAnsi="Times New Roman" w:eastAsia="Times New Roman" w:cs="Times New Roman"/>
                <w:spacing w:val="20"/>
                <w:sz w:val="20"/>
                <w:szCs w:val="20"/>
              </w:rPr>
              <w:t xml:space="preserve"> </w:t>
            </w:r>
            <w:r>
              <w:rPr>
                <w:spacing w:val="5"/>
                <w:sz w:val="20"/>
                <w:szCs w:val="20"/>
              </w:rPr>
              <w:t>货车</w:t>
            </w:r>
          </w:p>
        </w:tc>
      </w:tr>
      <w:tr w14:paraId="6E587A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2" w:hRule="atLeast"/>
        </w:trPr>
        <w:tc>
          <w:tcPr>
            <w:tcW w:w="1071" w:type="dxa"/>
            <w:tcBorders>
              <w:left w:val="single" w:color="000000" w:sz="10" w:space="0"/>
            </w:tcBorders>
            <w:vAlign w:val="top"/>
          </w:tcPr>
          <w:p w14:paraId="1DB31E3A">
            <w:pPr>
              <w:pStyle w:val="6"/>
              <w:spacing w:before="42" w:line="212" w:lineRule="auto"/>
              <w:ind w:left="459"/>
              <w:rPr>
                <w:sz w:val="20"/>
                <w:szCs w:val="20"/>
              </w:rPr>
            </w:pPr>
            <w:r>
              <w:rPr>
                <w:sz w:val="20"/>
                <w:szCs w:val="20"/>
              </w:rPr>
              <w:t>中</w:t>
            </w:r>
          </w:p>
        </w:tc>
        <w:tc>
          <w:tcPr>
            <w:tcW w:w="1641" w:type="dxa"/>
            <w:vAlign w:val="top"/>
          </w:tcPr>
          <w:p w14:paraId="43A326EB">
            <w:pPr>
              <w:pStyle w:val="6"/>
              <w:spacing w:before="42" w:line="212" w:lineRule="auto"/>
              <w:ind w:left="535"/>
              <w:outlineLvl w:val="3"/>
              <w:rPr>
                <w:sz w:val="20"/>
                <w:szCs w:val="20"/>
              </w:rPr>
            </w:pPr>
            <w:r>
              <w:rPr>
                <w:spacing w:val="-4"/>
                <w:sz w:val="20"/>
                <w:szCs w:val="20"/>
              </w:rPr>
              <w:t>中型车</w:t>
            </w:r>
          </w:p>
        </w:tc>
        <w:tc>
          <w:tcPr>
            <w:tcW w:w="1641" w:type="dxa"/>
            <w:vAlign w:val="top"/>
          </w:tcPr>
          <w:p w14:paraId="1D3AEF4D">
            <w:pPr>
              <w:spacing w:before="80" w:line="195" w:lineRule="auto"/>
              <w:ind w:left="707"/>
              <w:outlineLvl w:val="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1.5</w:t>
            </w:r>
          </w:p>
        </w:tc>
        <w:tc>
          <w:tcPr>
            <w:tcW w:w="3977" w:type="dxa"/>
            <w:tcBorders>
              <w:right w:val="single" w:color="000000" w:sz="10" w:space="0"/>
            </w:tcBorders>
            <w:vAlign w:val="top"/>
          </w:tcPr>
          <w:p w14:paraId="095E3431">
            <w:pPr>
              <w:pStyle w:val="6"/>
              <w:spacing w:before="42" w:line="212" w:lineRule="auto"/>
              <w:ind w:left="68"/>
              <w:outlineLvl w:val="3"/>
              <w:rPr>
                <w:sz w:val="20"/>
                <w:szCs w:val="20"/>
              </w:rPr>
            </w:pPr>
            <w:r>
              <w:rPr>
                <w:spacing w:val="5"/>
                <w:sz w:val="20"/>
                <w:szCs w:val="20"/>
              </w:rPr>
              <w:t>座位＞</w:t>
            </w:r>
            <w:r>
              <w:rPr>
                <w:rFonts w:ascii="Times New Roman" w:hAnsi="Times New Roman" w:eastAsia="Times New Roman" w:cs="Times New Roman"/>
                <w:spacing w:val="5"/>
                <w:sz w:val="20"/>
                <w:szCs w:val="20"/>
              </w:rPr>
              <w:t>19</w:t>
            </w:r>
            <w:r>
              <w:rPr>
                <w:rFonts w:ascii="Times New Roman" w:hAnsi="Times New Roman" w:eastAsia="Times New Roman" w:cs="Times New Roman"/>
                <w:spacing w:val="20"/>
                <w:sz w:val="20"/>
                <w:szCs w:val="20"/>
              </w:rPr>
              <w:t xml:space="preserve"> </w:t>
            </w:r>
            <w:r>
              <w:rPr>
                <w:spacing w:val="5"/>
                <w:sz w:val="20"/>
                <w:szCs w:val="20"/>
              </w:rPr>
              <w:t>座的客车和</w:t>
            </w:r>
            <w:r>
              <w:rPr>
                <w:spacing w:val="-43"/>
                <w:sz w:val="20"/>
                <w:szCs w:val="20"/>
              </w:rPr>
              <w:t xml:space="preserve"> </w:t>
            </w:r>
            <w:r>
              <w:rPr>
                <w:rFonts w:ascii="Times New Roman" w:hAnsi="Times New Roman" w:eastAsia="Times New Roman" w:cs="Times New Roman"/>
                <w:spacing w:val="5"/>
                <w:sz w:val="20"/>
                <w:szCs w:val="20"/>
              </w:rPr>
              <w:t>2 t</w:t>
            </w:r>
            <w:r>
              <w:rPr>
                <w:spacing w:val="5"/>
                <w:sz w:val="20"/>
                <w:szCs w:val="20"/>
              </w:rPr>
              <w:t>＜载质量</w:t>
            </w:r>
            <w:r>
              <w:rPr>
                <w:rFonts w:ascii="Times New Roman" w:hAnsi="Times New Roman" w:eastAsia="Times New Roman" w:cs="Times New Roman"/>
                <w:spacing w:val="5"/>
                <w:sz w:val="20"/>
                <w:szCs w:val="20"/>
              </w:rPr>
              <w:t>≤7 t</w:t>
            </w:r>
            <w:r>
              <w:rPr>
                <w:rFonts w:ascii="Times New Roman" w:hAnsi="Times New Roman" w:eastAsia="Times New Roman" w:cs="Times New Roman"/>
                <w:spacing w:val="22"/>
                <w:sz w:val="20"/>
                <w:szCs w:val="20"/>
              </w:rPr>
              <w:t xml:space="preserve"> </w:t>
            </w:r>
            <w:r>
              <w:rPr>
                <w:spacing w:val="5"/>
                <w:sz w:val="20"/>
                <w:szCs w:val="20"/>
              </w:rPr>
              <w:t>货车</w:t>
            </w:r>
          </w:p>
        </w:tc>
      </w:tr>
      <w:tr w14:paraId="1E07B1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1071" w:type="dxa"/>
            <w:vMerge w:val="restart"/>
            <w:tcBorders>
              <w:left w:val="single" w:color="000000" w:sz="10" w:space="0"/>
              <w:bottom w:val="nil"/>
            </w:tcBorders>
            <w:vAlign w:val="top"/>
          </w:tcPr>
          <w:p w14:paraId="0143D0B2">
            <w:pPr>
              <w:pStyle w:val="6"/>
              <w:spacing w:before="189" w:line="232" w:lineRule="auto"/>
              <w:ind w:left="434"/>
              <w:outlineLvl w:val="3"/>
              <w:rPr>
                <w:sz w:val="20"/>
                <w:szCs w:val="20"/>
              </w:rPr>
            </w:pPr>
            <w:r>
              <w:rPr>
                <w:sz w:val="20"/>
                <w:szCs w:val="20"/>
              </w:rPr>
              <w:t>大</w:t>
            </w:r>
          </w:p>
        </w:tc>
        <w:tc>
          <w:tcPr>
            <w:tcW w:w="1641" w:type="dxa"/>
            <w:vAlign w:val="top"/>
          </w:tcPr>
          <w:p w14:paraId="318A69A3">
            <w:pPr>
              <w:pStyle w:val="6"/>
              <w:spacing w:before="45" w:line="203" w:lineRule="auto"/>
              <w:ind w:left="511"/>
              <w:outlineLvl w:val="3"/>
              <w:rPr>
                <w:sz w:val="20"/>
                <w:szCs w:val="20"/>
              </w:rPr>
            </w:pPr>
            <w:r>
              <w:rPr>
                <w:spacing w:val="4"/>
                <w:sz w:val="20"/>
                <w:szCs w:val="20"/>
              </w:rPr>
              <w:t>大型车</w:t>
            </w:r>
          </w:p>
        </w:tc>
        <w:tc>
          <w:tcPr>
            <w:tcW w:w="1641" w:type="dxa"/>
            <w:vAlign w:val="top"/>
          </w:tcPr>
          <w:p w14:paraId="7BE277FC">
            <w:pPr>
              <w:spacing w:before="81" w:line="192" w:lineRule="auto"/>
              <w:ind w:left="687"/>
              <w:outlineLvl w:val="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2.5</w:t>
            </w:r>
          </w:p>
        </w:tc>
        <w:tc>
          <w:tcPr>
            <w:tcW w:w="3977" w:type="dxa"/>
            <w:tcBorders>
              <w:right w:val="single" w:color="000000" w:sz="10" w:space="0"/>
            </w:tcBorders>
            <w:vAlign w:val="top"/>
          </w:tcPr>
          <w:p w14:paraId="68919C12">
            <w:pPr>
              <w:pStyle w:val="6"/>
              <w:spacing w:before="45" w:line="203" w:lineRule="auto"/>
              <w:ind w:left="1029"/>
              <w:outlineLvl w:val="3"/>
              <w:rPr>
                <w:sz w:val="20"/>
                <w:szCs w:val="20"/>
              </w:rPr>
            </w:pPr>
            <w:r>
              <w:rPr>
                <w:rFonts w:ascii="Times New Roman" w:hAnsi="Times New Roman" w:eastAsia="Times New Roman" w:cs="Times New Roman"/>
                <w:spacing w:val="4"/>
                <w:sz w:val="20"/>
                <w:szCs w:val="20"/>
              </w:rPr>
              <w:t>7t</w:t>
            </w:r>
            <w:r>
              <w:rPr>
                <w:spacing w:val="4"/>
                <w:sz w:val="20"/>
                <w:szCs w:val="20"/>
              </w:rPr>
              <w:t>＜载质量</w:t>
            </w:r>
            <w:r>
              <w:rPr>
                <w:rFonts w:ascii="Times New Roman" w:hAnsi="Times New Roman" w:eastAsia="Times New Roman" w:cs="Times New Roman"/>
                <w:spacing w:val="4"/>
                <w:sz w:val="20"/>
                <w:szCs w:val="20"/>
              </w:rPr>
              <w:t>≤20 t</w:t>
            </w:r>
            <w:r>
              <w:rPr>
                <w:rFonts w:ascii="Times New Roman" w:hAnsi="Times New Roman" w:eastAsia="Times New Roman" w:cs="Times New Roman"/>
                <w:spacing w:val="28"/>
                <w:w w:val="101"/>
                <w:sz w:val="20"/>
                <w:szCs w:val="20"/>
              </w:rPr>
              <w:t xml:space="preserve"> </w:t>
            </w:r>
            <w:r>
              <w:rPr>
                <w:spacing w:val="4"/>
                <w:sz w:val="20"/>
                <w:szCs w:val="20"/>
              </w:rPr>
              <w:t>货车</w:t>
            </w:r>
          </w:p>
        </w:tc>
      </w:tr>
      <w:tr w14:paraId="553E7E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5" w:hRule="atLeast"/>
        </w:trPr>
        <w:tc>
          <w:tcPr>
            <w:tcW w:w="1071" w:type="dxa"/>
            <w:vMerge w:val="continue"/>
            <w:tcBorders>
              <w:top w:val="nil"/>
              <w:left w:val="single" w:color="000000" w:sz="10" w:space="0"/>
              <w:bottom w:val="single" w:color="000000" w:sz="10" w:space="0"/>
            </w:tcBorders>
            <w:vAlign w:val="top"/>
          </w:tcPr>
          <w:p w14:paraId="15C39E9A">
            <w:pPr>
              <w:rPr>
                <w:rFonts w:ascii="Arial"/>
                <w:sz w:val="21"/>
              </w:rPr>
            </w:pPr>
          </w:p>
        </w:tc>
        <w:tc>
          <w:tcPr>
            <w:tcW w:w="1641" w:type="dxa"/>
            <w:tcBorders>
              <w:bottom w:val="single" w:color="000000" w:sz="10" w:space="0"/>
            </w:tcBorders>
            <w:vAlign w:val="top"/>
          </w:tcPr>
          <w:p w14:paraId="23B9668F">
            <w:pPr>
              <w:pStyle w:val="6"/>
              <w:spacing w:before="47" w:line="219" w:lineRule="auto"/>
              <w:ind w:left="406"/>
              <w:outlineLvl w:val="3"/>
              <w:rPr>
                <w:sz w:val="20"/>
                <w:szCs w:val="20"/>
              </w:rPr>
            </w:pPr>
            <w:r>
              <w:rPr>
                <w:spacing w:val="5"/>
                <w:sz w:val="20"/>
                <w:szCs w:val="20"/>
              </w:rPr>
              <w:t>汽车列车</w:t>
            </w:r>
          </w:p>
        </w:tc>
        <w:tc>
          <w:tcPr>
            <w:tcW w:w="1641" w:type="dxa"/>
            <w:tcBorders>
              <w:bottom w:val="single" w:color="000000" w:sz="10" w:space="0"/>
            </w:tcBorders>
            <w:vAlign w:val="top"/>
          </w:tcPr>
          <w:p w14:paraId="517FB996">
            <w:pPr>
              <w:spacing w:before="84" w:line="195" w:lineRule="auto"/>
              <w:ind w:left="686"/>
              <w:outlineLvl w:val="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4.0</w:t>
            </w:r>
          </w:p>
        </w:tc>
        <w:tc>
          <w:tcPr>
            <w:tcW w:w="3977" w:type="dxa"/>
            <w:tcBorders>
              <w:bottom w:val="single" w:color="000000" w:sz="10" w:space="0"/>
              <w:right w:val="single" w:color="000000" w:sz="10" w:space="0"/>
            </w:tcBorders>
            <w:vAlign w:val="top"/>
          </w:tcPr>
          <w:p w14:paraId="514FEF1D">
            <w:pPr>
              <w:pStyle w:val="6"/>
              <w:spacing w:before="47" w:line="219" w:lineRule="auto"/>
              <w:ind w:left="1071"/>
              <w:outlineLvl w:val="3"/>
              <w:rPr>
                <w:sz w:val="20"/>
                <w:szCs w:val="20"/>
              </w:rPr>
            </w:pPr>
            <w:r>
              <w:rPr>
                <w:spacing w:val="3"/>
                <w:sz w:val="20"/>
                <w:szCs w:val="20"/>
              </w:rPr>
              <w:t>载质量＞</w:t>
            </w:r>
            <w:r>
              <w:rPr>
                <w:rFonts w:ascii="Times New Roman" w:hAnsi="Times New Roman" w:eastAsia="Times New Roman" w:cs="Times New Roman"/>
                <w:spacing w:val="3"/>
                <w:sz w:val="20"/>
                <w:szCs w:val="20"/>
              </w:rPr>
              <w:t>20 t</w:t>
            </w:r>
            <w:r>
              <w:rPr>
                <w:rFonts w:ascii="Times New Roman" w:hAnsi="Times New Roman" w:eastAsia="Times New Roman" w:cs="Times New Roman"/>
                <w:spacing w:val="37"/>
                <w:w w:val="101"/>
                <w:sz w:val="20"/>
                <w:szCs w:val="20"/>
              </w:rPr>
              <w:t xml:space="preserve"> </w:t>
            </w:r>
            <w:r>
              <w:rPr>
                <w:spacing w:val="3"/>
                <w:sz w:val="20"/>
                <w:szCs w:val="20"/>
              </w:rPr>
              <w:t>的货车</w:t>
            </w:r>
          </w:p>
        </w:tc>
      </w:tr>
    </w:tbl>
    <w:p w14:paraId="2CAB927E">
      <w:pPr>
        <w:pStyle w:val="2"/>
      </w:pPr>
    </w:p>
    <w:p w14:paraId="6627C83B">
      <w:pPr>
        <w:sectPr>
          <w:footerReference r:id="rId146" w:type="default"/>
          <w:pgSz w:w="11906" w:h="16839"/>
          <w:pgMar w:top="400" w:right="1683" w:bottom="1118" w:left="1680" w:header="0" w:footer="955" w:gutter="0"/>
          <w:cols w:space="720" w:num="1"/>
        </w:sectPr>
      </w:pPr>
    </w:p>
    <w:p w14:paraId="543C7663">
      <w:pPr>
        <w:pStyle w:val="2"/>
        <w:spacing w:line="247" w:lineRule="auto"/>
      </w:pPr>
    </w:p>
    <w:p w14:paraId="4942D680">
      <w:pPr>
        <w:pStyle w:val="2"/>
        <w:spacing w:line="248" w:lineRule="auto"/>
      </w:pPr>
    </w:p>
    <w:p w14:paraId="79BCB253">
      <w:pPr>
        <w:pStyle w:val="2"/>
        <w:spacing w:line="248" w:lineRule="auto"/>
      </w:pPr>
    </w:p>
    <w:p w14:paraId="56BDDF73">
      <w:pPr>
        <w:pStyle w:val="2"/>
        <w:spacing w:line="248" w:lineRule="auto"/>
      </w:pPr>
    </w:p>
    <w:p w14:paraId="01071F0A">
      <w:pPr>
        <w:spacing w:before="78" w:line="219" w:lineRule="auto"/>
        <w:ind w:left="622"/>
        <w:rPr>
          <w:rFonts w:ascii="仿宋" w:hAnsi="仿宋" w:eastAsia="仿宋" w:cs="仿宋"/>
          <w:sz w:val="24"/>
          <w:szCs w:val="24"/>
        </w:rPr>
      </w:pPr>
      <w:r>
        <w:rPr>
          <w:rFonts w:ascii="仿宋" w:hAnsi="仿宋" w:eastAsia="仿宋" w:cs="仿宋"/>
          <w:spacing w:val="-3"/>
          <w:sz w:val="24"/>
          <w:szCs w:val="24"/>
        </w:rPr>
        <w:t>（</w:t>
      </w:r>
      <w:r>
        <w:rPr>
          <w:rFonts w:ascii="Times New Roman" w:hAnsi="Times New Roman" w:eastAsia="Times New Roman" w:cs="Times New Roman"/>
          <w:spacing w:val="-3"/>
          <w:sz w:val="24"/>
          <w:szCs w:val="24"/>
        </w:rPr>
        <w:t>3</w:t>
      </w:r>
      <w:r>
        <w:rPr>
          <w:rFonts w:ascii="仿宋" w:hAnsi="仿宋" w:eastAsia="仿宋" w:cs="仿宋"/>
          <w:spacing w:val="-3"/>
          <w:sz w:val="24"/>
          <w:szCs w:val="24"/>
        </w:rPr>
        <w:t>）行驶车速</w:t>
      </w:r>
    </w:p>
    <w:p w14:paraId="7565E3F1">
      <w:pPr>
        <w:spacing w:before="183" w:line="219" w:lineRule="auto"/>
        <w:ind w:left="618"/>
        <w:rPr>
          <w:rFonts w:ascii="仿宋" w:hAnsi="仿宋" w:eastAsia="仿宋" w:cs="仿宋"/>
          <w:sz w:val="24"/>
          <w:szCs w:val="24"/>
        </w:rPr>
      </w:pPr>
      <w:r>
        <w:rPr>
          <w:rFonts w:ascii="仿宋" w:hAnsi="仿宋" w:eastAsia="仿宋" w:cs="仿宋"/>
          <w:spacing w:val="-2"/>
          <w:sz w:val="24"/>
          <w:szCs w:val="24"/>
        </w:rPr>
        <w:t>项目设计车速为</w:t>
      </w:r>
      <w:r>
        <w:rPr>
          <w:rFonts w:ascii="仿宋" w:hAnsi="仿宋" w:eastAsia="仿宋" w:cs="仿宋"/>
          <w:spacing w:val="-47"/>
          <w:sz w:val="24"/>
          <w:szCs w:val="24"/>
        </w:rPr>
        <w:t xml:space="preserve"> </w:t>
      </w:r>
      <w:r>
        <w:rPr>
          <w:rFonts w:ascii="Times New Roman" w:hAnsi="Times New Roman" w:eastAsia="Times New Roman" w:cs="Times New Roman"/>
          <w:spacing w:val="-2"/>
          <w:sz w:val="24"/>
          <w:szCs w:val="24"/>
        </w:rPr>
        <w:t>20km/h</w:t>
      </w:r>
      <w:r>
        <w:rPr>
          <w:rFonts w:ascii="Times New Roman" w:hAnsi="Times New Roman" w:eastAsia="Times New Roman" w:cs="Times New Roman"/>
          <w:spacing w:val="-26"/>
          <w:sz w:val="24"/>
          <w:szCs w:val="24"/>
        </w:rPr>
        <w:t xml:space="preserve"> </w:t>
      </w:r>
      <w:r>
        <w:rPr>
          <w:rFonts w:ascii="仿宋" w:hAnsi="仿宋" w:eastAsia="仿宋" w:cs="仿宋"/>
          <w:spacing w:val="-2"/>
          <w:sz w:val="24"/>
          <w:szCs w:val="24"/>
        </w:rPr>
        <w:t>。各类型单车车速预测采用下面公式计算：</w:t>
      </w:r>
    </w:p>
    <w:p w14:paraId="2EF12FE4">
      <w:pPr>
        <w:pStyle w:val="2"/>
        <w:spacing w:before="141" w:line="316" w:lineRule="exact"/>
        <w:ind w:left="2969"/>
        <w:rPr>
          <w:rFonts w:ascii="仿宋" w:hAnsi="仿宋" w:eastAsia="仿宋" w:cs="仿宋"/>
          <w:sz w:val="23"/>
          <w:szCs w:val="23"/>
        </w:rPr>
      </w:pPr>
      <w:r>
        <w:rPr>
          <w:rFonts w:ascii="Times New Roman" w:hAnsi="Times New Roman" w:eastAsia="Times New Roman" w:cs="Times New Roman"/>
          <w:i/>
          <w:iCs/>
          <w:position w:val="3"/>
          <w:sz w:val="23"/>
          <w:szCs w:val="23"/>
        </w:rPr>
        <w:t>v</w:t>
      </w:r>
      <w:r>
        <w:rPr>
          <w:rFonts w:ascii="Times New Roman" w:hAnsi="Times New Roman" w:eastAsia="Times New Roman" w:cs="Times New Roman"/>
          <w:i/>
          <w:iCs/>
          <w:position w:val="-2"/>
          <w:sz w:val="13"/>
          <w:szCs w:val="13"/>
        </w:rPr>
        <w:t>i</w:t>
      </w:r>
      <w:r>
        <w:rPr>
          <w:rFonts w:ascii="Times New Roman" w:hAnsi="Times New Roman" w:eastAsia="Times New Roman" w:cs="Times New Roman"/>
          <w:i/>
          <w:iCs/>
          <w:spacing w:val="13"/>
          <w:w w:val="102"/>
          <w:position w:val="-2"/>
          <w:sz w:val="13"/>
          <w:szCs w:val="13"/>
        </w:rPr>
        <w:t xml:space="preserve">  </w:t>
      </w:r>
      <w:r>
        <w:rPr>
          <w:spacing w:val="4"/>
          <w:position w:val="3"/>
          <w:sz w:val="23"/>
          <w:szCs w:val="23"/>
        </w:rPr>
        <w:t xml:space="preserve">= </w:t>
      </w:r>
      <w:r>
        <w:rPr>
          <w:rFonts w:ascii="Times New Roman" w:hAnsi="Times New Roman" w:eastAsia="Times New Roman" w:cs="Times New Roman"/>
          <w:i/>
          <w:iCs/>
          <w:position w:val="3"/>
          <w:sz w:val="23"/>
          <w:szCs w:val="23"/>
        </w:rPr>
        <w:t>k</w:t>
      </w:r>
      <w:r>
        <w:rPr>
          <w:rFonts w:ascii="Times New Roman" w:hAnsi="Times New Roman" w:eastAsia="Times New Roman" w:cs="Times New Roman"/>
          <w:i/>
          <w:iCs/>
          <w:position w:val="-2"/>
          <w:sz w:val="13"/>
          <w:szCs w:val="13"/>
        </w:rPr>
        <w:t>i</w:t>
      </w:r>
      <w:r>
        <w:rPr>
          <w:rFonts w:ascii="Times New Roman" w:hAnsi="Times New Roman" w:eastAsia="Times New Roman" w:cs="Times New Roman"/>
          <w:i/>
          <w:iCs/>
          <w:spacing w:val="-16"/>
          <w:position w:val="-2"/>
          <w:sz w:val="13"/>
          <w:szCs w:val="13"/>
        </w:rPr>
        <w:t xml:space="preserve"> </w:t>
      </w:r>
      <w:r>
        <w:rPr>
          <w:rFonts w:ascii="Times New Roman" w:hAnsi="Times New Roman" w:eastAsia="Times New Roman" w:cs="Times New Roman"/>
          <w:i/>
          <w:iCs/>
          <w:position w:val="3"/>
          <w:sz w:val="23"/>
          <w:szCs w:val="23"/>
        </w:rPr>
        <w:t>u</w:t>
      </w:r>
      <w:r>
        <w:rPr>
          <w:rFonts w:ascii="Times New Roman" w:hAnsi="Times New Roman" w:eastAsia="Times New Roman" w:cs="Times New Roman"/>
          <w:i/>
          <w:iCs/>
          <w:position w:val="-2"/>
          <w:sz w:val="13"/>
          <w:szCs w:val="13"/>
        </w:rPr>
        <w:t>i</w:t>
      </w:r>
      <w:r>
        <w:rPr>
          <w:rFonts w:ascii="Times New Roman" w:hAnsi="Times New Roman" w:eastAsia="Times New Roman" w:cs="Times New Roman"/>
          <w:i/>
          <w:iCs/>
          <w:spacing w:val="4"/>
          <w:position w:val="-2"/>
          <w:sz w:val="13"/>
          <w:szCs w:val="13"/>
        </w:rPr>
        <w:t xml:space="preserve">  </w:t>
      </w:r>
      <w:r>
        <w:rPr>
          <w:spacing w:val="4"/>
          <w:position w:val="3"/>
          <w:sz w:val="23"/>
          <w:szCs w:val="23"/>
        </w:rPr>
        <w:t>+</w:t>
      </w:r>
      <w:r>
        <w:rPr>
          <w:spacing w:val="-16"/>
          <w:position w:val="3"/>
          <w:sz w:val="23"/>
          <w:szCs w:val="23"/>
        </w:rPr>
        <w:t xml:space="preserve"> </w:t>
      </w:r>
      <w:r>
        <w:rPr>
          <w:rFonts w:ascii="Times New Roman" w:hAnsi="Times New Roman" w:eastAsia="Times New Roman" w:cs="Times New Roman"/>
          <w:i/>
          <w:iCs/>
          <w:spacing w:val="4"/>
          <w:position w:val="3"/>
          <w:sz w:val="23"/>
          <w:szCs w:val="23"/>
        </w:rPr>
        <w:t>k</w:t>
      </w:r>
      <w:r>
        <w:rPr>
          <w:rFonts w:ascii="Times New Roman" w:hAnsi="Times New Roman" w:eastAsia="Times New Roman" w:cs="Times New Roman"/>
          <w:spacing w:val="4"/>
          <w:position w:val="-2"/>
          <w:sz w:val="13"/>
          <w:szCs w:val="13"/>
        </w:rPr>
        <w:t xml:space="preserve">2  </w:t>
      </w:r>
      <w:r>
        <w:rPr>
          <w:spacing w:val="4"/>
          <w:position w:val="3"/>
          <w:sz w:val="23"/>
          <w:szCs w:val="23"/>
        </w:rPr>
        <w:t>+</w:t>
      </w:r>
      <w:r>
        <w:rPr>
          <w:rFonts w:ascii="Times New Roman" w:hAnsi="Times New Roman" w:eastAsia="Times New Roman" w:cs="Times New Roman"/>
          <w:spacing w:val="4"/>
          <w:position w:val="3"/>
          <w:sz w:val="23"/>
          <w:szCs w:val="23"/>
        </w:rPr>
        <w:t>1/</w:t>
      </w:r>
      <w:r>
        <w:rPr>
          <w:rFonts w:ascii="仿宋" w:hAnsi="仿宋" w:eastAsia="仿宋" w:cs="仿宋"/>
          <w:spacing w:val="-21"/>
          <w:w w:val="93"/>
          <w:position w:val="3"/>
          <w:sz w:val="23"/>
          <w:szCs w:val="23"/>
        </w:rPr>
        <w:t>（</w:t>
      </w:r>
      <w:r>
        <w:rPr>
          <w:rFonts w:ascii="Times New Roman" w:hAnsi="Times New Roman" w:eastAsia="Times New Roman" w:cs="Times New Roman"/>
          <w:i/>
          <w:iCs/>
          <w:spacing w:val="-21"/>
          <w:w w:val="93"/>
          <w:position w:val="3"/>
          <w:sz w:val="23"/>
          <w:szCs w:val="23"/>
        </w:rPr>
        <w:t>k</w:t>
      </w:r>
      <w:r>
        <w:rPr>
          <w:rFonts w:ascii="Times New Roman" w:hAnsi="Times New Roman" w:eastAsia="Times New Roman" w:cs="Times New Roman"/>
          <w:i/>
          <w:iCs/>
          <w:spacing w:val="4"/>
          <w:position w:val="-2"/>
          <w:sz w:val="13"/>
          <w:szCs w:val="13"/>
        </w:rPr>
        <w:t>3</w:t>
      </w:r>
      <w:r>
        <w:rPr>
          <w:rFonts w:ascii="Times New Roman" w:hAnsi="Times New Roman" w:eastAsia="Times New Roman" w:cs="Times New Roman"/>
          <w:i/>
          <w:iCs/>
          <w:position w:val="3"/>
          <w:sz w:val="23"/>
          <w:szCs w:val="23"/>
        </w:rPr>
        <w:t>u</w:t>
      </w:r>
      <w:r>
        <w:rPr>
          <w:rFonts w:ascii="Times New Roman" w:hAnsi="Times New Roman" w:eastAsia="Times New Roman" w:cs="Times New Roman"/>
          <w:i/>
          <w:iCs/>
          <w:position w:val="-2"/>
          <w:sz w:val="13"/>
          <w:szCs w:val="13"/>
        </w:rPr>
        <w:t>i</w:t>
      </w:r>
      <w:r>
        <w:rPr>
          <w:rFonts w:ascii="Times New Roman" w:hAnsi="Times New Roman" w:eastAsia="Times New Roman" w:cs="Times New Roman"/>
          <w:i/>
          <w:iCs/>
          <w:spacing w:val="4"/>
          <w:position w:val="-2"/>
          <w:sz w:val="13"/>
          <w:szCs w:val="13"/>
        </w:rPr>
        <w:t xml:space="preserve">  </w:t>
      </w:r>
      <w:r>
        <w:rPr>
          <w:spacing w:val="4"/>
          <w:position w:val="3"/>
          <w:sz w:val="23"/>
          <w:szCs w:val="23"/>
        </w:rPr>
        <w:t>+</w:t>
      </w:r>
      <w:r>
        <w:rPr>
          <w:spacing w:val="-16"/>
          <w:position w:val="3"/>
          <w:sz w:val="23"/>
          <w:szCs w:val="23"/>
        </w:rPr>
        <w:t xml:space="preserve"> </w:t>
      </w:r>
      <w:r>
        <w:rPr>
          <w:rFonts w:ascii="Times New Roman" w:hAnsi="Times New Roman" w:eastAsia="Times New Roman" w:cs="Times New Roman"/>
          <w:i/>
          <w:iCs/>
          <w:spacing w:val="4"/>
          <w:position w:val="3"/>
          <w:sz w:val="23"/>
          <w:szCs w:val="23"/>
        </w:rPr>
        <w:t>k</w:t>
      </w:r>
      <w:r>
        <w:rPr>
          <w:rFonts w:ascii="Times New Roman" w:hAnsi="Times New Roman" w:eastAsia="Times New Roman" w:cs="Times New Roman"/>
          <w:i/>
          <w:iCs/>
          <w:spacing w:val="4"/>
          <w:position w:val="-2"/>
          <w:sz w:val="13"/>
          <w:szCs w:val="13"/>
        </w:rPr>
        <w:t>4</w:t>
      </w:r>
      <w:r>
        <w:rPr>
          <w:rFonts w:ascii="仿宋" w:hAnsi="仿宋" w:eastAsia="仿宋" w:cs="仿宋"/>
          <w:spacing w:val="4"/>
          <w:position w:val="3"/>
          <w:sz w:val="23"/>
          <w:szCs w:val="23"/>
        </w:rPr>
        <w:t>）</w:t>
      </w:r>
    </w:p>
    <w:p w14:paraId="7A3F8257">
      <w:pPr>
        <w:pStyle w:val="2"/>
        <w:spacing w:before="49" w:line="316" w:lineRule="exact"/>
        <w:ind w:left="2968"/>
        <w:rPr>
          <w:rFonts w:ascii="仿宋" w:hAnsi="仿宋" w:eastAsia="仿宋" w:cs="仿宋"/>
          <w:sz w:val="23"/>
          <w:szCs w:val="23"/>
        </w:rPr>
      </w:pPr>
      <w:r>
        <w:rPr>
          <w:rFonts w:ascii="Times New Roman" w:hAnsi="Times New Roman" w:eastAsia="Times New Roman" w:cs="Times New Roman"/>
          <w:i/>
          <w:iCs/>
          <w:position w:val="3"/>
          <w:sz w:val="23"/>
          <w:szCs w:val="23"/>
        </w:rPr>
        <w:t>u</w:t>
      </w:r>
      <w:r>
        <w:rPr>
          <w:rFonts w:ascii="Times New Roman" w:hAnsi="Times New Roman" w:eastAsia="Times New Roman" w:cs="Times New Roman"/>
          <w:i/>
          <w:iCs/>
          <w:position w:val="-2"/>
          <w:sz w:val="13"/>
          <w:szCs w:val="13"/>
        </w:rPr>
        <w:t>i</w:t>
      </w:r>
      <w:r>
        <w:rPr>
          <w:rFonts w:ascii="Times New Roman" w:hAnsi="Times New Roman" w:eastAsia="Times New Roman" w:cs="Times New Roman"/>
          <w:i/>
          <w:iCs/>
          <w:spacing w:val="13"/>
          <w:w w:val="102"/>
          <w:position w:val="-2"/>
          <w:sz w:val="13"/>
          <w:szCs w:val="13"/>
        </w:rPr>
        <w:t xml:space="preserve">  </w:t>
      </w:r>
      <w:r>
        <w:rPr>
          <w:spacing w:val="1"/>
          <w:position w:val="3"/>
          <w:sz w:val="23"/>
          <w:szCs w:val="23"/>
        </w:rPr>
        <w:t xml:space="preserve">= </w:t>
      </w:r>
      <w:r>
        <w:rPr>
          <w:rFonts w:ascii="Times New Roman" w:hAnsi="Times New Roman" w:eastAsia="Times New Roman" w:cs="Times New Roman"/>
          <w:i/>
          <w:iCs/>
          <w:position w:val="3"/>
          <w:sz w:val="23"/>
          <w:szCs w:val="23"/>
        </w:rPr>
        <w:t>vol</w:t>
      </w:r>
      <w:r>
        <w:rPr>
          <w:rFonts w:ascii="Times New Roman" w:hAnsi="Times New Roman" w:eastAsia="Times New Roman" w:cs="Times New Roman"/>
          <w:i/>
          <w:iCs/>
          <w:spacing w:val="1"/>
          <w:position w:val="3"/>
          <w:sz w:val="23"/>
          <w:szCs w:val="23"/>
        </w:rPr>
        <w:t xml:space="preserve">  </w:t>
      </w:r>
      <w:r>
        <w:rPr>
          <w:rFonts w:ascii="仿宋" w:hAnsi="仿宋" w:eastAsia="仿宋" w:cs="仿宋"/>
          <w:spacing w:val="1"/>
          <w:position w:val="3"/>
          <w:sz w:val="23"/>
          <w:szCs w:val="23"/>
        </w:rPr>
        <w:t>(</w:t>
      </w:r>
      <w:r>
        <w:rPr>
          <w:i/>
          <w:iCs/>
          <w:spacing w:val="1"/>
          <w:position w:val="3"/>
          <w:sz w:val="25"/>
          <w:szCs w:val="25"/>
        </w:rPr>
        <w:t>η</w:t>
      </w:r>
      <w:r>
        <w:rPr>
          <w:rFonts w:ascii="Times New Roman" w:hAnsi="Times New Roman" w:eastAsia="Times New Roman" w:cs="Times New Roman"/>
          <w:i/>
          <w:iCs/>
          <w:spacing w:val="1"/>
          <w:position w:val="-2"/>
          <w:sz w:val="13"/>
          <w:szCs w:val="13"/>
        </w:rPr>
        <w:t>i</w:t>
      </w:r>
      <w:r>
        <w:rPr>
          <w:rFonts w:ascii="Times New Roman" w:hAnsi="Times New Roman" w:eastAsia="Times New Roman" w:cs="Times New Roman"/>
          <w:i/>
          <w:iCs/>
          <w:spacing w:val="4"/>
          <w:position w:val="-2"/>
          <w:sz w:val="13"/>
          <w:szCs w:val="13"/>
        </w:rPr>
        <w:t xml:space="preserve">  </w:t>
      </w:r>
      <w:r>
        <w:rPr>
          <w:spacing w:val="1"/>
          <w:position w:val="3"/>
          <w:sz w:val="23"/>
          <w:szCs w:val="23"/>
        </w:rPr>
        <w:t>+</w:t>
      </w:r>
      <w:r>
        <w:rPr>
          <w:spacing w:val="-13"/>
          <w:position w:val="3"/>
          <w:sz w:val="23"/>
          <w:szCs w:val="23"/>
        </w:rPr>
        <w:t xml:space="preserve"> </w:t>
      </w:r>
      <w:r>
        <w:rPr>
          <w:rFonts w:ascii="Times New Roman" w:hAnsi="Times New Roman" w:eastAsia="Times New Roman" w:cs="Times New Roman"/>
          <w:i/>
          <w:iCs/>
          <w:position w:val="3"/>
          <w:sz w:val="23"/>
          <w:szCs w:val="23"/>
        </w:rPr>
        <w:t>m</w:t>
      </w:r>
      <w:r>
        <w:rPr>
          <w:rFonts w:ascii="Times New Roman" w:hAnsi="Times New Roman" w:eastAsia="Times New Roman" w:cs="Times New Roman"/>
          <w:i/>
          <w:iCs/>
          <w:position w:val="-2"/>
          <w:sz w:val="13"/>
          <w:szCs w:val="13"/>
        </w:rPr>
        <w:t>i</w:t>
      </w:r>
      <w:r>
        <w:rPr>
          <w:rFonts w:ascii="仿宋" w:hAnsi="仿宋" w:eastAsia="仿宋" w:cs="仿宋"/>
          <w:spacing w:val="-52"/>
          <w:w w:val="86"/>
          <w:position w:val="3"/>
          <w:sz w:val="23"/>
          <w:szCs w:val="23"/>
        </w:rPr>
        <w:t>（</w:t>
      </w:r>
      <w:r>
        <w:rPr>
          <w:rFonts w:ascii="Times New Roman" w:hAnsi="Times New Roman" w:eastAsia="Times New Roman" w:cs="Times New Roman"/>
          <w:spacing w:val="-52"/>
          <w:w w:val="86"/>
          <w:position w:val="3"/>
          <w:sz w:val="23"/>
          <w:szCs w:val="23"/>
        </w:rPr>
        <w:t>1</w:t>
      </w:r>
      <w:r>
        <w:rPr>
          <w:spacing w:val="25"/>
          <w:position w:val="3"/>
          <w:sz w:val="23"/>
          <w:szCs w:val="23"/>
        </w:rPr>
        <w:t>-</w:t>
      </w:r>
      <w:r>
        <w:rPr>
          <w:i/>
          <w:iCs/>
          <w:spacing w:val="25"/>
          <w:position w:val="3"/>
          <w:sz w:val="25"/>
          <w:szCs w:val="25"/>
        </w:rPr>
        <w:t>η</w:t>
      </w:r>
      <w:r>
        <w:rPr>
          <w:rFonts w:ascii="Times New Roman" w:hAnsi="Times New Roman" w:eastAsia="Times New Roman" w:cs="Times New Roman"/>
          <w:i/>
          <w:iCs/>
          <w:spacing w:val="25"/>
          <w:position w:val="-2"/>
          <w:sz w:val="13"/>
          <w:szCs w:val="13"/>
        </w:rPr>
        <w:t>i</w:t>
      </w:r>
      <w:r>
        <w:rPr>
          <w:rFonts w:ascii="仿宋" w:hAnsi="仿宋" w:eastAsia="仿宋" w:cs="仿宋"/>
          <w:spacing w:val="25"/>
          <w:position w:val="3"/>
          <w:sz w:val="23"/>
          <w:szCs w:val="23"/>
        </w:rPr>
        <w:t>）</w:t>
      </w:r>
    </w:p>
    <w:p w14:paraId="77397429">
      <w:pPr>
        <w:spacing w:before="216" w:line="222" w:lineRule="auto"/>
        <w:ind w:left="623"/>
        <w:rPr>
          <w:rFonts w:ascii="仿宋" w:hAnsi="仿宋" w:eastAsia="仿宋" w:cs="仿宋"/>
          <w:sz w:val="24"/>
          <w:szCs w:val="24"/>
        </w:rPr>
      </w:pPr>
      <w:r>
        <w:rPr>
          <w:rFonts w:ascii="仿宋" w:hAnsi="仿宋" w:eastAsia="仿宋" w:cs="仿宋"/>
          <w:spacing w:val="-8"/>
          <w:sz w:val="24"/>
          <w:szCs w:val="24"/>
        </w:rPr>
        <w:t>式中：</w:t>
      </w:r>
    </w:p>
    <w:p w14:paraId="2893430F">
      <w:pPr>
        <w:spacing w:before="177" w:line="358" w:lineRule="auto"/>
        <w:ind w:left="137" w:right="53" w:firstLine="982"/>
        <w:rPr>
          <w:rFonts w:ascii="仿宋" w:hAnsi="仿宋" w:eastAsia="仿宋" w:cs="仿宋"/>
          <w:sz w:val="24"/>
          <w:szCs w:val="24"/>
        </w:rPr>
      </w:pPr>
      <w:r>
        <w:rPr>
          <w:rFonts w:ascii="Times New Roman" w:hAnsi="Times New Roman" w:eastAsia="Times New Roman" w:cs="Times New Roman"/>
          <w:i/>
          <w:iCs/>
          <w:spacing w:val="-8"/>
          <w:position w:val="3"/>
          <w:sz w:val="23"/>
          <w:szCs w:val="23"/>
        </w:rPr>
        <w:t xml:space="preserve">v </w:t>
      </w:r>
      <w:r>
        <w:rPr>
          <w:rFonts w:ascii="Times New Roman" w:hAnsi="Times New Roman" w:eastAsia="Times New Roman" w:cs="Times New Roman"/>
          <w:spacing w:val="-8"/>
          <w:position w:val="-1"/>
          <w:sz w:val="15"/>
          <w:szCs w:val="15"/>
        </w:rPr>
        <w:t>i</w:t>
      </w:r>
      <w:r>
        <w:rPr>
          <w:rFonts w:ascii="仿宋" w:hAnsi="仿宋" w:eastAsia="仿宋" w:cs="仿宋"/>
          <w:spacing w:val="-8"/>
          <w:sz w:val="24"/>
          <w:szCs w:val="24"/>
        </w:rPr>
        <w:t>——第</w:t>
      </w:r>
      <w:r>
        <w:rPr>
          <w:rFonts w:ascii="仿宋" w:hAnsi="仿宋" w:eastAsia="仿宋" w:cs="仿宋"/>
          <w:spacing w:val="-53"/>
          <w:sz w:val="24"/>
          <w:szCs w:val="24"/>
        </w:rPr>
        <w:t xml:space="preserve"> </w:t>
      </w:r>
      <w:r>
        <w:rPr>
          <w:rFonts w:ascii="Times New Roman" w:hAnsi="Times New Roman" w:eastAsia="Times New Roman" w:cs="Times New Roman"/>
          <w:spacing w:val="-8"/>
          <w:sz w:val="24"/>
          <w:szCs w:val="24"/>
        </w:rPr>
        <w:t>i</w:t>
      </w:r>
      <w:r>
        <w:rPr>
          <w:rFonts w:ascii="Times New Roman" w:hAnsi="Times New Roman" w:eastAsia="Times New Roman" w:cs="Times New Roman"/>
          <w:spacing w:val="16"/>
          <w:sz w:val="24"/>
          <w:szCs w:val="24"/>
        </w:rPr>
        <w:t xml:space="preserve"> </w:t>
      </w:r>
      <w:r>
        <w:rPr>
          <w:rFonts w:ascii="仿宋" w:hAnsi="仿宋" w:eastAsia="仿宋" w:cs="仿宋"/>
          <w:spacing w:val="-8"/>
          <w:sz w:val="24"/>
          <w:szCs w:val="24"/>
        </w:rPr>
        <w:t>种车型车辆的预测车速，</w:t>
      </w:r>
      <w:r>
        <w:rPr>
          <w:rFonts w:ascii="Times New Roman" w:hAnsi="Times New Roman" w:eastAsia="Times New Roman" w:cs="Times New Roman"/>
          <w:spacing w:val="-8"/>
          <w:sz w:val="24"/>
          <w:szCs w:val="24"/>
        </w:rPr>
        <w:t>km</w:t>
      </w:r>
      <w:r>
        <w:rPr>
          <w:rFonts w:ascii="Times New Roman" w:hAnsi="Times New Roman" w:eastAsia="Times New Roman" w:cs="Times New Roman"/>
          <w:spacing w:val="-9"/>
          <w:sz w:val="24"/>
          <w:szCs w:val="24"/>
        </w:rPr>
        <w:t>/h</w:t>
      </w:r>
      <w:r>
        <w:rPr>
          <w:rFonts w:ascii="仿宋" w:hAnsi="仿宋" w:eastAsia="仿宋" w:cs="仿宋"/>
          <w:spacing w:val="-9"/>
          <w:sz w:val="24"/>
          <w:szCs w:val="24"/>
        </w:rPr>
        <w:t>；当设计车速小于</w:t>
      </w:r>
      <w:r>
        <w:rPr>
          <w:rFonts w:ascii="仿宋" w:hAnsi="仿宋" w:eastAsia="仿宋" w:cs="仿宋"/>
          <w:spacing w:val="-32"/>
          <w:sz w:val="24"/>
          <w:szCs w:val="24"/>
        </w:rPr>
        <w:t xml:space="preserve"> </w:t>
      </w:r>
      <w:r>
        <w:rPr>
          <w:rFonts w:ascii="Times New Roman" w:hAnsi="Times New Roman" w:eastAsia="Times New Roman" w:cs="Times New Roman"/>
          <w:spacing w:val="-9"/>
          <w:sz w:val="24"/>
          <w:szCs w:val="24"/>
        </w:rPr>
        <w:t>120km/h</w:t>
      </w:r>
      <w:r>
        <w:rPr>
          <w:rFonts w:ascii="Times New Roman" w:hAnsi="Times New Roman" w:eastAsia="Times New Roman" w:cs="Times New Roman"/>
          <w:spacing w:val="33"/>
          <w:sz w:val="24"/>
          <w:szCs w:val="24"/>
        </w:rPr>
        <w:t xml:space="preserve"> </w:t>
      </w:r>
      <w:r>
        <w:rPr>
          <w:rFonts w:ascii="仿宋" w:hAnsi="仿宋" w:eastAsia="仿宋" w:cs="仿宋"/>
          <w:spacing w:val="-9"/>
          <w:sz w:val="24"/>
          <w:szCs w:val="24"/>
        </w:rPr>
        <w:t>时，</w:t>
      </w:r>
      <w:r>
        <w:rPr>
          <w:rFonts w:ascii="仿宋" w:hAnsi="仿宋" w:eastAsia="仿宋" w:cs="仿宋"/>
          <w:sz w:val="24"/>
          <w:szCs w:val="24"/>
        </w:rPr>
        <w:t xml:space="preserve"> </w:t>
      </w:r>
      <w:r>
        <w:rPr>
          <w:rFonts w:ascii="仿宋" w:hAnsi="仿宋" w:eastAsia="仿宋" w:cs="仿宋"/>
          <w:spacing w:val="-2"/>
          <w:sz w:val="24"/>
          <w:szCs w:val="24"/>
        </w:rPr>
        <w:t>该车型预测车速按比例降低；</w:t>
      </w:r>
    </w:p>
    <w:p w14:paraId="744A11EF">
      <w:pPr>
        <w:spacing w:before="1" w:line="219" w:lineRule="auto"/>
        <w:ind w:left="1082"/>
        <w:rPr>
          <w:rFonts w:ascii="仿宋" w:hAnsi="仿宋" w:eastAsia="仿宋" w:cs="仿宋"/>
          <w:sz w:val="24"/>
          <w:szCs w:val="24"/>
        </w:rPr>
      </w:pPr>
      <w:r>
        <w:rPr>
          <w:rFonts w:ascii="Times New Roman" w:hAnsi="Times New Roman" w:eastAsia="Times New Roman" w:cs="Times New Roman"/>
          <w:sz w:val="24"/>
          <w:szCs w:val="24"/>
        </w:rPr>
        <w:t>u</w:t>
      </w:r>
      <w:r>
        <w:rPr>
          <w:rFonts w:ascii="Times New Roman" w:hAnsi="Times New Roman" w:eastAsia="Times New Roman" w:cs="Times New Roman"/>
          <w:sz w:val="15"/>
          <w:szCs w:val="15"/>
        </w:rPr>
        <w:t>i</w:t>
      </w:r>
      <w:r>
        <w:rPr>
          <w:rFonts w:ascii="仿宋" w:hAnsi="仿宋" w:eastAsia="仿宋" w:cs="仿宋"/>
          <w:sz w:val="24"/>
          <w:szCs w:val="24"/>
        </w:rPr>
        <w:t>——该车型当量车数；</w:t>
      </w:r>
    </w:p>
    <w:p w14:paraId="0ADAD340">
      <w:pPr>
        <w:spacing w:before="182" w:line="212" w:lineRule="auto"/>
        <w:ind w:left="1083"/>
        <w:rPr>
          <w:rFonts w:ascii="仿宋" w:hAnsi="仿宋" w:eastAsia="仿宋" w:cs="仿宋"/>
          <w:sz w:val="24"/>
          <w:szCs w:val="24"/>
        </w:rPr>
      </w:pPr>
      <w:r>
        <w:rPr>
          <w:rFonts w:ascii="Times New Roman" w:hAnsi="Times New Roman" w:eastAsia="Times New Roman" w:cs="Times New Roman"/>
          <w:spacing w:val="-1"/>
          <w:sz w:val="24"/>
          <w:szCs w:val="24"/>
        </w:rPr>
        <w:t>η</w:t>
      </w:r>
      <w:r>
        <w:rPr>
          <w:rFonts w:ascii="Times New Roman" w:hAnsi="Times New Roman" w:eastAsia="Times New Roman" w:cs="Times New Roman"/>
          <w:spacing w:val="-1"/>
          <w:position w:val="-1"/>
          <w:sz w:val="15"/>
          <w:szCs w:val="15"/>
        </w:rPr>
        <w:t>i</w:t>
      </w:r>
      <w:r>
        <w:rPr>
          <w:rFonts w:ascii="仿宋" w:hAnsi="仿宋" w:eastAsia="仿宋" w:cs="仿宋"/>
          <w:spacing w:val="-1"/>
          <w:sz w:val="24"/>
          <w:szCs w:val="24"/>
        </w:rPr>
        <w:t>——该车型的车型比；</w:t>
      </w:r>
    </w:p>
    <w:p w14:paraId="13356F72">
      <w:pPr>
        <w:spacing w:before="193" w:line="219" w:lineRule="auto"/>
        <w:ind w:left="1083"/>
        <w:rPr>
          <w:rFonts w:ascii="仿宋" w:hAnsi="仿宋" w:eastAsia="仿宋" w:cs="仿宋"/>
          <w:sz w:val="24"/>
          <w:szCs w:val="24"/>
        </w:rPr>
      </w:pPr>
      <w:r>
        <w:rPr>
          <w:rFonts w:ascii="Times New Roman" w:hAnsi="Times New Roman" w:eastAsia="Times New Roman" w:cs="Times New Roman"/>
          <w:spacing w:val="-1"/>
          <w:sz w:val="24"/>
          <w:szCs w:val="24"/>
        </w:rPr>
        <w:t>vol</w:t>
      </w:r>
      <w:r>
        <w:rPr>
          <w:rFonts w:ascii="仿宋" w:hAnsi="仿宋" w:eastAsia="仿宋" w:cs="仿宋"/>
          <w:spacing w:val="-1"/>
          <w:sz w:val="24"/>
          <w:szCs w:val="24"/>
        </w:rPr>
        <w:t>——单车道车流量，辆</w:t>
      </w:r>
      <w:r>
        <w:rPr>
          <w:rFonts w:ascii="Times New Roman" w:hAnsi="Times New Roman" w:eastAsia="Times New Roman" w:cs="Times New Roman"/>
          <w:spacing w:val="-1"/>
          <w:sz w:val="24"/>
          <w:szCs w:val="24"/>
        </w:rPr>
        <w:t>/h</w:t>
      </w:r>
      <w:r>
        <w:rPr>
          <w:rFonts w:ascii="仿宋" w:hAnsi="仿宋" w:eastAsia="仿宋" w:cs="仿宋"/>
          <w:spacing w:val="-1"/>
          <w:sz w:val="24"/>
          <w:szCs w:val="24"/>
        </w:rPr>
        <w:t>；</w:t>
      </w:r>
    </w:p>
    <w:p w14:paraId="7C4A6885">
      <w:pPr>
        <w:spacing w:before="181" w:line="219" w:lineRule="auto"/>
        <w:ind w:left="1083"/>
        <w:rPr>
          <w:rFonts w:ascii="仿宋" w:hAnsi="仿宋" w:eastAsia="仿宋" w:cs="仿宋"/>
          <w:sz w:val="24"/>
          <w:szCs w:val="24"/>
        </w:rPr>
      </w:pPr>
      <w:r>
        <w:rPr>
          <w:rFonts w:ascii="Times New Roman" w:hAnsi="Times New Roman" w:eastAsia="Times New Roman" w:cs="Times New Roman"/>
          <w:sz w:val="24"/>
          <w:szCs w:val="24"/>
        </w:rPr>
        <w:t>m</w:t>
      </w:r>
      <w:r>
        <w:rPr>
          <w:rFonts w:ascii="Times New Roman" w:hAnsi="Times New Roman" w:eastAsia="Times New Roman" w:cs="Times New Roman"/>
          <w:position w:val="-1"/>
          <w:sz w:val="15"/>
          <w:szCs w:val="15"/>
        </w:rPr>
        <w:t>i</w:t>
      </w:r>
      <w:r>
        <w:rPr>
          <w:rFonts w:ascii="仿宋" w:hAnsi="仿宋" w:eastAsia="仿宋" w:cs="仿宋"/>
          <w:sz w:val="24"/>
          <w:szCs w:val="24"/>
        </w:rPr>
        <w:t>——其他两种车型的加权系数。</w:t>
      </w:r>
    </w:p>
    <w:p w14:paraId="7F08A25C">
      <w:pPr>
        <w:spacing w:before="181" w:line="222" w:lineRule="auto"/>
        <w:ind w:left="603"/>
        <w:rPr>
          <w:rFonts w:ascii="仿宋" w:hAnsi="仿宋" w:eastAsia="仿宋" w:cs="仿宋"/>
          <w:sz w:val="24"/>
          <w:szCs w:val="24"/>
        </w:rPr>
      </w:pPr>
      <w:r>
        <w:rPr>
          <w:rFonts w:ascii="Times New Roman" w:hAnsi="Times New Roman" w:eastAsia="Times New Roman" w:cs="Times New Roman"/>
          <w:sz w:val="24"/>
          <w:szCs w:val="24"/>
        </w:rPr>
        <w:t>k</w:t>
      </w:r>
      <w:r>
        <w:rPr>
          <w:rFonts w:ascii="Times New Roman" w:hAnsi="Times New Roman" w:eastAsia="Times New Roman" w:cs="Times New Roman"/>
          <w:position w:val="-1"/>
          <w:sz w:val="15"/>
          <w:szCs w:val="15"/>
        </w:rPr>
        <w:t>1</w:t>
      </w:r>
      <w:r>
        <w:rPr>
          <w:rFonts w:ascii="Times New Roman" w:hAnsi="Times New Roman" w:eastAsia="Times New Roman" w:cs="Times New Roman"/>
          <w:spacing w:val="3"/>
          <w:position w:val="-1"/>
          <w:sz w:val="15"/>
          <w:szCs w:val="15"/>
        </w:rPr>
        <w:t xml:space="preserve"> </w:t>
      </w:r>
      <w:r>
        <w:rPr>
          <w:rFonts w:ascii="仿宋" w:hAnsi="仿宋" w:eastAsia="仿宋" w:cs="仿宋"/>
          <w:spacing w:val="-17"/>
          <w:sz w:val="24"/>
          <w:szCs w:val="24"/>
        </w:rPr>
        <w:t>、</w:t>
      </w:r>
      <w:r>
        <w:rPr>
          <w:rFonts w:ascii="Times New Roman" w:hAnsi="Times New Roman" w:eastAsia="Times New Roman" w:cs="Times New Roman"/>
          <w:spacing w:val="-17"/>
          <w:sz w:val="24"/>
          <w:szCs w:val="24"/>
        </w:rPr>
        <w:t>k</w:t>
      </w:r>
      <w:r>
        <w:rPr>
          <w:rFonts w:ascii="Times New Roman" w:hAnsi="Times New Roman" w:eastAsia="Times New Roman" w:cs="Times New Roman"/>
          <w:spacing w:val="3"/>
          <w:position w:val="-1"/>
          <w:sz w:val="15"/>
          <w:szCs w:val="15"/>
        </w:rPr>
        <w:t>2</w:t>
      </w:r>
      <w:r>
        <w:rPr>
          <w:rFonts w:ascii="Times New Roman" w:hAnsi="Times New Roman" w:eastAsia="Times New Roman" w:cs="Times New Roman"/>
          <w:spacing w:val="-2"/>
          <w:position w:val="-1"/>
          <w:sz w:val="15"/>
          <w:szCs w:val="15"/>
        </w:rPr>
        <w:t xml:space="preserve"> </w:t>
      </w:r>
      <w:r>
        <w:rPr>
          <w:rFonts w:ascii="仿宋" w:hAnsi="仿宋" w:eastAsia="仿宋" w:cs="仿宋"/>
          <w:spacing w:val="-17"/>
          <w:sz w:val="24"/>
          <w:szCs w:val="24"/>
        </w:rPr>
        <w:t>、</w:t>
      </w:r>
      <w:r>
        <w:rPr>
          <w:rFonts w:ascii="Times New Roman" w:hAnsi="Times New Roman" w:eastAsia="Times New Roman" w:cs="Times New Roman"/>
          <w:spacing w:val="-17"/>
          <w:sz w:val="24"/>
          <w:szCs w:val="24"/>
        </w:rPr>
        <w:t>k</w:t>
      </w:r>
      <w:r>
        <w:rPr>
          <w:rFonts w:ascii="Times New Roman" w:hAnsi="Times New Roman" w:eastAsia="Times New Roman" w:cs="Times New Roman"/>
          <w:spacing w:val="3"/>
          <w:position w:val="-1"/>
          <w:sz w:val="15"/>
          <w:szCs w:val="15"/>
        </w:rPr>
        <w:t>3</w:t>
      </w:r>
      <w:r>
        <w:rPr>
          <w:rFonts w:ascii="Times New Roman" w:hAnsi="Times New Roman" w:eastAsia="Times New Roman" w:cs="Times New Roman"/>
          <w:spacing w:val="-5"/>
          <w:position w:val="-1"/>
          <w:sz w:val="15"/>
          <w:szCs w:val="15"/>
        </w:rPr>
        <w:t xml:space="preserve"> </w:t>
      </w:r>
      <w:r>
        <w:rPr>
          <w:rFonts w:ascii="仿宋" w:hAnsi="仿宋" w:eastAsia="仿宋" w:cs="仿宋"/>
          <w:spacing w:val="-17"/>
          <w:sz w:val="24"/>
          <w:szCs w:val="24"/>
        </w:rPr>
        <w:t>、</w:t>
      </w:r>
      <w:r>
        <w:rPr>
          <w:rFonts w:ascii="Times New Roman" w:hAnsi="Times New Roman" w:eastAsia="Times New Roman" w:cs="Times New Roman"/>
          <w:spacing w:val="-17"/>
          <w:sz w:val="24"/>
          <w:szCs w:val="24"/>
        </w:rPr>
        <w:t>k</w:t>
      </w:r>
      <w:r>
        <w:rPr>
          <w:rFonts w:ascii="Times New Roman" w:hAnsi="Times New Roman" w:eastAsia="Times New Roman" w:cs="Times New Roman"/>
          <w:spacing w:val="-3"/>
          <w:position w:val="-1"/>
          <w:sz w:val="15"/>
          <w:szCs w:val="15"/>
        </w:rPr>
        <w:t>4</w:t>
      </w:r>
      <w:r>
        <w:rPr>
          <w:rFonts w:ascii="Times New Roman" w:hAnsi="Times New Roman" w:eastAsia="Times New Roman" w:cs="Times New Roman"/>
          <w:spacing w:val="18"/>
          <w:w w:val="101"/>
          <w:position w:val="-1"/>
          <w:sz w:val="15"/>
          <w:szCs w:val="15"/>
        </w:rPr>
        <w:t xml:space="preserve"> </w:t>
      </w:r>
      <w:r>
        <w:rPr>
          <w:rFonts w:ascii="仿宋" w:hAnsi="仿宋" w:eastAsia="仿宋" w:cs="仿宋"/>
          <w:spacing w:val="-3"/>
          <w:sz w:val="24"/>
          <w:szCs w:val="24"/>
        </w:rPr>
        <w:t>分别为系数，按表</w:t>
      </w:r>
      <w:r>
        <w:rPr>
          <w:rFonts w:ascii="仿宋" w:hAnsi="仿宋" w:eastAsia="仿宋" w:cs="仿宋"/>
          <w:spacing w:val="-56"/>
          <w:sz w:val="24"/>
          <w:szCs w:val="24"/>
        </w:rPr>
        <w:t xml:space="preserve"> </w:t>
      </w:r>
      <w:r>
        <w:rPr>
          <w:rFonts w:ascii="Times New Roman" w:hAnsi="Times New Roman" w:eastAsia="Times New Roman" w:cs="Times New Roman"/>
          <w:spacing w:val="-3"/>
          <w:sz w:val="24"/>
          <w:szCs w:val="24"/>
        </w:rPr>
        <w:t>4-6</w:t>
      </w:r>
      <w:r>
        <w:rPr>
          <w:rFonts w:ascii="Times New Roman" w:hAnsi="Times New Roman" w:eastAsia="Times New Roman" w:cs="Times New Roman"/>
          <w:spacing w:val="19"/>
          <w:sz w:val="24"/>
          <w:szCs w:val="24"/>
        </w:rPr>
        <w:t xml:space="preserve"> </w:t>
      </w:r>
      <w:r>
        <w:rPr>
          <w:rFonts w:ascii="仿宋" w:hAnsi="仿宋" w:eastAsia="仿宋" w:cs="仿宋"/>
          <w:spacing w:val="-3"/>
          <w:sz w:val="24"/>
          <w:szCs w:val="24"/>
        </w:rPr>
        <w:t>取值。</w:t>
      </w:r>
    </w:p>
    <w:p w14:paraId="78F745AD">
      <w:pPr>
        <w:spacing w:before="203" w:line="219" w:lineRule="auto"/>
        <w:ind w:left="2897"/>
        <w:rPr>
          <w:rFonts w:ascii="仿宋" w:hAnsi="仿宋" w:eastAsia="仿宋" w:cs="仿宋"/>
          <w:sz w:val="24"/>
          <w:szCs w:val="24"/>
        </w:rPr>
      </w:pPr>
      <w:r>
        <w:rPr>
          <w:rFonts w:ascii="仿宋" w:hAnsi="仿宋" w:eastAsia="仿宋" w:cs="仿宋"/>
          <w:b/>
          <w:bCs/>
          <w:spacing w:val="-6"/>
          <w:sz w:val="24"/>
          <w:szCs w:val="24"/>
        </w:rPr>
        <w:t>表</w:t>
      </w:r>
      <w:r>
        <w:rPr>
          <w:rFonts w:ascii="仿宋" w:hAnsi="仿宋" w:eastAsia="仿宋" w:cs="仿宋"/>
          <w:spacing w:val="-45"/>
          <w:sz w:val="24"/>
          <w:szCs w:val="24"/>
        </w:rPr>
        <w:t xml:space="preserve"> </w:t>
      </w:r>
      <w:r>
        <w:rPr>
          <w:rFonts w:ascii="Times New Roman" w:hAnsi="Times New Roman" w:eastAsia="Times New Roman" w:cs="Times New Roman"/>
          <w:b/>
          <w:bCs/>
          <w:spacing w:val="-6"/>
          <w:sz w:val="24"/>
          <w:szCs w:val="24"/>
        </w:rPr>
        <w:t>4-6</w:t>
      </w:r>
      <w:r>
        <w:rPr>
          <w:rFonts w:ascii="Times New Roman" w:hAnsi="Times New Roman" w:eastAsia="Times New Roman" w:cs="Times New Roman"/>
          <w:b/>
          <w:bCs/>
          <w:spacing w:val="5"/>
          <w:sz w:val="24"/>
          <w:szCs w:val="24"/>
        </w:rPr>
        <w:t xml:space="preserve">    </w:t>
      </w:r>
      <w:r>
        <w:rPr>
          <w:rFonts w:ascii="仿宋" w:hAnsi="仿宋" w:eastAsia="仿宋" w:cs="仿宋"/>
          <w:b/>
          <w:bCs/>
          <w:spacing w:val="-6"/>
          <w:sz w:val="24"/>
          <w:szCs w:val="24"/>
        </w:rPr>
        <w:t>车速计算公式系数</w:t>
      </w:r>
    </w:p>
    <w:p w14:paraId="276A0BC4">
      <w:pPr>
        <w:spacing w:line="171" w:lineRule="exact"/>
      </w:pPr>
    </w:p>
    <w:tbl>
      <w:tblPr>
        <w:tblStyle w:val="5"/>
        <w:tblW w:w="8516" w:type="dxa"/>
        <w:tblInd w:w="1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56"/>
        <w:gridCol w:w="1455"/>
        <w:gridCol w:w="1415"/>
        <w:gridCol w:w="1605"/>
        <w:gridCol w:w="1441"/>
        <w:gridCol w:w="1444"/>
      </w:tblGrid>
      <w:tr w14:paraId="21FD37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7" w:hRule="atLeast"/>
        </w:trPr>
        <w:tc>
          <w:tcPr>
            <w:tcW w:w="1156" w:type="dxa"/>
            <w:tcBorders>
              <w:top w:val="single" w:color="000000" w:sz="10" w:space="0"/>
              <w:left w:val="single" w:color="000000" w:sz="10" w:space="0"/>
            </w:tcBorders>
            <w:vAlign w:val="top"/>
          </w:tcPr>
          <w:p w14:paraId="5E8E423B">
            <w:pPr>
              <w:pStyle w:val="6"/>
              <w:spacing w:before="35" w:line="214" w:lineRule="auto"/>
              <w:ind w:left="346"/>
              <w:rPr>
                <w:sz w:val="20"/>
                <w:szCs w:val="20"/>
              </w:rPr>
            </w:pPr>
            <w:r>
              <w:rPr>
                <w:b/>
                <w:bCs/>
                <w:spacing w:val="9"/>
                <w:sz w:val="20"/>
                <w:szCs w:val="20"/>
              </w:rPr>
              <w:t>车型</w:t>
            </w:r>
          </w:p>
        </w:tc>
        <w:tc>
          <w:tcPr>
            <w:tcW w:w="1455" w:type="dxa"/>
            <w:tcBorders>
              <w:top w:val="single" w:color="000000" w:sz="10" w:space="0"/>
            </w:tcBorders>
            <w:vAlign w:val="top"/>
          </w:tcPr>
          <w:p w14:paraId="764EB941">
            <w:pPr>
              <w:spacing w:before="74" w:line="199" w:lineRule="auto"/>
              <w:ind w:left="618"/>
              <w:rPr>
                <w:rFonts w:ascii="Times New Roman" w:hAnsi="Times New Roman" w:eastAsia="Times New Roman" w:cs="Times New Roman"/>
                <w:sz w:val="13"/>
                <w:szCs w:val="13"/>
              </w:rPr>
            </w:pPr>
            <w:r>
              <w:rPr>
                <w:rFonts w:ascii="Times New Roman" w:hAnsi="Times New Roman" w:eastAsia="Times New Roman" w:cs="Times New Roman"/>
                <w:b/>
                <w:bCs/>
                <w:spacing w:val="9"/>
                <w:sz w:val="20"/>
                <w:szCs w:val="20"/>
              </w:rPr>
              <w:t>k</w:t>
            </w:r>
            <w:r>
              <w:rPr>
                <w:rFonts w:ascii="Times New Roman" w:hAnsi="Times New Roman" w:eastAsia="Times New Roman" w:cs="Times New Roman"/>
                <w:b/>
                <w:bCs/>
                <w:spacing w:val="9"/>
                <w:position w:val="-1"/>
                <w:sz w:val="13"/>
                <w:szCs w:val="13"/>
              </w:rPr>
              <w:t>1</w:t>
            </w:r>
          </w:p>
        </w:tc>
        <w:tc>
          <w:tcPr>
            <w:tcW w:w="1415" w:type="dxa"/>
            <w:tcBorders>
              <w:top w:val="single" w:color="000000" w:sz="10" w:space="0"/>
            </w:tcBorders>
            <w:vAlign w:val="top"/>
          </w:tcPr>
          <w:p w14:paraId="6345E071">
            <w:pPr>
              <w:spacing w:before="74" w:line="199" w:lineRule="auto"/>
              <w:ind w:left="603"/>
              <w:rPr>
                <w:rFonts w:ascii="Times New Roman" w:hAnsi="Times New Roman" w:eastAsia="Times New Roman" w:cs="Times New Roman"/>
                <w:sz w:val="13"/>
                <w:szCs w:val="13"/>
              </w:rPr>
            </w:pPr>
            <w:r>
              <w:rPr>
                <w:rFonts w:ascii="Times New Roman" w:hAnsi="Times New Roman" w:eastAsia="Times New Roman" w:cs="Times New Roman"/>
                <w:b/>
                <w:bCs/>
                <w:spacing w:val="6"/>
                <w:sz w:val="20"/>
                <w:szCs w:val="20"/>
              </w:rPr>
              <w:t>k</w:t>
            </w:r>
            <w:r>
              <w:rPr>
                <w:rFonts w:ascii="Times New Roman" w:hAnsi="Times New Roman" w:eastAsia="Times New Roman" w:cs="Times New Roman"/>
                <w:b/>
                <w:bCs/>
                <w:spacing w:val="6"/>
                <w:position w:val="-1"/>
                <w:sz w:val="13"/>
                <w:szCs w:val="13"/>
              </w:rPr>
              <w:t>2</w:t>
            </w:r>
          </w:p>
        </w:tc>
        <w:tc>
          <w:tcPr>
            <w:tcW w:w="1605" w:type="dxa"/>
            <w:tcBorders>
              <w:top w:val="single" w:color="000000" w:sz="10" w:space="0"/>
            </w:tcBorders>
            <w:vAlign w:val="top"/>
          </w:tcPr>
          <w:p w14:paraId="16B78E7F">
            <w:pPr>
              <w:spacing w:before="74" w:line="199" w:lineRule="auto"/>
              <w:ind w:left="702"/>
              <w:rPr>
                <w:rFonts w:ascii="Times New Roman" w:hAnsi="Times New Roman" w:eastAsia="Times New Roman" w:cs="Times New Roman"/>
                <w:sz w:val="13"/>
                <w:szCs w:val="13"/>
              </w:rPr>
            </w:pPr>
            <w:r>
              <w:rPr>
                <w:rFonts w:ascii="Times New Roman" w:hAnsi="Times New Roman" w:eastAsia="Times New Roman" w:cs="Times New Roman"/>
                <w:b/>
                <w:bCs/>
                <w:spacing w:val="6"/>
                <w:sz w:val="20"/>
                <w:szCs w:val="20"/>
              </w:rPr>
              <w:t>k</w:t>
            </w:r>
            <w:r>
              <w:rPr>
                <w:rFonts w:ascii="Times New Roman" w:hAnsi="Times New Roman" w:eastAsia="Times New Roman" w:cs="Times New Roman"/>
                <w:b/>
                <w:bCs/>
                <w:spacing w:val="6"/>
                <w:position w:val="-1"/>
                <w:sz w:val="13"/>
                <w:szCs w:val="13"/>
              </w:rPr>
              <w:t>3</w:t>
            </w:r>
          </w:p>
        </w:tc>
        <w:tc>
          <w:tcPr>
            <w:tcW w:w="1441" w:type="dxa"/>
            <w:tcBorders>
              <w:top w:val="single" w:color="000000" w:sz="10" w:space="0"/>
            </w:tcBorders>
            <w:vAlign w:val="top"/>
          </w:tcPr>
          <w:p w14:paraId="2E7E68C8">
            <w:pPr>
              <w:spacing w:before="74" w:line="199" w:lineRule="auto"/>
              <w:ind w:left="626"/>
              <w:rPr>
                <w:rFonts w:ascii="Times New Roman" w:hAnsi="Times New Roman" w:eastAsia="Times New Roman" w:cs="Times New Roman"/>
                <w:sz w:val="13"/>
                <w:szCs w:val="13"/>
              </w:rPr>
            </w:pPr>
            <w:r>
              <w:rPr>
                <w:rFonts w:ascii="Times New Roman" w:hAnsi="Times New Roman" w:eastAsia="Times New Roman" w:cs="Times New Roman"/>
                <w:b/>
                <w:bCs/>
                <w:spacing w:val="6"/>
                <w:sz w:val="20"/>
                <w:szCs w:val="20"/>
              </w:rPr>
              <w:t>k</w:t>
            </w:r>
            <w:r>
              <w:rPr>
                <w:rFonts w:ascii="Times New Roman" w:hAnsi="Times New Roman" w:eastAsia="Times New Roman" w:cs="Times New Roman"/>
                <w:b/>
                <w:bCs/>
                <w:spacing w:val="6"/>
                <w:position w:val="-1"/>
                <w:sz w:val="13"/>
                <w:szCs w:val="13"/>
              </w:rPr>
              <w:t>4</w:t>
            </w:r>
          </w:p>
        </w:tc>
        <w:tc>
          <w:tcPr>
            <w:tcW w:w="1444" w:type="dxa"/>
            <w:tcBorders>
              <w:top w:val="single" w:color="000000" w:sz="10" w:space="0"/>
              <w:right w:val="single" w:color="000000" w:sz="10" w:space="0"/>
            </w:tcBorders>
            <w:vAlign w:val="top"/>
          </w:tcPr>
          <w:p w14:paraId="34E1EB43">
            <w:pPr>
              <w:spacing w:before="114" w:line="159" w:lineRule="auto"/>
              <w:ind w:left="609"/>
              <w:rPr>
                <w:rFonts w:ascii="Times New Roman" w:hAnsi="Times New Roman" w:eastAsia="Times New Roman" w:cs="Times New Roman"/>
                <w:sz w:val="13"/>
                <w:szCs w:val="13"/>
              </w:rPr>
            </w:pPr>
            <w:r>
              <w:rPr>
                <w:rFonts w:ascii="Times New Roman" w:hAnsi="Times New Roman" w:eastAsia="Times New Roman" w:cs="Times New Roman"/>
                <w:b/>
                <w:bCs/>
                <w:spacing w:val="6"/>
                <w:sz w:val="20"/>
                <w:szCs w:val="20"/>
              </w:rPr>
              <w:t>m</w:t>
            </w:r>
            <w:r>
              <w:rPr>
                <w:rFonts w:ascii="Times New Roman" w:hAnsi="Times New Roman" w:eastAsia="Times New Roman" w:cs="Times New Roman"/>
                <w:b/>
                <w:bCs/>
                <w:spacing w:val="6"/>
                <w:sz w:val="13"/>
                <w:szCs w:val="13"/>
              </w:rPr>
              <w:t>i</w:t>
            </w:r>
          </w:p>
        </w:tc>
      </w:tr>
      <w:tr w14:paraId="333956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1" w:hRule="atLeast"/>
        </w:trPr>
        <w:tc>
          <w:tcPr>
            <w:tcW w:w="1156" w:type="dxa"/>
            <w:tcBorders>
              <w:left w:val="single" w:color="000000" w:sz="10" w:space="0"/>
            </w:tcBorders>
            <w:vAlign w:val="top"/>
          </w:tcPr>
          <w:p w14:paraId="38EBDFAE">
            <w:pPr>
              <w:pStyle w:val="6"/>
              <w:spacing w:before="36" w:line="207" w:lineRule="auto"/>
              <w:ind w:left="228"/>
              <w:rPr>
                <w:sz w:val="20"/>
                <w:szCs w:val="20"/>
              </w:rPr>
            </w:pPr>
            <w:r>
              <w:rPr>
                <w:spacing w:val="19"/>
                <w:sz w:val="20"/>
                <w:szCs w:val="20"/>
              </w:rPr>
              <w:t>小型车</w:t>
            </w:r>
          </w:p>
        </w:tc>
        <w:tc>
          <w:tcPr>
            <w:tcW w:w="1455" w:type="dxa"/>
            <w:vAlign w:val="top"/>
          </w:tcPr>
          <w:p w14:paraId="63825BB4">
            <w:pPr>
              <w:spacing w:before="72" w:line="195" w:lineRule="auto"/>
              <w:ind w:left="245"/>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-0</w:t>
            </w:r>
            <w:r>
              <w:rPr>
                <w:rFonts w:ascii="Times New Roman" w:hAnsi="Times New Roman" w:eastAsia="Times New Roman" w:cs="Times New Roman"/>
                <w:spacing w:val="-16"/>
                <w:sz w:val="20"/>
                <w:szCs w:val="20"/>
              </w:rPr>
              <w:t xml:space="preserve"> </w:t>
            </w:r>
            <w:r>
              <w:rPr>
                <w:rFonts w:ascii="Times New Roman" w:hAnsi="Times New Roman" w:eastAsia="Times New Roman" w:cs="Times New Roman"/>
                <w:spacing w:val="9"/>
                <w:sz w:val="20"/>
                <w:szCs w:val="20"/>
              </w:rPr>
              <w:t>.061748</w:t>
            </w:r>
          </w:p>
        </w:tc>
        <w:tc>
          <w:tcPr>
            <w:tcW w:w="1415" w:type="dxa"/>
            <w:vAlign w:val="top"/>
          </w:tcPr>
          <w:p w14:paraId="4BB11C85">
            <w:pPr>
              <w:spacing w:before="72" w:line="195" w:lineRule="auto"/>
              <w:ind w:left="40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149</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4"/>
                <w:sz w:val="20"/>
                <w:szCs w:val="20"/>
              </w:rPr>
              <w:t>.65</w:t>
            </w:r>
          </w:p>
        </w:tc>
        <w:tc>
          <w:tcPr>
            <w:tcW w:w="1605" w:type="dxa"/>
            <w:vAlign w:val="top"/>
          </w:tcPr>
          <w:p w14:paraId="02D1EE6B">
            <w:pPr>
              <w:spacing w:before="72" w:line="195" w:lineRule="auto"/>
              <w:ind w:left="157"/>
              <w:rPr>
                <w:rFonts w:ascii="Times New Roman" w:hAnsi="Times New Roman" w:eastAsia="Times New Roman" w:cs="Times New Roman"/>
                <w:sz w:val="20"/>
                <w:szCs w:val="20"/>
              </w:rPr>
            </w:pPr>
            <w:r>
              <w:rPr>
                <w:rFonts w:ascii="Times New Roman" w:hAnsi="Times New Roman" w:eastAsia="Times New Roman" w:cs="Times New Roman"/>
                <w:spacing w:val="11"/>
                <w:sz w:val="20"/>
                <w:szCs w:val="20"/>
              </w:rPr>
              <w:t>-0</w:t>
            </w:r>
            <w:r>
              <w:rPr>
                <w:rFonts w:ascii="Times New Roman" w:hAnsi="Times New Roman" w:eastAsia="Times New Roman" w:cs="Times New Roman"/>
                <w:spacing w:val="-21"/>
                <w:sz w:val="20"/>
                <w:szCs w:val="20"/>
              </w:rPr>
              <w:t xml:space="preserve"> </w:t>
            </w:r>
            <w:r>
              <w:rPr>
                <w:rFonts w:ascii="Times New Roman" w:hAnsi="Times New Roman" w:eastAsia="Times New Roman" w:cs="Times New Roman"/>
                <w:spacing w:val="11"/>
                <w:sz w:val="20"/>
                <w:szCs w:val="20"/>
              </w:rPr>
              <w:t>.000023696</w:t>
            </w:r>
          </w:p>
        </w:tc>
        <w:tc>
          <w:tcPr>
            <w:tcW w:w="1441" w:type="dxa"/>
            <w:vAlign w:val="top"/>
          </w:tcPr>
          <w:p w14:paraId="776073E6">
            <w:pPr>
              <w:spacing w:before="72" w:line="195" w:lineRule="auto"/>
              <w:ind w:left="311"/>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-0</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9"/>
                <w:sz w:val="20"/>
                <w:szCs w:val="20"/>
              </w:rPr>
              <w:t>.02099</w:t>
            </w:r>
          </w:p>
        </w:tc>
        <w:tc>
          <w:tcPr>
            <w:tcW w:w="1444" w:type="dxa"/>
            <w:tcBorders>
              <w:right w:val="single" w:color="000000" w:sz="10" w:space="0"/>
            </w:tcBorders>
            <w:vAlign w:val="top"/>
          </w:tcPr>
          <w:p w14:paraId="4479AF1A">
            <w:pPr>
              <w:spacing w:before="72" w:line="195" w:lineRule="auto"/>
              <w:ind w:left="422"/>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1.2102</w:t>
            </w:r>
          </w:p>
        </w:tc>
      </w:tr>
      <w:tr w14:paraId="40BE07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1156" w:type="dxa"/>
            <w:tcBorders>
              <w:left w:val="single" w:color="000000" w:sz="10" w:space="0"/>
            </w:tcBorders>
            <w:vAlign w:val="top"/>
          </w:tcPr>
          <w:p w14:paraId="03F9DD6F">
            <w:pPr>
              <w:pStyle w:val="6"/>
              <w:spacing w:before="43" w:line="202" w:lineRule="auto"/>
              <w:ind w:left="255"/>
              <w:rPr>
                <w:sz w:val="20"/>
                <w:szCs w:val="20"/>
              </w:rPr>
            </w:pPr>
            <w:r>
              <w:rPr>
                <w:spacing w:val="-6"/>
                <w:sz w:val="20"/>
                <w:szCs w:val="20"/>
              </w:rPr>
              <w:t>中</w:t>
            </w:r>
            <w:r>
              <w:rPr>
                <w:spacing w:val="-52"/>
                <w:sz w:val="20"/>
                <w:szCs w:val="20"/>
              </w:rPr>
              <w:t xml:space="preserve"> </w:t>
            </w:r>
            <w:r>
              <w:rPr>
                <w:spacing w:val="-6"/>
                <w:sz w:val="20"/>
                <w:szCs w:val="20"/>
              </w:rPr>
              <w:t>型车</w:t>
            </w:r>
          </w:p>
        </w:tc>
        <w:tc>
          <w:tcPr>
            <w:tcW w:w="1455" w:type="dxa"/>
            <w:vAlign w:val="top"/>
          </w:tcPr>
          <w:p w14:paraId="3DFB4418">
            <w:pPr>
              <w:spacing w:before="78" w:line="191" w:lineRule="auto"/>
              <w:ind w:left="245"/>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-0</w:t>
            </w:r>
            <w:r>
              <w:rPr>
                <w:rFonts w:ascii="Times New Roman" w:hAnsi="Times New Roman" w:eastAsia="Times New Roman" w:cs="Times New Roman"/>
                <w:spacing w:val="-16"/>
                <w:sz w:val="20"/>
                <w:szCs w:val="20"/>
              </w:rPr>
              <w:t xml:space="preserve"> </w:t>
            </w:r>
            <w:r>
              <w:rPr>
                <w:rFonts w:ascii="Times New Roman" w:hAnsi="Times New Roman" w:eastAsia="Times New Roman" w:cs="Times New Roman"/>
                <w:spacing w:val="9"/>
                <w:sz w:val="20"/>
                <w:szCs w:val="20"/>
              </w:rPr>
              <w:t>.057537</w:t>
            </w:r>
          </w:p>
        </w:tc>
        <w:tc>
          <w:tcPr>
            <w:tcW w:w="1415" w:type="dxa"/>
            <w:vAlign w:val="top"/>
          </w:tcPr>
          <w:p w14:paraId="3C5EF527">
            <w:pPr>
              <w:spacing w:before="78" w:line="191" w:lineRule="auto"/>
              <w:ind w:left="40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149</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4"/>
                <w:sz w:val="20"/>
                <w:szCs w:val="20"/>
              </w:rPr>
              <w:t>.38</w:t>
            </w:r>
          </w:p>
        </w:tc>
        <w:tc>
          <w:tcPr>
            <w:tcW w:w="1605" w:type="dxa"/>
            <w:vAlign w:val="top"/>
          </w:tcPr>
          <w:p w14:paraId="7F0B1635">
            <w:pPr>
              <w:spacing w:before="78" w:line="191" w:lineRule="auto"/>
              <w:ind w:left="157"/>
              <w:rPr>
                <w:rFonts w:ascii="Times New Roman" w:hAnsi="Times New Roman" w:eastAsia="Times New Roman" w:cs="Times New Roman"/>
                <w:sz w:val="20"/>
                <w:szCs w:val="20"/>
              </w:rPr>
            </w:pPr>
            <w:r>
              <w:rPr>
                <w:rFonts w:ascii="Times New Roman" w:hAnsi="Times New Roman" w:eastAsia="Times New Roman" w:cs="Times New Roman"/>
                <w:spacing w:val="11"/>
                <w:sz w:val="20"/>
                <w:szCs w:val="20"/>
              </w:rPr>
              <w:t>-0</w:t>
            </w:r>
            <w:r>
              <w:rPr>
                <w:rFonts w:ascii="Times New Roman" w:hAnsi="Times New Roman" w:eastAsia="Times New Roman" w:cs="Times New Roman"/>
                <w:spacing w:val="-21"/>
                <w:sz w:val="20"/>
                <w:szCs w:val="20"/>
              </w:rPr>
              <w:t xml:space="preserve"> </w:t>
            </w:r>
            <w:r>
              <w:rPr>
                <w:rFonts w:ascii="Times New Roman" w:hAnsi="Times New Roman" w:eastAsia="Times New Roman" w:cs="Times New Roman"/>
                <w:spacing w:val="11"/>
                <w:sz w:val="20"/>
                <w:szCs w:val="20"/>
              </w:rPr>
              <w:t>.000016390</w:t>
            </w:r>
          </w:p>
        </w:tc>
        <w:tc>
          <w:tcPr>
            <w:tcW w:w="1441" w:type="dxa"/>
            <w:vAlign w:val="top"/>
          </w:tcPr>
          <w:p w14:paraId="60A30BC4">
            <w:pPr>
              <w:spacing w:before="78" w:line="191" w:lineRule="auto"/>
              <w:ind w:left="311"/>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-0</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9"/>
                <w:sz w:val="20"/>
                <w:szCs w:val="20"/>
              </w:rPr>
              <w:t>.01245</w:t>
            </w:r>
          </w:p>
        </w:tc>
        <w:tc>
          <w:tcPr>
            <w:tcW w:w="1444" w:type="dxa"/>
            <w:tcBorders>
              <w:right w:val="single" w:color="000000" w:sz="10" w:space="0"/>
            </w:tcBorders>
            <w:vAlign w:val="top"/>
          </w:tcPr>
          <w:p w14:paraId="1E2F0C3F">
            <w:pPr>
              <w:spacing w:before="78" w:line="191" w:lineRule="auto"/>
              <w:ind w:left="405"/>
              <w:rPr>
                <w:rFonts w:ascii="Times New Roman" w:hAnsi="Times New Roman" w:eastAsia="Times New Roman" w:cs="Times New Roman"/>
                <w:sz w:val="20"/>
                <w:szCs w:val="20"/>
              </w:rPr>
            </w:pPr>
            <w:r>
              <w:rPr>
                <w:rFonts w:ascii="Times New Roman" w:hAnsi="Times New Roman" w:eastAsia="Times New Roman" w:cs="Times New Roman"/>
                <w:spacing w:val="11"/>
                <w:sz w:val="20"/>
                <w:szCs w:val="20"/>
              </w:rPr>
              <w:t>0.8044</w:t>
            </w:r>
          </w:p>
        </w:tc>
      </w:tr>
      <w:tr w14:paraId="060846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156" w:type="dxa"/>
            <w:tcBorders>
              <w:left w:val="single" w:color="000000" w:sz="10" w:space="0"/>
              <w:bottom w:val="single" w:color="000000" w:sz="10" w:space="0"/>
            </w:tcBorders>
            <w:vAlign w:val="top"/>
          </w:tcPr>
          <w:p w14:paraId="14A518E7">
            <w:pPr>
              <w:pStyle w:val="6"/>
              <w:spacing w:before="46" w:line="217" w:lineRule="auto"/>
              <w:ind w:left="230"/>
              <w:rPr>
                <w:sz w:val="20"/>
                <w:szCs w:val="20"/>
              </w:rPr>
            </w:pPr>
            <w:r>
              <w:rPr>
                <w:spacing w:val="18"/>
                <w:sz w:val="20"/>
                <w:szCs w:val="20"/>
              </w:rPr>
              <w:t>大型车</w:t>
            </w:r>
          </w:p>
        </w:tc>
        <w:tc>
          <w:tcPr>
            <w:tcW w:w="1455" w:type="dxa"/>
            <w:tcBorders>
              <w:bottom w:val="single" w:color="000000" w:sz="10" w:space="0"/>
            </w:tcBorders>
            <w:vAlign w:val="top"/>
          </w:tcPr>
          <w:p w14:paraId="28E3E344">
            <w:pPr>
              <w:spacing w:before="82" w:line="195" w:lineRule="auto"/>
              <w:ind w:left="245"/>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-0</w:t>
            </w:r>
            <w:r>
              <w:rPr>
                <w:rFonts w:ascii="Times New Roman" w:hAnsi="Times New Roman" w:eastAsia="Times New Roman" w:cs="Times New Roman"/>
                <w:spacing w:val="-16"/>
                <w:sz w:val="20"/>
                <w:szCs w:val="20"/>
              </w:rPr>
              <w:t xml:space="preserve"> </w:t>
            </w:r>
            <w:r>
              <w:rPr>
                <w:rFonts w:ascii="Times New Roman" w:hAnsi="Times New Roman" w:eastAsia="Times New Roman" w:cs="Times New Roman"/>
                <w:spacing w:val="9"/>
                <w:sz w:val="20"/>
                <w:szCs w:val="20"/>
              </w:rPr>
              <w:t>.051900</w:t>
            </w:r>
          </w:p>
        </w:tc>
        <w:tc>
          <w:tcPr>
            <w:tcW w:w="1415" w:type="dxa"/>
            <w:tcBorders>
              <w:bottom w:val="single" w:color="000000" w:sz="10" w:space="0"/>
            </w:tcBorders>
            <w:vAlign w:val="top"/>
          </w:tcPr>
          <w:p w14:paraId="27941144">
            <w:pPr>
              <w:spacing w:before="82" w:line="195" w:lineRule="auto"/>
              <w:ind w:left="40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149</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4"/>
                <w:sz w:val="20"/>
                <w:szCs w:val="20"/>
              </w:rPr>
              <w:t>.39</w:t>
            </w:r>
          </w:p>
        </w:tc>
        <w:tc>
          <w:tcPr>
            <w:tcW w:w="1605" w:type="dxa"/>
            <w:tcBorders>
              <w:bottom w:val="single" w:color="000000" w:sz="10" w:space="0"/>
            </w:tcBorders>
            <w:vAlign w:val="top"/>
          </w:tcPr>
          <w:p w14:paraId="6B6E667D">
            <w:pPr>
              <w:spacing w:before="82" w:line="195" w:lineRule="auto"/>
              <w:ind w:left="157"/>
              <w:rPr>
                <w:rFonts w:ascii="Times New Roman" w:hAnsi="Times New Roman" w:eastAsia="Times New Roman" w:cs="Times New Roman"/>
                <w:sz w:val="20"/>
                <w:szCs w:val="20"/>
              </w:rPr>
            </w:pPr>
            <w:r>
              <w:rPr>
                <w:rFonts w:ascii="Times New Roman" w:hAnsi="Times New Roman" w:eastAsia="Times New Roman" w:cs="Times New Roman"/>
                <w:spacing w:val="11"/>
                <w:sz w:val="20"/>
                <w:szCs w:val="20"/>
              </w:rPr>
              <w:t>-0</w:t>
            </w:r>
            <w:r>
              <w:rPr>
                <w:rFonts w:ascii="Times New Roman" w:hAnsi="Times New Roman" w:eastAsia="Times New Roman" w:cs="Times New Roman"/>
                <w:spacing w:val="-21"/>
                <w:sz w:val="20"/>
                <w:szCs w:val="20"/>
              </w:rPr>
              <w:t xml:space="preserve"> </w:t>
            </w:r>
            <w:r>
              <w:rPr>
                <w:rFonts w:ascii="Times New Roman" w:hAnsi="Times New Roman" w:eastAsia="Times New Roman" w:cs="Times New Roman"/>
                <w:spacing w:val="11"/>
                <w:sz w:val="20"/>
                <w:szCs w:val="20"/>
              </w:rPr>
              <w:t>.000014202</w:t>
            </w:r>
          </w:p>
        </w:tc>
        <w:tc>
          <w:tcPr>
            <w:tcW w:w="1441" w:type="dxa"/>
            <w:tcBorders>
              <w:bottom w:val="single" w:color="000000" w:sz="10" w:space="0"/>
            </w:tcBorders>
            <w:vAlign w:val="top"/>
          </w:tcPr>
          <w:p w14:paraId="5DCB8907">
            <w:pPr>
              <w:spacing w:before="82" w:line="195" w:lineRule="auto"/>
              <w:ind w:left="311"/>
              <w:rPr>
                <w:rFonts w:ascii="Times New Roman" w:hAnsi="Times New Roman" w:eastAsia="Times New Roman" w:cs="Times New Roman"/>
                <w:sz w:val="20"/>
                <w:szCs w:val="20"/>
              </w:rPr>
            </w:pPr>
            <w:r>
              <w:rPr>
                <w:rFonts w:ascii="Times New Roman" w:hAnsi="Times New Roman" w:eastAsia="Times New Roman" w:cs="Times New Roman"/>
                <w:spacing w:val="9"/>
                <w:sz w:val="20"/>
                <w:szCs w:val="20"/>
              </w:rPr>
              <w:t>-0</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9"/>
                <w:sz w:val="20"/>
                <w:szCs w:val="20"/>
              </w:rPr>
              <w:t>.01254</w:t>
            </w:r>
          </w:p>
        </w:tc>
        <w:tc>
          <w:tcPr>
            <w:tcW w:w="1444" w:type="dxa"/>
            <w:tcBorders>
              <w:bottom w:val="single" w:color="000000" w:sz="10" w:space="0"/>
              <w:right w:val="single" w:color="000000" w:sz="10" w:space="0"/>
            </w:tcBorders>
            <w:vAlign w:val="top"/>
          </w:tcPr>
          <w:p w14:paraId="73B9E081">
            <w:pPr>
              <w:spacing w:before="82" w:line="195" w:lineRule="auto"/>
              <w:ind w:left="347"/>
              <w:rPr>
                <w:rFonts w:ascii="Times New Roman" w:hAnsi="Times New Roman" w:eastAsia="Times New Roman" w:cs="Times New Roman"/>
                <w:sz w:val="20"/>
                <w:szCs w:val="20"/>
              </w:rPr>
            </w:pPr>
            <w:r>
              <w:rPr>
                <w:rFonts w:ascii="Times New Roman" w:hAnsi="Times New Roman" w:eastAsia="Times New Roman" w:cs="Times New Roman"/>
                <w:spacing w:val="12"/>
                <w:sz w:val="20"/>
                <w:szCs w:val="20"/>
              </w:rPr>
              <w:t>0.70957</w:t>
            </w:r>
          </w:p>
        </w:tc>
      </w:tr>
    </w:tbl>
    <w:p w14:paraId="306A9623">
      <w:pPr>
        <w:spacing w:before="156" w:line="361" w:lineRule="auto"/>
        <w:ind w:left="140" w:right="118" w:firstLine="477"/>
        <w:rPr>
          <w:rFonts w:ascii="仿宋" w:hAnsi="仿宋" w:eastAsia="仿宋" w:cs="仿宋"/>
          <w:sz w:val="24"/>
          <w:szCs w:val="24"/>
        </w:rPr>
      </w:pPr>
      <w:r>
        <w:rPr>
          <w:rFonts w:ascii="仿宋" w:hAnsi="仿宋" w:eastAsia="仿宋" w:cs="仿宋"/>
          <w:spacing w:val="-4"/>
          <w:sz w:val="24"/>
          <w:szCs w:val="24"/>
        </w:rPr>
        <w:t>按照上述公式分别计算各路段各型车的小时交通量、平均车速和平均辐射声</w:t>
      </w:r>
      <w:r>
        <w:rPr>
          <w:rFonts w:ascii="仿宋" w:hAnsi="仿宋" w:eastAsia="仿宋" w:cs="仿宋"/>
          <w:spacing w:val="16"/>
          <w:sz w:val="24"/>
          <w:szCs w:val="24"/>
        </w:rPr>
        <w:t xml:space="preserve"> </w:t>
      </w:r>
      <w:r>
        <w:rPr>
          <w:rFonts w:ascii="仿宋" w:hAnsi="仿宋" w:eastAsia="仿宋" w:cs="仿宋"/>
          <w:spacing w:val="-3"/>
          <w:sz w:val="24"/>
          <w:szCs w:val="24"/>
        </w:rPr>
        <w:t>级，结果见下表。</w:t>
      </w:r>
    </w:p>
    <w:p w14:paraId="34C21716">
      <w:pPr>
        <w:spacing w:line="361" w:lineRule="auto"/>
        <w:rPr>
          <w:rFonts w:ascii="仿宋" w:hAnsi="仿宋" w:eastAsia="仿宋" w:cs="仿宋"/>
          <w:sz w:val="24"/>
          <w:szCs w:val="24"/>
        </w:rPr>
        <w:sectPr>
          <w:footerReference r:id="rId147" w:type="default"/>
          <w:pgSz w:w="11906" w:h="16839"/>
          <w:pgMar w:top="400" w:right="1683" w:bottom="1118" w:left="1680" w:header="0" w:footer="955" w:gutter="0"/>
          <w:cols w:space="720" w:num="1"/>
        </w:sectPr>
      </w:pPr>
    </w:p>
    <w:p w14:paraId="5CD457BE">
      <w:pPr>
        <w:pStyle w:val="2"/>
        <w:spacing w:line="270" w:lineRule="auto"/>
      </w:pPr>
    </w:p>
    <w:p w14:paraId="325836B6">
      <w:pPr>
        <w:pStyle w:val="2"/>
        <w:spacing w:line="270" w:lineRule="auto"/>
      </w:pPr>
    </w:p>
    <w:p w14:paraId="18DB7228">
      <w:pPr>
        <w:pStyle w:val="2"/>
        <w:spacing w:line="271" w:lineRule="auto"/>
      </w:pPr>
    </w:p>
    <w:p w14:paraId="031531B2">
      <w:pPr>
        <w:pStyle w:val="2"/>
        <w:spacing w:line="271" w:lineRule="auto"/>
      </w:pPr>
    </w:p>
    <w:p w14:paraId="7A69A67D">
      <w:pPr>
        <w:pStyle w:val="2"/>
        <w:spacing w:line="271" w:lineRule="auto"/>
      </w:pPr>
    </w:p>
    <w:p w14:paraId="52B58E0D">
      <w:pPr>
        <w:spacing w:before="78" w:line="221" w:lineRule="auto"/>
        <w:ind w:left="4860"/>
        <w:rPr>
          <w:rFonts w:ascii="仿宋" w:hAnsi="仿宋" w:eastAsia="仿宋" w:cs="仿宋"/>
          <w:sz w:val="24"/>
          <w:szCs w:val="24"/>
        </w:rPr>
      </w:pPr>
      <w:r>
        <w:rPr>
          <w:rFonts w:ascii="仿宋" w:hAnsi="仿宋" w:eastAsia="仿宋" w:cs="仿宋"/>
          <w:b/>
          <w:bCs/>
          <w:spacing w:val="-3"/>
          <w:sz w:val="24"/>
          <w:szCs w:val="24"/>
        </w:rPr>
        <w:t>表</w:t>
      </w:r>
      <w:r>
        <w:rPr>
          <w:rFonts w:ascii="仿宋" w:hAnsi="仿宋" w:eastAsia="仿宋" w:cs="仿宋"/>
          <w:spacing w:val="-36"/>
          <w:sz w:val="24"/>
          <w:szCs w:val="24"/>
        </w:rPr>
        <w:t xml:space="preserve"> </w:t>
      </w:r>
      <w:r>
        <w:rPr>
          <w:rFonts w:ascii="Times New Roman" w:hAnsi="Times New Roman" w:eastAsia="Times New Roman" w:cs="Times New Roman"/>
          <w:b/>
          <w:bCs/>
          <w:spacing w:val="-3"/>
          <w:sz w:val="24"/>
          <w:szCs w:val="24"/>
        </w:rPr>
        <w:t xml:space="preserve">4-7    </w:t>
      </w:r>
      <w:r>
        <w:rPr>
          <w:rFonts w:ascii="仿宋" w:hAnsi="仿宋" w:eastAsia="仿宋" w:cs="仿宋"/>
          <w:b/>
          <w:bCs/>
          <w:spacing w:val="-3"/>
          <w:sz w:val="24"/>
          <w:szCs w:val="24"/>
        </w:rPr>
        <w:t>公路</w:t>
      </w:r>
      <w:r>
        <w:rPr>
          <w:rFonts w:ascii="Times New Roman" w:hAnsi="Times New Roman" w:eastAsia="Times New Roman" w:cs="Times New Roman"/>
          <w:b/>
          <w:bCs/>
          <w:spacing w:val="-3"/>
          <w:sz w:val="24"/>
          <w:szCs w:val="24"/>
        </w:rPr>
        <w:t>/</w:t>
      </w:r>
      <w:r>
        <w:rPr>
          <w:rFonts w:ascii="仿宋" w:hAnsi="仿宋" w:eastAsia="仿宋" w:cs="仿宋"/>
          <w:b/>
          <w:bCs/>
          <w:spacing w:val="-3"/>
          <w:sz w:val="24"/>
          <w:szCs w:val="24"/>
        </w:rPr>
        <w:t>城市道路噪声源强调查清单</w:t>
      </w:r>
    </w:p>
    <w:p w14:paraId="4070DFE4">
      <w:pPr>
        <w:spacing w:line="167" w:lineRule="exact"/>
      </w:pPr>
    </w:p>
    <w:tbl>
      <w:tblPr>
        <w:tblStyle w:val="5"/>
        <w:tblW w:w="14257" w:type="dxa"/>
        <w:tblInd w:w="1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72"/>
        <w:gridCol w:w="715"/>
        <w:gridCol w:w="715"/>
        <w:gridCol w:w="715"/>
        <w:gridCol w:w="715"/>
        <w:gridCol w:w="715"/>
        <w:gridCol w:w="716"/>
        <w:gridCol w:w="716"/>
        <w:gridCol w:w="716"/>
        <w:gridCol w:w="715"/>
        <w:gridCol w:w="716"/>
        <w:gridCol w:w="715"/>
        <w:gridCol w:w="712"/>
        <w:gridCol w:w="717"/>
        <w:gridCol w:w="713"/>
        <w:gridCol w:w="715"/>
        <w:gridCol w:w="713"/>
        <w:gridCol w:w="715"/>
        <w:gridCol w:w="731"/>
      </w:tblGrid>
      <w:tr w14:paraId="6605F1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9" w:hRule="atLeast"/>
        </w:trPr>
        <w:tc>
          <w:tcPr>
            <w:tcW w:w="1372" w:type="dxa"/>
            <w:vMerge w:val="restart"/>
            <w:tcBorders>
              <w:top w:val="single" w:color="000000" w:sz="10" w:space="0"/>
              <w:left w:val="single" w:color="000000" w:sz="10" w:space="0"/>
              <w:bottom w:val="nil"/>
            </w:tcBorders>
            <w:vAlign w:val="top"/>
          </w:tcPr>
          <w:p w14:paraId="208AE96D">
            <w:pPr>
              <w:spacing w:line="255" w:lineRule="auto"/>
              <w:rPr>
                <w:rFonts w:ascii="Arial"/>
                <w:sz w:val="21"/>
              </w:rPr>
            </w:pPr>
          </w:p>
          <w:p w14:paraId="41E84BBD">
            <w:pPr>
              <w:pStyle w:val="6"/>
              <w:spacing w:before="65" w:line="232" w:lineRule="auto"/>
              <w:ind w:left="490"/>
              <w:rPr>
                <w:sz w:val="20"/>
                <w:szCs w:val="20"/>
              </w:rPr>
            </w:pPr>
            <w:r>
              <w:rPr>
                <w:b/>
                <w:bCs/>
                <w:spacing w:val="-7"/>
                <w:sz w:val="20"/>
                <w:szCs w:val="20"/>
              </w:rPr>
              <w:t>时期</w:t>
            </w:r>
          </w:p>
        </w:tc>
        <w:tc>
          <w:tcPr>
            <w:tcW w:w="4291" w:type="dxa"/>
            <w:gridSpan w:val="6"/>
            <w:tcBorders>
              <w:top w:val="single" w:color="000000" w:sz="10" w:space="0"/>
            </w:tcBorders>
            <w:vAlign w:val="top"/>
          </w:tcPr>
          <w:p w14:paraId="055BB6A2">
            <w:pPr>
              <w:pStyle w:val="6"/>
              <w:spacing w:before="35" w:line="216" w:lineRule="auto"/>
              <w:ind w:left="1542"/>
              <w:rPr>
                <w:rFonts w:ascii="Times New Roman" w:hAnsi="Times New Roman" w:eastAsia="Times New Roman" w:cs="Times New Roman"/>
                <w:sz w:val="20"/>
                <w:szCs w:val="20"/>
              </w:rPr>
            </w:pPr>
            <w:r>
              <w:rPr>
                <w:b/>
                <w:bCs/>
                <w:spacing w:val="3"/>
                <w:sz w:val="20"/>
                <w:szCs w:val="20"/>
              </w:rPr>
              <w:t>车流量</w:t>
            </w:r>
            <w:r>
              <w:rPr>
                <w:rFonts w:ascii="Times New Roman" w:hAnsi="Times New Roman" w:eastAsia="Times New Roman" w:cs="Times New Roman"/>
                <w:b/>
                <w:bCs/>
                <w:spacing w:val="3"/>
                <w:sz w:val="20"/>
                <w:szCs w:val="20"/>
              </w:rPr>
              <w:t>/(</w:t>
            </w:r>
            <w:r>
              <w:rPr>
                <w:b/>
                <w:bCs/>
                <w:spacing w:val="3"/>
                <w:sz w:val="20"/>
                <w:szCs w:val="20"/>
              </w:rPr>
              <w:t>辆</w:t>
            </w:r>
            <w:r>
              <w:rPr>
                <w:rFonts w:ascii="Times New Roman" w:hAnsi="Times New Roman" w:eastAsia="Times New Roman" w:cs="Times New Roman"/>
                <w:b/>
                <w:bCs/>
                <w:spacing w:val="3"/>
                <w:sz w:val="20"/>
                <w:szCs w:val="20"/>
              </w:rPr>
              <w:t>/h)</w:t>
            </w:r>
          </w:p>
        </w:tc>
        <w:tc>
          <w:tcPr>
            <w:tcW w:w="4290" w:type="dxa"/>
            <w:gridSpan w:val="6"/>
            <w:tcBorders>
              <w:top w:val="single" w:color="000000" w:sz="10" w:space="0"/>
            </w:tcBorders>
            <w:vAlign w:val="top"/>
          </w:tcPr>
          <w:p w14:paraId="02D38F2B">
            <w:pPr>
              <w:pStyle w:val="6"/>
              <w:spacing w:before="35" w:line="216" w:lineRule="auto"/>
              <w:ind w:left="1612"/>
              <w:rPr>
                <w:rFonts w:ascii="Times New Roman" w:hAnsi="Times New Roman" w:eastAsia="Times New Roman" w:cs="Times New Roman"/>
                <w:sz w:val="20"/>
                <w:szCs w:val="20"/>
              </w:rPr>
            </w:pPr>
            <w:r>
              <w:rPr>
                <w:b/>
                <w:bCs/>
                <w:spacing w:val="4"/>
                <w:sz w:val="20"/>
                <w:szCs w:val="20"/>
              </w:rPr>
              <w:t>车速</w:t>
            </w:r>
            <w:r>
              <w:rPr>
                <w:rFonts w:ascii="Times New Roman" w:hAnsi="Times New Roman" w:eastAsia="Times New Roman" w:cs="Times New Roman"/>
                <w:b/>
                <w:bCs/>
                <w:spacing w:val="4"/>
                <w:sz w:val="20"/>
                <w:szCs w:val="20"/>
              </w:rPr>
              <w:t>/(</w:t>
            </w:r>
            <w:r>
              <w:rPr>
                <w:rFonts w:ascii="Times New Roman" w:hAnsi="Times New Roman" w:eastAsia="Times New Roman" w:cs="Times New Roman"/>
                <w:b/>
                <w:bCs/>
                <w:sz w:val="20"/>
                <w:szCs w:val="20"/>
              </w:rPr>
              <w:t>km</w:t>
            </w:r>
            <w:r>
              <w:rPr>
                <w:rFonts w:ascii="Times New Roman" w:hAnsi="Times New Roman" w:eastAsia="Times New Roman" w:cs="Times New Roman"/>
                <w:b/>
                <w:bCs/>
                <w:spacing w:val="4"/>
                <w:sz w:val="20"/>
                <w:szCs w:val="20"/>
              </w:rPr>
              <w:t>/h)</w:t>
            </w:r>
          </w:p>
        </w:tc>
        <w:tc>
          <w:tcPr>
            <w:tcW w:w="4304" w:type="dxa"/>
            <w:gridSpan w:val="6"/>
            <w:tcBorders>
              <w:top w:val="single" w:color="000000" w:sz="10" w:space="0"/>
              <w:right w:val="single" w:color="000000" w:sz="10" w:space="0"/>
            </w:tcBorders>
            <w:vAlign w:val="top"/>
          </w:tcPr>
          <w:p w14:paraId="29085654">
            <w:pPr>
              <w:pStyle w:val="6"/>
              <w:spacing w:before="35" w:line="216" w:lineRule="auto"/>
              <w:ind w:left="1610"/>
              <w:rPr>
                <w:sz w:val="20"/>
                <w:szCs w:val="20"/>
              </w:rPr>
            </w:pPr>
            <w:r>
              <w:rPr>
                <w:b/>
                <w:bCs/>
                <w:spacing w:val="3"/>
                <w:sz w:val="20"/>
                <w:szCs w:val="20"/>
              </w:rPr>
              <w:t>源强（</w:t>
            </w:r>
            <w:r>
              <w:rPr>
                <w:rFonts w:ascii="Times New Roman" w:hAnsi="Times New Roman" w:eastAsia="Times New Roman" w:cs="Times New Roman"/>
                <w:b/>
                <w:bCs/>
                <w:sz w:val="20"/>
                <w:szCs w:val="20"/>
              </w:rPr>
              <w:t>dB</w:t>
            </w:r>
            <w:r>
              <w:rPr>
                <w:b/>
                <w:bCs/>
                <w:spacing w:val="3"/>
                <w:sz w:val="20"/>
                <w:szCs w:val="20"/>
              </w:rPr>
              <w:t>）</w:t>
            </w:r>
          </w:p>
        </w:tc>
      </w:tr>
      <w:tr w14:paraId="4772A4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4" w:hRule="atLeast"/>
        </w:trPr>
        <w:tc>
          <w:tcPr>
            <w:tcW w:w="1372" w:type="dxa"/>
            <w:vMerge w:val="continue"/>
            <w:tcBorders>
              <w:top w:val="nil"/>
              <w:left w:val="single" w:color="000000" w:sz="10" w:space="0"/>
              <w:bottom w:val="nil"/>
            </w:tcBorders>
            <w:vAlign w:val="top"/>
          </w:tcPr>
          <w:p w14:paraId="7A544C30">
            <w:pPr>
              <w:rPr>
                <w:rFonts w:ascii="Arial"/>
                <w:sz w:val="21"/>
              </w:rPr>
            </w:pPr>
          </w:p>
        </w:tc>
        <w:tc>
          <w:tcPr>
            <w:tcW w:w="1430" w:type="dxa"/>
            <w:gridSpan w:val="2"/>
            <w:vAlign w:val="top"/>
          </w:tcPr>
          <w:p w14:paraId="34F66A52">
            <w:pPr>
              <w:pStyle w:val="6"/>
              <w:spacing w:before="33" w:line="213" w:lineRule="auto"/>
              <w:ind w:left="397"/>
              <w:rPr>
                <w:sz w:val="20"/>
                <w:szCs w:val="20"/>
              </w:rPr>
            </w:pPr>
            <w:r>
              <w:rPr>
                <w:b/>
                <w:bCs/>
                <w:spacing w:val="3"/>
                <w:sz w:val="20"/>
                <w:szCs w:val="20"/>
              </w:rPr>
              <w:t>小型车</w:t>
            </w:r>
          </w:p>
        </w:tc>
        <w:tc>
          <w:tcPr>
            <w:tcW w:w="1430" w:type="dxa"/>
            <w:gridSpan w:val="2"/>
            <w:vAlign w:val="top"/>
          </w:tcPr>
          <w:p w14:paraId="7AA23FBF">
            <w:pPr>
              <w:pStyle w:val="6"/>
              <w:spacing w:before="33" w:line="213" w:lineRule="auto"/>
              <w:ind w:left="427"/>
              <w:rPr>
                <w:sz w:val="20"/>
                <w:szCs w:val="20"/>
              </w:rPr>
            </w:pPr>
            <w:r>
              <w:rPr>
                <w:b/>
                <w:bCs/>
                <w:spacing w:val="-6"/>
                <w:sz w:val="20"/>
                <w:szCs w:val="20"/>
              </w:rPr>
              <w:t>中型车</w:t>
            </w:r>
          </w:p>
        </w:tc>
        <w:tc>
          <w:tcPr>
            <w:tcW w:w="1431" w:type="dxa"/>
            <w:gridSpan w:val="2"/>
            <w:vAlign w:val="top"/>
          </w:tcPr>
          <w:p w14:paraId="0F842173">
            <w:pPr>
              <w:pStyle w:val="6"/>
              <w:spacing w:before="33" w:line="213" w:lineRule="auto"/>
              <w:ind w:left="406"/>
              <w:rPr>
                <w:sz w:val="20"/>
                <w:szCs w:val="20"/>
              </w:rPr>
            </w:pPr>
            <w:r>
              <w:rPr>
                <w:b/>
                <w:bCs/>
                <w:spacing w:val="2"/>
                <w:sz w:val="20"/>
                <w:szCs w:val="20"/>
              </w:rPr>
              <w:t>大型车</w:t>
            </w:r>
          </w:p>
        </w:tc>
        <w:tc>
          <w:tcPr>
            <w:tcW w:w="1432" w:type="dxa"/>
            <w:gridSpan w:val="2"/>
            <w:vAlign w:val="top"/>
          </w:tcPr>
          <w:p w14:paraId="35D6FD90">
            <w:pPr>
              <w:pStyle w:val="6"/>
              <w:spacing w:before="33" w:line="213" w:lineRule="auto"/>
              <w:ind w:left="405"/>
              <w:rPr>
                <w:sz w:val="20"/>
                <w:szCs w:val="20"/>
              </w:rPr>
            </w:pPr>
            <w:r>
              <w:rPr>
                <w:b/>
                <w:bCs/>
                <w:spacing w:val="3"/>
                <w:sz w:val="20"/>
                <w:szCs w:val="20"/>
              </w:rPr>
              <w:t>小型车</w:t>
            </w:r>
          </w:p>
        </w:tc>
        <w:tc>
          <w:tcPr>
            <w:tcW w:w="1431" w:type="dxa"/>
            <w:gridSpan w:val="2"/>
            <w:vAlign w:val="top"/>
          </w:tcPr>
          <w:p w14:paraId="0AB1D326">
            <w:pPr>
              <w:pStyle w:val="6"/>
              <w:spacing w:before="33" w:line="213" w:lineRule="auto"/>
              <w:ind w:left="433"/>
              <w:rPr>
                <w:sz w:val="20"/>
                <w:szCs w:val="20"/>
              </w:rPr>
            </w:pPr>
            <w:r>
              <w:rPr>
                <w:b/>
                <w:bCs/>
                <w:spacing w:val="-6"/>
                <w:sz w:val="20"/>
                <w:szCs w:val="20"/>
              </w:rPr>
              <w:t>中型车</w:t>
            </w:r>
          </w:p>
        </w:tc>
        <w:tc>
          <w:tcPr>
            <w:tcW w:w="1427" w:type="dxa"/>
            <w:gridSpan w:val="2"/>
            <w:vAlign w:val="top"/>
          </w:tcPr>
          <w:p w14:paraId="2810DA8F">
            <w:pPr>
              <w:pStyle w:val="6"/>
              <w:spacing w:before="33" w:line="213" w:lineRule="auto"/>
              <w:ind w:left="408"/>
              <w:rPr>
                <w:sz w:val="20"/>
                <w:szCs w:val="20"/>
              </w:rPr>
            </w:pPr>
            <w:r>
              <w:rPr>
                <w:b/>
                <w:bCs/>
                <w:spacing w:val="2"/>
                <w:sz w:val="20"/>
                <w:szCs w:val="20"/>
              </w:rPr>
              <w:t>大型车</w:t>
            </w:r>
          </w:p>
        </w:tc>
        <w:tc>
          <w:tcPr>
            <w:tcW w:w="1430" w:type="dxa"/>
            <w:gridSpan w:val="2"/>
            <w:vAlign w:val="top"/>
          </w:tcPr>
          <w:p w14:paraId="3C564F56">
            <w:pPr>
              <w:pStyle w:val="6"/>
              <w:spacing w:before="33" w:line="213" w:lineRule="auto"/>
              <w:ind w:left="411"/>
              <w:rPr>
                <w:sz w:val="20"/>
                <w:szCs w:val="20"/>
              </w:rPr>
            </w:pPr>
            <w:r>
              <w:rPr>
                <w:b/>
                <w:bCs/>
                <w:spacing w:val="3"/>
                <w:sz w:val="20"/>
                <w:szCs w:val="20"/>
              </w:rPr>
              <w:t>小型车</w:t>
            </w:r>
          </w:p>
        </w:tc>
        <w:tc>
          <w:tcPr>
            <w:tcW w:w="1428" w:type="dxa"/>
            <w:gridSpan w:val="2"/>
            <w:vAlign w:val="top"/>
          </w:tcPr>
          <w:p w14:paraId="239E63DB">
            <w:pPr>
              <w:pStyle w:val="6"/>
              <w:spacing w:before="33" w:line="213" w:lineRule="auto"/>
              <w:ind w:left="438"/>
              <w:rPr>
                <w:sz w:val="20"/>
                <w:szCs w:val="20"/>
              </w:rPr>
            </w:pPr>
            <w:r>
              <w:rPr>
                <w:b/>
                <w:bCs/>
                <w:spacing w:val="-6"/>
                <w:sz w:val="20"/>
                <w:szCs w:val="20"/>
              </w:rPr>
              <w:t>中型车</w:t>
            </w:r>
          </w:p>
        </w:tc>
        <w:tc>
          <w:tcPr>
            <w:tcW w:w="1446" w:type="dxa"/>
            <w:gridSpan w:val="2"/>
            <w:tcBorders>
              <w:right w:val="single" w:color="000000" w:sz="10" w:space="0"/>
            </w:tcBorders>
            <w:vAlign w:val="top"/>
          </w:tcPr>
          <w:p w14:paraId="4B45BC16">
            <w:pPr>
              <w:pStyle w:val="6"/>
              <w:spacing w:before="33" w:line="213" w:lineRule="auto"/>
              <w:ind w:left="416"/>
              <w:rPr>
                <w:sz w:val="20"/>
                <w:szCs w:val="20"/>
              </w:rPr>
            </w:pPr>
            <w:r>
              <w:rPr>
                <w:b/>
                <w:bCs/>
                <w:spacing w:val="2"/>
                <w:sz w:val="20"/>
                <w:szCs w:val="20"/>
              </w:rPr>
              <w:t>大型车</w:t>
            </w:r>
          </w:p>
        </w:tc>
      </w:tr>
      <w:tr w14:paraId="764DA1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3" w:hRule="atLeast"/>
        </w:trPr>
        <w:tc>
          <w:tcPr>
            <w:tcW w:w="1372" w:type="dxa"/>
            <w:vMerge w:val="continue"/>
            <w:tcBorders>
              <w:top w:val="nil"/>
              <w:left w:val="single" w:color="000000" w:sz="10" w:space="0"/>
            </w:tcBorders>
            <w:vAlign w:val="top"/>
          </w:tcPr>
          <w:p w14:paraId="7BB3CBC5">
            <w:pPr>
              <w:rPr>
                <w:rFonts w:ascii="Arial"/>
                <w:sz w:val="21"/>
              </w:rPr>
            </w:pPr>
          </w:p>
        </w:tc>
        <w:tc>
          <w:tcPr>
            <w:tcW w:w="715" w:type="dxa"/>
            <w:vAlign w:val="top"/>
          </w:tcPr>
          <w:p w14:paraId="29D6AA15">
            <w:pPr>
              <w:pStyle w:val="6"/>
              <w:spacing w:before="37" w:line="208" w:lineRule="auto"/>
              <w:ind w:left="145"/>
              <w:rPr>
                <w:sz w:val="20"/>
                <w:szCs w:val="20"/>
              </w:rPr>
            </w:pPr>
            <w:r>
              <w:rPr>
                <w:b/>
                <w:bCs/>
                <w:spacing w:val="1"/>
                <w:sz w:val="20"/>
                <w:szCs w:val="20"/>
              </w:rPr>
              <w:t>昼间</w:t>
            </w:r>
          </w:p>
        </w:tc>
        <w:tc>
          <w:tcPr>
            <w:tcW w:w="715" w:type="dxa"/>
            <w:vAlign w:val="top"/>
          </w:tcPr>
          <w:p w14:paraId="3C22E8A0">
            <w:pPr>
              <w:pStyle w:val="6"/>
              <w:spacing w:before="37" w:line="208" w:lineRule="auto"/>
              <w:ind w:left="146"/>
              <w:rPr>
                <w:sz w:val="20"/>
                <w:szCs w:val="20"/>
              </w:rPr>
            </w:pPr>
            <w:r>
              <w:rPr>
                <w:b/>
                <w:bCs/>
                <w:spacing w:val="1"/>
                <w:sz w:val="20"/>
                <w:szCs w:val="20"/>
              </w:rPr>
              <w:t>夜间</w:t>
            </w:r>
          </w:p>
        </w:tc>
        <w:tc>
          <w:tcPr>
            <w:tcW w:w="715" w:type="dxa"/>
            <w:vAlign w:val="top"/>
          </w:tcPr>
          <w:p w14:paraId="1F8D9593">
            <w:pPr>
              <w:pStyle w:val="6"/>
              <w:spacing w:before="37" w:line="208" w:lineRule="auto"/>
              <w:ind w:left="148"/>
              <w:rPr>
                <w:sz w:val="20"/>
                <w:szCs w:val="20"/>
              </w:rPr>
            </w:pPr>
            <w:r>
              <w:rPr>
                <w:b/>
                <w:bCs/>
                <w:spacing w:val="1"/>
                <w:sz w:val="20"/>
                <w:szCs w:val="20"/>
              </w:rPr>
              <w:t>昼间</w:t>
            </w:r>
          </w:p>
        </w:tc>
        <w:tc>
          <w:tcPr>
            <w:tcW w:w="715" w:type="dxa"/>
            <w:vAlign w:val="top"/>
          </w:tcPr>
          <w:p w14:paraId="39AD6B9A">
            <w:pPr>
              <w:pStyle w:val="6"/>
              <w:spacing w:before="37" w:line="208" w:lineRule="auto"/>
              <w:ind w:left="148"/>
              <w:rPr>
                <w:sz w:val="20"/>
                <w:szCs w:val="20"/>
              </w:rPr>
            </w:pPr>
            <w:r>
              <w:rPr>
                <w:b/>
                <w:bCs/>
                <w:spacing w:val="1"/>
                <w:sz w:val="20"/>
                <w:szCs w:val="20"/>
              </w:rPr>
              <w:t>夜间</w:t>
            </w:r>
          </w:p>
        </w:tc>
        <w:tc>
          <w:tcPr>
            <w:tcW w:w="715" w:type="dxa"/>
            <w:vAlign w:val="top"/>
          </w:tcPr>
          <w:p w14:paraId="7E134ED9">
            <w:pPr>
              <w:pStyle w:val="6"/>
              <w:spacing w:before="37" w:line="208" w:lineRule="auto"/>
              <w:ind w:left="149"/>
              <w:rPr>
                <w:sz w:val="20"/>
                <w:szCs w:val="20"/>
              </w:rPr>
            </w:pPr>
            <w:r>
              <w:rPr>
                <w:b/>
                <w:bCs/>
                <w:spacing w:val="1"/>
                <w:sz w:val="20"/>
                <w:szCs w:val="20"/>
              </w:rPr>
              <w:t>昼间</w:t>
            </w:r>
          </w:p>
        </w:tc>
        <w:tc>
          <w:tcPr>
            <w:tcW w:w="716" w:type="dxa"/>
            <w:vAlign w:val="top"/>
          </w:tcPr>
          <w:p w14:paraId="3DD45A4F">
            <w:pPr>
              <w:pStyle w:val="6"/>
              <w:spacing w:before="37" w:line="208" w:lineRule="auto"/>
              <w:ind w:left="151"/>
              <w:rPr>
                <w:sz w:val="20"/>
                <w:szCs w:val="20"/>
              </w:rPr>
            </w:pPr>
            <w:r>
              <w:rPr>
                <w:b/>
                <w:bCs/>
                <w:spacing w:val="1"/>
                <w:sz w:val="20"/>
                <w:szCs w:val="20"/>
              </w:rPr>
              <w:t>夜间</w:t>
            </w:r>
          </w:p>
        </w:tc>
        <w:tc>
          <w:tcPr>
            <w:tcW w:w="716" w:type="dxa"/>
            <w:vAlign w:val="top"/>
          </w:tcPr>
          <w:p w14:paraId="6BC8C803">
            <w:pPr>
              <w:pStyle w:val="6"/>
              <w:spacing w:before="37" w:line="208" w:lineRule="auto"/>
              <w:ind w:left="150"/>
              <w:rPr>
                <w:sz w:val="20"/>
                <w:szCs w:val="20"/>
              </w:rPr>
            </w:pPr>
            <w:r>
              <w:rPr>
                <w:b/>
                <w:bCs/>
                <w:spacing w:val="1"/>
                <w:sz w:val="20"/>
                <w:szCs w:val="20"/>
              </w:rPr>
              <w:t>昼间</w:t>
            </w:r>
          </w:p>
        </w:tc>
        <w:tc>
          <w:tcPr>
            <w:tcW w:w="716" w:type="dxa"/>
            <w:vAlign w:val="top"/>
          </w:tcPr>
          <w:p w14:paraId="317B55D0">
            <w:pPr>
              <w:pStyle w:val="6"/>
              <w:spacing w:before="37" w:line="208" w:lineRule="auto"/>
              <w:ind w:left="152"/>
              <w:rPr>
                <w:sz w:val="20"/>
                <w:szCs w:val="20"/>
              </w:rPr>
            </w:pPr>
            <w:r>
              <w:rPr>
                <w:b/>
                <w:bCs/>
                <w:spacing w:val="1"/>
                <w:sz w:val="20"/>
                <w:szCs w:val="20"/>
              </w:rPr>
              <w:t>夜间</w:t>
            </w:r>
          </w:p>
        </w:tc>
        <w:tc>
          <w:tcPr>
            <w:tcW w:w="715" w:type="dxa"/>
            <w:vAlign w:val="top"/>
          </w:tcPr>
          <w:p w14:paraId="5DFAA5E3">
            <w:pPr>
              <w:pStyle w:val="6"/>
              <w:spacing w:before="37" w:line="208" w:lineRule="auto"/>
              <w:ind w:left="154"/>
              <w:rPr>
                <w:sz w:val="20"/>
                <w:szCs w:val="20"/>
              </w:rPr>
            </w:pPr>
            <w:r>
              <w:rPr>
                <w:b/>
                <w:bCs/>
                <w:spacing w:val="1"/>
                <w:sz w:val="20"/>
                <w:szCs w:val="20"/>
              </w:rPr>
              <w:t>昼间</w:t>
            </w:r>
          </w:p>
        </w:tc>
        <w:tc>
          <w:tcPr>
            <w:tcW w:w="716" w:type="dxa"/>
            <w:vAlign w:val="top"/>
          </w:tcPr>
          <w:p w14:paraId="2CD7CAA7">
            <w:pPr>
              <w:pStyle w:val="6"/>
              <w:spacing w:before="37" w:line="208" w:lineRule="auto"/>
              <w:ind w:left="154"/>
              <w:rPr>
                <w:sz w:val="20"/>
                <w:szCs w:val="20"/>
              </w:rPr>
            </w:pPr>
            <w:r>
              <w:rPr>
                <w:b/>
                <w:bCs/>
                <w:spacing w:val="1"/>
                <w:sz w:val="20"/>
                <w:szCs w:val="20"/>
              </w:rPr>
              <w:t>夜间</w:t>
            </w:r>
          </w:p>
        </w:tc>
        <w:tc>
          <w:tcPr>
            <w:tcW w:w="715" w:type="dxa"/>
            <w:vAlign w:val="top"/>
          </w:tcPr>
          <w:p w14:paraId="2920215E">
            <w:pPr>
              <w:pStyle w:val="6"/>
              <w:spacing w:before="37" w:line="208" w:lineRule="auto"/>
              <w:ind w:left="155"/>
              <w:rPr>
                <w:sz w:val="20"/>
                <w:szCs w:val="20"/>
              </w:rPr>
            </w:pPr>
            <w:r>
              <w:rPr>
                <w:b/>
                <w:bCs/>
                <w:spacing w:val="1"/>
                <w:sz w:val="20"/>
                <w:szCs w:val="20"/>
              </w:rPr>
              <w:t>昼间</w:t>
            </w:r>
          </w:p>
        </w:tc>
        <w:tc>
          <w:tcPr>
            <w:tcW w:w="712" w:type="dxa"/>
            <w:vAlign w:val="top"/>
          </w:tcPr>
          <w:p w14:paraId="7D7A83A8">
            <w:pPr>
              <w:pStyle w:val="6"/>
              <w:spacing w:before="37" w:line="208" w:lineRule="auto"/>
              <w:ind w:left="153"/>
              <w:rPr>
                <w:sz w:val="20"/>
                <w:szCs w:val="20"/>
              </w:rPr>
            </w:pPr>
            <w:r>
              <w:rPr>
                <w:b/>
                <w:bCs/>
                <w:spacing w:val="1"/>
                <w:sz w:val="20"/>
                <w:szCs w:val="20"/>
              </w:rPr>
              <w:t>夜间</w:t>
            </w:r>
          </w:p>
        </w:tc>
        <w:tc>
          <w:tcPr>
            <w:tcW w:w="717" w:type="dxa"/>
            <w:vAlign w:val="top"/>
          </w:tcPr>
          <w:p w14:paraId="56A4AC7A">
            <w:pPr>
              <w:pStyle w:val="6"/>
              <w:spacing w:before="37" w:line="208" w:lineRule="auto"/>
              <w:ind w:left="159"/>
              <w:rPr>
                <w:sz w:val="20"/>
                <w:szCs w:val="20"/>
              </w:rPr>
            </w:pPr>
            <w:r>
              <w:rPr>
                <w:b/>
                <w:bCs/>
                <w:spacing w:val="1"/>
                <w:sz w:val="20"/>
                <w:szCs w:val="20"/>
              </w:rPr>
              <w:t>昼间</w:t>
            </w:r>
          </w:p>
        </w:tc>
        <w:tc>
          <w:tcPr>
            <w:tcW w:w="713" w:type="dxa"/>
            <w:vAlign w:val="top"/>
          </w:tcPr>
          <w:p w14:paraId="1C8CB13F">
            <w:pPr>
              <w:pStyle w:val="6"/>
              <w:spacing w:before="37" w:line="208" w:lineRule="auto"/>
              <w:ind w:left="159"/>
              <w:rPr>
                <w:sz w:val="20"/>
                <w:szCs w:val="20"/>
              </w:rPr>
            </w:pPr>
            <w:r>
              <w:rPr>
                <w:b/>
                <w:bCs/>
                <w:spacing w:val="1"/>
                <w:sz w:val="20"/>
                <w:szCs w:val="20"/>
              </w:rPr>
              <w:t>夜间</w:t>
            </w:r>
          </w:p>
        </w:tc>
        <w:tc>
          <w:tcPr>
            <w:tcW w:w="715" w:type="dxa"/>
            <w:vAlign w:val="top"/>
          </w:tcPr>
          <w:p w14:paraId="7380B24C">
            <w:pPr>
              <w:pStyle w:val="6"/>
              <w:spacing w:before="37" w:line="208" w:lineRule="auto"/>
              <w:ind w:left="162"/>
              <w:rPr>
                <w:sz w:val="20"/>
                <w:szCs w:val="20"/>
              </w:rPr>
            </w:pPr>
            <w:r>
              <w:rPr>
                <w:b/>
                <w:bCs/>
                <w:spacing w:val="1"/>
                <w:sz w:val="20"/>
                <w:szCs w:val="20"/>
              </w:rPr>
              <w:t>昼间</w:t>
            </w:r>
          </w:p>
        </w:tc>
        <w:tc>
          <w:tcPr>
            <w:tcW w:w="713" w:type="dxa"/>
            <w:vAlign w:val="top"/>
          </w:tcPr>
          <w:p w14:paraId="2D416ED5">
            <w:pPr>
              <w:pStyle w:val="6"/>
              <w:spacing w:before="37" w:line="208" w:lineRule="auto"/>
              <w:ind w:left="164"/>
              <w:rPr>
                <w:sz w:val="20"/>
                <w:szCs w:val="20"/>
              </w:rPr>
            </w:pPr>
            <w:r>
              <w:rPr>
                <w:b/>
                <w:bCs/>
                <w:spacing w:val="1"/>
                <w:sz w:val="20"/>
                <w:szCs w:val="20"/>
              </w:rPr>
              <w:t>夜间</w:t>
            </w:r>
          </w:p>
        </w:tc>
        <w:tc>
          <w:tcPr>
            <w:tcW w:w="715" w:type="dxa"/>
            <w:vAlign w:val="top"/>
          </w:tcPr>
          <w:p w14:paraId="69E19E59">
            <w:pPr>
              <w:pStyle w:val="6"/>
              <w:spacing w:before="37" w:line="208" w:lineRule="auto"/>
              <w:ind w:left="166"/>
              <w:rPr>
                <w:sz w:val="20"/>
                <w:szCs w:val="20"/>
              </w:rPr>
            </w:pPr>
            <w:r>
              <w:rPr>
                <w:b/>
                <w:bCs/>
                <w:spacing w:val="1"/>
                <w:sz w:val="20"/>
                <w:szCs w:val="20"/>
              </w:rPr>
              <w:t>昼间</w:t>
            </w:r>
          </w:p>
        </w:tc>
        <w:tc>
          <w:tcPr>
            <w:tcW w:w="731" w:type="dxa"/>
            <w:tcBorders>
              <w:right w:val="single" w:color="000000" w:sz="10" w:space="0"/>
            </w:tcBorders>
            <w:vAlign w:val="top"/>
          </w:tcPr>
          <w:p w14:paraId="4492C610">
            <w:pPr>
              <w:pStyle w:val="6"/>
              <w:spacing w:before="37" w:line="208" w:lineRule="auto"/>
              <w:ind w:left="164"/>
              <w:rPr>
                <w:sz w:val="20"/>
                <w:szCs w:val="20"/>
              </w:rPr>
            </w:pPr>
            <w:r>
              <w:rPr>
                <w:b/>
                <w:bCs/>
                <w:spacing w:val="1"/>
                <w:sz w:val="20"/>
                <w:szCs w:val="20"/>
              </w:rPr>
              <w:t>夜间</w:t>
            </w:r>
          </w:p>
        </w:tc>
      </w:tr>
      <w:tr w14:paraId="10A28F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1372" w:type="dxa"/>
            <w:tcBorders>
              <w:left w:val="single" w:color="000000" w:sz="10" w:space="0"/>
            </w:tcBorders>
            <w:vAlign w:val="top"/>
          </w:tcPr>
          <w:p w14:paraId="7A250BF4">
            <w:pPr>
              <w:pStyle w:val="6"/>
              <w:spacing w:before="42" w:line="205" w:lineRule="auto"/>
              <w:ind w:left="55"/>
              <w:rPr>
                <w:sz w:val="20"/>
                <w:szCs w:val="20"/>
              </w:rPr>
            </w:pPr>
            <w:r>
              <w:rPr>
                <w:spacing w:val="4"/>
                <w:sz w:val="20"/>
                <w:szCs w:val="20"/>
              </w:rPr>
              <w:t>近期（</w:t>
            </w:r>
            <w:r>
              <w:rPr>
                <w:rFonts w:ascii="Times New Roman" w:hAnsi="Times New Roman" w:eastAsia="Times New Roman" w:cs="Times New Roman"/>
                <w:spacing w:val="4"/>
                <w:sz w:val="20"/>
                <w:szCs w:val="20"/>
              </w:rPr>
              <w:t>2027</w:t>
            </w:r>
            <w:r>
              <w:rPr>
                <w:spacing w:val="4"/>
                <w:sz w:val="20"/>
                <w:szCs w:val="20"/>
              </w:rPr>
              <w:t>）</w:t>
            </w:r>
          </w:p>
        </w:tc>
        <w:tc>
          <w:tcPr>
            <w:tcW w:w="715" w:type="dxa"/>
            <w:vAlign w:val="top"/>
          </w:tcPr>
          <w:p w14:paraId="1CC720E3">
            <w:pPr>
              <w:spacing w:before="79" w:line="194" w:lineRule="auto"/>
              <w:ind w:left="16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7.13</w:t>
            </w:r>
          </w:p>
        </w:tc>
        <w:tc>
          <w:tcPr>
            <w:tcW w:w="715" w:type="dxa"/>
            <w:vAlign w:val="top"/>
          </w:tcPr>
          <w:p w14:paraId="74DD2EA4">
            <w:pPr>
              <w:spacing w:before="79" w:line="194" w:lineRule="auto"/>
              <w:ind w:left="16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2.88</w:t>
            </w:r>
          </w:p>
        </w:tc>
        <w:tc>
          <w:tcPr>
            <w:tcW w:w="715" w:type="dxa"/>
            <w:vAlign w:val="top"/>
          </w:tcPr>
          <w:p w14:paraId="4F1B5898">
            <w:pPr>
              <w:spacing w:before="79" w:line="194" w:lineRule="auto"/>
              <w:ind w:left="18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1.56</w:t>
            </w:r>
          </w:p>
        </w:tc>
        <w:tc>
          <w:tcPr>
            <w:tcW w:w="715" w:type="dxa"/>
            <w:vAlign w:val="top"/>
          </w:tcPr>
          <w:p w14:paraId="00AB894F">
            <w:pPr>
              <w:spacing w:before="79" w:line="194" w:lineRule="auto"/>
              <w:ind w:left="16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0.38</w:t>
            </w:r>
          </w:p>
        </w:tc>
        <w:tc>
          <w:tcPr>
            <w:tcW w:w="715" w:type="dxa"/>
            <w:vAlign w:val="top"/>
          </w:tcPr>
          <w:p w14:paraId="1BEBDC91">
            <w:pPr>
              <w:spacing w:before="79" w:line="194" w:lineRule="auto"/>
              <w:ind w:left="18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1.00</w:t>
            </w:r>
          </w:p>
        </w:tc>
        <w:tc>
          <w:tcPr>
            <w:tcW w:w="716" w:type="dxa"/>
            <w:vAlign w:val="top"/>
          </w:tcPr>
          <w:p w14:paraId="627396BB">
            <w:pPr>
              <w:spacing w:before="79" w:line="194" w:lineRule="auto"/>
              <w:ind w:left="17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0.38</w:t>
            </w:r>
          </w:p>
        </w:tc>
        <w:tc>
          <w:tcPr>
            <w:tcW w:w="716" w:type="dxa"/>
            <w:vAlign w:val="top"/>
          </w:tcPr>
          <w:p w14:paraId="21396963">
            <w:pPr>
              <w:spacing w:before="79" w:line="194" w:lineRule="auto"/>
              <w:ind w:left="88"/>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25</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6"/>
                <w:sz w:val="20"/>
                <w:szCs w:val="20"/>
              </w:rPr>
              <w:t>.35</w:t>
            </w:r>
          </w:p>
        </w:tc>
        <w:tc>
          <w:tcPr>
            <w:tcW w:w="716" w:type="dxa"/>
            <w:vAlign w:val="top"/>
          </w:tcPr>
          <w:p w14:paraId="006BA0D8">
            <w:pPr>
              <w:spacing w:before="79" w:line="194" w:lineRule="auto"/>
              <w:ind w:left="11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17</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2"/>
                <w:sz w:val="20"/>
                <w:szCs w:val="20"/>
              </w:rPr>
              <w:t>.26</w:t>
            </w:r>
          </w:p>
        </w:tc>
        <w:tc>
          <w:tcPr>
            <w:tcW w:w="715" w:type="dxa"/>
            <w:vAlign w:val="top"/>
          </w:tcPr>
          <w:p w14:paraId="5F9C7987">
            <w:pPr>
              <w:spacing w:before="79" w:line="194" w:lineRule="auto"/>
              <w:ind w:left="11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17</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2"/>
                <w:sz w:val="20"/>
                <w:szCs w:val="20"/>
              </w:rPr>
              <w:t>.28</w:t>
            </w:r>
          </w:p>
        </w:tc>
        <w:tc>
          <w:tcPr>
            <w:tcW w:w="716" w:type="dxa"/>
            <w:vAlign w:val="top"/>
          </w:tcPr>
          <w:p w14:paraId="2C7373BD">
            <w:pPr>
              <w:spacing w:before="79" w:line="194" w:lineRule="auto"/>
              <w:ind w:left="112"/>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17</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2"/>
                <w:sz w:val="20"/>
                <w:szCs w:val="20"/>
              </w:rPr>
              <w:t>.39</w:t>
            </w:r>
          </w:p>
        </w:tc>
        <w:tc>
          <w:tcPr>
            <w:tcW w:w="715" w:type="dxa"/>
            <w:vAlign w:val="top"/>
          </w:tcPr>
          <w:p w14:paraId="13200B0A">
            <w:pPr>
              <w:spacing w:before="79" w:line="194" w:lineRule="auto"/>
              <w:ind w:left="11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17</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2"/>
                <w:sz w:val="20"/>
                <w:szCs w:val="20"/>
              </w:rPr>
              <w:t>.39</w:t>
            </w:r>
          </w:p>
        </w:tc>
        <w:tc>
          <w:tcPr>
            <w:tcW w:w="712" w:type="dxa"/>
            <w:vAlign w:val="top"/>
          </w:tcPr>
          <w:p w14:paraId="7E3B5FDE">
            <w:pPr>
              <w:spacing w:before="79" w:line="194" w:lineRule="auto"/>
              <w:ind w:left="11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17</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2"/>
                <w:sz w:val="20"/>
                <w:szCs w:val="20"/>
              </w:rPr>
              <w:t>.39</w:t>
            </w:r>
          </w:p>
        </w:tc>
        <w:tc>
          <w:tcPr>
            <w:tcW w:w="717" w:type="dxa"/>
            <w:vAlign w:val="top"/>
          </w:tcPr>
          <w:p w14:paraId="01474646">
            <w:pPr>
              <w:spacing w:before="79" w:line="194" w:lineRule="auto"/>
              <w:ind w:left="101"/>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61</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5"/>
                <w:sz w:val="20"/>
                <w:szCs w:val="20"/>
              </w:rPr>
              <w:t>.27</w:t>
            </w:r>
          </w:p>
        </w:tc>
        <w:tc>
          <w:tcPr>
            <w:tcW w:w="713" w:type="dxa"/>
            <w:vAlign w:val="top"/>
          </w:tcPr>
          <w:p w14:paraId="62ED4367">
            <w:pPr>
              <w:spacing w:before="79" w:line="194" w:lineRule="auto"/>
              <w:ind w:left="102"/>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61</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5"/>
                <w:sz w:val="20"/>
                <w:szCs w:val="20"/>
              </w:rPr>
              <w:t>.27</w:t>
            </w:r>
          </w:p>
        </w:tc>
        <w:tc>
          <w:tcPr>
            <w:tcW w:w="715" w:type="dxa"/>
            <w:vAlign w:val="top"/>
          </w:tcPr>
          <w:p w14:paraId="4342F816">
            <w:pPr>
              <w:spacing w:before="79" w:line="194" w:lineRule="auto"/>
              <w:ind w:left="105"/>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59</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5"/>
                <w:sz w:val="20"/>
                <w:szCs w:val="20"/>
              </w:rPr>
              <w:t>.00</w:t>
            </w:r>
          </w:p>
        </w:tc>
        <w:tc>
          <w:tcPr>
            <w:tcW w:w="713" w:type="dxa"/>
            <w:vAlign w:val="top"/>
          </w:tcPr>
          <w:p w14:paraId="0C3A781F">
            <w:pPr>
              <w:spacing w:before="79" w:line="194" w:lineRule="auto"/>
              <w:ind w:left="105"/>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59</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5"/>
                <w:sz w:val="20"/>
                <w:szCs w:val="20"/>
              </w:rPr>
              <w:t>.00</w:t>
            </w:r>
          </w:p>
        </w:tc>
        <w:tc>
          <w:tcPr>
            <w:tcW w:w="715" w:type="dxa"/>
            <w:vAlign w:val="top"/>
          </w:tcPr>
          <w:p w14:paraId="520FB3E2">
            <w:pPr>
              <w:spacing w:before="79" w:line="194" w:lineRule="auto"/>
              <w:ind w:left="109"/>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67</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5"/>
                <w:sz w:val="20"/>
                <w:szCs w:val="20"/>
              </w:rPr>
              <w:t>.04</w:t>
            </w:r>
          </w:p>
        </w:tc>
        <w:tc>
          <w:tcPr>
            <w:tcW w:w="731" w:type="dxa"/>
            <w:tcBorders>
              <w:right w:val="single" w:color="000000" w:sz="10" w:space="0"/>
            </w:tcBorders>
            <w:vAlign w:val="top"/>
          </w:tcPr>
          <w:p w14:paraId="2E04688D">
            <w:pPr>
              <w:spacing w:before="79" w:line="194" w:lineRule="auto"/>
              <w:ind w:left="107"/>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67</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5"/>
                <w:sz w:val="20"/>
                <w:szCs w:val="20"/>
              </w:rPr>
              <w:t>.04</w:t>
            </w:r>
          </w:p>
        </w:tc>
      </w:tr>
      <w:tr w14:paraId="0FABD1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1372" w:type="dxa"/>
            <w:tcBorders>
              <w:left w:val="single" w:color="000000" w:sz="10" w:space="0"/>
            </w:tcBorders>
            <w:vAlign w:val="top"/>
          </w:tcPr>
          <w:p w14:paraId="7C98DB90">
            <w:pPr>
              <w:pStyle w:val="6"/>
              <w:spacing w:before="45" w:line="203" w:lineRule="auto"/>
              <w:ind w:left="82"/>
              <w:rPr>
                <w:sz w:val="20"/>
                <w:szCs w:val="20"/>
              </w:rPr>
            </w:pPr>
            <w:r>
              <w:rPr>
                <w:spacing w:val="1"/>
                <w:sz w:val="20"/>
                <w:szCs w:val="20"/>
              </w:rPr>
              <w:t>中期（</w:t>
            </w:r>
            <w:r>
              <w:rPr>
                <w:rFonts w:ascii="Times New Roman" w:hAnsi="Times New Roman" w:eastAsia="Times New Roman" w:cs="Times New Roman"/>
                <w:spacing w:val="1"/>
                <w:sz w:val="20"/>
                <w:szCs w:val="20"/>
              </w:rPr>
              <w:t>2032</w:t>
            </w:r>
            <w:r>
              <w:rPr>
                <w:spacing w:val="1"/>
                <w:sz w:val="20"/>
                <w:szCs w:val="20"/>
              </w:rPr>
              <w:t>）</w:t>
            </w:r>
          </w:p>
        </w:tc>
        <w:tc>
          <w:tcPr>
            <w:tcW w:w="715" w:type="dxa"/>
            <w:vAlign w:val="top"/>
          </w:tcPr>
          <w:p w14:paraId="0D1142F6">
            <w:pPr>
              <w:spacing w:before="81" w:line="191"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10.31</w:t>
            </w:r>
          </w:p>
        </w:tc>
        <w:tc>
          <w:tcPr>
            <w:tcW w:w="715" w:type="dxa"/>
            <w:vAlign w:val="top"/>
          </w:tcPr>
          <w:p w14:paraId="34535269">
            <w:pPr>
              <w:spacing w:before="81" w:line="191" w:lineRule="auto"/>
              <w:ind w:left="16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3.50</w:t>
            </w:r>
          </w:p>
        </w:tc>
        <w:tc>
          <w:tcPr>
            <w:tcW w:w="715" w:type="dxa"/>
            <w:vAlign w:val="top"/>
          </w:tcPr>
          <w:p w14:paraId="0BD48849">
            <w:pPr>
              <w:spacing w:before="81" w:line="191" w:lineRule="auto"/>
              <w:ind w:left="16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2.25</w:t>
            </w:r>
          </w:p>
        </w:tc>
        <w:tc>
          <w:tcPr>
            <w:tcW w:w="715" w:type="dxa"/>
            <w:vAlign w:val="top"/>
          </w:tcPr>
          <w:p w14:paraId="092B0DBF">
            <w:pPr>
              <w:spacing w:before="81" w:line="191" w:lineRule="auto"/>
              <w:ind w:left="16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0.75</w:t>
            </w:r>
          </w:p>
        </w:tc>
        <w:tc>
          <w:tcPr>
            <w:tcW w:w="715" w:type="dxa"/>
            <w:vAlign w:val="top"/>
          </w:tcPr>
          <w:p w14:paraId="5C5E0CB3">
            <w:pPr>
              <w:spacing w:before="81" w:line="191" w:lineRule="auto"/>
              <w:ind w:left="18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1.25</w:t>
            </w:r>
          </w:p>
        </w:tc>
        <w:tc>
          <w:tcPr>
            <w:tcW w:w="716" w:type="dxa"/>
            <w:vAlign w:val="top"/>
          </w:tcPr>
          <w:p w14:paraId="1B7538D3">
            <w:pPr>
              <w:spacing w:before="81" w:line="191" w:lineRule="auto"/>
              <w:ind w:left="17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0.63</w:t>
            </w:r>
          </w:p>
        </w:tc>
        <w:tc>
          <w:tcPr>
            <w:tcW w:w="716" w:type="dxa"/>
            <w:vAlign w:val="top"/>
          </w:tcPr>
          <w:p w14:paraId="709836F5">
            <w:pPr>
              <w:spacing w:before="81" w:line="191" w:lineRule="auto"/>
              <w:ind w:left="88"/>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25</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6"/>
                <w:sz w:val="20"/>
                <w:szCs w:val="20"/>
              </w:rPr>
              <w:t>.35</w:t>
            </w:r>
          </w:p>
        </w:tc>
        <w:tc>
          <w:tcPr>
            <w:tcW w:w="716" w:type="dxa"/>
            <w:vAlign w:val="top"/>
          </w:tcPr>
          <w:p w14:paraId="0D213F6C">
            <w:pPr>
              <w:spacing w:before="81" w:line="191" w:lineRule="auto"/>
              <w:ind w:left="11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17</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2"/>
                <w:sz w:val="20"/>
                <w:szCs w:val="20"/>
              </w:rPr>
              <w:t>.26</w:t>
            </w:r>
          </w:p>
        </w:tc>
        <w:tc>
          <w:tcPr>
            <w:tcW w:w="715" w:type="dxa"/>
            <w:vAlign w:val="top"/>
          </w:tcPr>
          <w:p w14:paraId="4FA1F7D9">
            <w:pPr>
              <w:spacing w:before="81" w:line="191" w:lineRule="auto"/>
              <w:ind w:left="11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17</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2"/>
                <w:sz w:val="20"/>
                <w:szCs w:val="20"/>
              </w:rPr>
              <w:t>.28</w:t>
            </w:r>
          </w:p>
        </w:tc>
        <w:tc>
          <w:tcPr>
            <w:tcW w:w="716" w:type="dxa"/>
            <w:vAlign w:val="top"/>
          </w:tcPr>
          <w:p w14:paraId="66D345A1">
            <w:pPr>
              <w:spacing w:before="81" w:line="191" w:lineRule="auto"/>
              <w:ind w:left="169"/>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17</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1"/>
                <w:sz w:val="20"/>
                <w:szCs w:val="20"/>
              </w:rPr>
              <w:t>.4</w:t>
            </w:r>
          </w:p>
        </w:tc>
        <w:tc>
          <w:tcPr>
            <w:tcW w:w="715" w:type="dxa"/>
            <w:vAlign w:val="top"/>
          </w:tcPr>
          <w:p w14:paraId="5E2CEE8F">
            <w:pPr>
              <w:spacing w:before="81" w:line="191" w:lineRule="auto"/>
              <w:ind w:left="11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17</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2"/>
                <w:sz w:val="20"/>
                <w:szCs w:val="20"/>
              </w:rPr>
              <w:t>.41</w:t>
            </w:r>
          </w:p>
        </w:tc>
        <w:tc>
          <w:tcPr>
            <w:tcW w:w="712" w:type="dxa"/>
            <w:vAlign w:val="top"/>
          </w:tcPr>
          <w:p w14:paraId="1760C3BD">
            <w:pPr>
              <w:spacing w:before="81" w:line="191" w:lineRule="auto"/>
              <w:ind w:left="11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17</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2"/>
                <w:sz w:val="20"/>
                <w:szCs w:val="20"/>
              </w:rPr>
              <w:t>.39</w:t>
            </w:r>
          </w:p>
        </w:tc>
        <w:tc>
          <w:tcPr>
            <w:tcW w:w="717" w:type="dxa"/>
            <w:vAlign w:val="top"/>
          </w:tcPr>
          <w:p w14:paraId="6E24E6AB">
            <w:pPr>
              <w:spacing w:before="81" w:line="191" w:lineRule="auto"/>
              <w:ind w:left="101"/>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61</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5"/>
                <w:sz w:val="20"/>
                <w:szCs w:val="20"/>
              </w:rPr>
              <w:t>.27</w:t>
            </w:r>
          </w:p>
        </w:tc>
        <w:tc>
          <w:tcPr>
            <w:tcW w:w="713" w:type="dxa"/>
            <w:vAlign w:val="top"/>
          </w:tcPr>
          <w:p w14:paraId="5860CA07">
            <w:pPr>
              <w:spacing w:before="81" w:line="191" w:lineRule="auto"/>
              <w:ind w:left="102"/>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61</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5"/>
                <w:sz w:val="20"/>
                <w:szCs w:val="20"/>
              </w:rPr>
              <w:t>.27</w:t>
            </w:r>
          </w:p>
        </w:tc>
        <w:tc>
          <w:tcPr>
            <w:tcW w:w="715" w:type="dxa"/>
            <w:vAlign w:val="top"/>
          </w:tcPr>
          <w:p w14:paraId="421BB650">
            <w:pPr>
              <w:spacing w:before="81" w:line="191" w:lineRule="auto"/>
              <w:ind w:left="105"/>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59</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5"/>
                <w:sz w:val="20"/>
                <w:szCs w:val="20"/>
              </w:rPr>
              <w:t>.00</w:t>
            </w:r>
          </w:p>
        </w:tc>
        <w:tc>
          <w:tcPr>
            <w:tcW w:w="713" w:type="dxa"/>
            <w:vAlign w:val="top"/>
          </w:tcPr>
          <w:p w14:paraId="0186054E">
            <w:pPr>
              <w:spacing w:before="81" w:line="191" w:lineRule="auto"/>
              <w:ind w:left="105"/>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59</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5"/>
                <w:sz w:val="20"/>
                <w:szCs w:val="20"/>
              </w:rPr>
              <w:t>.00</w:t>
            </w:r>
          </w:p>
        </w:tc>
        <w:tc>
          <w:tcPr>
            <w:tcW w:w="715" w:type="dxa"/>
            <w:vAlign w:val="top"/>
          </w:tcPr>
          <w:p w14:paraId="4357339A">
            <w:pPr>
              <w:spacing w:before="81" w:line="191" w:lineRule="auto"/>
              <w:ind w:left="109"/>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67</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5"/>
                <w:sz w:val="20"/>
                <w:szCs w:val="20"/>
              </w:rPr>
              <w:t>.04</w:t>
            </w:r>
          </w:p>
        </w:tc>
        <w:tc>
          <w:tcPr>
            <w:tcW w:w="731" w:type="dxa"/>
            <w:tcBorders>
              <w:right w:val="single" w:color="000000" w:sz="10" w:space="0"/>
            </w:tcBorders>
            <w:vAlign w:val="top"/>
          </w:tcPr>
          <w:p w14:paraId="0B43A7C1">
            <w:pPr>
              <w:spacing w:before="81" w:line="191" w:lineRule="auto"/>
              <w:ind w:left="107"/>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67</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5"/>
                <w:sz w:val="20"/>
                <w:szCs w:val="20"/>
              </w:rPr>
              <w:t>.04</w:t>
            </w:r>
          </w:p>
        </w:tc>
      </w:tr>
      <w:tr w14:paraId="2216F6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4" w:hRule="atLeast"/>
        </w:trPr>
        <w:tc>
          <w:tcPr>
            <w:tcW w:w="1372" w:type="dxa"/>
            <w:tcBorders>
              <w:left w:val="single" w:color="000000" w:sz="10" w:space="0"/>
              <w:bottom w:val="single" w:color="000000" w:sz="10" w:space="0"/>
            </w:tcBorders>
            <w:vAlign w:val="top"/>
          </w:tcPr>
          <w:p w14:paraId="6A751AC1">
            <w:pPr>
              <w:pStyle w:val="6"/>
              <w:spacing w:before="48" w:line="217" w:lineRule="auto"/>
              <w:ind w:left="57"/>
              <w:rPr>
                <w:sz w:val="20"/>
                <w:szCs w:val="20"/>
              </w:rPr>
            </w:pPr>
            <w:r>
              <w:rPr>
                <w:spacing w:val="4"/>
                <w:sz w:val="20"/>
                <w:szCs w:val="20"/>
              </w:rPr>
              <w:t>远期（</w:t>
            </w:r>
            <w:r>
              <w:rPr>
                <w:rFonts w:ascii="Times New Roman" w:hAnsi="Times New Roman" w:eastAsia="Times New Roman" w:cs="Times New Roman"/>
                <w:spacing w:val="4"/>
                <w:sz w:val="20"/>
                <w:szCs w:val="20"/>
              </w:rPr>
              <w:t>2037</w:t>
            </w:r>
            <w:r>
              <w:rPr>
                <w:spacing w:val="4"/>
                <w:sz w:val="20"/>
                <w:szCs w:val="20"/>
              </w:rPr>
              <w:t>）</w:t>
            </w:r>
          </w:p>
        </w:tc>
        <w:tc>
          <w:tcPr>
            <w:tcW w:w="715" w:type="dxa"/>
            <w:tcBorders>
              <w:bottom w:val="single" w:color="000000" w:sz="10" w:space="0"/>
            </w:tcBorders>
            <w:vAlign w:val="top"/>
          </w:tcPr>
          <w:p w14:paraId="1F5BB617">
            <w:pPr>
              <w:spacing w:before="84" w:line="195" w:lineRule="auto"/>
              <w:ind w:left="130"/>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13.13</w:t>
            </w:r>
          </w:p>
        </w:tc>
        <w:tc>
          <w:tcPr>
            <w:tcW w:w="715" w:type="dxa"/>
            <w:tcBorders>
              <w:bottom w:val="single" w:color="000000" w:sz="10" w:space="0"/>
            </w:tcBorders>
            <w:vAlign w:val="top"/>
          </w:tcPr>
          <w:p w14:paraId="1209146D">
            <w:pPr>
              <w:spacing w:before="84" w:line="195" w:lineRule="auto"/>
              <w:ind w:left="16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4.88</w:t>
            </w:r>
          </w:p>
        </w:tc>
        <w:tc>
          <w:tcPr>
            <w:tcW w:w="715" w:type="dxa"/>
            <w:tcBorders>
              <w:bottom w:val="single" w:color="000000" w:sz="10" w:space="0"/>
            </w:tcBorders>
            <w:vAlign w:val="top"/>
          </w:tcPr>
          <w:p w14:paraId="63AE1F4A">
            <w:pPr>
              <w:spacing w:before="84" w:line="195" w:lineRule="auto"/>
              <w:ind w:left="16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2.50</w:t>
            </w:r>
          </w:p>
        </w:tc>
        <w:tc>
          <w:tcPr>
            <w:tcW w:w="715" w:type="dxa"/>
            <w:tcBorders>
              <w:bottom w:val="single" w:color="000000" w:sz="10" w:space="0"/>
            </w:tcBorders>
            <w:vAlign w:val="top"/>
          </w:tcPr>
          <w:p w14:paraId="1E4B7F1D">
            <w:pPr>
              <w:spacing w:before="84" w:line="195" w:lineRule="auto"/>
              <w:ind w:left="18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1.00</w:t>
            </w:r>
          </w:p>
        </w:tc>
        <w:tc>
          <w:tcPr>
            <w:tcW w:w="715" w:type="dxa"/>
            <w:tcBorders>
              <w:bottom w:val="single" w:color="000000" w:sz="10" w:space="0"/>
            </w:tcBorders>
            <w:vAlign w:val="top"/>
          </w:tcPr>
          <w:p w14:paraId="0D5A2ED8">
            <w:pPr>
              <w:spacing w:before="84" w:line="195" w:lineRule="auto"/>
              <w:ind w:left="186"/>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1.38</w:t>
            </w:r>
          </w:p>
        </w:tc>
        <w:tc>
          <w:tcPr>
            <w:tcW w:w="716" w:type="dxa"/>
            <w:tcBorders>
              <w:bottom w:val="single" w:color="000000" w:sz="10" w:space="0"/>
            </w:tcBorders>
            <w:vAlign w:val="top"/>
          </w:tcPr>
          <w:p w14:paraId="6F8606B9">
            <w:pPr>
              <w:spacing w:before="84" w:line="195" w:lineRule="auto"/>
              <w:ind w:left="17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0.88</w:t>
            </w:r>
          </w:p>
        </w:tc>
        <w:tc>
          <w:tcPr>
            <w:tcW w:w="716" w:type="dxa"/>
            <w:tcBorders>
              <w:bottom w:val="single" w:color="000000" w:sz="10" w:space="0"/>
            </w:tcBorders>
            <w:vAlign w:val="top"/>
          </w:tcPr>
          <w:p w14:paraId="60DDC025">
            <w:pPr>
              <w:spacing w:before="84" w:line="195" w:lineRule="auto"/>
              <w:ind w:left="88"/>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25</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6"/>
                <w:sz w:val="20"/>
                <w:szCs w:val="20"/>
              </w:rPr>
              <w:t>.36</w:t>
            </w:r>
          </w:p>
        </w:tc>
        <w:tc>
          <w:tcPr>
            <w:tcW w:w="716" w:type="dxa"/>
            <w:tcBorders>
              <w:bottom w:val="single" w:color="000000" w:sz="10" w:space="0"/>
            </w:tcBorders>
            <w:vAlign w:val="top"/>
          </w:tcPr>
          <w:p w14:paraId="3589ECC0">
            <w:pPr>
              <w:spacing w:before="84" w:line="195" w:lineRule="auto"/>
              <w:ind w:left="11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17</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2"/>
                <w:sz w:val="20"/>
                <w:szCs w:val="20"/>
              </w:rPr>
              <w:t>.26</w:t>
            </w:r>
          </w:p>
        </w:tc>
        <w:tc>
          <w:tcPr>
            <w:tcW w:w="715" w:type="dxa"/>
            <w:tcBorders>
              <w:bottom w:val="single" w:color="000000" w:sz="10" w:space="0"/>
            </w:tcBorders>
            <w:vAlign w:val="top"/>
          </w:tcPr>
          <w:p w14:paraId="67CEE6BB">
            <w:pPr>
              <w:spacing w:before="84" w:line="195" w:lineRule="auto"/>
              <w:ind w:left="11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17</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2"/>
                <w:sz w:val="20"/>
                <w:szCs w:val="20"/>
              </w:rPr>
              <w:t>.27</w:t>
            </w:r>
          </w:p>
        </w:tc>
        <w:tc>
          <w:tcPr>
            <w:tcW w:w="716" w:type="dxa"/>
            <w:tcBorders>
              <w:bottom w:val="single" w:color="000000" w:sz="10" w:space="0"/>
            </w:tcBorders>
            <w:vAlign w:val="top"/>
          </w:tcPr>
          <w:p w14:paraId="566C78A4">
            <w:pPr>
              <w:spacing w:before="84" w:line="195" w:lineRule="auto"/>
              <w:ind w:left="112"/>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17</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2"/>
                <w:sz w:val="20"/>
                <w:szCs w:val="20"/>
              </w:rPr>
              <w:t>.41</w:t>
            </w:r>
          </w:p>
        </w:tc>
        <w:tc>
          <w:tcPr>
            <w:tcW w:w="715" w:type="dxa"/>
            <w:tcBorders>
              <w:bottom w:val="single" w:color="000000" w:sz="10" w:space="0"/>
            </w:tcBorders>
            <w:vAlign w:val="top"/>
          </w:tcPr>
          <w:p w14:paraId="2020727B">
            <w:pPr>
              <w:spacing w:before="84" w:line="195" w:lineRule="auto"/>
              <w:ind w:left="11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17</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2"/>
                <w:sz w:val="20"/>
                <w:szCs w:val="20"/>
              </w:rPr>
              <w:t>.41</w:t>
            </w:r>
          </w:p>
        </w:tc>
        <w:tc>
          <w:tcPr>
            <w:tcW w:w="712" w:type="dxa"/>
            <w:tcBorders>
              <w:bottom w:val="single" w:color="000000" w:sz="10" w:space="0"/>
            </w:tcBorders>
            <w:vAlign w:val="top"/>
          </w:tcPr>
          <w:p w14:paraId="7C3D928C">
            <w:pPr>
              <w:spacing w:before="84" w:line="195" w:lineRule="auto"/>
              <w:ind w:left="111"/>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17</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2"/>
                <w:sz w:val="20"/>
                <w:szCs w:val="20"/>
              </w:rPr>
              <w:t>.39</w:t>
            </w:r>
          </w:p>
        </w:tc>
        <w:tc>
          <w:tcPr>
            <w:tcW w:w="717" w:type="dxa"/>
            <w:tcBorders>
              <w:bottom w:val="single" w:color="000000" w:sz="10" w:space="0"/>
            </w:tcBorders>
            <w:vAlign w:val="top"/>
          </w:tcPr>
          <w:p w14:paraId="7A8A66BC">
            <w:pPr>
              <w:spacing w:before="84" w:line="195" w:lineRule="auto"/>
              <w:ind w:left="101"/>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61</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5"/>
                <w:sz w:val="20"/>
                <w:szCs w:val="20"/>
              </w:rPr>
              <w:t>.27</w:t>
            </w:r>
          </w:p>
        </w:tc>
        <w:tc>
          <w:tcPr>
            <w:tcW w:w="713" w:type="dxa"/>
            <w:tcBorders>
              <w:bottom w:val="single" w:color="000000" w:sz="10" w:space="0"/>
            </w:tcBorders>
            <w:vAlign w:val="top"/>
          </w:tcPr>
          <w:p w14:paraId="019E8C12">
            <w:pPr>
              <w:spacing w:before="84" w:line="195" w:lineRule="auto"/>
              <w:ind w:left="102"/>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61</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5"/>
                <w:sz w:val="20"/>
                <w:szCs w:val="20"/>
              </w:rPr>
              <w:t>.27</w:t>
            </w:r>
          </w:p>
        </w:tc>
        <w:tc>
          <w:tcPr>
            <w:tcW w:w="715" w:type="dxa"/>
            <w:tcBorders>
              <w:bottom w:val="single" w:color="000000" w:sz="10" w:space="0"/>
            </w:tcBorders>
            <w:vAlign w:val="top"/>
          </w:tcPr>
          <w:p w14:paraId="714B99F9">
            <w:pPr>
              <w:spacing w:before="84" w:line="195" w:lineRule="auto"/>
              <w:ind w:left="105"/>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59</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5"/>
                <w:sz w:val="20"/>
                <w:szCs w:val="20"/>
              </w:rPr>
              <w:t>.00</w:t>
            </w:r>
          </w:p>
        </w:tc>
        <w:tc>
          <w:tcPr>
            <w:tcW w:w="713" w:type="dxa"/>
            <w:tcBorders>
              <w:bottom w:val="single" w:color="000000" w:sz="10" w:space="0"/>
            </w:tcBorders>
            <w:vAlign w:val="top"/>
          </w:tcPr>
          <w:p w14:paraId="6CA9AC9F">
            <w:pPr>
              <w:spacing w:before="84" w:line="195" w:lineRule="auto"/>
              <w:ind w:left="105"/>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59</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5"/>
                <w:sz w:val="20"/>
                <w:szCs w:val="20"/>
              </w:rPr>
              <w:t>.00</w:t>
            </w:r>
          </w:p>
        </w:tc>
        <w:tc>
          <w:tcPr>
            <w:tcW w:w="715" w:type="dxa"/>
            <w:tcBorders>
              <w:bottom w:val="single" w:color="000000" w:sz="10" w:space="0"/>
            </w:tcBorders>
            <w:vAlign w:val="top"/>
          </w:tcPr>
          <w:p w14:paraId="1609ABBD">
            <w:pPr>
              <w:spacing w:before="84" w:line="195" w:lineRule="auto"/>
              <w:ind w:left="109"/>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67</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5"/>
                <w:sz w:val="20"/>
                <w:szCs w:val="20"/>
              </w:rPr>
              <w:t>.04</w:t>
            </w:r>
          </w:p>
        </w:tc>
        <w:tc>
          <w:tcPr>
            <w:tcW w:w="731" w:type="dxa"/>
            <w:tcBorders>
              <w:bottom w:val="single" w:color="000000" w:sz="10" w:space="0"/>
              <w:right w:val="single" w:color="000000" w:sz="10" w:space="0"/>
            </w:tcBorders>
            <w:vAlign w:val="top"/>
          </w:tcPr>
          <w:p w14:paraId="6B6522A8">
            <w:pPr>
              <w:spacing w:before="84" w:line="195" w:lineRule="auto"/>
              <w:ind w:left="107"/>
              <w:rPr>
                <w:rFonts w:ascii="Times New Roman" w:hAnsi="Times New Roman" w:eastAsia="Times New Roman" w:cs="Times New Roman"/>
                <w:sz w:val="20"/>
                <w:szCs w:val="20"/>
              </w:rPr>
            </w:pPr>
            <w:r>
              <w:rPr>
                <w:rFonts w:ascii="Times New Roman" w:hAnsi="Times New Roman" w:eastAsia="Times New Roman" w:cs="Times New Roman"/>
                <w:spacing w:val="5"/>
                <w:sz w:val="20"/>
                <w:szCs w:val="20"/>
              </w:rPr>
              <w:t>67</w:t>
            </w:r>
            <w:r>
              <w:rPr>
                <w:rFonts w:ascii="Times New Roman" w:hAnsi="Times New Roman" w:eastAsia="Times New Roman" w:cs="Times New Roman"/>
                <w:spacing w:val="-23"/>
                <w:sz w:val="20"/>
                <w:szCs w:val="20"/>
              </w:rPr>
              <w:t xml:space="preserve"> </w:t>
            </w:r>
            <w:r>
              <w:rPr>
                <w:rFonts w:ascii="Times New Roman" w:hAnsi="Times New Roman" w:eastAsia="Times New Roman" w:cs="Times New Roman"/>
                <w:spacing w:val="5"/>
                <w:sz w:val="20"/>
                <w:szCs w:val="20"/>
              </w:rPr>
              <w:t>.04</w:t>
            </w:r>
          </w:p>
        </w:tc>
      </w:tr>
    </w:tbl>
    <w:p w14:paraId="725AAA6F">
      <w:pPr>
        <w:pStyle w:val="2"/>
      </w:pPr>
    </w:p>
    <w:p w14:paraId="56AC2B8A">
      <w:pPr>
        <w:sectPr>
          <w:footerReference r:id="rId148" w:type="default"/>
          <w:pgSz w:w="16839" w:h="11906"/>
          <w:pgMar w:top="400" w:right="1129" w:bottom="1118" w:left="1425" w:header="0" w:footer="955" w:gutter="0"/>
          <w:cols w:space="720" w:num="1"/>
        </w:sectPr>
      </w:pPr>
    </w:p>
    <w:p w14:paraId="607A367A">
      <w:pPr>
        <w:pStyle w:val="2"/>
        <w:spacing w:line="247" w:lineRule="auto"/>
      </w:pPr>
    </w:p>
    <w:p w14:paraId="541BEA88">
      <w:pPr>
        <w:pStyle w:val="2"/>
        <w:spacing w:line="247" w:lineRule="auto"/>
      </w:pPr>
    </w:p>
    <w:p w14:paraId="67A42B93">
      <w:pPr>
        <w:pStyle w:val="2"/>
        <w:spacing w:line="248" w:lineRule="auto"/>
      </w:pPr>
    </w:p>
    <w:p w14:paraId="1595C925">
      <w:pPr>
        <w:pStyle w:val="2"/>
        <w:spacing w:line="248" w:lineRule="auto"/>
      </w:pPr>
    </w:p>
    <w:p w14:paraId="76DBEB13">
      <w:pPr>
        <w:spacing w:before="78" w:line="223" w:lineRule="auto"/>
        <w:ind w:left="262"/>
        <w:outlineLvl w:val="2"/>
        <w:rPr>
          <w:rFonts w:ascii="仿宋" w:hAnsi="仿宋" w:eastAsia="仿宋" w:cs="仿宋"/>
          <w:sz w:val="24"/>
          <w:szCs w:val="24"/>
        </w:rPr>
      </w:pPr>
      <w:r>
        <w:rPr>
          <w:rFonts w:ascii="Times New Roman" w:hAnsi="Times New Roman" w:eastAsia="Times New Roman" w:cs="Times New Roman"/>
          <w:b/>
          <w:bCs/>
          <w:spacing w:val="-4"/>
          <w:sz w:val="24"/>
          <w:szCs w:val="24"/>
        </w:rPr>
        <w:t>4.2.5</w:t>
      </w:r>
      <w:r>
        <w:rPr>
          <w:rFonts w:ascii="Times New Roman" w:hAnsi="Times New Roman" w:eastAsia="Times New Roman" w:cs="Times New Roman"/>
          <w:b/>
          <w:bCs/>
          <w:spacing w:val="10"/>
          <w:sz w:val="24"/>
          <w:szCs w:val="24"/>
        </w:rPr>
        <w:t xml:space="preserve">  </w:t>
      </w:r>
      <w:r>
        <w:rPr>
          <w:rFonts w:ascii="仿宋" w:hAnsi="仿宋" w:eastAsia="仿宋" w:cs="仿宋"/>
          <w:b/>
          <w:bCs/>
          <w:spacing w:val="-4"/>
          <w:sz w:val="24"/>
          <w:szCs w:val="24"/>
        </w:rPr>
        <w:t>预测模型</w:t>
      </w:r>
    </w:p>
    <w:p w14:paraId="1B004040">
      <w:pPr>
        <w:spacing w:before="179" w:line="358" w:lineRule="auto"/>
        <w:ind w:left="37" w:right="16" w:firstLine="476"/>
        <w:rPr>
          <w:rFonts w:ascii="仿宋" w:hAnsi="仿宋" w:eastAsia="仿宋" w:cs="仿宋"/>
          <w:sz w:val="24"/>
          <w:szCs w:val="24"/>
        </w:rPr>
      </w:pPr>
      <w:r>
        <w:rPr>
          <w:rFonts w:ascii="仿宋" w:hAnsi="仿宋" w:eastAsia="仿宋" w:cs="仿宋"/>
          <w:spacing w:val="-1"/>
          <w:sz w:val="24"/>
          <w:szCs w:val="24"/>
        </w:rPr>
        <w:t>本项目预测采用《环境影响评价技术导则声环境》（</w:t>
      </w:r>
      <w:r>
        <w:rPr>
          <w:rFonts w:ascii="Times New Roman" w:hAnsi="Times New Roman" w:eastAsia="Times New Roman" w:cs="Times New Roman"/>
          <w:spacing w:val="-1"/>
          <w:sz w:val="24"/>
          <w:szCs w:val="24"/>
        </w:rPr>
        <w:t>HJ2.4-2021</w:t>
      </w:r>
      <w:r>
        <w:rPr>
          <w:rFonts w:ascii="仿宋" w:hAnsi="仿宋" w:eastAsia="仿宋" w:cs="仿宋"/>
          <w:spacing w:val="-2"/>
          <w:sz w:val="24"/>
          <w:szCs w:val="24"/>
        </w:rPr>
        <w:t>）提出的交</w:t>
      </w:r>
      <w:r>
        <w:rPr>
          <w:rFonts w:ascii="仿宋" w:hAnsi="仿宋" w:eastAsia="仿宋" w:cs="仿宋"/>
          <w:sz w:val="24"/>
          <w:szCs w:val="24"/>
        </w:rPr>
        <w:t xml:space="preserve"> </w:t>
      </w:r>
      <w:r>
        <w:rPr>
          <w:rFonts w:ascii="仿宋" w:hAnsi="仿宋" w:eastAsia="仿宋" w:cs="仿宋"/>
          <w:spacing w:val="-2"/>
          <w:sz w:val="24"/>
          <w:szCs w:val="24"/>
        </w:rPr>
        <w:t>通噪声预测模式进行预测。</w:t>
      </w:r>
    </w:p>
    <w:p w14:paraId="6010768A">
      <w:pPr>
        <w:spacing w:before="2" w:line="219" w:lineRule="auto"/>
        <w:ind w:left="438"/>
        <w:rPr>
          <w:rFonts w:ascii="仿宋" w:hAnsi="仿宋" w:eastAsia="仿宋" w:cs="仿宋"/>
          <w:sz w:val="24"/>
          <w:szCs w:val="24"/>
        </w:rPr>
      </w:pPr>
      <w:r>
        <w:rPr>
          <w:rFonts w:ascii="仿宋" w:hAnsi="仿宋" w:eastAsia="仿宋" w:cs="仿宋"/>
          <w:b/>
          <w:bCs/>
          <w:spacing w:val="-5"/>
          <w:sz w:val="24"/>
          <w:szCs w:val="24"/>
        </w:rPr>
        <w:t>（</w:t>
      </w:r>
      <w:r>
        <w:rPr>
          <w:rFonts w:ascii="Times New Roman" w:hAnsi="Times New Roman" w:eastAsia="Times New Roman" w:cs="Times New Roman"/>
          <w:b/>
          <w:bCs/>
          <w:spacing w:val="-5"/>
          <w:sz w:val="24"/>
          <w:szCs w:val="24"/>
        </w:rPr>
        <w:t>1</w:t>
      </w:r>
      <w:r>
        <w:rPr>
          <w:rFonts w:ascii="仿宋" w:hAnsi="仿宋" w:eastAsia="仿宋" w:cs="仿宋"/>
          <w:b/>
          <w:bCs/>
          <w:spacing w:val="-5"/>
          <w:sz w:val="24"/>
          <w:szCs w:val="24"/>
        </w:rPr>
        <w:t>）第</w:t>
      </w:r>
      <w:r>
        <w:rPr>
          <w:rFonts w:ascii="仿宋" w:hAnsi="仿宋" w:eastAsia="仿宋" w:cs="仿宋"/>
          <w:spacing w:val="-45"/>
          <w:sz w:val="24"/>
          <w:szCs w:val="24"/>
        </w:rPr>
        <w:t xml:space="preserve"> </w:t>
      </w:r>
      <w:r>
        <w:rPr>
          <w:rFonts w:ascii="Times New Roman" w:hAnsi="Times New Roman" w:eastAsia="Times New Roman" w:cs="Times New Roman"/>
          <w:b/>
          <w:bCs/>
          <w:spacing w:val="-5"/>
          <w:sz w:val="24"/>
          <w:szCs w:val="24"/>
        </w:rPr>
        <w:t>i</w:t>
      </w:r>
      <w:r>
        <w:rPr>
          <w:rFonts w:ascii="Times New Roman" w:hAnsi="Times New Roman" w:eastAsia="Times New Roman" w:cs="Times New Roman"/>
          <w:b/>
          <w:bCs/>
          <w:spacing w:val="20"/>
          <w:sz w:val="24"/>
          <w:szCs w:val="24"/>
        </w:rPr>
        <w:t xml:space="preserve"> </w:t>
      </w:r>
      <w:r>
        <w:rPr>
          <w:rFonts w:ascii="仿宋" w:hAnsi="仿宋" w:eastAsia="仿宋" w:cs="仿宋"/>
          <w:b/>
          <w:bCs/>
          <w:spacing w:val="-5"/>
          <w:sz w:val="24"/>
          <w:szCs w:val="24"/>
        </w:rPr>
        <w:t>类车等效声级的预测模型</w:t>
      </w:r>
    </w:p>
    <w:p w14:paraId="58D0B5A4">
      <w:pPr>
        <w:spacing w:before="212" w:line="562" w:lineRule="exact"/>
        <w:ind w:left="1344"/>
      </w:pPr>
      <w:r>
        <w:rPr>
          <w:position w:val="-11"/>
        </w:rPr>
        <w:drawing>
          <wp:inline distT="0" distB="0" distL="0" distR="0">
            <wp:extent cx="3890645" cy="356235"/>
            <wp:effectExtent l="0" t="0" r="0" b="0"/>
            <wp:docPr id="302" name="IM 302"/>
            <wp:cNvGraphicFramePr/>
            <a:graphic xmlns:a="http://schemas.openxmlformats.org/drawingml/2006/main">
              <a:graphicData uri="http://schemas.openxmlformats.org/drawingml/2006/picture">
                <pic:pic xmlns:pic="http://schemas.openxmlformats.org/drawingml/2006/picture">
                  <pic:nvPicPr>
                    <pic:cNvPr id="302" name="IM 302"/>
                    <pic:cNvPicPr/>
                  </pic:nvPicPr>
                  <pic:blipFill>
                    <a:blip r:embed="rId298"/>
                    <a:stretch>
                      <a:fillRect/>
                    </a:stretch>
                  </pic:blipFill>
                  <pic:spPr>
                    <a:xfrm>
                      <a:off x="0" y="0"/>
                      <a:ext cx="3891050" cy="356603"/>
                    </a:xfrm>
                    <a:prstGeom prst="rect">
                      <a:avLst/>
                    </a:prstGeom>
                  </pic:spPr>
                </pic:pic>
              </a:graphicData>
            </a:graphic>
          </wp:inline>
        </w:drawing>
      </w:r>
    </w:p>
    <w:p w14:paraId="47E16957">
      <w:pPr>
        <w:spacing w:before="225" w:line="222" w:lineRule="auto"/>
        <w:ind w:left="518"/>
        <w:rPr>
          <w:rFonts w:ascii="仿宋" w:hAnsi="仿宋" w:eastAsia="仿宋" w:cs="仿宋"/>
          <w:sz w:val="24"/>
          <w:szCs w:val="24"/>
        </w:rPr>
      </w:pPr>
      <w:r>
        <w:rPr>
          <w:rFonts w:ascii="仿宋" w:hAnsi="仿宋" w:eastAsia="仿宋" w:cs="仿宋"/>
          <w:spacing w:val="-8"/>
          <w:sz w:val="24"/>
          <w:szCs w:val="24"/>
        </w:rPr>
        <w:t>式中：</w:t>
      </w:r>
    </w:p>
    <w:p w14:paraId="20D8EC5D">
      <w:pPr>
        <w:spacing w:before="179" w:line="212" w:lineRule="auto"/>
        <w:ind w:left="981"/>
        <w:rPr>
          <w:rFonts w:ascii="仿宋" w:hAnsi="仿宋" w:eastAsia="仿宋" w:cs="仿宋"/>
          <w:sz w:val="24"/>
          <w:szCs w:val="24"/>
        </w:rPr>
      </w:pPr>
      <w:r>
        <w:rPr>
          <w:rFonts w:ascii="Times New Roman" w:hAnsi="Times New Roman" w:eastAsia="Times New Roman" w:cs="Times New Roman"/>
          <w:spacing w:val="-1"/>
          <w:sz w:val="24"/>
          <w:szCs w:val="24"/>
        </w:rPr>
        <w:t>L</w:t>
      </w:r>
      <w:r>
        <w:rPr>
          <w:rFonts w:ascii="Times New Roman" w:hAnsi="Times New Roman" w:eastAsia="Times New Roman" w:cs="Times New Roman"/>
          <w:spacing w:val="-1"/>
          <w:position w:val="-1"/>
          <w:sz w:val="15"/>
          <w:szCs w:val="15"/>
        </w:rPr>
        <w:t>eq</w:t>
      </w:r>
      <w:r>
        <w:rPr>
          <w:rFonts w:ascii="Times New Roman" w:hAnsi="Times New Roman" w:eastAsia="Times New Roman" w:cs="Times New Roman"/>
          <w:spacing w:val="-1"/>
          <w:sz w:val="24"/>
          <w:szCs w:val="24"/>
        </w:rPr>
        <w:t>(h)</w:t>
      </w:r>
      <w:r>
        <w:rPr>
          <w:rFonts w:ascii="Times New Roman" w:hAnsi="Times New Roman" w:eastAsia="Times New Roman" w:cs="Times New Roman"/>
          <w:spacing w:val="-1"/>
          <w:position w:val="-1"/>
          <w:sz w:val="15"/>
          <w:szCs w:val="15"/>
        </w:rPr>
        <w:t>i</w:t>
      </w:r>
      <w:r>
        <w:rPr>
          <w:rFonts w:ascii="仿宋" w:hAnsi="仿宋" w:eastAsia="仿宋" w:cs="仿宋"/>
          <w:spacing w:val="-1"/>
          <w:sz w:val="24"/>
          <w:szCs w:val="24"/>
        </w:rPr>
        <w:t>——第</w:t>
      </w:r>
      <w:r>
        <w:rPr>
          <w:rFonts w:ascii="仿宋" w:hAnsi="仿宋" w:eastAsia="仿宋" w:cs="仿宋"/>
          <w:spacing w:val="-54"/>
          <w:sz w:val="24"/>
          <w:szCs w:val="24"/>
        </w:rPr>
        <w:t xml:space="preserve"> </w:t>
      </w:r>
      <w:r>
        <w:rPr>
          <w:rFonts w:ascii="Times New Roman" w:hAnsi="Times New Roman" w:eastAsia="Times New Roman" w:cs="Times New Roman"/>
          <w:spacing w:val="-1"/>
          <w:sz w:val="24"/>
          <w:szCs w:val="24"/>
        </w:rPr>
        <w:t>i</w:t>
      </w:r>
      <w:r>
        <w:rPr>
          <w:rFonts w:ascii="Times New Roman" w:hAnsi="Times New Roman" w:eastAsia="Times New Roman" w:cs="Times New Roman"/>
          <w:spacing w:val="19"/>
          <w:w w:val="101"/>
          <w:sz w:val="24"/>
          <w:szCs w:val="24"/>
        </w:rPr>
        <w:t xml:space="preserve"> </w:t>
      </w:r>
      <w:r>
        <w:rPr>
          <w:rFonts w:ascii="仿宋" w:hAnsi="仿宋" w:eastAsia="仿宋" w:cs="仿宋"/>
          <w:spacing w:val="-1"/>
          <w:sz w:val="24"/>
          <w:szCs w:val="24"/>
        </w:rPr>
        <w:t>类车的小时等效声级，</w:t>
      </w:r>
      <w:r>
        <w:rPr>
          <w:rFonts w:ascii="Times New Roman" w:hAnsi="Times New Roman" w:eastAsia="Times New Roman" w:cs="Times New Roman"/>
          <w:spacing w:val="-1"/>
          <w:sz w:val="24"/>
          <w:szCs w:val="24"/>
        </w:rPr>
        <w:t>dB(A)</w:t>
      </w:r>
      <w:r>
        <w:rPr>
          <w:rFonts w:ascii="仿宋" w:hAnsi="仿宋" w:eastAsia="仿宋" w:cs="仿宋"/>
          <w:spacing w:val="-1"/>
          <w:sz w:val="24"/>
          <w:szCs w:val="24"/>
        </w:rPr>
        <w:t>；</w:t>
      </w:r>
    </w:p>
    <w:p w14:paraId="4D5B7D45">
      <w:pPr>
        <w:spacing w:before="189" w:line="365" w:lineRule="auto"/>
        <w:ind w:left="18" w:right="16" w:firstLine="999"/>
        <w:rPr>
          <w:rFonts w:ascii="仿宋" w:hAnsi="仿宋" w:eastAsia="仿宋" w:cs="仿宋"/>
          <w:sz w:val="24"/>
          <w:szCs w:val="24"/>
        </w:rPr>
      </w:pPr>
      <w:r>
        <w:rPr>
          <w:rFonts w:ascii="Times New Roman" w:hAnsi="Times New Roman" w:eastAsia="Times New Roman" w:cs="Times New Roman"/>
          <w:position w:val="-10"/>
          <w:sz w:val="23"/>
          <w:szCs w:val="23"/>
        </w:rPr>
        <w:t>(</w:t>
      </w:r>
      <w:r>
        <w:rPr>
          <w:rFonts w:ascii="Times New Roman" w:hAnsi="Times New Roman" w:eastAsia="Times New Roman" w:cs="Times New Roman"/>
          <w:i/>
          <w:iCs/>
          <w:position w:val="-10"/>
          <w:sz w:val="23"/>
          <w:szCs w:val="23"/>
        </w:rPr>
        <w:t>L</w:t>
      </w:r>
      <w:r>
        <w:rPr>
          <w:rFonts w:ascii="Times New Roman" w:hAnsi="Times New Roman" w:eastAsia="Times New Roman" w:cs="Times New Roman"/>
          <w:position w:val="-16"/>
          <w:sz w:val="13"/>
          <w:szCs w:val="13"/>
        </w:rPr>
        <w:t>0</w:t>
      </w:r>
      <w:r>
        <w:rPr>
          <w:rFonts w:ascii="Times New Roman" w:hAnsi="Times New Roman" w:eastAsia="Times New Roman" w:cs="Times New Roman"/>
          <w:i/>
          <w:iCs/>
          <w:position w:val="-16"/>
          <w:sz w:val="13"/>
          <w:szCs w:val="13"/>
        </w:rPr>
        <w:t>E</w:t>
      </w:r>
      <w:r>
        <w:rPr>
          <w:rFonts w:ascii="Times New Roman" w:hAnsi="Times New Roman" w:eastAsia="Times New Roman" w:cs="Times New Roman"/>
          <w:i/>
          <w:iCs/>
          <w:strike/>
          <w:position w:val="-16"/>
          <w:sz w:val="13"/>
          <w:szCs w:val="13"/>
        </w:rPr>
        <w:t xml:space="preserve"> </w:t>
      </w:r>
      <w:r>
        <w:rPr>
          <w:rFonts w:ascii="Times New Roman" w:hAnsi="Times New Roman" w:eastAsia="Times New Roman" w:cs="Times New Roman"/>
          <w:position w:val="-10"/>
          <w:sz w:val="23"/>
          <w:szCs w:val="23"/>
        </w:rPr>
        <w:t>)</w:t>
      </w:r>
      <w:r>
        <w:rPr>
          <w:rFonts w:ascii="Times New Roman" w:hAnsi="Times New Roman" w:eastAsia="Times New Roman" w:cs="Times New Roman"/>
          <w:i/>
          <w:iCs/>
          <w:position w:val="-16"/>
          <w:sz w:val="13"/>
          <w:szCs w:val="13"/>
        </w:rPr>
        <w:t xml:space="preserve">i  </w:t>
      </w:r>
      <w:r>
        <w:rPr>
          <w:rFonts w:ascii="仿宋" w:hAnsi="仿宋" w:eastAsia="仿宋" w:cs="仿宋"/>
          <w:position w:val="1"/>
          <w:sz w:val="24"/>
          <w:szCs w:val="24"/>
        </w:rPr>
        <w:t>——第</w:t>
      </w:r>
      <w:r>
        <w:rPr>
          <w:rFonts w:ascii="仿宋" w:hAnsi="仿宋" w:eastAsia="仿宋" w:cs="仿宋"/>
          <w:spacing w:val="-50"/>
          <w:position w:val="1"/>
          <w:sz w:val="24"/>
          <w:szCs w:val="24"/>
        </w:rPr>
        <w:t xml:space="preserve"> </w:t>
      </w:r>
      <w:r>
        <w:rPr>
          <w:rFonts w:ascii="Times New Roman" w:hAnsi="Times New Roman" w:eastAsia="Times New Roman" w:cs="Times New Roman"/>
          <w:position w:val="1"/>
          <w:sz w:val="24"/>
          <w:szCs w:val="24"/>
        </w:rPr>
        <w:t>i</w:t>
      </w:r>
      <w:r>
        <w:rPr>
          <w:rFonts w:ascii="Times New Roman" w:hAnsi="Times New Roman" w:eastAsia="Times New Roman" w:cs="Times New Roman"/>
          <w:spacing w:val="21"/>
          <w:w w:val="101"/>
          <w:position w:val="1"/>
          <w:sz w:val="24"/>
          <w:szCs w:val="24"/>
        </w:rPr>
        <w:t xml:space="preserve"> </w:t>
      </w:r>
      <w:r>
        <w:rPr>
          <w:rFonts w:ascii="仿宋" w:hAnsi="仿宋" w:eastAsia="仿宋" w:cs="仿宋"/>
          <w:position w:val="1"/>
          <w:sz w:val="24"/>
          <w:szCs w:val="24"/>
        </w:rPr>
        <w:t>类车速度为</w:t>
      </w:r>
      <w:r>
        <w:rPr>
          <w:rFonts w:ascii="仿宋" w:hAnsi="仿宋" w:eastAsia="仿宋" w:cs="仿宋"/>
          <w:spacing w:val="-53"/>
          <w:position w:val="1"/>
          <w:sz w:val="24"/>
          <w:szCs w:val="24"/>
        </w:rPr>
        <w:t xml:space="preserve"> </w:t>
      </w:r>
      <w:r>
        <w:rPr>
          <w:rFonts w:ascii="Times New Roman" w:hAnsi="Times New Roman" w:eastAsia="Times New Roman" w:cs="Times New Roman"/>
          <w:position w:val="1"/>
          <w:sz w:val="24"/>
          <w:szCs w:val="24"/>
        </w:rPr>
        <w:t>V</w:t>
      </w:r>
      <w:r>
        <w:rPr>
          <w:rFonts w:ascii="Times New Roman" w:hAnsi="Times New Roman" w:eastAsia="Times New Roman" w:cs="Times New Roman"/>
          <w:sz w:val="15"/>
          <w:szCs w:val="15"/>
        </w:rPr>
        <w:t xml:space="preserve">i </w:t>
      </w:r>
      <w:r>
        <w:rPr>
          <w:rFonts w:ascii="仿宋" w:hAnsi="仿宋" w:eastAsia="仿宋" w:cs="仿宋"/>
          <w:position w:val="1"/>
          <w:sz w:val="24"/>
          <w:szCs w:val="24"/>
        </w:rPr>
        <w:t>，</w:t>
      </w:r>
      <w:r>
        <w:rPr>
          <w:rFonts w:ascii="Times New Roman" w:hAnsi="Times New Roman" w:eastAsia="Times New Roman" w:cs="Times New Roman"/>
          <w:position w:val="1"/>
          <w:sz w:val="24"/>
          <w:szCs w:val="24"/>
        </w:rPr>
        <w:t>km/h</w:t>
      </w:r>
      <w:r>
        <w:rPr>
          <w:rFonts w:ascii="Times New Roman" w:hAnsi="Times New Roman" w:eastAsia="Times New Roman" w:cs="Times New Roman"/>
          <w:spacing w:val="-27"/>
          <w:position w:val="1"/>
          <w:sz w:val="24"/>
          <w:szCs w:val="24"/>
        </w:rPr>
        <w:t xml:space="preserve"> </w:t>
      </w:r>
      <w:r>
        <w:rPr>
          <w:rFonts w:ascii="仿宋" w:hAnsi="仿宋" w:eastAsia="仿宋" w:cs="仿宋"/>
          <w:position w:val="1"/>
          <w:sz w:val="24"/>
          <w:szCs w:val="24"/>
        </w:rPr>
        <w:t>，水平距离为</w:t>
      </w:r>
      <w:r>
        <w:rPr>
          <w:rFonts w:ascii="仿宋" w:hAnsi="仿宋" w:eastAsia="仿宋" w:cs="仿宋"/>
          <w:spacing w:val="-47"/>
          <w:position w:val="1"/>
          <w:sz w:val="24"/>
          <w:szCs w:val="24"/>
        </w:rPr>
        <w:t xml:space="preserve"> </w:t>
      </w:r>
      <w:r>
        <w:rPr>
          <w:rFonts w:ascii="Times New Roman" w:hAnsi="Times New Roman" w:eastAsia="Times New Roman" w:cs="Times New Roman"/>
          <w:position w:val="1"/>
          <w:sz w:val="24"/>
          <w:szCs w:val="24"/>
        </w:rPr>
        <w:t>7.5m</w:t>
      </w:r>
      <w:r>
        <w:rPr>
          <w:rFonts w:ascii="Times New Roman" w:hAnsi="Times New Roman" w:eastAsia="Times New Roman" w:cs="Times New Roman"/>
          <w:spacing w:val="20"/>
          <w:w w:val="101"/>
          <w:position w:val="1"/>
          <w:sz w:val="24"/>
          <w:szCs w:val="24"/>
        </w:rPr>
        <w:t xml:space="preserve"> </w:t>
      </w:r>
      <w:r>
        <w:rPr>
          <w:rFonts w:ascii="仿宋" w:hAnsi="仿宋" w:eastAsia="仿宋" w:cs="仿宋"/>
          <w:position w:val="1"/>
          <w:sz w:val="24"/>
          <w:szCs w:val="24"/>
        </w:rPr>
        <w:t>处</w:t>
      </w:r>
      <w:r>
        <w:rPr>
          <w:rFonts w:ascii="仿宋" w:hAnsi="仿宋" w:eastAsia="仿宋" w:cs="仿宋"/>
          <w:spacing w:val="-1"/>
          <w:position w:val="1"/>
          <w:sz w:val="24"/>
          <w:szCs w:val="24"/>
        </w:rPr>
        <w:t>的能量平均</w:t>
      </w:r>
      <w:r>
        <w:rPr>
          <w:rFonts w:ascii="仿宋" w:hAnsi="仿宋" w:eastAsia="仿宋" w:cs="仿宋"/>
          <w:position w:val="1"/>
          <w:sz w:val="24"/>
          <w:szCs w:val="24"/>
        </w:rPr>
        <w:t xml:space="preserve"> </w:t>
      </w:r>
      <w:r>
        <w:rPr>
          <w:rFonts w:ascii="Times New Roman" w:hAnsi="Times New Roman" w:eastAsia="Times New Roman" w:cs="Times New Roman"/>
          <w:spacing w:val="-3"/>
          <w:sz w:val="24"/>
          <w:szCs w:val="24"/>
        </w:rPr>
        <w:t>A</w:t>
      </w:r>
      <w:r>
        <w:rPr>
          <w:rFonts w:ascii="Times New Roman" w:hAnsi="Times New Roman" w:eastAsia="Times New Roman" w:cs="Times New Roman"/>
          <w:spacing w:val="17"/>
          <w:sz w:val="24"/>
          <w:szCs w:val="24"/>
        </w:rPr>
        <w:t xml:space="preserve"> </w:t>
      </w:r>
      <w:r>
        <w:rPr>
          <w:rFonts w:ascii="仿宋" w:hAnsi="仿宋" w:eastAsia="仿宋" w:cs="仿宋"/>
          <w:spacing w:val="-3"/>
          <w:sz w:val="24"/>
          <w:szCs w:val="24"/>
        </w:rPr>
        <w:t>声级，</w:t>
      </w:r>
      <w:r>
        <w:rPr>
          <w:rFonts w:ascii="Times New Roman" w:hAnsi="Times New Roman" w:eastAsia="Times New Roman" w:cs="Times New Roman"/>
          <w:spacing w:val="-3"/>
          <w:sz w:val="24"/>
          <w:szCs w:val="24"/>
        </w:rPr>
        <w:t>dB</w:t>
      </w:r>
      <w:r>
        <w:rPr>
          <w:rFonts w:ascii="仿宋" w:hAnsi="仿宋" w:eastAsia="仿宋" w:cs="仿宋"/>
          <w:spacing w:val="-3"/>
          <w:sz w:val="24"/>
          <w:szCs w:val="24"/>
        </w:rPr>
        <w:t>；</w:t>
      </w:r>
    </w:p>
    <w:p w14:paraId="17D10C08">
      <w:pPr>
        <w:spacing w:before="21" w:line="358" w:lineRule="auto"/>
        <w:ind w:left="978" w:right="104" w:hanging="5"/>
        <w:rPr>
          <w:rFonts w:ascii="仿宋" w:hAnsi="仿宋" w:eastAsia="仿宋" w:cs="仿宋"/>
          <w:sz w:val="24"/>
          <w:szCs w:val="24"/>
        </w:rPr>
      </w:pPr>
      <w:r>
        <w:rPr>
          <w:rFonts w:ascii="Times New Roman" w:hAnsi="Times New Roman" w:eastAsia="Times New Roman" w:cs="Times New Roman"/>
          <w:sz w:val="24"/>
          <w:szCs w:val="24"/>
        </w:rPr>
        <w:t>N</w:t>
      </w:r>
      <w:r>
        <w:rPr>
          <w:rFonts w:ascii="Times New Roman" w:hAnsi="Times New Roman" w:eastAsia="Times New Roman" w:cs="Times New Roman"/>
          <w:position w:val="-1"/>
          <w:sz w:val="15"/>
          <w:szCs w:val="15"/>
        </w:rPr>
        <w:t>i</w:t>
      </w:r>
      <w:r>
        <w:rPr>
          <w:rFonts w:ascii="仿宋" w:hAnsi="仿宋" w:eastAsia="仿宋" w:cs="仿宋"/>
          <w:sz w:val="24"/>
          <w:szCs w:val="24"/>
        </w:rPr>
        <w:t>——昼间，夜间通过某个预测点的第</w:t>
      </w:r>
      <w:r>
        <w:rPr>
          <w:rFonts w:ascii="Times New Roman" w:hAnsi="Times New Roman" w:eastAsia="Times New Roman" w:cs="Times New Roman"/>
          <w:sz w:val="24"/>
          <w:szCs w:val="24"/>
        </w:rPr>
        <w:t>i</w:t>
      </w:r>
      <w:r>
        <w:rPr>
          <w:rFonts w:ascii="Times New Roman" w:hAnsi="Times New Roman" w:eastAsia="Times New Roman" w:cs="Times New Roman"/>
          <w:spacing w:val="20"/>
          <w:sz w:val="24"/>
          <w:szCs w:val="24"/>
        </w:rPr>
        <w:t xml:space="preserve"> </w:t>
      </w:r>
      <w:r>
        <w:rPr>
          <w:rFonts w:ascii="仿宋" w:hAnsi="仿宋" w:eastAsia="仿宋" w:cs="仿宋"/>
          <w:spacing w:val="-1"/>
          <w:sz w:val="24"/>
          <w:szCs w:val="24"/>
        </w:rPr>
        <w:t>类车平均小时车流量，辆</w:t>
      </w:r>
      <w:r>
        <w:rPr>
          <w:rFonts w:ascii="Times New Roman" w:hAnsi="Times New Roman" w:eastAsia="Times New Roman" w:cs="Times New Roman"/>
          <w:spacing w:val="-1"/>
          <w:sz w:val="24"/>
          <w:szCs w:val="24"/>
        </w:rPr>
        <w:t>/h</w:t>
      </w:r>
      <w:r>
        <w:rPr>
          <w:rFonts w:ascii="仿宋" w:hAnsi="仿宋" w:eastAsia="仿宋" w:cs="仿宋"/>
          <w:spacing w:val="-1"/>
          <w:sz w:val="24"/>
          <w:szCs w:val="24"/>
        </w:rPr>
        <w:t>；</w:t>
      </w:r>
      <w:r>
        <w:rPr>
          <w:rFonts w:ascii="仿宋" w:hAnsi="仿宋" w:eastAsia="仿宋" w:cs="仿宋"/>
          <w:sz w:val="24"/>
          <w:szCs w:val="24"/>
        </w:rPr>
        <w:t xml:space="preserve"> </w:t>
      </w:r>
      <w:r>
        <w:rPr>
          <w:rFonts w:ascii="Times New Roman" w:hAnsi="Times New Roman" w:eastAsia="Times New Roman" w:cs="Times New Roman"/>
          <w:spacing w:val="-2"/>
          <w:sz w:val="24"/>
          <w:szCs w:val="24"/>
        </w:rPr>
        <w:t>V</w:t>
      </w:r>
      <w:r>
        <w:rPr>
          <w:rFonts w:ascii="Times New Roman" w:hAnsi="Times New Roman" w:eastAsia="Times New Roman" w:cs="Times New Roman"/>
          <w:spacing w:val="-2"/>
          <w:position w:val="-1"/>
          <w:sz w:val="15"/>
          <w:szCs w:val="15"/>
        </w:rPr>
        <w:t>i</w:t>
      </w:r>
      <w:r>
        <w:rPr>
          <w:rFonts w:ascii="仿宋" w:hAnsi="仿宋" w:eastAsia="仿宋" w:cs="仿宋"/>
          <w:spacing w:val="-2"/>
          <w:sz w:val="24"/>
          <w:szCs w:val="24"/>
        </w:rPr>
        <w:t>——第</w:t>
      </w:r>
      <w:r>
        <w:rPr>
          <w:rFonts w:ascii="仿宋" w:hAnsi="仿宋" w:eastAsia="仿宋" w:cs="仿宋"/>
          <w:spacing w:val="-43"/>
          <w:sz w:val="24"/>
          <w:szCs w:val="24"/>
        </w:rPr>
        <w:t xml:space="preserve"> </w:t>
      </w:r>
      <w:r>
        <w:rPr>
          <w:rFonts w:ascii="Times New Roman" w:hAnsi="Times New Roman" w:eastAsia="Times New Roman" w:cs="Times New Roman"/>
          <w:spacing w:val="-2"/>
          <w:sz w:val="24"/>
          <w:szCs w:val="24"/>
        </w:rPr>
        <w:t>i</w:t>
      </w:r>
      <w:r>
        <w:rPr>
          <w:rFonts w:ascii="Times New Roman" w:hAnsi="Times New Roman" w:eastAsia="Times New Roman" w:cs="Times New Roman"/>
          <w:spacing w:val="20"/>
          <w:sz w:val="24"/>
          <w:szCs w:val="24"/>
        </w:rPr>
        <w:t xml:space="preserve"> </w:t>
      </w:r>
      <w:r>
        <w:rPr>
          <w:rFonts w:ascii="仿宋" w:hAnsi="仿宋" w:eastAsia="仿宋" w:cs="仿宋"/>
          <w:spacing w:val="-2"/>
          <w:sz w:val="24"/>
          <w:szCs w:val="24"/>
        </w:rPr>
        <w:t>类车的平均车速，</w:t>
      </w:r>
      <w:r>
        <w:rPr>
          <w:rFonts w:ascii="Times New Roman" w:hAnsi="Times New Roman" w:eastAsia="Times New Roman" w:cs="Times New Roman"/>
          <w:spacing w:val="-2"/>
          <w:sz w:val="24"/>
          <w:szCs w:val="24"/>
        </w:rPr>
        <w:t>km/h</w:t>
      </w:r>
      <w:r>
        <w:rPr>
          <w:rFonts w:ascii="仿宋" w:hAnsi="仿宋" w:eastAsia="仿宋" w:cs="仿宋"/>
          <w:spacing w:val="-2"/>
          <w:sz w:val="24"/>
          <w:szCs w:val="24"/>
        </w:rPr>
        <w:t>；</w:t>
      </w:r>
    </w:p>
    <w:p w14:paraId="48050733">
      <w:pPr>
        <w:spacing w:before="3" w:line="222" w:lineRule="auto"/>
        <w:ind w:left="983"/>
        <w:rPr>
          <w:rFonts w:ascii="仿宋" w:hAnsi="仿宋" w:eastAsia="仿宋" w:cs="仿宋"/>
          <w:sz w:val="24"/>
          <w:szCs w:val="24"/>
        </w:rPr>
      </w:pPr>
      <w:r>
        <w:rPr>
          <w:rFonts w:ascii="Times New Roman" w:hAnsi="Times New Roman" w:eastAsia="Times New Roman" w:cs="Times New Roman"/>
          <w:spacing w:val="-1"/>
          <w:sz w:val="24"/>
          <w:szCs w:val="24"/>
        </w:rPr>
        <w:t>T</w:t>
      </w:r>
      <w:r>
        <w:rPr>
          <w:rFonts w:ascii="仿宋" w:hAnsi="仿宋" w:eastAsia="仿宋" w:cs="仿宋"/>
          <w:spacing w:val="-1"/>
          <w:sz w:val="24"/>
          <w:szCs w:val="24"/>
        </w:rPr>
        <w:t>——计算等效声级的时间，</w:t>
      </w:r>
      <w:r>
        <w:rPr>
          <w:rFonts w:ascii="Times New Roman" w:hAnsi="Times New Roman" w:eastAsia="Times New Roman" w:cs="Times New Roman"/>
          <w:spacing w:val="-1"/>
          <w:sz w:val="24"/>
          <w:szCs w:val="24"/>
        </w:rPr>
        <w:t>1h</w:t>
      </w:r>
      <w:r>
        <w:rPr>
          <w:rFonts w:ascii="仿宋" w:hAnsi="仿宋" w:eastAsia="仿宋" w:cs="仿宋"/>
          <w:spacing w:val="-1"/>
          <w:sz w:val="24"/>
          <w:szCs w:val="24"/>
        </w:rPr>
        <w:t>；</w:t>
      </w:r>
    </w:p>
    <w:p w14:paraId="3321D630">
      <w:pPr>
        <w:spacing w:before="177" w:line="344" w:lineRule="auto"/>
        <w:ind w:left="31" w:right="18" w:firstLine="950"/>
        <w:rPr>
          <w:rFonts w:ascii="仿宋" w:hAnsi="仿宋" w:eastAsia="仿宋" w:cs="仿宋"/>
          <w:sz w:val="24"/>
          <w:szCs w:val="24"/>
        </w:rPr>
      </w:pPr>
      <w:r>
        <w:rPr>
          <w:rFonts w:ascii="Times New Roman" w:hAnsi="Times New Roman" w:eastAsia="Times New Roman" w:cs="Times New Roman"/>
          <w:spacing w:val="-4"/>
          <w:sz w:val="24"/>
          <w:szCs w:val="24"/>
        </w:rPr>
        <w:t xml:space="preserve">ΔL </w:t>
      </w:r>
      <w:r>
        <w:rPr>
          <w:rFonts w:ascii="仿宋" w:hAnsi="仿宋" w:eastAsia="仿宋" w:cs="仿宋"/>
          <w:spacing w:val="-4"/>
          <w:position w:val="-3"/>
          <w:sz w:val="12"/>
          <w:szCs w:val="12"/>
        </w:rPr>
        <w:t>距离</w:t>
      </w:r>
      <w:r>
        <w:rPr>
          <w:rFonts w:ascii="仿宋" w:hAnsi="仿宋" w:eastAsia="仿宋" w:cs="仿宋"/>
          <w:spacing w:val="-4"/>
          <w:sz w:val="24"/>
          <w:szCs w:val="24"/>
        </w:rPr>
        <w:t>——距离衰减量，</w:t>
      </w:r>
      <w:r>
        <w:rPr>
          <w:rFonts w:ascii="Times New Roman" w:hAnsi="Times New Roman" w:eastAsia="Times New Roman" w:cs="Times New Roman"/>
          <w:spacing w:val="-4"/>
          <w:sz w:val="24"/>
          <w:szCs w:val="24"/>
        </w:rPr>
        <w:t>dB(A)</w:t>
      </w:r>
      <w:r>
        <w:rPr>
          <w:rFonts w:ascii="仿宋" w:hAnsi="仿宋" w:eastAsia="仿宋" w:cs="仿宋"/>
          <w:spacing w:val="-4"/>
          <w:sz w:val="24"/>
          <w:szCs w:val="24"/>
        </w:rPr>
        <w:t>，小时车流量大于等于</w:t>
      </w:r>
      <w:r>
        <w:rPr>
          <w:rFonts w:ascii="仿宋" w:hAnsi="仿宋" w:eastAsia="仿宋" w:cs="仿宋"/>
          <w:spacing w:val="-47"/>
          <w:sz w:val="24"/>
          <w:szCs w:val="24"/>
        </w:rPr>
        <w:t xml:space="preserve"> </w:t>
      </w:r>
      <w:r>
        <w:rPr>
          <w:rFonts w:ascii="Times New Roman" w:hAnsi="Times New Roman" w:eastAsia="Times New Roman" w:cs="Times New Roman"/>
          <w:spacing w:val="-4"/>
          <w:sz w:val="24"/>
          <w:szCs w:val="24"/>
        </w:rPr>
        <w:t>300</w:t>
      </w:r>
      <w:r>
        <w:rPr>
          <w:rFonts w:ascii="Times New Roman" w:hAnsi="Times New Roman" w:eastAsia="Times New Roman" w:cs="Times New Roman"/>
          <w:spacing w:val="15"/>
          <w:sz w:val="24"/>
          <w:szCs w:val="24"/>
        </w:rPr>
        <w:t xml:space="preserve"> </w:t>
      </w:r>
      <w:r>
        <w:rPr>
          <w:rFonts w:ascii="仿宋" w:hAnsi="仿宋" w:eastAsia="仿宋" w:cs="仿宋"/>
          <w:spacing w:val="-4"/>
          <w:sz w:val="24"/>
          <w:szCs w:val="24"/>
        </w:rPr>
        <w:t>辆</w:t>
      </w:r>
      <w:r>
        <w:rPr>
          <w:rFonts w:ascii="Times New Roman" w:hAnsi="Times New Roman" w:eastAsia="Times New Roman" w:cs="Times New Roman"/>
          <w:spacing w:val="-4"/>
          <w:sz w:val="24"/>
          <w:szCs w:val="24"/>
        </w:rPr>
        <w:t>/</w:t>
      </w:r>
      <w:r>
        <w:rPr>
          <w:rFonts w:ascii="仿宋" w:hAnsi="仿宋" w:eastAsia="仿宋" w:cs="仿宋"/>
          <w:spacing w:val="-4"/>
          <w:sz w:val="24"/>
          <w:szCs w:val="24"/>
        </w:rPr>
        <w:t>小时：</w:t>
      </w:r>
      <w:r>
        <w:rPr>
          <w:rFonts w:ascii="仿宋" w:hAnsi="仿宋" w:eastAsia="仿宋" w:cs="仿宋"/>
          <w:spacing w:val="-92"/>
          <w:sz w:val="24"/>
          <w:szCs w:val="24"/>
        </w:rPr>
        <w:t xml:space="preserve"> </w:t>
      </w:r>
      <w:r>
        <w:rPr>
          <w:rFonts w:ascii="仿宋" w:hAnsi="仿宋" w:eastAsia="仿宋" w:cs="仿宋"/>
          <w:spacing w:val="-4"/>
          <w:sz w:val="24"/>
          <w:szCs w:val="24"/>
        </w:rPr>
        <w:t>Δ</w:t>
      </w:r>
      <w:r>
        <w:rPr>
          <w:rFonts w:ascii="Times New Roman" w:hAnsi="Times New Roman" w:eastAsia="Times New Roman" w:cs="Times New Roman"/>
          <w:spacing w:val="-4"/>
          <w:sz w:val="24"/>
          <w:szCs w:val="24"/>
        </w:rPr>
        <w:t>L</w:t>
      </w:r>
      <w:r>
        <w:rPr>
          <w:rFonts w:ascii="Times New Roman" w:hAnsi="Times New Roman" w:eastAsia="Times New Roman" w:cs="Times New Roman"/>
          <w:sz w:val="24"/>
          <w:szCs w:val="24"/>
        </w:rPr>
        <w:t xml:space="preserve"> </w:t>
      </w:r>
      <w:r>
        <w:rPr>
          <w:rFonts w:ascii="仿宋" w:hAnsi="仿宋" w:eastAsia="仿宋" w:cs="仿宋"/>
          <w:spacing w:val="-2"/>
          <w:sz w:val="24"/>
          <w:szCs w:val="24"/>
        </w:rPr>
        <w:t>距离</w:t>
      </w:r>
      <w:r>
        <w:rPr>
          <w:rFonts w:ascii="Times New Roman" w:hAnsi="Times New Roman" w:eastAsia="Times New Roman" w:cs="Times New Roman"/>
          <w:spacing w:val="-2"/>
          <w:sz w:val="24"/>
          <w:szCs w:val="24"/>
        </w:rPr>
        <w:t>=10lg</w:t>
      </w:r>
      <w:r>
        <w:rPr>
          <w:rFonts w:ascii="仿宋" w:hAnsi="仿宋" w:eastAsia="仿宋" w:cs="仿宋"/>
          <w:spacing w:val="-2"/>
          <w:sz w:val="24"/>
          <w:szCs w:val="24"/>
        </w:rPr>
        <w:t>（</w:t>
      </w:r>
      <w:r>
        <w:rPr>
          <w:rFonts w:ascii="Times New Roman" w:hAnsi="Times New Roman" w:eastAsia="Times New Roman" w:cs="Times New Roman"/>
          <w:spacing w:val="-2"/>
          <w:sz w:val="24"/>
          <w:szCs w:val="24"/>
        </w:rPr>
        <w:t>7.5/r</w:t>
      </w:r>
      <w:r>
        <w:rPr>
          <w:rFonts w:ascii="仿宋" w:hAnsi="仿宋" w:eastAsia="仿宋" w:cs="仿宋"/>
          <w:spacing w:val="7"/>
          <w:sz w:val="24"/>
          <w:szCs w:val="24"/>
        </w:rPr>
        <w:t>），</w:t>
      </w:r>
      <w:r>
        <w:rPr>
          <w:rFonts w:ascii="仿宋" w:hAnsi="仿宋" w:eastAsia="仿宋" w:cs="仿宋"/>
          <w:spacing w:val="-2"/>
          <w:sz w:val="24"/>
          <w:szCs w:val="24"/>
        </w:rPr>
        <w:t>小时车流量小于</w:t>
      </w:r>
      <w:r>
        <w:rPr>
          <w:rFonts w:ascii="仿宋" w:hAnsi="仿宋" w:eastAsia="仿宋" w:cs="仿宋"/>
          <w:spacing w:val="-50"/>
          <w:sz w:val="24"/>
          <w:szCs w:val="24"/>
        </w:rPr>
        <w:t xml:space="preserve"> </w:t>
      </w:r>
      <w:r>
        <w:rPr>
          <w:rFonts w:ascii="Times New Roman" w:hAnsi="Times New Roman" w:eastAsia="Times New Roman" w:cs="Times New Roman"/>
          <w:spacing w:val="-2"/>
          <w:sz w:val="24"/>
          <w:szCs w:val="24"/>
        </w:rPr>
        <w:t>300</w:t>
      </w:r>
      <w:r>
        <w:rPr>
          <w:rFonts w:ascii="Times New Roman" w:hAnsi="Times New Roman" w:eastAsia="Times New Roman" w:cs="Times New Roman"/>
          <w:spacing w:val="15"/>
          <w:sz w:val="24"/>
          <w:szCs w:val="24"/>
        </w:rPr>
        <w:t xml:space="preserve"> </w:t>
      </w:r>
      <w:r>
        <w:rPr>
          <w:rFonts w:ascii="仿宋" w:hAnsi="仿宋" w:eastAsia="仿宋" w:cs="仿宋"/>
          <w:spacing w:val="-2"/>
          <w:sz w:val="24"/>
          <w:szCs w:val="24"/>
        </w:rPr>
        <w:t>辆</w:t>
      </w:r>
      <w:r>
        <w:rPr>
          <w:rFonts w:ascii="Times New Roman" w:hAnsi="Times New Roman" w:eastAsia="Times New Roman" w:cs="Times New Roman"/>
          <w:spacing w:val="-2"/>
          <w:sz w:val="24"/>
          <w:szCs w:val="24"/>
        </w:rPr>
        <w:t>/</w:t>
      </w:r>
      <w:r>
        <w:rPr>
          <w:rFonts w:ascii="仿宋" w:hAnsi="仿宋" w:eastAsia="仿宋" w:cs="仿宋"/>
          <w:spacing w:val="-2"/>
          <w:sz w:val="24"/>
          <w:szCs w:val="24"/>
        </w:rPr>
        <w:t>小时：</w:t>
      </w:r>
      <w:r>
        <w:rPr>
          <w:rFonts w:ascii="Times New Roman" w:hAnsi="Times New Roman" w:eastAsia="Times New Roman" w:cs="Times New Roman"/>
          <w:spacing w:val="-2"/>
          <w:sz w:val="24"/>
          <w:szCs w:val="24"/>
        </w:rPr>
        <w:t>ΔL</w:t>
      </w:r>
      <w:r>
        <w:rPr>
          <w:rFonts w:ascii="Times New Roman" w:hAnsi="Times New Roman" w:eastAsia="Times New Roman" w:cs="Times New Roman"/>
          <w:spacing w:val="17"/>
          <w:w w:val="101"/>
          <w:sz w:val="24"/>
          <w:szCs w:val="24"/>
        </w:rPr>
        <w:t xml:space="preserve"> </w:t>
      </w:r>
      <w:r>
        <w:rPr>
          <w:rFonts w:ascii="仿宋" w:hAnsi="仿宋" w:eastAsia="仿宋" w:cs="仿宋"/>
          <w:spacing w:val="-2"/>
          <w:sz w:val="24"/>
          <w:szCs w:val="24"/>
        </w:rPr>
        <w:t>距离</w:t>
      </w:r>
      <w:r>
        <w:rPr>
          <w:rFonts w:ascii="Times New Roman" w:hAnsi="Times New Roman" w:eastAsia="Times New Roman" w:cs="Times New Roman"/>
          <w:spacing w:val="-2"/>
          <w:sz w:val="24"/>
          <w:szCs w:val="24"/>
        </w:rPr>
        <w:t>=15lg</w:t>
      </w:r>
      <w:r>
        <w:rPr>
          <w:rFonts w:ascii="仿宋" w:hAnsi="仿宋" w:eastAsia="仿宋" w:cs="仿宋"/>
          <w:spacing w:val="-2"/>
          <w:sz w:val="24"/>
          <w:szCs w:val="24"/>
        </w:rPr>
        <w:t>（</w:t>
      </w:r>
      <w:r>
        <w:rPr>
          <w:rFonts w:ascii="Times New Roman" w:hAnsi="Times New Roman" w:eastAsia="Times New Roman" w:cs="Times New Roman"/>
          <w:spacing w:val="-2"/>
          <w:sz w:val="24"/>
          <w:szCs w:val="24"/>
        </w:rPr>
        <w:t>7.5/r</w:t>
      </w:r>
      <w:r>
        <w:rPr>
          <w:rFonts w:ascii="仿宋" w:hAnsi="仿宋" w:eastAsia="仿宋" w:cs="仿宋"/>
          <w:spacing w:val="7"/>
          <w:sz w:val="24"/>
          <w:szCs w:val="24"/>
        </w:rPr>
        <w:t>）；</w:t>
      </w:r>
    </w:p>
    <w:p w14:paraId="5BCC23E3">
      <w:pPr>
        <w:spacing w:before="40" w:line="359" w:lineRule="auto"/>
        <w:ind w:left="34" w:right="16" w:firstLine="943"/>
        <w:rPr>
          <w:rFonts w:ascii="仿宋" w:hAnsi="仿宋" w:eastAsia="仿宋" w:cs="仿宋"/>
          <w:sz w:val="24"/>
          <w:szCs w:val="24"/>
        </w:rPr>
      </w:pPr>
      <w:r>
        <w:rPr>
          <w:rFonts w:ascii="Times New Roman" w:hAnsi="Times New Roman" w:eastAsia="Times New Roman" w:cs="Times New Roman"/>
          <w:spacing w:val="1"/>
          <w:sz w:val="24"/>
          <w:szCs w:val="24"/>
        </w:rPr>
        <w:t>r</w:t>
      </w:r>
      <w:r>
        <w:rPr>
          <w:rFonts w:ascii="仿宋" w:hAnsi="仿宋" w:eastAsia="仿宋" w:cs="仿宋"/>
          <w:spacing w:val="1"/>
          <w:sz w:val="24"/>
          <w:szCs w:val="24"/>
        </w:rPr>
        <w:t>——从车道中心线到预测点的距离，</w:t>
      </w:r>
      <w:r>
        <w:rPr>
          <w:rFonts w:ascii="Times New Roman" w:hAnsi="Times New Roman" w:eastAsia="Times New Roman" w:cs="Times New Roman"/>
          <w:spacing w:val="1"/>
          <w:sz w:val="24"/>
          <w:szCs w:val="24"/>
        </w:rPr>
        <w:t>m</w:t>
      </w:r>
      <w:r>
        <w:rPr>
          <w:rFonts w:ascii="Times New Roman" w:hAnsi="Times New Roman" w:eastAsia="Times New Roman" w:cs="Times New Roman"/>
          <w:spacing w:val="-23"/>
          <w:sz w:val="24"/>
          <w:szCs w:val="24"/>
        </w:rPr>
        <w:t xml:space="preserve"> </w:t>
      </w:r>
      <w:r>
        <w:rPr>
          <w:rFonts w:ascii="仿宋" w:hAnsi="仿宋" w:eastAsia="仿宋" w:cs="仿宋"/>
          <w:spacing w:val="1"/>
          <w:sz w:val="24"/>
          <w:szCs w:val="24"/>
        </w:rPr>
        <w:t>，式（</w:t>
      </w:r>
      <w:r>
        <w:rPr>
          <w:rFonts w:ascii="Times New Roman" w:hAnsi="Times New Roman" w:eastAsia="Times New Roman" w:cs="Times New Roman"/>
          <w:spacing w:val="1"/>
          <w:sz w:val="24"/>
          <w:szCs w:val="24"/>
        </w:rPr>
        <w:t>B.7</w:t>
      </w:r>
      <w:r>
        <w:rPr>
          <w:rFonts w:ascii="仿宋" w:hAnsi="仿宋" w:eastAsia="仿宋" w:cs="仿宋"/>
          <w:spacing w:val="1"/>
          <w:sz w:val="24"/>
          <w:szCs w:val="24"/>
        </w:rPr>
        <w:t>）适用于</w:t>
      </w:r>
      <w:r>
        <w:rPr>
          <w:rFonts w:ascii="Times New Roman" w:hAnsi="Times New Roman" w:eastAsia="Times New Roman" w:cs="Times New Roman"/>
          <w:spacing w:val="1"/>
          <w:sz w:val="24"/>
          <w:szCs w:val="24"/>
        </w:rPr>
        <w:t>r</w:t>
      </w:r>
      <w:r>
        <w:rPr>
          <w:rFonts w:ascii="仿宋" w:hAnsi="仿宋" w:eastAsia="仿宋" w:cs="仿宋"/>
          <w:spacing w:val="1"/>
          <w:sz w:val="24"/>
          <w:szCs w:val="24"/>
        </w:rPr>
        <w:t>＞</w:t>
      </w:r>
      <w:r>
        <w:rPr>
          <w:rFonts w:ascii="Times New Roman" w:hAnsi="Times New Roman" w:eastAsia="Times New Roman" w:cs="Times New Roman"/>
          <w:spacing w:val="1"/>
          <w:sz w:val="24"/>
          <w:szCs w:val="24"/>
        </w:rPr>
        <w:t>7.5m</w:t>
      </w:r>
      <w:r>
        <w:rPr>
          <w:rFonts w:ascii="Times New Roman" w:hAnsi="Times New Roman" w:eastAsia="Times New Roman" w:cs="Times New Roman"/>
          <w:spacing w:val="33"/>
          <w:w w:val="101"/>
          <w:sz w:val="24"/>
          <w:szCs w:val="24"/>
        </w:rPr>
        <w:t xml:space="preserve"> </w:t>
      </w:r>
      <w:r>
        <w:rPr>
          <w:rFonts w:ascii="仿宋" w:hAnsi="仿宋" w:eastAsia="仿宋" w:cs="仿宋"/>
          <w:spacing w:val="1"/>
          <w:sz w:val="24"/>
          <w:szCs w:val="24"/>
        </w:rPr>
        <w:t>的</w:t>
      </w:r>
      <w:r>
        <w:rPr>
          <w:rFonts w:ascii="仿宋" w:hAnsi="仿宋" w:eastAsia="仿宋" w:cs="仿宋"/>
          <w:sz w:val="24"/>
          <w:szCs w:val="24"/>
        </w:rPr>
        <w:t xml:space="preserve"> </w:t>
      </w:r>
      <w:r>
        <w:rPr>
          <w:rFonts w:ascii="仿宋" w:hAnsi="仿宋" w:eastAsia="仿宋" w:cs="仿宋"/>
          <w:spacing w:val="-2"/>
          <w:sz w:val="24"/>
          <w:szCs w:val="24"/>
        </w:rPr>
        <w:t>预测点的噪声预测；</w:t>
      </w:r>
    </w:p>
    <w:p w14:paraId="15CF6A5C">
      <w:pPr>
        <w:spacing w:line="222" w:lineRule="auto"/>
        <w:ind w:left="979"/>
        <w:rPr>
          <w:rFonts w:ascii="仿宋" w:hAnsi="仿宋" w:eastAsia="仿宋" w:cs="仿宋"/>
          <w:sz w:val="24"/>
          <w:szCs w:val="24"/>
        </w:rPr>
      </w:pPr>
      <w:r>
        <w:rPr>
          <w:rFonts w:ascii="Times New Roman" w:hAnsi="Times New Roman" w:eastAsia="Times New Roman" w:cs="Times New Roman"/>
          <w:spacing w:val="-10"/>
          <w:sz w:val="24"/>
          <w:szCs w:val="24"/>
        </w:rPr>
        <w:t>Ψ</w:t>
      </w:r>
      <w:r>
        <w:rPr>
          <w:rFonts w:ascii="Times New Roman" w:hAnsi="Times New Roman" w:eastAsia="Times New Roman" w:cs="Times New Roman"/>
          <w:spacing w:val="-32"/>
          <w:sz w:val="24"/>
          <w:szCs w:val="24"/>
        </w:rPr>
        <w:t xml:space="preserve"> </w:t>
      </w:r>
      <w:r>
        <w:rPr>
          <w:rFonts w:ascii="Times New Roman" w:hAnsi="Times New Roman" w:eastAsia="Times New Roman" w:cs="Times New Roman"/>
          <w:spacing w:val="-10"/>
          <w:position w:val="-1"/>
          <w:sz w:val="15"/>
          <w:szCs w:val="15"/>
        </w:rPr>
        <w:t>1</w:t>
      </w:r>
      <w:r>
        <w:rPr>
          <w:rFonts w:ascii="Times New Roman" w:hAnsi="Times New Roman" w:eastAsia="Times New Roman" w:cs="Times New Roman"/>
          <w:spacing w:val="-5"/>
          <w:position w:val="-1"/>
          <w:sz w:val="15"/>
          <w:szCs w:val="15"/>
        </w:rPr>
        <w:t xml:space="preserve"> </w:t>
      </w:r>
      <w:r>
        <w:rPr>
          <w:rFonts w:ascii="仿宋" w:hAnsi="仿宋" w:eastAsia="仿宋" w:cs="仿宋"/>
          <w:spacing w:val="-17"/>
          <w:sz w:val="24"/>
          <w:szCs w:val="24"/>
        </w:rPr>
        <w:t>、</w:t>
      </w:r>
      <w:r>
        <w:rPr>
          <w:rFonts w:ascii="Times New Roman" w:hAnsi="Times New Roman" w:eastAsia="Times New Roman" w:cs="Times New Roman"/>
          <w:spacing w:val="-17"/>
          <w:sz w:val="24"/>
          <w:szCs w:val="24"/>
        </w:rPr>
        <w:t>Ψ</w:t>
      </w:r>
      <w:r>
        <w:rPr>
          <w:rFonts w:ascii="Times New Roman" w:hAnsi="Times New Roman" w:eastAsia="Times New Roman" w:cs="Times New Roman"/>
          <w:spacing w:val="-1"/>
          <w:position w:val="-1"/>
          <w:sz w:val="15"/>
          <w:szCs w:val="15"/>
        </w:rPr>
        <w:t>2</w:t>
      </w:r>
      <w:r>
        <w:rPr>
          <w:rFonts w:ascii="仿宋" w:hAnsi="仿宋" w:eastAsia="仿宋" w:cs="仿宋"/>
          <w:spacing w:val="-1"/>
          <w:sz w:val="24"/>
          <w:szCs w:val="24"/>
        </w:rPr>
        <w:t>——预测点到有限长路段两端的张角，弧度，如图</w:t>
      </w:r>
      <w:r>
        <w:rPr>
          <w:rFonts w:ascii="仿宋" w:hAnsi="仿宋" w:eastAsia="仿宋" w:cs="仿宋"/>
          <w:spacing w:val="-56"/>
          <w:sz w:val="24"/>
          <w:szCs w:val="24"/>
        </w:rPr>
        <w:t xml:space="preserve"> </w:t>
      </w:r>
      <w:r>
        <w:rPr>
          <w:rFonts w:ascii="Times New Roman" w:hAnsi="Times New Roman" w:eastAsia="Times New Roman" w:cs="Times New Roman"/>
          <w:spacing w:val="-1"/>
          <w:sz w:val="24"/>
          <w:szCs w:val="24"/>
        </w:rPr>
        <w:t>B.2</w:t>
      </w:r>
      <w:r>
        <w:rPr>
          <w:rFonts w:ascii="Times New Roman" w:hAnsi="Times New Roman" w:eastAsia="Times New Roman" w:cs="Times New Roman"/>
          <w:spacing w:val="20"/>
          <w:sz w:val="24"/>
          <w:szCs w:val="24"/>
        </w:rPr>
        <w:t xml:space="preserve"> </w:t>
      </w:r>
      <w:r>
        <w:rPr>
          <w:rFonts w:ascii="仿宋" w:hAnsi="仿宋" w:eastAsia="仿宋" w:cs="仿宋"/>
          <w:spacing w:val="-1"/>
          <w:sz w:val="24"/>
          <w:szCs w:val="24"/>
        </w:rPr>
        <w:t>所示。</w:t>
      </w:r>
    </w:p>
    <w:p w14:paraId="393AD20D">
      <w:pPr>
        <w:spacing w:before="144" w:line="3227" w:lineRule="exact"/>
        <w:ind w:firstLine="71"/>
      </w:pPr>
      <w:r>
        <w:rPr>
          <w:position w:val="-64"/>
        </w:rPr>
        <w:drawing>
          <wp:inline distT="0" distB="0" distL="0" distR="0">
            <wp:extent cx="5203190" cy="2048510"/>
            <wp:effectExtent l="0" t="0" r="0" b="0"/>
            <wp:docPr id="304" name="IM 304"/>
            <wp:cNvGraphicFramePr/>
            <a:graphic xmlns:a="http://schemas.openxmlformats.org/drawingml/2006/main">
              <a:graphicData uri="http://schemas.openxmlformats.org/drawingml/2006/picture">
                <pic:pic xmlns:pic="http://schemas.openxmlformats.org/drawingml/2006/picture">
                  <pic:nvPicPr>
                    <pic:cNvPr id="304" name="IM 304"/>
                    <pic:cNvPicPr/>
                  </pic:nvPicPr>
                  <pic:blipFill>
                    <a:blip r:embed="rId299"/>
                    <a:stretch>
                      <a:fillRect/>
                    </a:stretch>
                  </pic:blipFill>
                  <pic:spPr>
                    <a:xfrm>
                      <a:off x="0" y="0"/>
                      <a:ext cx="5203697" cy="2049017"/>
                    </a:xfrm>
                    <a:prstGeom prst="rect">
                      <a:avLst/>
                    </a:prstGeom>
                  </pic:spPr>
                </pic:pic>
              </a:graphicData>
            </a:graphic>
          </wp:inline>
        </w:drawing>
      </w:r>
    </w:p>
    <w:p w14:paraId="00A9FF4C">
      <w:pPr>
        <w:spacing w:before="197" w:line="222" w:lineRule="auto"/>
        <w:ind w:left="1097"/>
        <w:rPr>
          <w:rFonts w:ascii="仿宋" w:hAnsi="仿宋" w:eastAsia="仿宋" w:cs="仿宋"/>
          <w:sz w:val="24"/>
          <w:szCs w:val="24"/>
        </w:rPr>
      </w:pPr>
      <w:r>
        <w:rPr>
          <w:rFonts w:ascii="仿宋" w:hAnsi="仿宋" w:eastAsia="仿宋" w:cs="仿宋"/>
          <w:b/>
          <w:bCs/>
          <w:spacing w:val="-4"/>
          <w:sz w:val="24"/>
          <w:szCs w:val="24"/>
        </w:rPr>
        <w:t>图</w:t>
      </w:r>
      <w:r>
        <w:rPr>
          <w:rFonts w:ascii="仿宋" w:hAnsi="仿宋" w:eastAsia="仿宋" w:cs="仿宋"/>
          <w:spacing w:val="-54"/>
          <w:sz w:val="24"/>
          <w:szCs w:val="24"/>
        </w:rPr>
        <w:t xml:space="preserve"> </w:t>
      </w:r>
      <w:r>
        <w:rPr>
          <w:rFonts w:ascii="Times New Roman" w:hAnsi="Times New Roman" w:eastAsia="Times New Roman" w:cs="Times New Roman"/>
          <w:b/>
          <w:bCs/>
          <w:spacing w:val="-4"/>
          <w:sz w:val="24"/>
          <w:szCs w:val="24"/>
        </w:rPr>
        <w:t xml:space="preserve">4.2-1    </w:t>
      </w:r>
      <w:r>
        <w:rPr>
          <w:rFonts w:ascii="仿宋" w:hAnsi="仿宋" w:eastAsia="仿宋" w:cs="仿宋"/>
          <w:b/>
          <w:bCs/>
          <w:spacing w:val="-4"/>
          <w:sz w:val="24"/>
          <w:szCs w:val="24"/>
        </w:rPr>
        <w:t>有限路段的修正函数，</w:t>
      </w:r>
      <w:r>
        <w:rPr>
          <w:rFonts w:ascii="Times New Roman" w:hAnsi="Times New Roman" w:eastAsia="Times New Roman" w:cs="Times New Roman"/>
          <w:b/>
          <w:bCs/>
          <w:spacing w:val="-4"/>
          <w:sz w:val="24"/>
          <w:szCs w:val="24"/>
        </w:rPr>
        <w:t>A</w:t>
      </w:r>
      <w:r>
        <w:rPr>
          <w:rFonts w:ascii="仿宋" w:hAnsi="仿宋" w:eastAsia="仿宋" w:cs="仿宋"/>
          <w:b/>
          <w:bCs/>
          <w:spacing w:val="-4"/>
          <w:sz w:val="24"/>
          <w:szCs w:val="24"/>
        </w:rPr>
        <w:t>～</w:t>
      </w:r>
      <w:r>
        <w:rPr>
          <w:rFonts w:ascii="Times New Roman" w:hAnsi="Times New Roman" w:eastAsia="Times New Roman" w:cs="Times New Roman"/>
          <w:b/>
          <w:bCs/>
          <w:spacing w:val="-4"/>
          <w:sz w:val="24"/>
          <w:szCs w:val="24"/>
        </w:rPr>
        <w:t>B</w:t>
      </w:r>
      <w:r>
        <w:rPr>
          <w:rFonts w:ascii="Times New Roman" w:hAnsi="Times New Roman" w:eastAsia="Times New Roman" w:cs="Times New Roman"/>
          <w:b/>
          <w:bCs/>
          <w:spacing w:val="23"/>
          <w:sz w:val="24"/>
          <w:szCs w:val="24"/>
        </w:rPr>
        <w:t xml:space="preserve"> </w:t>
      </w:r>
      <w:r>
        <w:rPr>
          <w:rFonts w:ascii="仿宋" w:hAnsi="仿宋" w:eastAsia="仿宋" w:cs="仿宋"/>
          <w:b/>
          <w:bCs/>
          <w:spacing w:val="-4"/>
          <w:sz w:val="24"/>
          <w:szCs w:val="24"/>
        </w:rPr>
        <w:t>为路段，</w:t>
      </w:r>
      <w:r>
        <w:rPr>
          <w:rFonts w:ascii="Times New Roman" w:hAnsi="Times New Roman" w:eastAsia="Times New Roman" w:cs="Times New Roman"/>
          <w:b/>
          <w:bCs/>
          <w:spacing w:val="-4"/>
          <w:sz w:val="24"/>
          <w:szCs w:val="24"/>
        </w:rPr>
        <w:t>P</w:t>
      </w:r>
      <w:r>
        <w:rPr>
          <w:rFonts w:ascii="Times New Roman" w:hAnsi="Times New Roman" w:eastAsia="Times New Roman" w:cs="Times New Roman"/>
          <w:b/>
          <w:bCs/>
          <w:spacing w:val="24"/>
          <w:sz w:val="24"/>
          <w:szCs w:val="24"/>
        </w:rPr>
        <w:t xml:space="preserve"> </w:t>
      </w:r>
      <w:r>
        <w:rPr>
          <w:rFonts w:ascii="仿宋" w:hAnsi="仿宋" w:eastAsia="仿宋" w:cs="仿宋"/>
          <w:b/>
          <w:bCs/>
          <w:spacing w:val="-4"/>
          <w:sz w:val="24"/>
          <w:szCs w:val="24"/>
        </w:rPr>
        <w:t>为预测点</w:t>
      </w:r>
    </w:p>
    <w:p w14:paraId="32FB834C">
      <w:pPr>
        <w:spacing w:before="253" w:line="192" w:lineRule="auto"/>
        <w:ind w:left="543"/>
        <w:rPr>
          <w:rFonts w:ascii="仿宋" w:hAnsi="仿宋" w:eastAsia="仿宋" w:cs="仿宋"/>
          <w:sz w:val="24"/>
          <w:szCs w:val="24"/>
        </w:rPr>
      </w:pPr>
      <w:r>
        <w:rPr>
          <w:rFonts w:ascii="仿宋" w:hAnsi="仿宋" w:eastAsia="仿宋" w:cs="仿宋"/>
          <w:spacing w:val="-4"/>
          <w:sz w:val="24"/>
          <w:szCs w:val="24"/>
        </w:rPr>
        <w:t>由其他因素引起的修正量 (</w:t>
      </w:r>
      <w:r>
        <w:rPr>
          <w:rFonts w:ascii="微软雅黑" w:hAnsi="微软雅黑" w:eastAsia="微软雅黑" w:cs="微软雅黑"/>
          <w:spacing w:val="-4"/>
          <w:sz w:val="24"/>
          <w:szCs w:val="24"/>
        </w:rPr>
        <w:t>Δ</w:t>
      </w:r>
      <w:r>
        <w:rPr>
          <w:rFonts w:ascii="Times New Roman" w:hAnsi="Times New Roman" w:eastAsia="Times New Roman" w:cs="Times New Roman"/>
          <w:spacing w:val="-4"/>
          <w:sz w:val="24"/>
          <w:szCs w:val="24"/>
        </w:rPr>
        <w:t>L</w:t>
      </w:r>
      <w:r>
        <w:rPr>
          <w:rFonts w:ascii="Times New Roman" w:hAnsi="Times New Roman" w:eastAsia="Times New Roman" w:cs="Times New Roman"/>
          <w:spacing w:val="-4"/>
          <w:position w:val="-1"/>
          <w:sz w:val="15"/>
          <w:szCs w:val="15"/>
        </w:rPr>
        <w:t xml:space="preserve">1 </w:t>
      </w:r>
      <w:r>
        <w:rPr>
          <w:rFonts w:ascii="仿宋" w:hAnsi="仿宋" w:eastAsia="仿宋" w:cs="仿宋"/>
          <w:spacing w:val="-4"/>
          <w:sz w:val="24"/>
          <w:szCs w:val="24"/>
        </w:rPr>
        <w:t>）可按下式计算：</w:t>
      </w:r>
    </w:p>
    <w:p w14:paraId="3219AC10">
      <w:pPr>
        <w:spacing w:line="192" w:lineRule="auto"/>
        <w:rPr>
          <w:rFonts w:ascii="仿宋" w:hAnsi="仿宋" w:eastAsia="仿宋" w:cs="仿宋"/>
          <w:sz w:val="24"/>
          <w:szCs w:val="24"/>
        </w:rPr>
        <w:sectPr>
          <w:footerReference r:id="rId149" w:type="default"/>
          <w:pgSz w:w="11906" w:h="16839"/>
          <w:pgMar w:top="400" w:right="1785" w:bottom="1118" w:left="1785" w:header="0" w:footer="955" w:gutter="0"/>
          <w:cols w:space="720" w:num="1"/>
        </w:sectPr>
      </w:pPr>
    </w:p>
    <w:p w14:paraId="0AA98BB3">
      <w:pPr>
        <w:pStyle w:val="2"/>
        <w:spacing w:line="248" w:lineRule="auto"/>
      </w:pPr>
    </w:p>
    <w:p w14:paraId="0AC774D0">
      <w:pPr>
        <w:pStyle w:val="2"/>
        <w:spacing w:line="248" w:lineRule="auto"/>
      </w:pPr>
    </w:p>
    <w:p w14:paraId="38C9AA1D">
      <w:pPr>
        <w:pStyle w:val="2"/>
        <w:spacing w:line="249" w:lineRule="auto"/>
      </w:pPr>
    </w:p>
    <w:p w14:paraId="408C8083">
      <w:pPr>
        <w:pStyle w:val="2"/>
        <w:spacing w:line="249" w:lineRule="auto"/>
      </w:pPr>
    </w:p>
    <w:p w14:paraId="66537607">
      <w:pPr>
        <w:pStyle w:val="2"/>
        <w:spacing w:before="75" w:line="222" w:lineRule="auto"/>
        <w:ind w:left="2275"/>
        <w:rPr>
          <w:rFonts w:ascii="宋体" w:hAnsi="宋体" w:eastAsia="宋体" w:cs="宋体"/>
          <w:sz w:val="23"/>
          <w:szCs w:val="23"/>
        </w:rPr>
      </w:pPr>
      <w:r>
        <w:rPr>
          <w:position w:val="-1"/>
          <w:sz w:val="23"/>
          <w:szCs w:val="23"/>
        </w:rPr>
        <w:t>Δ</w:t>
      </w:r>
      <w:r>
        <w:rPr>
          <w:rFonts w:ascii="Times New Roman" w:hAnsi="Times New Roman" w:eastAsia="Times New Roman" w:cs="Times New Roman"/>
          <w:i/>
          <w:iCs/>
          <w:position w:val="-1"/>
          <w:sz w:val="23"/>
          <w:szCs w:val="23"/>
        </w:rPr>
        <w:t xml:space="preserve">L </w:t>
      </w:r>
      <w:r>
        <w:rPr>
          <w:position w:val="-1"/>
          <w:sz w:val="23"/>
          <w:szCs w:val="23"/>
        </w:rPr>
        <w:t>= Δ</w:t>
      </w:r>
      <w:r>
        <w:rPr>
          <w:rFonts w:ascii="Times New Roman" w:hAnsi="Times New Roman" w:eastAsia="Times New Roman" w:cs="Times New Roman"/>
          <w:i/>
          <w:iCs/>
          <w:position w:val="-1"/>
          <w:sz w:val="23"/>
          <w:szCs w:val="23"/>
        </w:rPr>
        <w:t>L</w:t>
      </w:r>
      <w:r>
        <w:rPr>
          <w:rFonts w:ascii="Times New Roman" w:hAnsi="Times New Roman" w:eastAsia="Times New Roman" w:cs="Times New Roman"/>
          <w:position w:val="-7"/>
          <w:sz w:val="13"/>
          <w:szCs w:val="13"/>
        </w:rPr>
        <w:t>1</w:t>
      </w:r>
      <w:r>
        <w:rPr>
          <w:rFonts w:ascii="Times New Roman" w:hAnsi="Times New Roman" w:eastAsia="Times New Roman" w:cs="Times New Roman"/>
          <w:spacing w:val="34"/>
          <w:w w:val="101"/>
          <w:position w:val="-7"/>
          <w:sz w:val="13"/>
          <w:szCs w:val="13"/>
        </w:rPr>
        <w:t xml:space="preserve"> </w:t>
      </w:r>
      <w:r>
        <w:rPr>
          <w:position w:val="-1"/>
          <w:sz w:val="23"/>
          <w:szCs w:val="23"/>
        </w:rPr>
        <w:t>-</w:t>
      </w:r>
      <w:r>
        <w:rPr>
          <w:spacing w:val="-19"/>
          <w:position w:val="-1"/>
          <w:sz w:val="23"/>
          <w:szCs w:val="23"/>
        </w:rPr>
        <w:t xml:space="preserve"> </w:t>
      </w:r>
      <w:r>
        <w:rPr>
          <w:position w:val="-1"/>
          <w:sz w:val="23"/>
          <w:szCs w:val="23"/>
        </w:rPr>
        <w:t>Δ</w:t>
      </w:r>
      <w:r>
        <w:rPr>
          <w:rFonts w:ascii="Times New Roman" w:hAnsi="Times New Roman" w:eastAsia="Times New Roman" w:cs="Times New Roman"/>
          <w:i/>
          <w:iCs/>
          <w:position w:val="-1"/>
          <w:sz w:val="23"/>
          <w:szCs w:val="23"/>
        </w:rPr>
        <w:t>L</w:t>
      </w:r>
      <w:r>
        <w:rPr>
          <w:rFonts w:ascii="Times New Roman" w:hAnsi="Times New Roman" w:eastAsia="Times New Roman" w:cs="Times New Roman"/>
          <w:position w:val="-7"/>
          <w:sz w:val="13"/>
          <w:szCs w:val="13"/>
        </w:rPr>
        <w:t xml:space="preserve">2  </w:t>
      </w:r>
      <w:r>
        <w:rPr>
          <w:position w:val="-1"/>
          <w:sz w:val="23"/>
          <w:szCs w:val="23"/>
        </w:rPr>
        <w:t>+</w:t>
      </w:r>
      <w:r>
        <w:rPr>
          <w:spacing w:val="-15"/>
          <w:position w:val="-1"/>
          <w:sz w:val="23"/>
          <w:szCs w:val="23"/>
        </w:rPr>
        <w:t xml:space="preserve"> </w:t>
      </w:r>
      <w:r>
        <w:rPr>
          <w:position w:val="-1"/>
          <w:sz w:val="23"/>
          <w:szCs w:val="23"/>
        </w:rPr>
        <w:t>Δ</w:t>
      </w:r>
      <w:r>
        <w:rPr>
          <w:rFonts w:ascii="Times New Roman" w:hAnsi="Times New Roman" w:eastAsia="Times New Roman" w:cs="Times New Roman"/>
          <w:i/>
          <w:iCs/>
          <w:position w:val="-1"/>
          <w:sz w:val="23"/>
          <w:szCs w:val="23"/>
        </w:rPr>
        <w:t>L</w:t>
      </w:r>
      <w:r>
        <w:rPr>
          <w:rFonts w:ascii="Times New Roman" w:hAnsi="Times New Roman" w:eastAsia="Times New Roman" w:cs="Times New Roman"/>
          <w:position w:val="-7"/>
          <w:sz w:val="13"/>
          <w:szCs w:val="13"/>
        </w:rPr>
        <w:t xml:space="preserve">3                                              </w:t>
      </w:r>
      <w:r>
        <w:rPr>
          <w:rFonts w:ascii="宋体" w:hAnsi="宋体" w:eastAsia="宋体" w:cs="宋体"/>
          <w:position w:val="3"/>
          <w:sz w:val="23"/>
          <w:szCs w:val="23"/>
        </w:rPr>
        <w:t>（</w:t>
      </w:r>
      <w:r>
        <w:rPr>
          <w:rFonts w:ascii="Times New Roman" w:hAnsi="Times New Roman" w:eastAsia="Times New Roman" w:cs="Times New Roman"/>
          <w:i/>
          <w:iCs/>
          <w:position w:val="3"/>
          <w:sz w:val="23"/>
          <w:szCs w:val="23"/>
        </w:rPr>
        <w:t>B</w:t>
      </w:r>
      <w:r>
        <w:rPr>
          <w:rFonts w:ascii="Times New Roman" w:hAnsi="Times New Roman" w:eastAsia="Times New Roman" w:cs="Times New Roman"/>
          <w:position w:val="3"/>
          <w:sz w:val="23"/>
          <w:szCs w:val="23"/>
        </w:rPr>
        <w:t>.8</w:t>
      </w:r>
      <w:r>
        <w:rPr>
          <w:rFonts w:ascii="宋体" w:hAnsi="宋体" w:eastAsia="宋体" w:cs="宋体"/>
          <w:position w:val="3"/>
          <w:sz w:val="23"/>
          <w:szCs w:val="23"/>
        </w:rPr>
        <w:t>）</w:t>
      </w:r>
    </w:p>
    <w:p w14:paraId="095EFAEC">
      <w:pPr>
        <w:pStyle w:val="2"/>
        <w:spacing w:before="22" w:line="224" w:lineRule="auto"/>
        <w:ind w:left="2275"/>
        <w:rPr>
          <w:rFonts w:ascii="宋体" w:hAnsi="宋体" w:eastAsia="宋体" w:cs="宋体"/>
          <w:sz w:val="23"/>
          <w:szCs w:val="23"/>
        </w:rPr>
      </w:pPr>
      <w:r>
        <w:rPr>
          <w:sz w:val="23"/>
          <w:szCs w:val="23"/>
        </w:rPr>
        <w:t>Δ</w:t>
      </w:r>
      <w:r>
        <w:rPr>
          <w:rFonts w:ascii="Times New Roman" w:hAnsi="Times New Roman" w:eastAsia="Times New Roman" w:cs="Times New Roman"/>
          <w:i/>
          <w:iCs/>
          <w:sz w:val="23"/>
          <w:szCs w:val="23"/>
        </w:rPr>
        <w:t>L</w:t>
      </w:r>
      <w:r>
        <w:rPr>
          <w:rFonts w:ascii="Times New Roman" w:hAnsi="Times New Roman" w:eastAsia="Times New Roman" w:cs="Times New Roman"/>
          <w:position w:val="-6"/>
          <w:sz w:val="13"/>
          <w:szCs w:val="13"/>
        </w:rPr>
        <w:t>1</w:t>
      </w:r>
      <w:r>
        <w:rPr>
          <w:rFonts w:ascii="Times New Roman" w:hAnsi="Times New Roman" w:eastAsia="Times New Roman" w:cs="Times New Roman"/>
          <w:spacing w:val="-14"/>
          <w:position w:val="-6"/>
          <w:sz w:val="13"/>
          <w:szCs w:val="13"/>
        </w:rPr>
        <w:t xml:space="preserve"> </w:t>
      </w:r>
      <w:r>
        <w:rPr>
          <w:sz w:val="23"/>
          <w:szCs w:val="23"/>
        </w:rPr>
        <w:t>= Δ</w:t>
      </w:r>
      <w:r>
        <w:rPr>
          <w:rFonts w:ascii="Times New Roman" w:hAnsi="Times New Roman" w:eastAsia="Times New Roman" w:cs="Times New Roman"/>
          <w:i/>
          <w:iCs/>
          <w:sz w:val="23"/>
          <w:szCs w:val="23"/>
        </w:rPr>
        <w:t>L</w:t>
      </w:r>
      <w:r>
        <w:rPr>
          <w:rFonts w:ascii="宋体" w:hAnsi="宋体" w:eastAsia="宋体" w:cs="宋体"/>
          <w:position w:val="-7"/>
          <w:sz w:val="13"/>
          <w:szCs w:val="13"/>
        </w:rPr>
        <w:t xml:space="preserve">坡度 </w:t>
      </w:r>
      <w:r>
        <w:rPr>
          <w:sz w:val="23"/>
          <w:szCs w:val="23"/>
        </w:rPr>
        <w:t>+</w:t>
      </w:r>
      <w:r>
        <w:rPr>
          <w:spacing w:val="-15"/>
          <w:sz w:val="23"/>
          <w:szCs w:val="23"/>
        </w:rPr>
        <w:t xml:space="preserve"> </w:t>
      </w:r>
      <w:r>
        <w:rPr>
          <w:sz w:val="23"/>
          <w:szCs w:val="23"/>
        </w:rPr>
        <w:t>Δ</w:t>
      </w:r>
      <w:r>
        <w:rPr>
          <w:rFonts w:ascii="Times New Roman" w:hAnsi="Times New Roman" w:eastAsia="Times New Roman" w:cs="Times New Roman"/>
          <w:i/>
          <w:iCs/>
          <w:sz w:val="23"/>
          <w:szCs w:val="23"/>
        </w:rPr>
        <w:t>L</w:t>
      </w:r>
      <w:r>
        <w:rPr>
          <w:rFonts w:ascii="宋体" w:hAnsi="宋体" w:eastAsia="宋体" w:cs="宋体"/>
          <w:position w:val="-7"/>
          <w:sz w:val="13"/>
          <w:szCs w:val="13"/>
        </w:rPr>
        <w:t xml:space="preserve">路面                         </w:t>
      </w:r>
      <w:r>
        <w:rPr>
          <w:rFonts w:ascii="宋体" w:hAnsi="宋体" w:eastAsia="宋体" w:cs="宋体"/>
          <w:position w:val="4"/>
          <w:sz w:val="23"/>
          <w:szCs w:val="23"/>
        </w:rPr>
        <w:t>（</w:t>
      </w:r>
      <w:r>
        <w:rPr>
          <w:rFonts w:ascii="Times New Roman" w:hAnsi="Times New Roman" w:eastAsia="Times New Roman" w:cs="Times New Roman"/>
          <w:i/>
          <w:iCs/>
          <w:position w:val="4"/>
          <w:sz w:val="23"/>
          <w:szCs w:val="23"/>
        </w:rPr>
        <w:t>B</w:t>
      </w:r>
      <w:r>
        <w:rPr>
          <w:rFonts w:ascii="Times New Roman" w:hAnsi="Times New Roman" w:eastAsia="Times New Roman" w:cs="Times New Roman"/>
          <w:position w:val="4"/>
          <w:sz w:val="23"/>
          <w:szCs w:val="23"/>
        </w:rPr>
        <w:t>.9</w:t>
      </w:r>
      <w:r>
        <w:rPr>
          <w:rFonts w:ascii="宋体" w:hAnsi="宋体" w:eastAsia="宋体" w:cs="宋体"/>
          <w:position w:val="4"/>
          <w:sz w:val="23"/>
          <w:szCs w:val="23"/>
        </w:rPr>
        <w:t>）</w:t>
      </w:r>
    </w:p>
    <w:p w14:paraId="041B8901">
      <w:pPr>
        <w:pStyle w:val="2"/>
        <w:spacing w:line="242" w:lineRule="auto"/>
        <w:ind w:left="2275"/>
        <w:rPr>
          <w:rFonts w:ascii="宋体" w:hAnsi="宋体" w:eastAsia="宋体" w:cs="宋体"/>
          <w:sz w:val="23"/>
          <w:szCs w:val="23"/>
        </w:rPr>
      </w:pPr>
      <w:r>
        <w:rPr>
          <w:spacing w:val="8"/>
          <w:position w:val="-1"/>
          <w:sz w:val="23"/>
          <w:szCs w:val="23"/>
        </w:rPr>
        <w:t>Δ</w:t>
      </w:r>
      <w:r>
        <w:rPr>
          <w:rFonts w:ascii="Times New Roman" w:hAnsi="Times New Roman" w:eastAsia="Times New Roman" w:cs="Times New Roman"/>
          <w:i/>
          <w:iCs/>
          <w:spacing w:val="8"/>
          <w:position w:val="-1"/>
          <w:sz w:val="23"/>
          <w:szCs w:val="23"/>
        </w:rPr>
        <w:t>L</w:t>
      </w:r>
      <w:r>
        <w:rPr>
          <w:rFonts w:ascii="Times New Roman" w:hAnsi="Times New Roman" w:eastAsia="Times New Roman" w:cs="Times New Roman"/>
          <w:spacing w:val="8"/>
          <w:position w:val="-7"/>
          <w:sz w:val="13"/>
          <w:szCs w:val="13"/>
        </w:rPr>
        <w:t xml:space="preserve">2  </w:t>
      </w:r>
      <w:r>
        <w:rPr>
          <w:spacing w:val="8"/>
          <w:position w:val="-1"/>
          <w:sz w:val="23"/>
          <w:szCs w:val="23"/>
        </w:rPr>
        <w:t>=</w:t>
      </w:r>
      <w:r>
        <w:rPr>
          <w:rFonts w:ascii="Times New Roman" w:hAnsi="Times New Roman" w:eastAsia="Times New Roman" w:cs="Times New Roman"/>
          <w:i/>
          <w:iCs/>
          <w:position w:val="-1"/>
          <w:sz w:val="23"/>
          <w:szCs w:val="23"/>
        </w:rPr>
        <w:t>A</w:t>
      </w:r>
      <w:r>
        <w:rPr>
          <w:rFonts w:ascii="Times New Roman" w:hAnsi="Times New Roman" w:eastAsia="Times New Roman" w:cs="Times New Roman"/>
          <w:i/>
          <w:iCs/>
          <w:position w:val="-7"/>
          <w:sz w:val="13"/>
          <w:szCs w:val="13"/>
        </w:rPr>
        <w:t>atm</w:t>
      </w:r>
      <w:r>
        <w:rPr>
          <w:rFonts w:ascii="Times New Roman" w:hAnsi="Times New Roman" w:eastAsia="Times New Roman" w:cs="Times New Roman"/>
          <w:i/>
          <w:iCs/>
          <w:spacing w:val="8"/>
          <w:position w:val="-7"/>
          <w:sz w:val="13"/>
          <w:szCs w:val="13"/>
        </w:rPr>
        <w:t xml:space="preserve"> </w:t>
      </w:r>
      <w:r>
        <w:rPr>
          <w:spacing w:val="8"/>
          <w:position w:val="-1"/>
          <w:sz w:val="23"/>
          <w:szCs w:val="23"/>
        </w:rPr>
        <w:t>+</w:t>
      </w:r>
      <w:r>
        <w:rPr>
          <w:rFonts w:ascii="Times New Roman" w:hAnsi="Times New Roman" w:eastAsia="Times New Roman" w:cs="Times New Roman"/>
          <w:i/>
          <w:iCs/>
          <w:position w:val="-1"/>
          <w:sz w:val="23"/>
          <w:szCs w:val="23"/>
        </w:rPr>
        <w:t>A</w:t>
      </w:r>
      <w:r>
        <w:rPr>
          <w:rFonts w:ascii="Times New Roman" w:hAnsi="Times New Roman" w:eastAsia="Times New Roman" w:cs="Times New Roman"/>
          <w:i/>
          <w:iCs/>
          <w:position w:val="-7"/>
          <w:sz w:val="13"/>
          <w:szCs w:val="13"/>
        </w:rPr>
        <w:t>gr</w:t>
      </w:r>
      <w:r>
        <w:rPr>
          <w:rFonts w:ascii="Times New Roman" w:hAnsi="Times New Roman" w:eastAsia="Times New Roman" w:cs="Times New Roman"/>
          <w:i/>
          <w:iCs/>
          <w:spacing w:val="19"/>
          <w:w w:val="101"/>
          <w:position w:val="-7"/>
          <w:sz w:val="13"/>
          <w:szCs w:val="13"/>
        </w:rPr>
        <w:t xml:space="preserve"> </w:t>
      </w:r>
      <w:r>
        <w:rPr>
          <w:spacing w:val="8"/>
          <w:position w:val="-1"/>
          <w:sz w:val="23"/>
          <w:szCs w:val="23"/>
        </w:rPr>
        <w:t>+</w:t>
      </w:r>
      <w:r>
        <w:rPr>
          <w:rFonts w:ascii="Times New Roman" w:hAnsi="Times New Roman" w:eastAsia="Times New Roman" w:cs="Times New Roman"/>
          <w:i/>
          <w:iCs/>
          <w:position w:val="-1"/>
          <w:sz w:val="23"/>
          <w:szCs w:val="23"/>
        </w:rPr>
        <w:t>A</w:t>
      </w:r>
      <w:r>
        <w:rPr>
          <w:rFonts w:ascii="Times New Roman" w:hAnsi="Times New Roman" w:eastAsia="Times New Roman" w:cs="Times New Roman"/>
          <w:i/>
          <w:iCs/>
          <w:position w:val="-7"/>
          <w:sz w:val="13"/>
          <w:szCs w:val="13"/>
        </w:rPr>
        <w:t>bar</w:t>
      </w:r>
      <w:r>
        <w:rPr>
          <w:rFonts w:ascii="Times New Roman" w:hAnsi="Times New Roman" w:eastAsia="Times New Roman" w:cs="Times New Roman"/>
          <w:i/>
          <w:iCs/>
          <w:spacing w:val="6"/>
          <w:position w:val="-7"/>
          <w:sz w:val="13"/>
          <w:szCs w:val="13"/>
        </w:rPr>
        <w:t xml:space="preserve">  </w:t>
      </w:r>
      <w:r>
        <w:rPr>
          <w:spacing w:val="8"/>
          <w:position w:val="-1"/>
          <w:sz w:val="23"/>
          <w:szCs w:val="23"/>
        </w:rPr>
        <w:t>+</w:t>
      </w:r>
      <w:r>
        <w:rPr>
          <w:spacing w:val="-11"/>
          <w:position w:val="-1"/>
          <w:sz w:val="23"/>
          <w:szCs w:val="23"/>
        </w:rPr>
        <w:t xml:space="preserve"> </w:t>
      </w:r>
      <w:r>
        <w:rPr>
          <w:rFonts w:ascii="Times New Roman" w:hAnsi="Times New Roman" w:eastAsia="Times New Roman" w:cs="Times New Roman"/>
          <w:i/>
          <w:iCs/>
          <w:position w:val="-1"/>
          <w:sz w:val="23"/>
          <w:szCs w:val="23"/>
        </w:rPr>
        <w:t>A</w:t>
      </w:r>
      <w:r>
        <w:rPr>
          <w:rFonts w:ascii="Times New Roman" w:hAnsi="Times New Roman" w:eastAsia="Times New Roman" w:cs="Times New Roman"/>
          <w:i/>
          <w:iCs/>
          <w:position w:val="-7"/>
          <w:sz w:val="13"/>
          <w:szCs w:val="13"/>
        </w:rPr>
        <w:t xml:space="preserve">misc                            </w:t>
      </w:r>
      <w:r>
        <w:rPr>
          <w:rFonts w:ascii="宋体" w:hAnsi="宋体" w:eastAsia="宋体" w:cs="宋体"/>
          <w:spacing w:val="8"/>
          <w:position w:val="5"/>
          <w:sz w:val="23"/>
          <w:szCs w:val="23"/>
        </w:rPr>
        <w:t>（</w:t>
      </w:r>
      <w:r>
        <w:rPr>
          <w:rFonts w:ascii="Times New Roman" w:hAnsi="Times New Roman" w:eastAsia="Times New Roman" w:cs="Times New Roman"/>
          <w:i/>
          <w:iCs/>
          <w:spacing w:val="8"/>
          <w:position w:val="5"/>
          <w:sz w:val="23"/>
          <w:szCs w:val="23"/>
        </w:rPr>
        <w:t>B</w:t>
      </w:r>
      <w:r>
        <w:rPr>
          <w:rFonts w:ascii="Times New Roman" w:hAnsi="Times New Roman" w:eastAsia="Times New Roman" w:cs="Times New Roman"/>
          <w:spacing w:val="8"/>
          <w:position w:val="5"/>
          <w:sz w:val="23"/>
          <w:szCs w:val="23"/>
        </w:rPr>
        <w:t>.</w:t>
      </w:r>
      <w:r>
        <w:rPr>
          <w:rFonts w:ascii="Times New Roman" w:hAnsi="Times New Roman" w:eastAsia="Times New Roman" w:cs="Times New Roman"/>
          <w:spacing w:val="-26"/>
          <w:position w:val="5"/>
          <w:sz w:val="23"/>
          <w:szCs w:val="23"/>
        </w:rPr>
        <w:t xml:space="preserve"> </w:t>
      </w:r>
      <w:r>
        <w:rPr>
          <w:rFonts w:ascii="Times New Roman" w:hAnsi="Times New Roman" w:eastAsia="Times New Roman" w:cs="Times New Roman"/>
          <w:spacing w:val="8"/>
          <w:position w:val="5"/>
          <w:sz w:val="23"/>
          <w:szCs w:val="23"/>
        </w:rPr>
        <w:t>10</w:t>
      </w:r>
      <w:r>
        <w:rPr>
          <w:rFonts w:ascii="宋体" w:hAnsi="宋体" w:eastAsia="宋体" w:cs="宋体"/>
          <w:spacing w:val="8"/>
          <w:position w:val="5"/>
          <w:sz w:val="23"/>
          <w:szCs w:val="23"/>
        </w:rPr>
        <w:t>）</w:t>
      </w:r>
    </w:p>
    <w:p w14:paraId="4A5DDCE3">
      <w:pPr>
        <w:spacing w:before="203" w:line="222" w:lineRule="auto"/>
        <w:ind w:left="518"/>
        <w:rPr>
          <w:rFonts w:ascii="仿宋" w:hAnsi="仿宋" w:eastAsia="仿宋" w:cs="仿宋"/>
          <w:sz w:val="24"/>
          <w:szCs w:val="24"/>
        </w:rPr>
      </w:pPr>
      <w:r>
        <w:rPr>
          <w:rFonts w:ascii="仿宋" w:hAnsi="仿宋" w:eastAsia="仿宋" w:cs="仿宋"/>
          <w:spacing w:val="-8"/>
          <w:sz w:val="24"/>
          <w:szCs w:val="24"/>
        </w:rPr>
        <w:t>式中：</w:t>
      </w:r>
    </w:p>
    <w:p w14:paraId="38D51FCB">
      <w:pPr>
        <w:spacing w:before="179" w:line="210" w:lineRule="auto"/>
        <w:ind w:left="982"/>
        <w:rPr>
          <w:rFonts w:ascii="仿宋" w:hAnsi="仿宋" w:eastAsia="仿宋" w:cs="仿宋"/>
          <w:sz w:val="24"/>
          <w:szCs w:val="24"/>
        </w:rPr>
      </w:pPr>
      <w:r>
        <w:rPr>
          <w:rFonts w:ascii="Times New Roman" w:hAnsi="Times New Roman" w:eastAsia="Times New Roman" w:cs="Times New Roman"/>
          <w:spacing w:val="-1"/>
          <w:sz w:val="24"/>
          <w:szCs w:val="24"/>
        </w:rPr>
        <w:t>ΔL</w:t>
      </w:r>
      <w:r>
        <w:rPr>
          <w:rFonts w:ascii="Times New Roman" w:hAnsi="Times New Roman" w:eastAsia="Times New Roman" w:cs="Times New Roman"/>
          <w:spacing w:val="-1"/>
          <w:position w:val="-1"/>
          <w:sz w:val="15"/>
          <w:szCs w:val="15"/>
        </w:rPr>
        <w:t>1</w:t>
      </w:r>
      <w:r>
        <w:rPr>
          <w:rFonts w:ascii="Times New Roman" w:hAnsi="Times New Roman" w:eastAsia="Times New Roman" w:cs="Times New Roman"/>
          <w:spacing w:val="-1"/>
          <w:sz w:val="24"/>
          <w:szCs w:val="24"/>
        </w:rPr>
        <w:t>——</w:t>
      </w:r>
      <w:r>
        <w:rPr>
          <w:rFonts w:ascii="仿宋" w:hAnsi="仿宋" w:eastAsia="仿宋" w:cs="仿宋"/>
          <w:spacing w:val="-1"/>
          <w:sz w:val="24"/>
          <w:szCs w:val="24"/>
        </w:rPr>
        <w:t>线路因素引起的修正量，</w:t>
      </w:r>
      <w:r>
        <w:rPr>
          <w:rFonts w:ascii="Times New Roman" w:hAnsi="Times New Roman" w:eastAsia="Times New Roman" w:cs="Times New Roman"/>
          <w:spacing w:val="-1"/>
          <w:sz w:val="24"/>
          <w:szCs w:val="24"/>
        </w:rPr>
        <w:t>dB(A)</w:t>
      </w:r>
      <w:r>
        <w:rPr>
          <w:rFonts w:ascii="仿宋" w:hAnsi="仿宋" w:eastAsia="仿宋" w:cs="仿宋"/>
          <w:spacing w:val="-1"/>
          <w:sz w:val="24"/>
          <w:szCs w:val="24"/>
        </w:rPr>
        <w:t>；</w:t>
      </w:r>
    </w:p>
    <w:p w14:paraId="0C5AFFB9">
      <w:pPr>
        <w:spacing w:before="192" w:line="214" w:lineRule="auto"/>
        <w:ind w:left="982"/>
        <w:rPr>
          <w:rFonts w:ascii="仿宋" w:hAnsi="仿宋" w:eastAsia="仿宋" w:cs="仿宋"/>
          <w:sz w:val="24"/>
          <w:szCs w:val="24"/>
        </w:rPr>
      </w:pPr>
      <w:r>
        <w:rPr>
          <w:rFonts w:ascii="Times New Roman" w:hAnsi="Times New Roman" w:eastAsia="Times New Roman" w:cs="Times New Roman"/>
          <w:spacing w:val="-1"/>
          <w:sz w:val="24"/>
          <w:szCs w:val="24"/>
        </w:rPr>
        <w:t xml:space="preserve">ΔL </w:t>
      </w:r>
      <w:r>
        <w:rPr>
          <w:rFonts w:ascii="仿宋" w:hAnsi="仿宋" w:eastAsia="仿宋" w:cs="仿宋"/>
          <w:spacing w:val="-1"/>
          <w:position w:val="-3"/>
          <w:sz w:val="12"/>
          <w:szCs w:val="12"/>
        </w:rPr>
        <w:t>坡度</w:t>
      </w:r>
      <w:r>
        <w:rPr>
          <w:rFonts w:ascii="Times New Roman" w:hAnsi="Times New Roman" w:eastAsia="Times New Roman" w:cs="Times New Roman"/>
          <w:spacing w:val="-1"/>
          <w:sz w:val="24"/>
          <w:szCs w:val="24"/>
        </w:rPr>
        <w:t>——</w:t>
      </w:r>
      <w:r>
        <w:rPr>
          <w:rFonts w:ascii="仿宋" w:hAnsi="仿宋" w:eastAsia="仿宋" w:cs="仿宋"/>
          <w:spacing w:val="-1"/>
          <w:sz w:val="24"/>
          <w:szCs w:val="24"/>
        </w:rPr>
        <w:t>公路纵坡修正量，</w:t>
      </w:r>
      <w:r>
        <w:rPr>
          <w:rFonts w:ascii="Times New Roman" w:hAnsi="Times New Roman" w:eastAsia="Times New Roman" w:cs="Times New Roman"/>
          <w:spacing w:val="-1"/>
          <w:sz w:val="24"/>
          <w:szCs w:val="24"/>
        </w:rPr>
        <w:t>dB(A)</w:t>
      </w:r>
      <w:r>
        <w:rPr>
          <w:rFonts w:ascii="仿宋" w:hAnsi="仿宋" w:eastAsia="仿宋" w:cs="仿宋"/>
          <w:spacing w:val="-1"/>
          <w:sz w:val="24"/>
          <w:szCs w:val="24"/>
        </w:rPr>
        <w:t>；</w:t>
      </w:r>
    </w:p>
    <w:p w14:paraId="4ED3CC0B">
      <w:pPr>
        <w:spacing w:before="190" w:line="214" w:lineRule="auto"/>
        <w:ind w:left="982"/>
        <w:rPr>
          <w:rFonts w:ascii="仿宋" w:hAnsi="仿宋" w:eastAsia="仿宋" w:cs="仿宋"/>
          <w:sz w:val="24"/>
          <w:szCs w:val="24"/>
        </w:rPr>
      </w:pPr>
      <w:r>
        <w:rPr>
          <w:rFonts w:ascii="Times New Roman" w:hAnsi="Times New Roman" w:eastAsia="Times New Roman" w:cs="Times New Roman"/>
          <w:spacing w:val="-1"/>
          <w:sz w:val="24"/>
          <w:szCs w:val="24"/>
        </w:rPr>
        <w:t xml:space="preserve">ΔL </w:t>
      </w:r>
      <w:r>
        <w:rPr>
          <w:rFonts w:ascii="仿宋" w:hAnsi="仿宋" w:eastAsia="仿宋" w:cs="仿宋"/>
          <w:spacing w:val="-1"/>
          <w:position w:val="-3"/>
          <w:sz w:val="12"/>
          <w:szCs w:val="12"/>
        </w:rPr>
        <w:t>路面</w:t>
      </w:r>
      <w:r>
        <w:rPr>
          <w:rFonts w:ascii="Times New Roman" w:hAnsi="Times New Roman" w:eastAsia="Times New Roman" w:cs="Times New Roman"/>
          <w:spacing w:val="-1"/>
          <w:sz w:val="24"/>
          <w:szCs w:val="24"/>
        </w:rPr>
        <w:t>——</w:t>
      </w:r>
      <w:r>
        <w:rPr>
          <w:rFonts w:ascii="仿宋" w:hAnsi="仿宋" w:eastAsia="仿宋" w:cs="仿宋"/>
          <w:spacing w:val="-1"/>
          <w:sz w:val="24"/>
          <w:szCs w:val="24"/>
        </w:rPr>
        <w:t>公路路面引起的修正量，</w:t>
      </w:r>
      <w:r>
        <w:rPr>
          <w:rFonts w:ascii="Times New Roman" w:hAnsi="Times New Roman" w:eastAsia="Times New Roman" w:cs="Times New Roman"/>
          <w:spacing w:val="-1"/>
          <w:sz w:val="24"/>
          <w:szCs w:val="24"/>
        </w:rPr>
        <w:t>dB(A)</w:t>
      </w:r>
      <w:r>
        <w:rPr>
          <w:rFonts w:ascii="仿宋" w:hAnsi="仿宋" w:eastAsia="仿宋" w:cs="仿宋"/>
          <w:spacing w:val="-1"/>
          <w:sz w:val="24"/>
          <w:szCs w:val="24"/>
        </w:rPr>
        <w:t>；</w:t>
      </w:r>
    </w:p>
    <w:p w14:paraId="3D5E757A">
      <w:pPr>
        <w:spacing w:before="188" w:line="212" w:lineRule="auto"/>
        <w:ind w:left="982"/>
        <w:rPr>
          <w:rFonts w:ascii="仿宋" w:hAnsi="仿宋" w:eastAsia="仿宋" w:cs="仿宋"/>
          <w:sz w:val="24"/>
          <w:szCs w:val="24"/>
        </w:rPr>
      </w:pPr>
      <w:r>
        <w:rPr>
          <w:rFonts w:ascii="Times New Roman" w:hAnsi="Times New Roman" w:eastAsia="Times New Roman" w:cs="Times New Roman"/>
          <w:spacing w:val="-1"/>
          <w:sz w:val="24"/>
          <w:szCs w:val="24"/>
        </w:rPr>
        <w:t>ΔL</w:t>
      </w:r>
      <w:r>
        <w:rPr>
          <w:rFonts w:ascii="Times New Roman" w:hAnsi="Times New Roman" w:eastAsia="Times New Roman" w:cs="Times New Roman"/>
          <w:spacing w:val="-1"/>
          <w:position w:val="-1"/>
          <w:sz w:val="15"/>
          <w:szCs w:val="15"/>
        </w:rPr>
        <w:t>2</w:t>
      </w:r>
      <w:r>
        <w:rPr>
          <w:rFonts w:ascii="Times New Roman" w:hAnsi="Times New Roman" w:eastAsia="Times New Roman" w:cs="Times New Roman"/>
          <w:spacing w:val="-1"/>
          <w:sz w:val="24"/>
          <w:szCs w:val="24"/>
        </w:rPr>
        <w:t>——</w:t>
      </w:r>
      <w:r>
        <w:rPr>
          <w:rFonts w:ascii="仿宋" w:hAnsi="仿宋" w:eastAsia="仿宋" w:cs="仿宋"/>
          <w:spacing w:val="-1"/>
          <w:sz w:val="24"/>
          <w:szCs w:val="24"/>
        </w:rPr>
        <w:t>声波传播途径中引起的衰减量，</w:t>
      </w:r>
      <w:r>
        <w:rPr>
          <w:rFonts w:ascii="Times New Roman" w:hAnsi="Times New Roman" w:eastAsia="Times New Roman" w:cs="Times New Roman"/>
          <w:spacing w:val="-1"/>
          <w:sz w:val="24"/>
          <w:szCs w:val="24"/>
        </w:rPr>
        <w:t>dB(A)</w:t>
      </w:r>
      <w:r>
        <w:rPr>
          <w:rFonts w:ascii="仿宋" w:hAnsi="仿宋" w:eastAsia="仿宋" w:cs="仿宋"/>
          <w:spacing w:val="-1"/>
          <w:sz w:val="24"/>
          <w:szCs w:val="24"/>
        </w:rPr>
        <w:t>；</w:t>
      </w:r>
    </w:p>
    <w:p w14:paraId="6AF526B3">
      <w:pPr>
        <w:spacing w:before="192" w:line="210" w:lineRule="auto"/>
        <w:ind w:left="982"/>
        <w:rPr>
          <w:rFonts w:ascii="仿宋" w:hAnsi="仿宋" w:eastAsia="仿宋" w:cs="仿宋"/>
          <w:sz w:val="24"/>
          <w:szCs w:val="24"/>
        </w:rPr>
      </w:pPr>
      <w:r>
        <w:rPr>
          <w:rFonts w:ascii="Times New Roman" w:hAnsi="Times New Roman" w:eastAsia="Times New Roman" w:cs="Times New Roman"/>
          <w:spacing w:val="-1"/>
          <w:sz w:val="24"/>
          <w:szCs w:val="24"/>
        </w:rPr>
        <w:t>ΔL</w:t>
      </w:r>
      <w:r>
        <w:rPr>
          <w:rFonts w:ascii="Times New Roman" w:hAnsi="Times New Roman" w:eastAsia="Times New Roman" w:cs="Times New Roman"/>
          <w:spacing w:val="-1"/>
          <w:position w:val="-1"/>
          <w:sz w:val="15"/>
          <w:szCs w:val="15"/>
        </w:rPr>
        <w:t>3</w:t>
      </w:r>
      <w:r>
        <w:rPr>
          <w:rFonts w:ascii="Times New Roman" w:hAnsi="Times New Roman" w:eastAsia="Times New Roman" w:cs="Times New Roman"/>
          <w:spacing w:val="-1"/>
          <w:sz w:val="24"/>
          <w:szCs w:val="24"/>
        </w:rPr>
        <w:t>——</w:t>
      </w:r>
      <w:r>
        <w:rPr>
          <w:rFonts w:ascii="仿宋" w:hAnsi="仿宋" w:eastAsia="仿宋" w:cs="仿宋"/>
          <w:spacing w:val="-1"/>
          <w:sz w:val="24"/>
          <w:szCs w:val="24"/>
        </w:rPr>
        <w:t>由反射等引起的修正量，</w:t>
      </w:r>
      <w:r>
        <w:rPr>
          <w:rFonts w:ascii="Times New Roman" w:hAnsi="Times New Roman" w:eastAsia="Times New Roman" w:cs="Times New Roman"/>
          <w:spacing w:val="-1"/>
          <w:sz w:val="24"/>
          <w:szCs w:val="24"/>
        </w:rPr>
        <w:t>dB(A)</w:t>
      </w:r>
      <w:r>
        <w:rPr>
          <w:rFonts w:ascii="仿宋" w:hAnsi="仿宋" w:eastAsia="仿宋" w:cs="仿宋"/>
          <w:spacing w:val="-1"/>
          <w:sz w:val="24"/>
          <w:szCs w:val="24"/>
        </w:rPr>
        <w:t>；</w:t>
      </w:r>
    </w:p>
    <w:p w14:paraId="7D7C4987">
      <w:pPr>
        <w:spacing w:before="193" w:line="219" w:lineRule="auto"/>
        <w:ind w:left="438"/>
        <w:rPr>
          <w:rFonts w:ascii="仿宋" w:hAnsi="仿宋" w:eastAsia="仿宋" w:cs="仿宋"/>
          <w:sz w:val="24"/>
          <w:szCs w:val="24"/>
        </w:rPr>
      </w:pPr>
      <w:r>
        <w:rPr>
          <w:rFonts w:ascii="仿宋" w:hAnsi="仿宋" w:eastAsia="仿宋" w:cs="仿宋"/>
          <w:b/>
          <w:bCs/>
          <w:spacing w:val="-4"/>
          <w:sz w:val="24"/>
          <w:szCs w:val="24"/>
        </w:rPr>
        <w:t>（</w:t>
      </w:r>
      <w:r>
        <w:rPr>
          <w:rFonts w:ascii="Times New Roman" w:hAnsi="Times New Roman" w:eastAsia="Times New Roman" w:cs="Times New Roman"/>
          <w:b/>
          <w:bCs/>
          <w:spacing w:val="-4"/>
          <w:sz w:val="24"/>
          <w:szCs w:val="24"/>
        </w:rPr>
        <w:t>2</w:t>
      </w:r>
      <w:r>
        <w:rPr>
          <w:rFonts w:ascii="仿宋" w:hAnsi="仿宋" w:eastAsia="仿宋" w:cs="仿宋"/>
          <w:b/>
          <w:bCs/>
          <w:spacing w:val="-4"/>
          <w:sz w:val="24"/>
          <w:szCs w:val="24"/>
        </w:rPr>
        <w:t>）总车流等效声级</w:t>
      </w:r>
    </w:p>
    <w:p w14:paraId="2782E6B0">
      <w:pPr>
        <w:spacing w:before="183" w:line="181" w:lineRule="auto"/>
        <w:ind w:left="522"/>
        <w:rPr>
          <w:rFonts w:ascii="仿宋" w:hAnsi="仿宋" w:eastAsia="仿宋" w:cs="仿宋"/>
          <w:sz w:val="24"/>
          <w:szCs w:val="24"/>
        </w:rPr>
      </w:pPr>
      <w:r>
        <w:rPr>
          <w:rFonts w:ascii="仿宋" w:hAnsi="仿宋" w:eastAsia="仿宋" w:cs="仿宋"/>
          <w:spacing w:val="-3"/>
          <w:sz w:val="24"/>
          <w:szCs w:val="24"/>
        </w:rPr>
        <w:t>总车流等效声级按下式计算：</w:t>
      </w:r>
    </w:p>
    <w:p w14:paraId="577E7975">
      <w:pPr>
        <w:spacing w:line="628" w:lineRule="exact"/>
        <w:ind w:left="2263"/>
      </w:pPr>
      <w:r>
        <w:rPr>
          <w:position w:val="-13"/>
        </w:rPr>
        <w:drawing>
          <wp:inline distT="0" distB="0" distL="0" distR="0">
            <wp:extent cx="2749550" cy="398780"/>
            <wp:effectExtent l="0" t="0" r="0" b="0"/>
            <wp:docPr id="306" name="IM 306"/>
            <wp:cNvGraphicFramePr/>
            <a:graphic xmlns:a="http://schemas.openxmlformats.org/drawingml/2006/main">
              <a:graphicData uri="http://schemas.openxmlformats.org/drawingml/2006/picture">
                <pic:pic xmlns:pic="http://schemas.openxmlformats.org/drawingml/2006/picture">
                  <pic:nvPicPr>
                    <pic:cNvPr id="306" name="IM 306"/>
                    <pic:cNvPicPr/>
                  </pic:nvPicPr>
                  <pic:blipFill>
                    <a:blip r:embed="rId300"/>
                    <a:stretch>
                      <a:fillRect/>
                    </a:stretch>
                  </pic:blipFill>
                  <pic:spPr>
                    <a:xfrm>
                      <a:off x="0" y="0"/>
                      <a:ext cx="2749877" cy="398802"/>
                    </a:xfrm>
                    <a:prstGeom prst="rect">
                      <a:avLst/>
                    </a:prstGeom>
                  </pic:spPr>
                </pic:pic>
              </a:graphicData>
            </a:graphic>
          </wp:inline>
        </w:drawing>
      </w:r>
    </w:p>
    <w:p w14:paraId="7ECCE16B">
      <w:pPr>
        <w:pStyle w:val="2"/>
        <w:spacing w:line="267" w:lineRule="auto"/>
      </w:pPr>
    </w:p>
    <w:p w14:paraId="4C435A2A">
      <w:pPr>
        <w:pStyle w:val="2"/>
        <w:spacing w:line="267" w:lineRule="auto"/>
      </w:pPr>
    </w:p>
    <w:p w14:paraId="236870E7">
      <w:pPr>
        <w:spacing w:before="78" w:line="222" w:lineRule="auto"/>
        <w:ind w:left="518"/>
        <w:rPr>
          <w:rFonts w:ascii="仿宋" w:hAnsi="仿宋" w:eastAsia="仿宋" w:cs="仿宋"/>
          <w:sz w:val="24"/>
          <w:szCs w:val="24"/>
        </w:rPr>
      </w:pPr>
      <w:r>
        <w:rPr>
          <w:rFonts w:ascii="仿宋" w:hAnsi="仿宋" w:eastAsia="仿宋" w:cs="仿宋"/>
          <w:spacing w:val="-8"/>
          <w:sz w:val="24"/>
          <w:szCs w:val="24"/>
        </w:rPr>
        <w:t>式中：</w:t>
      </w:r>
    </w:p>
    <w:p w14:paraId="3A84C471">
      <w:pPr>
        <w:spacing w:before="177" w:line="213" w:lineRule="auto"/>
        <w:ind w:left="981"/>
        <w:rPr>
          <w:rFonts w:ascii="仿宋" w:hAnsi="仿宋" w:eastAsia="仿宋" w:cs="仿宋"/>
          <w:sz w:val="24"/>
          <w:szCs w:val="24"/>
        </w:rPr>
      </w:pPr>
      <w:r>
        <w:rPr>
          <w:rFonts w:ascii="Times New Roman" w:hAnsi="Times New Roman" w:eastAsia="Times New Roman" w:cs="Times New Roman"/>
          <w:sz w:val="24"/>
          <w:szCs w:val="24"/>
        </w:rPr>
        <w:t>L</w:t>
      </w:r>
      <w:r>
        <w:rPr>
          <w:rFonts w:ascii="Times New Roman" w:hAnsi="Times New Roman" w:eastAsia="Times New Roman" w:cs="Times New Roman"/>
          <w:position w:val="-1"/>
          <w:sz w:val="15"/>
          <w:szCs w:val="15"/>
        </w:rPr>
        <w:t>eq</w:t>
      </w:r>
      <w:r>
        <w:rPr>
          <w:rFonts w:ascii="Times New Roman" w:hAnsi="Times New Roman" w:eastAsia="Times New Roman" w:cs="Times New Roman"/>
          <w:sz w:val="24"/>
          <w:szCs w:val="24"/>
        </w:rPr>
        <w:t>(T)</w:t>
      </w:r>
      <w:r>
        <w:rPr>
          <w:rFonts w:ascii="仿宋" w:hAnsi="仿宋" w:eastAsia="仿宋" w:cs="仿宋"/>
          <w:sz w:val="24"/>
          <w:szCs w:val="24"/>
        </w:rPr>
        <w:t>——总车流等效声级，</w:t>
      </w:r>
      <w:r>
        <w:rPr>
          <w:rFonts w:ascii="Times New Roman" w:hAnsi="Times New Roman" w:eastAsia="Times New Roman" w:cs="Times New Roman"/>
          <w:sz w:val="24"/>
          <w:szCs w:val="24"/>
        </w:rPr>
        <w:t>dB(A)</w:t>
      </w:r>
      <w:r>
        <w:rPr>
          <w:rFonts w:ascii="仿宋" w:hAnsi="仿宋" w:eastAsia="仿宋" w:cs="仿宋"/>
          <w:sz w:val="24"/>
          <w:szCs w:val="24"/>
        </w:rPr>
        <w:t>；</w:t>
      </w:r>
    </w:p>
    <w:p w14:paraId="37286016">
      <w:pPr>
        <w:spacing w:before="191" w:line="214" w:lineRule="auto"/>
        <w:jc w:val="right"/>
        <w:rPr>
          <w:rFonts w:ascii="仿宋" w:hAnsi="仿宋" w:eastAsia="仿宋" w:cs="仿宋"/>
          <w:sz w:val="24"/>
          <w:szCs w:val="24"/>
        </w:rPr>
      </w:pPr>
      <w:r>
        <w:rPr>
          <w:rFonts w:ascii="Times New Roman" w:hAnsi="Times New Roman" w:eastAsia="Times New Roman" w:cs="Times New Roman"/>
          <w:spacing w:val="-1"/>
          <w:sz w:val="24"/>
          <w:szCs w:val="24"/>
        </w:rPr>
        <w:t>L</w:t>
      </w:r>
      <w:r>
        <w:rPr>
          <w:rFonts w:ascii="Times New Roman" w:hAnsi="Times New Roman" w:eastAsia="Times New Roman" w:cs="Times New Roman"/>
          <w:spacing w:val="-1"/>
          <w:position w:val="-1"/>
          <w:sz w:val="15"/>
          <w:szCs w:val="15"/>
        </w:rPr>
        <w:t>eq</w:t>
      </w:r>
      <w:r>
        <w:rPr>
          <w:rFonts w:ascii="Times New Roman" w:hAnsi="Times New Roman" w:eastAsia="Times New Roman" w:cs="Times New Roman"/>
          <w:spacing w:val="-1"/>
          <w:sz w:val="24"/>
          <w:szCs w:val="24"/>
        </w:rPr>
        <w:t>(h)</w:t>
      </w:r>
      <w:r>
        <w:rPr>
          <w:rFonts w:ascii="仿宋" w:hAnsi="仿宋" w:eastAsia="仿宋" w:cs="仿宋"/>
          <w:spacing w:val="-1"/>
          <w:position w:val="-3"/>
          <w:sz w:val="12"/>
          <w:szCs w:val="12"/>
        </w:rPr>
        <w:t>大</w:t>
      </w:r>
      <w:r>
        <w:rPr>
          <w:rFonts w:ascii="仿宋" w:hAnsi="仿宋" w:eastAsia="仿宋" w:cs="仿宋"/>
          <w:spacing w:val="-1"/>
          <w:sz w:val="24"/>
          <w:szCs w:val="24"/>
        </w:rPr>
        <w:t>、</w:t>
      </w:r>
      <w:r>
        <w:rPr>
          <w:rFonts w:ascii="Times New Roman" w:hAnsi="Times New Roman" w:eastAsia="Times New Roman" w:cs="Times New Roman"/>
          <w:spacing w:val="-1"/>
          <w:sz w:val="24"/>
          <w:szCs w:val="24"/>
        </w:rPr>
        <w:t>L</w:t>
      </w:r>
      <w:r>
        <w:rPr>
          <w:rFonts w:ascii="Times New Roman" w:hAnsi="Times New Roman" w:eastAsia="Times New Roman" w:cs="Times New Roman"/>
          <w:spacing w:val="-1"/>
          <w:position w:val="-1"/>
          <w:sz w:val="15"/>
          <w:szCs w:val="15"/>
        </w:rPr>
        <w:t>eq</w:t>
      </w:r>
      <w:r>
        <w:rPr>
          <w:rFonts w:ascii="Times New Roman" w:hAnsi="Times New Roman" w:eastAsia="Times New Roman" w:cs="Times New Roman"/>
          <w:spacing w:val="-1"/>
          <w:sz w:val="24"/>
          <w:szCs w:val="24"/>
        </w:rPr>
        <w:t>(h)</w:t>
      </w:r>
      <w:r>
        <w:rPr>
          <w:rFonts w:ascii="仿宋" w:hAnsi="仿宋" w:eastAsia="仿宋" w:cs="仿宋"/>
          <w:spacing w:val="-1"/>
          <w:position w:val="-3"/>
          <w:sz w:val="12"/>
          <w:szCs w:val="12"/>
        </w:rPr>
        <w:t>中</w:t>
      </w:r>
      <w:r>
        <w:rPr>
          <w:rFonts w:ascii="仿宋" w:hAnsi="仿宋" w:eastAsia="仿宋" w:cs="仿宋"/>
          <w:spacing w:val="-1"/>
          <w:sz w:val="24"/>
          <w:szCs w:val="24"/>
        </w:rPr>
        <w:t>、</w:t>
      </w:r>
      <w:r>
        <w:rPr>
          <w:rFonts w:ascii="Times New Roman" w:hAnsi="Times New Roman" w:eastAsia="Times New Roman" w:cs="Times New Roman"/>
          <w:spacing w:val="-1"/>
          <w:sz w:val="24"/>
          <w:szCs w:val="24"/>
        </w:rPr>
        <w:t>L</w:t>
      </w:r>
      <w:r>
        <w:rPr>
          <w:rFonts w:ascii="Times New Roman" w:hAnsi="Times New Roman" w:eastAsia="Times New Roman" w:cs="Times New Roman"/>
          <w:spacing w:val="-1"/>
          <w:position w:val="-1"/>
          <w:sz w:val="15"/>
          <w:szCs w:val="15"/>
        </w:rPr>
        <w:t>eq</w:t>
      </w:r>
      <w:r>
        <w:rPr>
          <w:rFonts w:ascii="Times New Roman" w:hAnsi="Times New Roman" w:eastAsia="Times New Roman" w:cs="Times New Roman"/>
          <w:spacing w:val="-1"/>
          <w:sz w:val="24"/>
          <w:szCs w:val="24"/>
        </w:rPr>
        <w:t>(h)</w:t>
      </w:r>
      <w:r>
        <w:rPr>
          <w:rFonts w:ascii="仿宋" w:hAnsi="仿宋" w:eastAsia="仿宋" w:cs="仿宋"/>
          <w:spacing w:val="-1"/>
          <w:position w:val="-3"/>
          <w:sz w:val="12"/>
          <w:szCs w:val="12"/>
        </w:rPr>
        <w:t>小</w:t>
      </w:r>
      <w:r>
        <w:rPr>
          <w:rFonts w:ascii="Times New Roman" w:hAnsi="Times New Roman" w:eastAsia="Times New Roman" w:cs="Times New Roman"/>
          <w:spacing w:val="-1"/>
          <w:sz w:val="24"/>
          <w:szCs w:val="24"/>
        </w:rPr>
        <w:t>——</w:t>
      </w:r>
      <w:r>
        <w:rPr>
          <w:rFonts w:ascii="仿宋" w:hAnsi="仿宋" w:eastAsia="仿宋" w:cs="仿宋"/>
          <w:spacing w:val="-1"/>
          <w:sz w:val="24"/>
          <w:szCs w:val="24"/>
        </w:rPr>
        <w:t>大、中、小型车的</w:t>
      </w:r>
      <w:r>
        <w:rPr>
          <w:rFonts w:ascii="仿宋" w:hAnsi="仿宋" w:eastAsia="仿宋" w:cs="仿宋"/>
          <w:spacing w:val="-2"/>
          <w:sz w:val="24"/>
          <w:szCs w:val="24"/>
        </w:rPr>
        <w:t>小时等效声级，</w:t>
      </w:r>
      <w:r>
        <w:rPr>
          <w:rFonts w:ascii="Times New Roman" w:hAnsi="Times New Roman" w:eastAsia="Times New Roman" w:cs="Times New Roman"/>
          <w:spacing w:val="-2"/>
          <w:sz w:val="24"/>
          <w:szCs w:val="24"/>
        </w:rPr>
        <w:t>dB(A)</w:t>
      </w:r>
      <w:r>
        <w:rPr>
          <w:rFonts w:ascii="仿宋" w:hAnsi="仿宋" w:eastAsia="仿宋" w:cs="仿宋"/>
          <w:spacing w:val="-2"/>
          <w:sz w:val="24"/>
          <w:szCs w:val="24"/>
        </w:rPr>
        <w:t>。</w:t>
      </w:r>
    </w:p>
    <w:p w14:paraId="3B8636A6">
      <w:pPr>
        <w:spacing w:before="189" w:line="359" w:lineRule="auto"/>
        <w:ind w:left="35" w:right="83" w:firstLine="479"/>
        <w:jc w:val="both"/>
        <w:rPr>
          <w:rFonts w:ascii="仿宋" w:hAnsi="仿宋" w:eastAsia="仿宋" w:cs="仿宋"/>
          <w:sz w:val="24"/>
          <w:szCs w:val="24"/>
        </w:rPr>
      </w:pPr>
      <w:r>
        <w:rPr>
          <w:rFonts w:ascii="仿宋" w:hAnsi="仿宋" w:eastAsia="仿宋" w:cs="仿宋"/>
          <w:spacing w:val="-4"/>
          <w:sz w:val="24"/>
          <w:szCs w:val="24"/>
        </w:rPr>
        <w:t>如某个预测点受多条线路交通噪声影响（如高架桥周边预测点受桥上和桥下</w:t>
      </w:r>
      <w:r>
        <w:rPr>
          <w:rFonts w:ascii="仿宋" w:hAnsi="仿宋" w:eastAsia="仿宋" w:cs="仿宋"/>
          <w:spacing w:val="14"/>
          <w:sz w:val="24"/>
          <w:szCs w:val="24"/>
        </w:rPr>
        <w:t xml:space="preserve"> </w:t>
      </w:r>
      <w:r>
        <w:rPr>
          <w:rFonts w:ascii="仿宋" w:hAnsi="仿宋" w:eastAsia="仿宋" w:cs="仿宋"/>
          <w:spacing w:val="-2"/>
          <w:sz w:val="24"/>
          <w:szCs w:val="24"/>
        </w:rPr>
        <w:t>多条车道的影响，路边高层建筑预测点受地面多条车道的影响</w:t>
      </w:r>
      <w:r>
        <w:rPr>
          <w:rFonts w:ascii="仿宋" w:hAnsi="仿宋" w:eastAsia="仿宋" w:cs="仿宋"/>
          <w:spacing w:val="-25"/>
          <w:sz w:val="24"/>
          <w:szCs w:val="24"/>
        </w:rPr>
        <w:t>），</w:t>
      </w:r>
      <w:r>
        <w:rPr>
          <w:rFonts w:ascii="仿宋" w:hAnsi="仿宋" w:eastAsia="仿宋" w:cs="仿宋"/>
          <w:spacing w:val="-2"/>
          <w:sz w:val="24"/>
          <w:szCs w:val="24"/>
        </w:rPr>
        <w:t>应分</w:t>
      </w:r>
      <w:r>
        <w:rPr>
          <w:rFonts w:ascii="仿宋" w:hAnsi="仿宋" w:eastAsia="仿宋" w:cs="仿宋"/>
          <w:spacing w:val="-3"/>
          <w:sz w:val="24"/>
          <w:szCs w:val="24"/>
        </w:rPr>
        <w:t>别计算每</w:t>
      </w:r>
      <w:r>
        <w:rPr>
          <w:rFonts w:ascii="仿宋" w:hAnsi="仿宋" w:eastAsia="仿宋" w:cs="仿宋"/>
          <w:spacing w:val="1"/>
          <w:sz w:val="24"/>
          <w:szCs w:val="24"/>
        </w:rPr>
        <w:t xml:space="preserve"> </w:t>
      </w:r>
      <w:r>
        <w:rPr>
          <w:rFonts w:ascii="仿宋" w:hAnsi="仿宋" w:eastAsia="仿宋" w:cs="仿宋"/>
          <w:spacing w:val="-1"/>
          <w:sz w:val="24"/>
          <w:szCs w:val="24"/>
        </w:rPr>
        <w:t>条道路对该预测点的声级后，经叠加后得到贡献值。</w:t>
      </w:r>
    </w:p>
    <w:p w14:paraId="782E2FED">
      <w:pPr>
        <w:spacing w:before="1" w:line="221" w:lineRule="auto"/>
        <w:ind w:left="438"/>
        <w:rPr>
          <w:rFonts w:ascii="仿宋" w:hAnsi="仿宋" w:eastAsia="仿宋" w:cs="仿宋"/>
          <w:sz w:val="24"/>
          <w:szCs w:val="24"/>
        </w:rPr>
      </w:pPr>
      <w:r>
        <w:rPr>
          <w:rFonts w:ascii="仿宋" w:hAnsi="仿宋" w:eastAsia="仿宋" w:cs="仿宋"/>
          <w:b/>
          <w:bCs/>
          <w:spacing w:val="-4"/>
          <w:sz w:val="24"/>
          <w:szCs w:val="24"/>
        </w:rPr>
        <w:t>（</w:t>
      </w:r>
      <w:r>
        <w:rPr>
          <w:rFonts w:ascii="Times New Roman" w:hAnsi="Times New Roman" w:eastAsia="Times New Roman" w:cs="Times New Roman"/>
          <w:b/>
          <w:bCs/>
          <w:spacing w:val="-4"/>
          <w:sz w:val="24"/>
          <w:szCs w:val="24"/>
        </w:rPr>
        <w:t>3</w:t>
      </w:r>
      <w:r>
        <w:rPr>
          <w:rFonts w:ascii="仿宋" w:hAnsi="仿宋" w:eastAsia="仿宋" w:cs="仿宋"/>
          <w:b/>
          <w:bCs/>
          <w:spacing w:val="-4"/>
          <w:sz w:val="24"/>
          <w:szCs w:val="24"/>
        </w:rPr>
        <w:t>）修正量和衰减量的计算</w:t>
      </w:r>
    </w:p>
    <w:p w14:paraId="28563E68">
      <w:pPr>
        <w:spacing w:before="180" w:line="222" w:lineRule="auto"/>
        <w:ind w:left="587"/>
        <w:rPr>
          <w:rFonts w:ascii="仿宋" w:hAnsi="仿宋" w:eastAsia="仿宋" w:cs="仿宋"/>
          <w:sz w:val="24"/>
          <w:szCs w:val="24"/>
        </w:rPr>
      </w:pPr>
      <w:r>
        <w:pict>
          <v:shape id="_x0000_s1081" o:spid="_x0000_s1081" style="position:absolute;left:0pt;margin-left:24.8pt;margin-top:8.35pt;height:12.1pt;width:12.1pt;z-index:251718656;mso-width-relative:page;mso-height-relative:page;" filled="f" stroked="t" coordsize="242,242" path="m240,120c240,186,186,240,120,240c54,240,0,186,0,120c0,54,54,0,120,0c186,0,240,54,240,120e">
            <v:fill on="f" focussize="0,0"/>
            <v:stroke weight="0.05pt" color="#000000" miterlimit="2" joinstyle="bevel" endcap="square"/>
            <v:imagedata o:title=""/>
            <o:lock v:ext="edit"/>
          </v:shape>
        </w:pict>
      </w:r>
      <w:r>
        <w:rPr>
          <w:rFonts w:ascii="仿宋" w:hAnsi="仿宋" w:eastAsia="仿宋" w:cs="仿宋"/>
          <w:spacing w:val="-3"/>
          <w:position w:val="1"/>
          <w:sz w:val="19"/>
          <w:szCs w:val="19"/>
        </w:rPr>
        <w:t>1</w:t>
      </w:r>
      <w:r>
        <w:rPr>
          <w:rFonts w:ascii="仿宋" w:hAnsi="仿宋" w:eastAsia="仿宋" w:cs="仿宋"/>
          <w:spacing w:val="20"/>
          <w:position w:val="1"/>
          <w:sz w:val="19"/>
          <w:szCs w:val="19"/>
        </w:rPr>
        <w:t xml:space="preserve">   </w:t>
      </w:r>
      <w:r>
        <w:rPr>
          <w:rFonts w:ascii="仿宋" w:hAnsi="仿宋" w:eastAsia="仿宋" w:cs="仿宋"/>
          <w:spacing w:val="-3"/>
          <w:sz w:val="24"/>
          <w:szCs w:val="24"/>
        </w:rPr>
        <w:t>线路因素引起的修正量 (</w:t>
      </w:r>
      <w:r>
        <w:rPr>
          <w:rFonts w:ascii="Times New Roman" w:hAnsi="Times New Roman" w:eastAsia="Times New Roman" w:cs="Times New Roman"/>
          <w:spacing w:val="-3"/>
          <w:sz w:val="24"/>
          <w:szCs w:val="24"/>
        </w:rPr>
        <w:t>ΔL</w:t>
      </w:r>
      <w:r>
        <w:rPr>
          <w:rFonts w:ascii="Times New Roman" w:hAnsi="Times New Roman" w:eastAsia="Times New Roman" w:cs="Times New Roman"/>
          <w:spacing w:val="-3"/>
          <w:position w:val="-1"/>
          <w:sz w:val="15"/>
          <w:szCs w:val="15"/>
        </w:rPr>
        <w:t>1</w:t>
      </w:r>
      <w:r>
        <w:rPr>
          <w:rFonts w:ascii="仿宋" w:hAnsi="仿宋" w:eastAsia="仿宋" w:cs="仿宋"/>
          <w:spacing w:val="-3"/>
          <w:sz w:val="24"/>
          <w:szCs w:val="24"/>
        </w:rPr>
        <w:t>）</w:t>
      </w:r>
    </w:p>
    <w:p w14:paraId="6AA3B5BF">
      <w:pPr>
        <w:spacing w:before="176" w:line="222" w:lineRule="auto"/>
        <w:ind w:left="505"/>
        <w:rPr>
          <w:rFonts w:ascii="仿宋" w:hAnsi="仿宋" w:eastAsia="仿宋" w:cs="仿宋"/>
          <w:sz w:val="24"/>
          <w:szCs w:val="24"/>
        </w:rPr>
      </w:pPr>
      <w:r>
        <w:rPr>
          <w:rFonts w:ascii="Times New Roman" w:hAnsi="Times New Roman" w:eastAsia="Times New Roman" w:cs="Times New Roman"/>
          <w:spacing w:val="-2"/>
          <w:sz w:val="24"/>
          <w:szCs w:val="24"/>
        </w:rPr>
        <w:t>a.</w:t>
      </w:r>
      <w:r>
        <w:rPr>
          <w:rFonts w:ascii="仿宋" w:hAnsi="仿宋" w:eastAsia="仿宋" w:cs="仿宋"/>
          <w:spacing w:val="-2"/>
          <w:sz w:val="24"/>
          <w:szCs w:val="24"/>
        </w:rPr>
        <w:t>纵坡修正量 (</w:t>
      </w:r>
      <w:r>
        <w:rPr>
          <w:rFonts w:ascii="Times New Roman" w:hAnsi="Times New Roman" w:eastAsia="Times New Roman" w:cs="Times New Roman"/>
          <w:spacing w:val="-2"/>
          <w:sz w:val="24"/>
          <w:szCs w:val="24"/>
        </w:rPr>
        <w:t>ΔL</w:t>
      </w:r>
      <w:r>
        <w:rPr>
          <w:rFonts w:ascii="Times New Roman" w:hAnsi="Times New Roman" w:eastAsia="Times New Roman" w:cs="Times New Roman"/>
          <w:spacing w:val="16"/>
          <w:sz w:val="24"/>
          <w:szCs w:val="24"/>
        </w:rPr>
        <w:t xml:space="preserve"> </w:t>
      </w:r>
      <w:r>
        <w:rPr>
          <w:rFonts w:ascii="仿宋" w:hAnsi="仿宋" w:eastAsia="仿宋" w:cs="仿宋"/>
          <w:spacing w:val="-2"/>
          <w:sz w:val="24"/>
          <w:szCs w:val="24"/>
        </w:rPr>
        <w:t>坡度</w:t>
      </w:r>
      <w:r>
        <w:rPr>
          <w:rFonts w:ascii="仿宋" w:hAnsi="仿宋" w:eastAsia="仿宋" w:cs="仿宋"/>
          <w:spacing w:val="13"/>
          <w:sz w:val="24"/>
          <w:szCs w:val="24"/>
        </w:rPr>
        <w:t>）：</w:t>
      </w:r>
      <w:r>
        <w:rPr>
          <w:rFonts w:ascii="仿宋" w:hAnsi="仿宋" w:eastAsia="仿宋" w:cs="仿宋"/>
          <w:spacing w:val="-2"/>
          <w:sz w:val="24"/>
          <w:szCs w:val="24"/>
        </w:rPr>
        <w:t>公路纵坡修正量 (</w:t>
      </w:r>
      <w:r>
        <w:rPr>
          <w:rFonts w:ascii="Times New Roman" w:hAnsi="Times New Roman" w:eastAsia="Times New Roman" w:cs="Times New Roman"/>
          <w:spacing w:val="-2"/>
          <w:sz w:val="24"/>
          <w:szCs w:val="24"/>
        </w:rPr>
        <w:t>ΔL</w:t>
      </w:r>
      <w:r>
        <w:rPr>
          <w:rFonts w:ascii="Times New Roman" w:hAnsi="Times New Roman" w:eastAsia="Times New Roman" w:cs="Times New Roman"/>
          <w:spacing w:val="15"/>
          <w:w w:val="101"/>
          <w:sz w:val="24"/>
          <w:szCs w:val="24"/>
        </w:rPr>
        <w:t xml:space="preserve"> </w:t>
      </w:r>
      <w:r>
        <w:rPr>
          <w:rFonts w:ascii="仿宋" w:hAnsi="仿宋" w:eastAsia="仿宋" w:cs="仿宋"/>
          <w:spacing w:val="-2"/>
          <w:sz w:val="24"/>
          <w:szCs w:val="24"/>
        </w:rPr>
        <w:t>坡度）可按下式计算：</w:t>
      </w:r>
    </w:p>
    <w:p w14:paraId="402EB033">
      <w:pPr>
        <w:pStyle w:val="2"/>
        <w:spacing w:before="168" w:line="302" w:lineRule="auto"/>
        <w:ind w:left="518" w:right="2779" w:firstLine="2657"/>
        <w:rPr>
          <w:rFonts w:ascii="仿宋" w:hAnsi="仿宋" w:eastAsia="仿宋" w:cs="仿宋"/>
          <w:sz w:val="24"/>
          <w:szCs w:val="24"/>
        </w:rPr>
      </w:pPr>
      <w:r>
        <w:rPr>
          <w:spacing w:val="-12"/>
          <w:w w:val="88"/>
          <w:position w:val="1"/>
          <w:sz w:val="29"/>
          <w:szCs w:val="29"/>
        </w:rPr>
        <w:t>Δ</w:t>
      </w:r>
      <w:r>
        <w:rPr>
          <w:rFonts w:ascii="Times New Roman" w:hAnsi="Times New Roman" w:eastAsia="Times New Roman" w:cs="Times New Roman"/>
          <w:i/>
          <w:iCs/>
          <w:spacing w:val="-12"/>
          <w:w w:val="88"/>
          <w:position w:val="1"/>
          <w:sz w:val="26"/>
          <w:szCs w:val="26"/>
        </w:rPr>
        <w:t>L</w:t>
      </w:r>
      <w:r>
        <w:rPr>
          <w:rFonts w:ascii="宋体" w:hAnsi="宋体" w:eastAsia="宋体" w:cs="宋体"/>
          <w:spacing w:val="4"/>
          <w:position w:val="-5"/>
          <w:sz w:val="13"/>
          <w:szCs w:val="13"/>
        </w:rPr>
        <w:t>坡度</w:t>
      </w:r>
      <w:r>
        <w:rPr>
          <w:rFonts w:ascii="宋体" w:hAnsi="宋体" w:eastAsia="宋体" w:cs="宋体"/>
          <w:spacing w:val="20"/>
          <w:position w:val="-5"/>
          <w:sz w:val="13"/>
          <w:szCs w:val="13"/>
        </w:rPr>
        <w:t xml:space="preserve"> </w:t>
      </w:r>
      <w:r>
        <w:rPr>
          <w:position w:val="-44"/>
          <w:sz w:val="13"/>
          <w:szCs w:val="13"/>
        </w:rPr>
        <w:drawing>
          <wp:inline distT="0" distB="0" distL="0" distR="0">
            <wp:extent cx="598805" cy="711200"/>
            <wp:effectExtent l="0" t="0" r="0" b="0"/>
            <wp:docPr id="308" name="IM 308"/>
            <wp:cNvGraphicFramePr/>
            <a:graphic xmlns:a="http://schemas.openxmlformats.org/drawingml/2006/main">
              <a:graphicData uri="http://schemas.openxmlformats.org/drawingml/2006/picture">
                <pic:pic xmlns:pic="http://schemas.openxmlformats.org/drawingml/2006/picture">
                  <pic:nvPicPr>
                    <pic:cNvPr id="308" name="IM 308"/>
                    <pic:cNvPicPr/>
                  </pic:nvPicPr>
                  <pic:blipFill>
                    <a:blip r:embed="rId301"/>
                    <a:stretch>
                      <a:fillRect/>
                    </a:stretch>
                  </pic:blipFill>
                  <pic:spPr>
                    <a:xfrm>
                      <a:off x="0" y="0"/>
                      <a:ext cx="599059" cy="711638"/>
                    </a:xfrm>
                    <a:prstGeom prst="rect">
                      <a:avLst/>
                    </a:prstGeom>
                  </pic:spPr>
                </pic:pic>
              </a:graphicData>
            </a:graphic>
          </wp:inline>
        </w:drawing>
      </w:r>
      <w:r>
        <w:rPr>
          <w:rFonts w:ascii="宋体" w:hAnsi="宋体" w:eastAsia="宋体" w:cs="宋体"/>
          <w:spacing w:val="25"/>
          <w:position w:val="-5"/>
          <w:sz w:val="13"/>
          <w:szCs w:val="13"/>
        </w:rPr>
        <w:t xml:space="preserve">  </w:t>
      </w:r>
      <w:r>
        <w:rPr>
          <w:position w:val="-34"/>
          <w:sz w:val="13"/>
          <w:szCs w:val="13"/>
        </w:rPr>
        <w:drawing>
          <wp:inline distT="0" distB="0" distL="0" distR="0">
            <wp:extent cx="147320" cy="626745"/>
            <wp:effectExtent l="0" t="0" r="0" b="0"/>
            <wp:docPr id="310" name="IM 310"/>
            <wp:cNvGraphicFramePr/>
            <a:graphic xmlns:a="http://schemas.openxmlformats.org/drawingml/2006/main">
              <a:graphicData uri="http://schemas.openxmlformats.org/drawingml/2006/picture">
                <pic:pic xmlns:pic="http://schemas.openxmlformats.org/drawingml/2006/picture">
                  <pic:nvPicPr>
                    <pic:cNvPr id="310" name="IM 310"/>
                    <pic:cNvPicPr/>
                  </pic:nvPicPr>
                  <pic:blipFill>
                    <a:blip r:embed="rId302"/>
                    <a:stretch>
                      <a:fillRect/>
                    </a:stretch>
                  </pic:blipFill>
                  <pic:spPr>
                    <a:xfrm>
                      <a:off x="0" y="0"/>
                      <a:ext cx="147682" cy="626861"/>
                    </a:xfrm>
                    <a:prstGeom prst="rect">
                      <a:avLst/>
                    </a:prstGeom>
                  </pic:spPr>
                </pic:pic>
              </a:graphicData>
            </a:graphic>
          </wp:inline>
        </w:drawing>
      </w:r>
      <w:r>
        <w:rPr>
          <w:position w:val="-34"/>
          <w:sz w:val="13"/>
          <w:szCs w:val="13"/>
        </w:rPr>
        <w:drawing>
          <wp:inline distT="0" distB="0" distL="0" distR="0">
            <wp:extent cx="144145" cy="626745"/>
            <wp:effectExtent l="0" t="0" r="0" b="0"/>
            <wp:docPr id="312" name="IM 312"/>
            <wp:cNvGraphicFramePr/>
            <a:graphic xmlns:a="http://schemas.openxmlformats.org/drawingml/2006/main">
              <a:graphicData uri="http://schemas.openxmlformats.org/drawingml/2006/picture">
                <pic:pic xmlns:pic="http://schemas.openxmlformats.org/drawingml/2006/picture">
                  <pic:nvPicPr>
                    <pic:cNvPr id="312" name="IM 312"/>
                    <pic:cNvPicPr/>
                  </pic:nvPicPr>
                  <pic:blipFill>
                    <a:blip r:embed="rId303"/>
                    <a:stretch>
                      <a:fillRect/>
                    </a:stretch>
                  </pic:blipFill>
                  <pic:spPr>
                    <a:xfrm>
                      <a:off x="0" y="0"/>
                      <a:ext cx="144774" cy="626861"/>
                    </a:xfrm>
                    <a:prstGeom prst="rect">
                      <a:avLst/>
                    </a:prstGeom>
                  </pic:spPr>
                </pic:pic>
              </a:graphicData>
            </a:graphic>
          </wp:inline>
        </w:drawing>
      </w:r>
      <w:r>
        <w:rPr>
          <w:position w:val="-34"/>
          <w:sz w:val="13"/>
          <w:szCs w:val="13"/>
        </w:rPr>
        <w:drawing>
          <wp:inline distT="0" distB="0" distL="0" distR="0">
            <wp:extent cx="147955" cy="626745"/>
            <wp:effectExtent l="0" t="0" r="0" b="0"/>
            <wp:docPr id="314" name="IM 314"/>
            <wp:cNvGraphicFramePr/>
            <a:graphic xmlns:a="http://schemas.openxmlformats.org/drawingml/2006/main">
              <a:graphicData uri="http://schemas.openxmlformats.org/drawingml/2006/picture">
                <pic:pic xmlns:pic="http://schemas.openxmlformats.org/drawingml/2006/picture">
                  <pic:nvPicPr>
                    <pic:cNvPr id="314" name="IM 314"/>
                    <pic:cNvPicPr/>
                  </pic:nvPicPr>
                  <pic:blipFill>
                    <a:blip r:embed="rId304"/>
                    <a:stretch>
                      <a:fillRect/>
                    </a:stretch>
                  </pic:blipFill>
                  <pic:spPr>
                    <a:xfrm>
                      <a:off x="0" y="0"/>
                      <a:ext cx="148294" cy="626861"/>
                    </a:xfrm>
                    <a:prstGeom prst="rect">
                      <a:avLst/>
                    </a:prstGeom>
                  </pic:spPr>
                </pic:pic>
              </a:graphicData>
            </a:graphic>
          </wp:inline>
        </w:drawing>
      </w:r>
      <w:r>
        <w:rPr>
          <w:rFonts w:ascii="宋体" w:hAnsi="宋体" w:eastAsia="宋体" w:cs="宋体"/>
          <w:position w:val="-5"/>
          <w:sz w:val="13"/>
          <w:szCs w:val="13"/>
        </w:rPr>
        <w:t xml:space="preserve"> </w:t>
      </w:r>
      <w:r>
        <w:rPr>
          <w:rFonts w:ascii="仿宋" w:hAnsi="仿宋" w:eastAsia="仿宋" w:cs="仿宋"/>
          <w:spacing w:val="-8"/>
          <w:sz w:val="24"/>
          <w:szCs w:val="24"/>
        </w:rPr>
        <w:t>式中：</w:t>
      </w:r>
    </w:p>
    <w:p w14:paraId="45717936">
      <w:pPr>
        <w:spacing w:before="177" w:line="222" w:lineRule="auto"/>
        <w:ind w:left="1033"/>
        <w:rPr>
          <w:rFonts w:ascii="仿宋" w:hAnsi="仿宋" w:eastAsia="仿宋" w:cs="仿宋"/>
          <w:sz w:val="24"/>
          <w:szCs w:val="24"/>
        </w:rPr>
      </w:pPr>
      <w:r>
        <w:rPr>
          <w:rFonts w:ascii="仿宋" w:hAnsi="仿宋" w:eastAsia="仿宋" w:cs="仿宋"/>
          <w:spacing w:val="-6"/>
          <w:sz w:val="24"/>
          <w:szCs w:val="24"/>
        </w:rPr>
        <w:t>Δ</w:t>
      </w:r>
      <w:r>
        <w:rPr>
          <w:rFonts w:ascii="Times New Roman" w:hAnsi="Times New Roman" w:eastAsia="Times New Roman" w:cs="Times New Roman"/>
          <w:spacing w:val="-6"/>
          <w:sz w:val="24"/>
          <w:szCs w:val="24"/>
        </w:rPr>
        <w:t>L</w:t>
      </w:r>
      <w:r>
        <w:rPr>
          <w:rFonts w:ascii="Times New Roman" w:hAnsi="Times New Roman" w:eastAsia="Times New Roman" w:cs="Times New Roman"/>
          <w:spacing w:val="25"/>
          <w:w w:val="101"/>
          <w:sz w:val="24"/>
          <w:szCs w:val="24"/>
        </w:rPr>
        <w:t xml:space="preserve"> </w:t>
      </w:r>
      <w:r>
        <w:rPr>
          <w:rFonts w:ascii="仿宋" w:hAnsi="仿宋" w:eastAsia="仿宋" w:cs="仿宋"/>
          <w:spacing w:val="-6"/>
          <w:sz w:val="24"/>
          <w:szCs w:val="24"/>
        </w:rPr>
        <w:t>坡度——公路纵坡修正量；</w:t>
      </w:r>
    </w:p>
    <w:p w14:paraId="19998E66">
      <w:pPr>
        <w:spacing w:before="179" w:line="212" w:lineRule="auto"/>
        <w:ind w:left="989"/>
        <w:rPr>
          <w:rFonts w:ascii="Times New Roman" w:hAnsi="Times New Roman" w:eastAsia="Times New Roman" w:cs="Times New Roman"/>
          <w:sz w:val="24"/>
          <w:szCs w:val="24"/>
        </w:rPr>
      </w:pPr>
      <w:r>
        <w:rPr>
          <w:rFonts w:ascii="Times New Roman" w:hAnsi="Times New Roman" w:eastAsia="Times New Roman" w:cs="Times New Roman"/>
          <w:spacing w:val="-1"/>
          <w:sz w:val="24"/>
          <w:szCs w:val="24"/>
        </w:rPr>
        <w:t>β</w:t>
      </w:r>
      <w:r>
        <w:rPr>
          <w:rFonts w:ascii="仿宋" w:hAnsi="仿宋" w:eastAsia="仿宋" w:cs="仿宋"/>
          <w:spacing w:val="-1"/>
          <w:sz w:val="24"/>
          <w:szCs w:val="24"/>
        </w:rPr>
        <w:t>——公路纵坡坡度，</w:t>
      </w:r>
      <w:r>
        <w:rPr>
          <w:rFonts w:ascii="Times New Roman" w:hAnsi="Times New Roman" w:eastAsia="Times New Roman" w:cs="Times New Roman"/>
          <w:spacing w:val="-1"/>
          <w:sz w:val="24"/>
          <w:szCs w:val="24"/>
        </w:rPr>
        <w:t>%</w:t>
      </w:r>
    </w:p>
    <w:p w14:paraId="7722012C">
      <w:pPr>
        <w:spacing w:before="190" w:line="222" w:lineRule="auto"/>
        <w:ind w:left="496"/>
        <w:rPr>
          <w:rFonts w:ascii="仿宋" w:hAnsi="仿宋" w:eastAsia="仿宋" w:cs="仿宋"/>
          <w:sz w:val="24"/>
          <w:szCs w:val="24"/>
        </w:rPr>
      </w:pPr>
      <w:r>
        <w:rPr>
          <w:rFonts w:ascii="Times New Roman" w:hAnsi="Times New Roman" w:eastAsia="Times New Roman" w:cs="Times New Roman"/>
          <w:spacing w:val="-1"/>
          <w:sz w:val="24"/>
          <w:szCs w:val="24"/>
        </w:rPr>
        <w:t>b.</w:t>
      </w:r>
      <w:r>
        <w:rPr>
          <w:rFonts w:ascii="仿宋" w:hAnsi="仿宋" w:eastAsia="仿宋" w:cs="仿宋"/>
          <w:spacing w:val="-1"/>
          <w:sz w:val="24"/>
          <w:szCs w:val="24"/>
        </w:rPr>
        <w:t>路面修正量 (</w:t>
      </w:r>
      <w:r>
        <w:rPr>
          <w:rFonts w:ascii="Times New Roman" w:hAnsi="Times New Roman" w:eastAsia="Times New Roman" w:cs="Times New Roman"/>
          <w:spacing w:val="-1"/>
          <w:sz w:val="24"/>
          <w:szCs w:val="24"/>
        </w:rPr>
        <w:t xml:space="preserve">ΔL </w:t>
      </w:r>
      <w:r>
        <w:rPr>
          <w:rFonts w:ascii="仿宋" w:hAnsi="仿宋" w:eastAsia="仿宋" w:cs="仿宋"/>
          <w:spacing w:val="-1"/>
          <w:sz w:val="24"/>
          <w:szCs w:val="24"/>
        </w:rPr>
        <w:t>路面</w:t>
      </w:r>
      <w:r>
        <w:rPr>
          <w:rFonts w:ascii="仿宋" w:hAnsi="仿宋" w:eastAsia="仿宋" w:cs="仿宋"/>
          <w:spacing w:val="11"/>
          <w:sz w:val="24"/>
          <w:szCs w:val="24"/>
        </w:rPr>
        <w:t>）：</w:t>
      </w:r>
      <w:r>
        <w:rPr>
          <w:rFonts w:ascii="仿宋" w:hAnsi="仿宋" w:eastAsia="仿宋" w:cs="仿宋"/>
          <w:spacing w:val="-1"/>
          <w:sz w:val="24"/>
          <w:szCs w:val="24"/>
        </w:rPr>
        <w:t>不同路面的噪声修正量见表</w:t>
      </w:r>
      <w:r>
        <w:rPr>
          <w:rFonts w:ascii="仿宋" w:hAnsi="仿宋" w:eastAsia="仿宋" w:cs="仿宋"/>
          <w:spacing w:val="-55"/>
          <w:sz w:val="24"/>
          <w:szCs w:val="24"/>
        </w:rPr>
        <w:t xml:space="preserve"> </w:t>
      </w:r>
      <w:r>
        <w:rPr>
          <w:rFonts w:ascii="Times New Roman" w:hAnsi="Times New Roman" w:eastAsia="Times New Roman" w:cs="Times New Roman"/>
          <w:spacing w:val="-1"/>
          <w:sz w:val="24"/>
          <w:szCs w:val="24"/>
        </w:rPr>
        <w:t>4-8</w:t>
      </w:r>
      <w:r>
        <w:rPr>
          <w:rFonts w:ascii="仿宋" w:hAnsi="仿宋" w:eastAsia="仿宋" w:cs="仿宋"/>
          <w:spacing w:val="-1"/>
          <w:sz w:val="24"/>
          <w:szCs w:val="24"/>
        </w:rPr>
        <w:t>。</w:t>
      </w:r>
    </w:p>
    <w:p w14:paraId="6BC1F88D">
      <w:pPr>
        <w:spacing w:line="222" w:lineRule="auto"/>
        <w:rPr>
          <w:rFonts w:ascii="仿宋" w:hAnsi="仿宋" w:eastAsia="仿宋" w:cs="仿宋"/>
          <w:sz w:val="24"/>
          <w:szCs w:val="24"/>
        </w:rPr>
        <w:sectPr>
          <w:footerReference r:id="rId150" w:type="default"/>
          <w:pgSz w:w="11906" w:h="16839"/>
          <w:pgMar w:top="400" w:right="1718" w:bottom="1118" w:left="1785" w:header="0" w:footer="955" w:gutter="0"/>
          <w:cols w:space="720" w:num="1"/>
        </w:sectPr>
      </w:pPr>
    </w:p>
    <w:p w14:paraId="41EF2C9D">
      <w:pPr>
        <w:pStyle w:val="2"/>
        <w:spacing w:line="247" w:lineRule="auto"/>
      </w:pPr>
    </w:p>
    <w:p w14:paraId="13F6A347">
      <w:pPr>
        <w:pStyle w:val="2"/>
        <w:spacing w:line="248" w:lineRule="auto"/>
      </w:pPr>
    </w:p>
    <w:p w14:paraId="302C2116">
      <w:pPr>
        <w:pStyle w:val="2"/>
        <w:spacing w:line="248" w:lineRule="auto"/>
      </w:pPr>
    </w:p>
    <w:p w14:paraId="7AEB338F">
      <w:pPr>
        <w:pStyle w:val="2"/>
        <w:spacing w:line="248" w:lineRule="auto"/>
      </w:pPr>
    </w:p>
    <w:p w14:paraId="52707491">
      <w:pPr>
        <w:spacing w:before="78" w:line="222" w:lineRule="auto"/>
        <w:ind w:left="2669"/>
        <w:rPr>
          <w:rFonts w:ascii="仿宋" w:hAnsi="仿宋" w:eastAsia="仿宋" w:cs="仿宋"/>
          <w:sz w:val="24"/>
          <w:szCs w:val="24"/>
        </w:rPr>
      </w:pPr>
      <w:r>
        <w:rPr>
          <w:rFonts w:ascii="仿宋" w:hAnsi="仿宋" w:eastAsia="仿宋" w:cs="仿宋"/>
          <w:b/>
          <w:bCs/>
          <w:spacing w:val="-6"/>
          <w:sz w:val="24"/>
          <w:szCs w:val="24"/>
        </w:rPr>
        <w:t>表</w:t>
      </w:r>
      <w:r>
        <w:rPr>
          <w:rFonts w:ascii="仿宋" w:hAnsi="仿宋" w:eastAsia="仿宋" w:cs="仿宋"/>
          <w:spacing w:val="-49"/>
          <w:sz w:val="24"/>
          <w:szCs w:val="24"/>
        </w:rPr>
        <w:t xml:space="preserve"> </w:t>
      </w:r>
      <w:r>
        <w:rPr>
          <w:rFonts w:ascii="Times New Roman" w:hAnsi="Times New Roman" w:eastAsia="Times New Roman" w:cs="Times New Roman"/>
          <w:b/>
          <w:bCs/>
          <w:spacing w:val="-6"/>
          <w:sz w:val="24"/>
          <w:szCs w:val="24"/>
        </w:rPr>
        <w:t>4-8</w:t>
      </w:r>
      <w:r>
        <w:rPr>
          <w:rFonts w:ascii="Times New Roman" w:hAnsi="Times New Roman" w:eastAsia="Times New Roman" w:cs="Times New Roman"/>
          <w:b/>
          <w:bCs/>
          <w:spacing w:val="7"/>
          <w:sz w:val="24"/>
          <w:szCs w:val="24"/>
        </w:rPr>
        <w:t xml:space="preserve">    </w:t>
      </w:r>
      <w:r>
        <w:rPr>
          <w:rFonts w:ascii="仿宋" w:hAnsi="仿宋" w:eastAsia="仿宋" w:cs="仿宋"/>
          <w:b/>
          <w:bCs/>
          <w:spacing w:val="-6"/>
          <w:sz w:val="24"/>
          <w:szCs w:val="24"/>
        </w:rPr>
        <w:t>常见路面噪声修正量</w:t>
      </w:r>
    </w:p>
    <w:p w14:paraId="39464DF3">
      <w:pPr>
        <w:spacing w:line="167" w:lineRule="exact"/>
      </w:pPr>
    </w:p>
    <w:tbl>
      <w:tblPr>
        <w:tblStyle w:val="5"/>
        <w:tblW w:w="8480" w:type="dxa"/>
        <w:tblInd w:w="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185"/>
        <w:gridCol w:w="2145"/>
        <w:gridCol w:w="1888"/>
        <w:gridCol w:w="2262"/>
      </w:tblGrid>
      <w:tr w14:paraId="3C27C1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9" w:hRule="atLeast"/>
        </w:trPr>
        <w:tc>
          <w:tcPr>
            <w:tcW w:w="2185" w:type="dxa"/>
            <w:vMerge w:val="restart"/>
            <w:tcBorders>
              <w:top w:val="single" w:color="000000" w:sz="10" w:space="0"/>
              <w:left w:val="single" w:color="000000" w:sz="10" w:space="0"/>
              <w:bottom w:val="nil"/>
            </w:tcBorders>
            <w:vAlign w:val="top"/>
          </w:tcPr>
          <w:p w14:paraId="157A658F">
            <w:pPr>
              <w:pStyle w:val="6"/>
              <w:spacing w:before="178" w:line="232" w:lineRule="auto"/>
              <w:ind w:left="673"/>
              <w:outlineLvl w:val="3"/>
              <w:rPr>
                <w:sz w:val="20"/>
                <w:szCs w:val="20"/>
              </w:rPr>
            </w:pPr>
            <w:r>
              <w:rPr>
                <w:b/>
                <w:bCs/>
                <w:spacing w:val="5"/>
                <w:sz w:val="20"/>
                <w:szCs w:val="20"/>
              </w:rPr>
              <w:t>路面类型</w:t>
            </w:r>
          </w:p>
        </w:tc>
        <w:tc>
          <w:tcPr>
            <w:tcW w:w="6295" w:type="dxa"/>
            <w:gridSpan w:val="3"/>
            <w:tcBorders>
              <w:top w:val="single" w:color="000000" w:sz="10" w:space="0"/>
              <w:right w:val="single" w:color="000000" w:sz="10" w:space="0"/>
            </w:tcBorders>
            <w:vAlign w:val="top"/>
          </w:tcPr>
          <w:p w14:paraId="265ED885">
            <w:pPr>
              <w:pStyle w:val="6"/>
              <w:spacing w:before="35" w:line="216" w:lineRule="auto"/>
              <w:ind w:left="1732"/>
              <w:outlineLvl w:val="3"/>
              <w:rPr>
                <w:sz w:val="20"/>
                <w:szCs w:val="20"/>
              </w:rPr>
            </w:pPr>
            <w:r>
              <w:rPr>
                <w:b/>
                <w:bCs/>
                <w:spacing w:val="6"/>
                <w:sz w:val="20"/>
                <w:szCs w:val="20"/>
              </w:rPr>
              <w:t>不同行驶速度修正量</w:t>
            </w:r>
            <w:r>
              <w:rPr>
                <w:rFonts w:ascii="Times New Roman" w:hAnsi="Times New Roman" w:eastAsia="Times New Roman" w:cs="Times New Roman"/>
                <w:b/>
                <w:bCs/>
                <w:spacing w:val="6"/>
                <w:sz w:val="20"/>
                <w:szCs w:val="20"/>
              </w:rPr>
              <w:t>/</w:t>
            </w:r>
            <w:r>
              <w:rPr>
                <w:b/>
                <w:bCs/>
                <w:spacing w:val="6"/>
                <w:sz w:val="20"/>
                <w:szCs w:val="20"/>
              </w:rPr>
              <w:t>（</w:t>
            </w:r>
            <w:r>
              <w:rPr>
                <w:rFonts w:ascii="Times New Roman" w:hAnsi="Times New Roman" w:eastAsia="Times New Roman" w:cs="Times New Roman"/>
                <w:b/>
                <w:bCs/>
                <w:sz w:val="20"/>
                <w:szCs w:val="20"/>
              </w:rPr>
              <w:t>km</w:t>
            </w:r>
            <w:r>
              <w:rPr>
                <w:rFonts w:ascii="Times New Roman" w:hAnsi="Times New Roman" w:eastAsia="Times New Roman" w:cs="Times New Roman"/>
                <w:b/>
                <w:bCs/>
                <w:spacing w:val="6"/>
                <w:sz w:val="20"/>
                <w:szCs w:val="20"/>
              </w:rPr>
              <w:t>/h</w:t>
            </w:r>
            <w:r>
              <w:rPr>
                <w:b/>
                <w:bCs/>
                <w:spacing w:val="6"/>
                <w:sz w:val="20"/>
                <w:szCs w:val="20"/>
              </w:rPr>
              <w:t>）</w:t>
            </w:r>
          </w:p>
        </w:tc>
      </w:tr>
      <w:tr w14:paraId="2E69CE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1" w:hRule="atLeast"/>
        </w:trPr>
        <w:tc>
          <w:tcPr>
            <w:tcW w:w="2185" w:type="dxa"/>
            <w:vMerge w:val="continue"/>
            <w:tcBorders>
              <w:top w:val="nil"/>
              <w:left w:val="single" w:color="000000" w:sz="10" w:space="0"/>
            </w:tcBorders>
            <w:vAlign w:val="top"/>
          </w:tcPr>
          <w:p w14:paraId="037F4498">
            <w:pPr>
              <w:rPr>
                <w:rFonts w:ascii="Arial"/>
                <w:sz w:val="21"/>
              </w:rPr>
            </w:pPr>
          </w:p>
        </w:tc>
        <w:tc>
          <w:tcPr>
            <w:tcW w:w="2145" w:type="dxa"/>
            <w:vAlign w:val="top"/>
          </w:tcPr>
          <w:p w14:paraId="5917BB7B">
            <w:pPr>
              <w:spacing w:before="72" w:line="195" w:lineRule="auto"/>
              <w:ind w:left="963"/>
              <w:outlineLvl w:val="3"/>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30</w:t>
            </w:r>
          </w:p>
        </w:tc>
        <w:tc>
          <w:tcPr>
            <w:tcW w:w="1888" w:type="dxa"/>
            <w:vAlign w:val="top"/>
          </w:tcPr>
          <w:p w14:paraId="1C8CA585">
            <w:pPr>
              <w:spacing w:before="72" w:line="195" w:lineRule="auto"/>
              <w:ind w:left="843"/>
              <w:outlineLvl w:val="3"/>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40</w:t>
            </w:r>
          </w:p>
        </w:tc>
        <w:tc>
          <w:tcPr>
            <w:tcW w:w="2262" w:type="dxa"/>
            <w:tcBorders>
              <w:right w:val="single" w:color="000000" w:sz="10" w:space="0"/>
            </w:tcBorders>
            <w:vAlign w:val="top"/>
          </w:tcPr>
          <w:p w14:paraId="77762378">
            <w:pPr>
              <w:spacing w:before="72" w:line="195" w:lineRule="auto"/>
              <w:ind w:left="962"/>
              <w:outlineLvl w:val="3"/>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≥50</w:t>
            </w:r>
          </w:p>
        </w:tc>
      </w:tr>
      <w:tr w14:paraId="058C83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trPr>
        <w:tc>
          <w:tcPr>
            <w:tcW w:w="2185" w:type="dxa"/>
            <w:tcBorders>
              <w:left w:val="single" w:color="000000" w:sz="10" w:space="0"/>
            </w:tcBorders>
            <w:vAlign w:val="top"/>
          </w:tcPr>
          <w:p w14:paraId="58A30DA7">
            <w:pPr>
              <w:pStyle w:val="6"/>
              <w:spacing w:before="45" w:line="210" w:lineRule="auto"/>
              <w:ind w:left="277"/>
              <w:outlineLvl w:val="3"/>
              <w:rPr>
                <w:rFonts w:ascii="Times New Roman" w:hAnsi="Times New Roman" w:eastAsia="Times New Roman" w:cs="Times New Roman"/>
                <w:sz w:val="20"/>
                <w:szCs w:val="20"/>
              </w:rPr>
            </w:pPr>
            <w:r>
              <w:rPr>
                <w:spacing w:val="6"/>
                <w:sz w:val="20"/>
                <w:szCs w:val="20"/>
              </w:rPr>
              <w:t>沥青混凝土</w:t>
            </w:r>
            <w:r>
              <w:rPr>
                <w:rFonts w:ascii="Times New Roman" w:hAnsi="Times New Roman" w:eastAsia="Times New Roman" w:cs="Times New Roman"/>
                <w:spacing w:val="6"/>
                <w:sz w:val="20"/>
                <w:szCs w:val="20"/>
              </w:rPr>
              <w:t>/</w:t>
            </w:r>
            <w:r>
              <w:rPr>
                <w:rFonts w:ascii="Times New Roman" w:hAnsi="Times New Roman" w:eastAsia="Times New Roman" w:cs="Times New Roman"/>
                <w:sz w:val="20"/>
                <w:szCs w:val="20"/>
              </w:rPr>
              <w:t>dB</w:t>
            </w:r>
            <w:r>
              <w:rPr>
                <w:rFonts w:ascii="Times New Roman" w:hAnsi="Times New Roman" w:eastAsia="Times New Roman" w:cs="Times New Roman"/>
                <w:spacing w:val="6"/>
                <w:sz w:val="20"/>
                <w:szCs w:val="20"/>
              </w:rPr>
              <w:t>(A)</w:t>
            </w:r>
          </w:p>
        </w:tc>
        <w:tc>
          <w:tcPr>
            <w:tcW w:w="2145" w:type="dxa"/>
            <w:vAlign w:val="top"/>
          </w:tcPr>
          <w:p w14:paraId="760F9C05">
            <w:pPr>
              <w:spacing w:before="84" w:line="195" w:lineRule="auto"/>
              <w:ind w:left="1020"/>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888" w:type="dxa"/>
            <w:vAlign w:val="top"/>
          </w:tcPr>
          <w:p w14:paraId="2DCA55B8">
            <w:pPr>
              <w:spacing w:before="84" w:line="195" w:lineRule="auto"/>
              <w:ind w:left="896"/>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2262" w:type="dxa"/>
            <w:tcBorders>
              <w:right w:val="single" w:color="000000" w:sz="10" w:space="0"/>
            </w:tcBorders>
            <w:vAlign w:val="top"/>
          </w:tcPr>
          <w:p w14:paraId="70BED6ED">
            <w:pPr>
              <w:spacing w:before="84" w:line="195" w:lineRule="auto"/>
              <w:ind w:left="1079"/>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r>
      <w:tr w14:paraId="447EE6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4" w:hRule="atLeast"/>
        </w:trPr>
        <w:tc>
          <w:tcPr>
            <w:tcW w:w="2185" w:type="dxa"/>
            <w:tcBorders>
              <w:left w:val="single" w:color="000000" w:sz="10" w:space="0"/>
              <w:bottom w:val="single" w:color="000000" w:sz="10" w:space="0"/>
            </w:tcBorders>
            <w:vAlign w:val="top"/>
          </w:tcPr>
          <w:p w14:paraId="713D416E">
            <w:pPr>
              <w:pStyle w:val="6"/>
              <w:spacing w:before="52" w:line="221" w:lineRule="auto"/>
              <w:ind w:left="273"/>
              <w:outlineLvl w:val="3"/>
              <w:rPr>
                <w:rFonts w:ascii="Times New Roman" w:hAnsi="Times New Roman" w:eastAsia="Times New Roman" w:cs="Times New Roman"/>
                <w:sz w:val="20"/>
                <w:szCs w:val="20"/>
              </w:rPr>
            </w:pPr>
            <w:r>
              <w:rPr>
                <w:spacing w:val="6"/>
                <w:sz w:val="20"/>
                <w:szCs w:val="20"/>
              </w:rPr>
              <w:t>水泥混凝土</w:t>
            </w:r>
            <w:r>
              <w:rPr>
                <w:rFonts w:ascii="Times New Roman" w:hAnsi="Times New Roman" w:eastAsia="Times New Roman" w:cs="Times New Roman"/>
                <w:spacing w:val="6"/>
                <w:sz w:val="20"/>
                <w:szCs w:val="20"/>
              </w:rPr>
              <w:t>/</w:t>
            </w:r>
            <w:r>
              <w:rPr>
                <w:rFonts w:ascii="Times New Roman" w:hAnsi="Times New Roman" w:eastAsia="Times New Roman" w:cs="Times New Roman"/>
                <w:sz w:val="20"/>
                <w:szCs w:val="20"/>
              </w:rPr>
              <w:t>dB</w:t>
            </w:r>
            <w:r>
              <w:rPr>
                <w:rFonts w:ascii="Times New Roman" w:hAnsi="Times New Roman" w:eastAsia="Times New Roman" w:cs="Times New Roman"/>
                <w:spacing w:val="6"/>
                <w:sz w:val="20"/>
                <w:szCs w:val="20"/>
              </w:rPr>
              <w:t>(A)</w:t>
            </w:r>
          </w:p>
        </w:tc>
        <w:tc>
          <w:tcPr>
            <w:tcW w:w="2145" w:type="dxa"/>
            <w:tcBorders>
              <w:bottom w:val="single" w:color="000000" w:sz="10" w:space="0"/>
            </w:tcBorders>
            <w:vAlign w:val="top"/>
          </w:tcPr>
          <w:p w14:paraId="0F2ACDCE">
            <w:pPr>
              <w:spacing w:before="88" w:line="195" w:lineRule="auto"/>
              <w:ind w:left="877"/>
              <w:outlineLvl w:val="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+1.0</w:t>
            </w:r>
          </w:p>
        </w:tc>
        <w:tc>
          <w:tcPr>
            <w:tcW w:w="1888" w:type="dxa"/>
            <w:tcBorders>
              <w:bottom w:val="single" w:color="000000" w:sz="10" w:space="0"/>
            </w:tcBorders>
            <w:vAlign w:val="top"/>
          </w:tcPr>
          <w:p w14:paraId="2B10CB73">
            <w:pPr>
              <w:spacing w:before="88" w:line="195" w:lineRule="auto"/>
              <w:ind w:left="755"/>
              <w:outlineLvl w:val="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+1.5</w:t>
            </w:r>
          </w:p>
        </w:tc>
        <w:tc>
          <w:tcPr>
            <w:tcW w:w="2262" w:type="dxa"/>
            <w:tcBorders>
              <w:bottom w:val="single" w:color="000000" w:sz="10" w:space="0"/>
              <w:right w:val="single" w:color="000000" w:sz="10" w:space="0"/>
            </w:tcBorders>
            <w:vAlign w:val="top"/>
          </w:tcPr>
          <w:p w14:paraId="2C5AA6A5">
            <w:pPr>
              <w:spacing w:before="88" w:line="195" w:lineRule="auto"/>
              <w:ind w:left="936"/>
              <w:outlineLvl w:val="3"/>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+2.0</w:t>
            </w:r>
          </w:p>
        </w:tc>
      </w:tr>
    </w:tbl>
    <w:p w14:paraId="27E8F52E">
      <w:pPr>
        <w:spacing w:before="155" w:line="222" w:lineRule="auto"/>
        <w:ind w:left="498"/>
        <w:rPr>
          <w:rFonts w:ascii="仿宋" w:hAnsi="仿宋" w:eastAsia="仿宋" w:cs="仿宋"/>
          <w:sz w:val="24"/>
          <w:szCs w:val="24"/>
        </w:rPr>
      </w:pPr>
      <w:r>
        <w:pict>
          <v:shape id="_x0000_s1082" o:spid="_x0000_s1082" style="position:absolute;left:0pt;margin-left:20.95pt;margin-top:7.2pt;height:12.05pt;width:12.1pt;z-index:251719680;mso-width-relative:page;mso-height-relative:page;" filled="f" stroked="t" coordsize="242,241" path="m240,120c240,186,186,240,120,240c54,240,0,186,0,120c0,54,54,0,120,0c186,0,240,54,240,120e">
            <v:fill on="f" focussize="0,0"/>
            <v:stroke weight="0.05pt" color="#000000" miterlimit="2" joinstyle="bevel" endcap="square"/>
            <v:imagedata o:title=""/>
            <o:lock v:ext="edit"/>
          </v:shape>
        </w:pict>
      </w:r>
      <w:r>
        <w:rPr>
          <w:rFonts w:ascii="仿宋" w:hAnsi="仿宋" w:eastAsia="仿宋" w:cs="仿宋"/>
          <w:spacing w:val="-1"/>
          <w:position w:val="1"/>
          <w:sz w:val="19"/>
          <w:szCs w:val="19"/>
        </w:rPr>
        <w:t>2</w:t>
      </w:r>
      <w:r>
        <w:rPr>
          <w:rFonts w:ascii="仿宋" w:hAnsi="仿宋" w:eastAsia="仿宋" w:cs="仿宋"/>
          <w:spacing w:val="14"/>
          <w:position w:val="1"/>
          <w:sz w:val="19"/>
          <w:szCs w:val="19"/>
        </w:rPr>
        <w:t xml:space="preserve">   </w:t>
      </w:r>
      <w:r>
        <w:rPr>
          <w:rFonts w:ascii="仿宋" w:hAnsi="仿宋" w:eastAsia="仿宋" w:cs="仿宋"/>
          <w:spacing w:val="-1"/>
          <w:sz w:val="24"/>
          <w:szCs w:val="24"/>
        </w:rPr>
        <w:t>声波传播途径中引起的衰减量 (</w:t>
      </w:r>
      <w:r>
        <w:rPr>
          <w:rFonts w:ascii="Times New Roman" w:hAnsi="Times New Roman" w:eastAsia="Times New Roman" w:cs="Times New Roman"/>
          <w:spacing w:val="-1"/>
          <w:sz w:val="24"/>
          <w:szCs w:val="24"/>
        </w:rPr>
        <w:t>ΔL</w:t>
      </w:r>
      <w:r>
        <w:rPr>
          <w:rFonts w:ascii="Times New Roman" w:hAnsi="Times New Roman" w:eastAsia="Times New Roman" w:cs="Times New Roman"/>
          <w:spacing w:val="-1"/>
          <w:position w:val="-1"/>
          <w:sz w:val="15"/>
          <w:szCs w:val="15"/>
        </w:rPr>
        <w:t>2</w:t>
      </w:r>
      <w:r>
        <w:rPr>
          <w:rFonts w:ascii="仿宋" w:hAnsi="仿宋" w:eastAsia="仿宋" w:cs="仿宋"/>
          <w:spacing w:val="-1"/>
          <w:sz w:val="24"/>
          <w:szCs w:val="24"/>
        </w:rPr>
        <w:t>）</w:t>
      </w:r>
    </w:p>
    <w:p w14:paraId="075F432B">
      <w:pPr>
        <w:spacing w:before="179" w:line="222" w:lineRule="auto"/>
        <w:ind w:left="505"/>
        <w:rPr>
          <w:rFonts w:ascii="仿宋" w:hAnsi="仿宋" w:eastAsia="仿宋" w:cs="仿宋"/>
          <w:sz w:val="24"/>
          <w:szCs w:val="24"/>
        </w:rPr>
      </w:pPr>
      <w:r>
        <w:rPr>
          <w:rFonts w:ascii="Times New Roman" w:hAnsi="Times New Roman" w:eastAsia="Times New Roman" w:cs="Times New Roman"/>
          <w:spacing w:val="-1"/>
          <w:sz w:val="24"/>
          <w:szCs w:val="24"/>
        </w:rPr>
        <w:t>a.</w:t>
      </w:r>
      <w:r>
        <w:rPr>
          <w:rFonts w:ascii="仿宋" w:hAnsi="仿宋" w:eastAsia="仿宋" w:cs="仿宋"/>
          <w:spacing w:val="-1"/>
          <w:sz w:val="24"/>
          <w:szCs w:val="24"/>
        </w:rPr>
        <w:t>大气吸收引起的衰减（</w:t>
      </w:r>
      <w:r>
        <w:rPr>
          <w:rFonts w:ascii="Times New Roman" w:hAnsi="Times New Roman" w:eastAsia="Times New Roman" w:cs="Times New Roman"/>
          <w:spacing w:val="-1"/>
          <w:sz w:val="24"/>
          <w:szCs w:val="24"/>
        </w:rPr>
        <w:t>A</w:t>
      </w:r>
      <w:r>
        <w:rPr>
          <w:rFonts w:ascii="Times New Roman" w:hAnsi="Times New Roman" w:eastAsia="Times New Roman" w:cs="Times New Roman"/>
          <w:spacing w:val="-1"/>
          <w:position w:val="-1"/>
          <w:sz w:val="15"/>
          <w:szCs w:val="15"/>
        </w:rPr>
        <w:t>atm</w:t>
      </w:r>
      <w:r>
        <w:rPr>
          <w:rFonts w:ascii="仿宋" w:hAnsi="仿宋" w:eastAsia="仿宋" w:cs="仿宋"/>
          <w:spacing w:val="-1"/>
          <w:sz w:val="24"/>
          <w:szCs w:val="24"/>
        </w:rPr>
        <w:t>）</w:t>
      </w:r>
    </w:p>
    <w:p w14:paraId="4D414E06">
      <w:pPr>
        <w:spacing w:before="165" w:line="547" w:lineRule="exact"/>
        <w:ind w:left="3410"/>
      </w:pPr>
      <w:r>
        <w:rPr>
          <w:position w:val="-11"/>
        </w:rPr>
        <w:drawing>
          <wp:inline distT="0" distB="0" distL="0" distR="0">
            <wp:extent cx="953770" cy="346710"/>
            <wp:effectExtent l="0" t="0" r="0" b="0"/>
            <wp:docPr id="316" name="IM 316"/>
            <wp:cNvGraphicFramePr/>
            <a:graphic xmlns:a="http://schemas.openxmlformats.org/drawingml/2006/main">
              <a:graphicData uri="http://schemas.openxmlformats.org/drawingml/2006/picture">
                <pic:pic xmlns:pic="http://schemas.openxmlformats.org/drawingml/2006/picture">
                  <pic:nvPicPr>
                    <pic:cNvPr id="316" name="IM 316"/>
                    <pic:cNvPicPr/>
                  </pic:nvPicPr>
                  <pic:blipFill>
                    <a:blip r:embed="rId305"/>
                    <a:stretch>
                      <a:fillRect/>
                    </a:stretch>
                  </pic:blipFill>
                  <pic:spPr>
                    <a:xfrm>
                      <a:off x="0" y="0"/>
                      <a:ext cx="954384" cy="347019"/>
                    </a:xfrm>
                    <a:prstGeom prst="rect">
                      <a:avLst/>
                    </a:prstGeom>
                  </pic:spPr>
                </pic:pic>
              </a:graphicData>
            </a:graphic>
          </wp:inline>
        </w:drawing>
      </w:r>
    </w:p>
    <w:p w14:paraId="5D65BD5B">
      <w:pPr>
        <w:pStyle w:val="2"/>
        <w:spacing w:line="278" w:lineRule="auto"/>
      </w:pPr>
    </w:p>
    <w:p w14:paraId="362BE06A">
      <w:pPr>
        <w:pStyle w:val="2"/>
        <w:spacing w:line="279" w:lineRule="auto"/>
      </w:pPr>
    </w:p>
    <w:p w14:paraId="44FDECD9">
      <w:pPr>
        <w:spacing w:before="78" w:line="222" w:lineRule="auto"/>
        <w:ind w:left="518"/>
        <w:rPr>
          <w:rFonts w:ascii="仿宋" w:hAnsi="仿宋" w:eastAsia="仿宋" w:cs="仿宋"/>
          <w:sz w:val="24"/>
          <w:szCs w:val="24"/>
        </w:rPr>
      </w:pPr>
      <w:r>
        <w:rPr>
          <w:rFonts w:ascii="仿宋" w:hAnsi="仿宋" w:eastAsia="仿宋" w:cs="仿宋"/>
          <w:spacing w:val="-8"/>
          <w:sz w:val="24"/>
          <w:szCs w:val="24"/>
        </w:rPr>
        <w:t>式中：</w:t>
      </w:r>
    </w:p>
    <w:p w14:paraId="0F20A252">
      <w:pPr>
        <w:spacing w:before="179" w:line="222" w:lineRule="auto"/>
        <w:ind w:left="978"/>
        <w:rPr>
          <w:rFonts w:ascii="仿宋" w:hAnsi="仿宋" w:eastAsia="仿宋" w:cs="仿宋"/>
          <w:sz w:val="24"/>
          <w:szCs w:val="24"/>
        </w:rPr>
      </w:pPr>
      <w:r>
        <w:rPr>
          <w:rFonts w:ascii="Times New Roman" w:hAnsi="Times New Roman" w:eastAsia="Times New Roman" w:cs="Times New Roman"/>
          <w:sz w:val="24"/>
          <w:szCs w:val="24"/>
        </w:rPr>
        <w:t>A</w:t>
      </w:r>
      <w:r>
        <w:rPr>
          <w:rFonts w:ascii="Times New Roman" w:hAnsi="Times New Roman" w:eastAsia="Times New Roman" w:cs="Times New Roman"/>
          <w:position w:val="-1"/>
          <w:sz w:val="15"/>
          <w:szCs w:val="15"/>
        </w:rPr>
        <w:t>atm</w:t>
      </w:r>
      <w:r>
        <w:rPr>
          <w:rFonts w:ascii="仿宋" w:hAnsi="仿宋" w:eastAsia="仿宋" w:cs="仿宋"/>
          <w:sz w:val="24"/>
          <w:szCs w:val="24"/>
        </w:rPr>
        <w:t>——大气吸收引起的衰减，</w:t>
      </w:r>
      <w:r>
        <w:rPr>
          <w:rFonts w:ascii="Times New Roman" w:hAnsi="Times New Roman" w:eastAsia="Times New Roman" w:cs="Times New Roman"/>
          <w:sz w:val="24"/>
          <w:szCs w:val="24"/>
        </w:rPr>
        <w:t>dB</w:t>
      </w:r>
      <w:r>
        <w:rPr>
          <w:rFonts w:ascii="仿宋" w:hAnsi="仿宋" w:eastAsia="仿宋" w:cs="仿宋"/>
          <w:sz w:val="24"/>
          <w:szCs w:val="24"/>
        </w:rPr>
        <w:t>；</w:t>
      </w:r>
    </w:p>
    <w:p w14:paraId="33BCA5C3">
      <w:pPr>
        <w:spacing w:before="175" w:line="359" w:lineRule="auto"/>
        <w:ind w:left="36" w:right="192" w:firstLine="950"/>
        <w:rPr>
          <w:rFonts w:ascii="仿宋" w:hAnsi="仿宋" w:eastAsia="仿宋" w:cs="仿宋"/>
          <w:sz w:val="24"/>
          <w:szCs w:val="24"/>
        </w:rPr>
      </w:pPr>
      <w:r>
        <w:rPr>
          <w:rFonts w:ascii="Times New Roman" w:hAnsi="Times New Roman" w:eastAsia="Times New Roman" w:cs="Times New Roman"/>
          <w:sz w:val="24"/>
          <w:szCs w:val="24"/>
        </w:rPr>
        <w:t>α</w:t>
      </w:r>
      <w:r>
        <w:rPr>
          <w:rFonts w:ascii="仿宋" w:hAnsi="仿宋" w:eastAsia="仿宋" w:cs="仿宋"/>
          <w:sz w:val="24"/>
          <w:szCs w:val="24"/>
        </w:rPr>
        <w:t>——与温度、湿度和声波频率有关的大气吸收衰减系数，预测计算中</w:t>
      </w:r>
      <w:r>
        <w:rPr>
          <w:rFonts w:ascii="仿宋" w:hAnsi="仿宋" w:eastAsia="仿宋" w:cs="仿宋"/>
          <w:spacing w:val="2"/>
          <w:sz w:val="24"/>
          <w:szCs w:val="24"/>
        </w:rPr>
        <w:t xml:space="preserve"> </w:t>
      </w:r>
      <w:r>
        <w:rPr>
          <w:rFonts w:ascii="仿宋" w:hAnsi="仿宋" w:eastAsia="仿宋" w:cs="仿宋"/>
          <w:spacing w:val="3"/>
          <w:sz w:val="24"/>
          <w:szCs w:val="24"/>
        </w:rPr>
        <w:t>一般根据建设项目所处区域常年平均气温和湿度选择相应的大气吸收衰减系数</w:t>
      </w:r>
      <w:r>
        <w:rPr>
          <w:rFonts w:ascii="仿宋" w:hAnsi="仿宋" w:eastAsia="仿宋" w:cs="仿宋"/>
          <w:spacing w:val="16"/>
          <w:sz w:val="24"/>
          <w:szCs w:val="24"/>
        </w:rPr>
        <w:t xml:space="preserve"> </w:t>
      </w:r>
      <w:r>
        <w:rPr>
          <w:rFonts w:ascii="仿宋" w:hAnsi="仿宋" w:eastAsia="仿宋" w:cs="仿宋"/>
          <w:spacing w:val="-5"/>
          <w:sz w:val="24"/>
          <w:szCs w:val="24"/>
        </w:rPr>
        <w:t>（表</w:t>
      </w:r>
      <w:r>
        <w:rPr>
          <w:rFonts w:ascii="仿宋" w:hAnsi="仿宋" w:eastAsia="仿宋" w:cs="仿宋"/>
          <w:spacing w:val="-57"/>
          <w:sz w:val="24"/>
          <w:szCs w:val="24"/>
        </w:rPr>
        <w:t xml:space="preserve"> </w:t>
      </w:r>
      <w:r>
        <w:rPr>
          <w:rFonts w:ascii="Times New Roman" w:hAnsi="Times New Roman" w:eastAsia="Times New Roman" w:cs="Times New Roman"/>
          <w:spacing w:val="-5"/>
          <w:sz w:val="24"/>
          <w:szCs w:val="24"/>
        </w:rPr>
        <w:t>A.2</w:t>
      </w:r>
      <w:r>
        <w:rPr>
          <w:rFonts w:ascii="仿宋" w:hAnsi="仿宋" w:eastAsia="仿宋" w:cs="仿宋"/>
          <w:sz w:val="24"/>
          <w:szCs w:val="24"/>
        </w:rPr>
        <w:t>）；</w:t>
      </w:r>
    </w:p>
    <w:p w14:paraId="56A80C73">
      <w:pPr>
        <w:spacing w:line="222" w:lineRule="auto"/>
        <w:ind w:left="977"/>
        <w:rPr>
          <w:rFonts w:ascii="仿宋" w:hAnsi="仿宋" w:eastAsia="仿宋" w:cs="仿宋"/>
          <w:sz w:val="24"/>
          <w:szCs w:val="24"/>
        </w:rPr>
      </w:pPr>
      <w:r>
        <w:rPr>
          <w:rFonts w:ascii="Times New Roman" w:hAnsi="Times New Roman" w:eastAsia="Times New Roman" w:cs="Times New Roman"/>
          <w:spacing w:val="-1"/>
          <w:sz w:val="24"/>
          <w:szCs w:val="24"/>
        </w:rPr>
        <w:t>r</w:t>
      </w:r>
      <w:r>
        <w:rPr>
          <w:rFonts w:ascii="仿宋" w:hAnsi="仿宋" w:eastAsia="仿宋" w:cs="仿宋"/>
          <w:spacing w:val="-1"/>
          <w:sz w:val="24"/>
          <w:szCs w:val="24"/>
        </w:rPr>
        <w:t>——预测点距声源的距离；</w:t>
      </w:r>
    </w:p>
    <w:p w14:paraId="2271892F">
      <w:pPr>
        <w:spacing w:before="179" w:line="222" w:lineRule="auto"/>
        <w:ind w:left="977"/>
        <w:rPr>
          <w:rFonts w:ascii="仿宋" w:hAnsi="仿宋" w:eastAsia="仿宋" w:cs="仿宋"/>
          <w:sz w:val="24"/>
          <w:szCs w:val="24"/>
        </w:rPr>
      </w:pPr>
      <w:r>
        <w:rPr>
          <w:rFonts w:ascii="Times New Roman" w:hAnsi="Times New Roman" w:eastAsia="Times New Roman" w:cs="Times New Roman"/>
          <w:sz w:val="24"/>
          <w:szCs w:val="24"/>
        </w:rPr>
        <w:t>r</w:t>
      </w:r>
      <w:r>
        <w:rPr>
          <w:rFonts w:ascii="Times New Roman" w:hAnsi="Times New Roman" w:eastAsia="Times New Roman" w:cs="Times New Roman"/>
          <w:sz w:val="15"/>
          <w:szCs w:val="15"/>
        </w:rPr>
        <w:t>0</w:t>
      </w:r>
      <w:r>
        <w:rPr>
          <w:rFonts w:ascii="仿宋" w:hAnsi="仿宋" w:eastAsia="仿宋" w:cs="仿宋"/>
          <w:sz w:val="24"/>
          <w:szCs w:val="24"/>
        </w:rPr>
        <w:t>——参考位置距声源的距离。</w:t>
      </w:r>
    </w:p>
    <w:p w14:paraId="2EA176EF">
      <w:pPr>
        <w:spacing w:before="204" w:line="220" w:lineRule="auto"/>
        <w:ind w:left="1999"/>
        <w:rPr>
          <w:rFonts w:ascii="Times New Roman" w:hAnsi="Times New Roman" w:eastAsia="Times New Roman" w:cs="Times New Roman"/>
          <w:sz w:val="24"/>
          <w:szCs w:val="24"/>
        </w:rPr>
      </w:pPr>
      <w:r>
        <w:rPr>
          <w:rFonts w:ascii="仿宋" w:hAnsi="仿宋" w:eastAsia="仿宋" w:cs="仿宋"/>
          <w:b/>
          <w:bCs/>
          <w:spacing w:val="-2"/>
          <w:sz w:val="24"/>
          <w:szCs w:val="24"/>
        </w:rPr>
        <w:t>表</w:t>
      </w:r>
      <w:r>
        <w:rPr>
          <w:rFonts w:ascii="仿宋" w:hAnsi="仿宋" w:eastAsia="仿宋" w:cs="仿宋"/>
          <w:spacing w:val="-54"/>
          <w:sz w:val="24"/>
          <w:szCs w:val="24"/>
        </w:rPr>
        <w:t xml:space="preserve"> </w:t>
      </w:r>
      <w:r>
        <w:rPr>
          <w:rFonts w:ascii="Times New Roman" w:hAnsi="Times New Roman" w:eastAsia="Times New Roman" w:cs="Times New Roman"/>
          <w:b/>
          <w:bCs/>
          <w:spacing w:val="-2"/>
          <w:sz w:val="24"/>
          <w:szCs w:val="24"/>
        </w:rPr>
        <w:t xml:space="preserve">4-9    </w:t>
      </w:r>
      <w:r>
        <w:rPr>
          <w:rFonts w:ascii="仿宋" w:hAnsi="仿宋" w:eastAsia="仿宋" w:cs="仿宋"/>
          <w:b/>
          <w:bCs/>
          <w:spacing w:val="-2"/>
          <w:sz w:val="24"/>
          <w:szCs w:val="24"/>
        </w:rPr>
        <w:t>倍频带噪声的大气吸收衰减</w:t>
      </w:r>
      <w:r>
        <w:rPr>
          <w:rFonts w:ascii="仿宋" w:hAnsi="仿宋" w:eastAsia="仿宋" w:cs="仿宋"/>
          <w:b/>
          <w:bCs/>
          <w:spacing w:val="-3"/>
          <w:sz w:val="24"/>
          <w:szCs w:val="24"/>
        </w:rPr>
        <w:t>系数</w:t>
      </w:r>
      <w:r>
        <w:rPr>
          <w:rFonts w:ascii="Times New Roman" w:hAnsi="Times New Roman" w:eastAsia="Times New Roman" w:cs="Times New Roman"/>
          <w:b/>
          <w:bCs/>
          <w:spacing w:val="-3"/>
          <w:sz w:val="24"/>
          <w:szCs w:val="24"/>
        </w:rPr>
        <w:t>α</w:t>
      </w:r>
    </w:p>
    <w:p w14:paraId="5A3EAEC4">
      <w:pPr>
        <w:spacing w:line="169" w:lineRule="exact"/>
      </w:pPr>
    </w:p>
    <w:tbl>
      <w:tblPr>
        <w:tblStyle w:val="5"/>
        <w:tblW w:w="8331" w:type="dxa"/>
        <w:tblInd w:w="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77"/>
        <w:gridCol w:w="958"/>
        <w:gridCol w:w="821"/>
        <w:gridCol w:w="820"/>
        <w:gridCol w:w="821"/>
        <w:gridCol w:w="823"/>
        <w:gridCol w:w="820"/>
        <w:gridCol w:w="821"/>
        <w:gridCol w:w="824"/>
        <w:gridCol w:w="846"/>
      </w:tblGrid>
      <w:tr w14:paraId="5C2184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3" w:hRule="atLeast"/>
        </w:trPr>
        <w:tc>
          <w:tcPr>
            <w:tcW w:w="777" w:type="dxa"/>
            <w:vMerge w:val="restart"/>
            <w:tcBorders>
              <w:top w:val="single" w:color="000000" w:sz="10" w:space="0"/>
              <w:left w:val="single" w:color="000000" w:sz="10" w:space="0"/>
              <w:bottom w:val="nil"/>
            </w:tcBorders>
            <w:vAlign w:val="top"/>
          </w:tcPr>
          <w:p w14:paraId="75AA1FF0">
            <w:pPr>
              <w:pStyle w:val="6"/>
              <w:spacing w:before="203" w:line="232" w:lineRule="auto"/>
              <w:ind w:left="180"/>
              <w:rPr>
                <w:sz w:val="20"/>
                <w:szCs w:val="20"/>
              </w:rPr>
            </w:pPr>
            <w:r>
              <w:rPr>
                <w:b/>
                <w:bCs/>
                <w:spacing w:val="-1"/>
                <w:sz w:val="20"/>
                <w:szCs w:val="20"/>
              </w:rPr>
              <w:t>温度</w:t>
            </w:r>
          </w:p>
          <w:p w14:paraId="5F9CC180">
            <w:pPr>
              <w:spacing w:before="41" w:line="195" w:lineRule="auto"/>
              <w:ind w:left="233"/>
              <w:rPr>
                <w:rFonts w:ascii="Times New Roman" w:hAnsi="Times New Roman" w:eastAsia="Times New Roman" w:cs="Times New Roman"/>
                <w:sz w:val="20"/>
                <w:szCs w:val="20"/>
              </w:rPr>
            </w:pPr>
            <w:r>
              <w:rPr>
                <w:rFonts w:ascii="Times New Roman" w:hAnsi="Times New Roman" w:eastAsia="Times New Roman" w:cs="Times New Roman"/>
                <w:b/>
                <w:bCs/>
                <w:spacing w:val="5"/>
                <w:sz w:val="20"/>
                <w:szCs w:val="20"/>
              </w:rPr>
              <w:t>/℃</w:t>
            </w:r>
          </w:p>
        </w:tc>
        <w:tc>
          <w:tcPr>
            <w:tcW w:w="958" w:type="dxa"/>
            <w:vMerge w:val="restart"/>
            <w:tcBorders>
              <w:top w:val="single" w:color="000000" w:sz="10" w:space="0"/>
              <w:bottom w:val="nil"/>
            </w:tcBorders>
            <w:vAlign w:val="top"/>
          </w:tcPr>
          <w:p w14:paraId="6513072A">
            <w:pPr>
              <w:pStyle w:val="6"/>
              <w:spacing w:before="203" w:line="230" w:lineRule="auto"/>
              <w:ind w:left="60"/>
              <w:rPr>
                <w:sz w:val="20"/>
                <w:szCs w:val="20"/>
              </w:rPr>
            </w:pPr>
            <w:r>
              <w:rPr>
                <w:b/>
                <w:bCs/>
                <w:spacing w:val="4"/>
                <w:sz w:val="20"/>
                <w:szCs w:val="20"/>
              </w:rPr>
              <w:t>相对湿度</w:t>
            </w:r>
          </w:p>
          <w:p w14:paraId="7BA05FD7">
            <w:pPr>
              <w:spacing w:before="43" w:line="195" w:lineRule="auto"/>
              <w:ind w:left="330"/>
              <w:rPr>
                <w:rFonts w:ascii="Times New Roman" w:hAnsi="Times New Roman" w:eastAsia="Times New Roman" w:cs="Times New Roman"/>
                <w:sz w:val="20"/>
                <w:szCs w:val="20"/>
              </w:rPr>
            </w:pPr>
            <w:r>
              <w:rPr>
                <w:rFonts w:ascii="Times New Roman" w:hAnsi="Times New Roman" w:eastAsia="Times New Roman" w:cs="Times New Roman"/>
                <w:b/>
                <w:bCs/>
                <w:spacing w:val="5"/>
                <w:sz w:val="20"/>
                <w:szCs w:val="20"/>
              </w:rPr>
              <w:t>/%</w:t>
            </w:r>
          </w:p>
        </w:tc>
        <w:tc>
          <w:tcPr>
            <w:tcW w:w="6596" w:type="dxa"/>
            <w:gridSpan w:val="8"/>
            <w:tcBorders>
              <w:top w:val="single" w:color="000000" w:sz="10" w:space="0"/>
              <w:right w:val="single" w:color="000000" w:sz="10" w:space="0"/>
            </w:tcBorders>
            <w:vAlign w:val="top"/>
          </w:tcPr>
          <w:p w14:paraId="6E1AF1E5">
            <w:pPr>
              <w:pStyle w:val="6"/>
              <w:spacing w:before="35" w:line="219" w:lineRule="auto"/>
              <w:ind w:left="1995"/>
              <w:rPr>
                <w:rFonts w:ascii="Times New Roman" w:hAnsi="Times New Roman" w:eastAsia="Times New Roman" w:cs="Times New Roman"/>
                <w:sz w:val="20"/>
                <w:szCs w:val="20"/>
              </w:rPr>
            </w:pPr>
            <w:r>
              <w:rPr>
                <w:b/>
                <w:bCs/>
                <w:spacing w:val="7"/>
                <w:sz w:val="20"/>
                <w:szCs w:val="20"/>
              </w:rPr>
              <w:t>大气吸收衰减系数</w:t>
            </w:r>
            <w:r>
              <w:rPr>
                <w:rFonts w:ascii="Times New Roman" w:hAnsi="Times New Roman" w:eastAsia="Times New Roman" w:cs="Times New Roman"/>
                <w:b/>
                <w:bCs/>
                <w:spacing w:val="7"/>
                <w:sz w:val="20"/>
                <w:szCs w:val="20"/>
              </w:rPr>
              <w:t>α/(</w:t>
            </w:r>
            <w:r>
              <w:rPr>
                <w:rFonts w:ascii="Times New Roman" w:hAnsi="Times New Roman" w:eastAsia="Times New Roman" w:cs="Times New Roman"/>
                <w:b/>
                <w:bCs/>
                <w:sz w:val="20"/>
                <w:szCs w:val="20"/>
              </w:rPr>
              <w:t>dB</w:t>
            </w:r>
            <w:r>
              <w:rPr>
                <w:rFonts w:ascii="Times New Roman" w:hAnsi="Times New Roman" w:eastAsia="Times New Roman" w:cs="Times New Roman"/>
                <w:b/>
                <w:bCs/>
                <w:spacing w:val="7"/>
                <w:sz w:val="20"/>
                <w:szCs w:val="20"/>
              </w:rPr>
              <w:t>/</w:t>
            </w:r>
            <w:r>
              <w:rPr>
                <w:rFonts w:ascii="Times New Roman" w:hAnsi="Times New Roman" w:eastAsia="Times New Roman" w:cs="Times New Roman"/>
                <w:b/>
                <w:bCs/>
                <w:sz w:val="20"/>
                <w:szCs w:val="20"/>
              </w:rPr>
              <w:t>km</w:t>
            </w:r>
            <w:r>
              <w:rPr>
                <w:rFonts w:ascii="Times New Roman" w:hAnsi="Times New Roman" w:eastAsia="Times New Roman" w:cs="Times New Roman"/>
                <w:b/>
                <w:bCs/>
                <w:spacing w:val="7"/>
                <w:sz w:val="20"/>
                <w:szCs w:val="20"/>
              </w:rPr>
              <w:t>)</w:t>
            </w:r>
          </w:p>
        </w:tc>
      </w:tr>
      <w:tr w14:paraId="39A0C2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777" w:type="dxa"/>
            <w:vMerge w:val="continue"/>
            <w:tcBorders>
              <w:top w:val="nil"/>
              <w:left w:val="single" w:color="000000" w:sz="10" w:space="0"/>
              <w:bottom w:val="nil"/>
            </w:tcBorders>
            <w:vAlign w:val="top"/>
          </w:tcPr>
          <w:p w14:paraId="29BE241E">
            <w:pPr>
              <w:rPr>
                <w:rFonts w:ascii="Arial"/>
                <w:sz w:val="21"/>
              </w:rPr>
            </w:pPr>
          </w:p>
        </w:tc>
        <w:tc>
          <w:tcPr>
            <w:tcW w:w="958" w:type="dxa"/>
            <w:vMerge w:val="continue"/>
            <w:tcBorders>
              <w:top w:val="nil"/>
              <w:bottom w:val="nil"/>
            </w:tcBorders>
            <w:vAlign w:val="top"/>
          </w:tcPr>
          <w:p w14:paraId="12525432">
            <w:pPr>
              <w:rPr>
                <w:rFonts w:ascii="Arial"/>
                <w:sz w:val="21"/>
              </w:rPr>
            </w:pPr>
          </w:p>
        </w:tc>
        <w:tc>
          <w:tcPr>
            <w:tcW w:w="6596" w:type="dxa"/>
            <w:gridSpan w:val="8"/>
            <w:tcBorders>
              <w:right w:val="single" w:color="000000" w:sz="10" w:space="0"/>
            </w:tcBorders>
            <w:vAlign w:val="top"/>
          </w:tcPr>
          <w:p w14:paraId="20408FE2">
            <w:pPr>
              <w:pStyle w:val="6"/>
              <w:spacing w:before="31" w:line="216" w:lineRule="auto"/>
              <w:ind w:left="2404"/>
              <w:rPr>
                <w:rFonts w:ascii="Times New Roman" w:hAnsi="Times New Roman" w:eastAsia="Times New Roman" w:cs="Times New Roman"/>
                <w:sz w:val="20"/>
                <w:szCs w:val="20"/>
              </w:rPr>
            </w:pPr>
            <w:r>
              <w:rPr>
                <w:b/>
                <w:bCs/>
                <w:spacing w:val="7"/>
                <w:sz w:val="20"/>
                <w:szCs w:val="20"/>
              </w:rPr>
              <w:t>倍频带中心频率</w:t>
            </w:r>
            <w:r>
              <w:rPr>
                <w:rFonts w:ascii="Times New Roman" w:hAnsi="Times New Roman" w:eastAsia="Times New Roman" w:cs="Times New Roman"/>
                <w:b/>
                <w:bCs/>
                <w:spacing w:val="7"/>
                <w:sz w:val="20"/>
                <w:szCs w:val="20"/>
              </w:rPr>
              <w:t>/</w:t>
            </w:r>
            <w:r>
              <w:rPr>
                <w:rFonts w:ascii="Times New Roman" w:hAnsi="Times New Roman" w:eastAsia="Times New Roman" w:cs="Times New Roman"/>
                <w:b/>
                <w:bCs/>
                <w:sz w:val="20"/>
                <w:szCs w:val="20"/>
              </w:rPr>
              <w:t>Hz</w:t>
            </w:r>
          </w:p>
        </w:tc>
      </w:tr>
      <w:tr w14:paraId="7B8DBC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trPr>
        <w:tc>
          <w:tcPr>
            <w:tcW w:w="777" w:type="dxa"/>
            <w:vMerge w:val="continue"/>
            <w:tcBorders>
              <w:top w:val="nil"/>
              <w:left w:val="single" w:color="000000" w:sz="10" w:space="0"/>
            </w:tcBorders>
            <w:vAlign w:val="top"/>
          </w:tcPr>
          <w:p w14:paraId="57680F30">
            <w:pPr>
              <w:rPr>
                <w:rFonts w:ascii="Arial"/>
                <w:sz w:val="21"/>
              </w:rPr>
            </w:pPr>
          </w:p>
        </w:tc>
        <w:tc>
          <w:tcPr>
            <w:tcW w:w="958" w:type="dxa"/>
            <w:vMerge w:val="continue"/>
            <w:tcBorders>
              <w:top w:val="nil"/>
            </w:tcBorders>
            <w:vAlign w:val="top"/>
          </w:tcPr>
          <w:p w14:paraId="068DC9C5">
            <w:pPr>
              <w:rPr>
                <w:rFonts w:ascii="Arial"/>
                <w:sz w:val="21"/>
              </w:rPr>
            </w:pPr>
          </w:p>
        </w:tc>
        <w:tc>
          <w:tcPr>
            <w:tcW w:w="821" w:type="dxa"/>
            <w:vAlign w:val="top"/>
          </w:tcPr>
          <w:p w14:paraId="57AB6A1D">
            <w:pPr>
              <w:spacing w:before="69" w:line="195" w:lineRule="auto"/>
              <w:ind w:left="301"/>
              <w:rPr>
                <w:rFonts w:ascii="Times New Roman" w:hAnsi="Times New Roman" w:eastAsia="Times New Roman" w:cs="Times New Roman"/>
                <w:sz w:val="20"/>
                <w:szCs w:val="20"/>
              </w:rPr>
            </w:pPr>
            <w:r>
              <w:rPr>
                <w:rFonts w:ascii="Times New Roman" w:hAnsi="Times New Roman" w:eastAsia="Times New Roman" w:cs="Times New Roman"/>
                <w:b/>
                <w:bCs/>
                <w:spacing w:val="1"/>
                <w:sz w:val="20"/>
                <w:szCs w:val="20"/>
              </w:rPr>
              <w:t>63</w:t>
            </w:r>
          </w:p>
        </w:tc>
        <w:tc>
          <w:tcPr>
            <w:tcW w:w="820" w:type="dxa"/>
            <w:vAlign w:val="top"/>
          </w:tcPr>
          <w:p w14:paraId="21F7C7A9">
            <w:pPr>
              <w:spacing w:before="69" w:line="195" w:lineRule="auto"/>
              <w:ind w:left="257"/>
              <w:rPr>
                <w:rFonts w:ascii="Times New Roman" w:hAnsi="Times New Roman" w:eastAsia="Times New Roman" w:cs="Times New Roman"/>
                <w:sz w:val="20"/>
                <w:szCs w:val="20"/>
              </w:rPr>
            </w:pPr>
            <w:r>
              <w:rPr>
                <w:rFonts w:ascii="Times New Roman" w:hAnsi="Times New Roman" w:eastAsia="Times New Roman" w:cs="Times New Roman"/>
                <w:b/>
                <w:bCs/>
                <w:sz w:val="20"/>
                <w:szCs w:val="20"/>
              </w:rPr>
              <w:t>125</w:t>
            </w:r>
          </w:p>
        </w:tc>
        <w:tc>
          <w:tcPr>
            <w:tcW w:w="821" w:type="dxa"/>
            <w:vAlign w:val="top"/>
          </w:tcPr>
          <w:p w14:paraId="3A0D4E2F">
            <w:pPr>
              <w:spacing w:before="69" w:line="195" w:lineRule="auto"/>
              <w:ind w:left="251"/>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250</w:t>
            </w:r>
          </w:p>
        </w:tc>
        <w:tc>
          <w:tcPr>
            <w:tcW w:w="823" w:type="dxa"/>
            <w:vAlign w:val="top"/>
          </w:tcPr>
          <w:p w14:paraId="19CF2910">
            <w:pPr>
              <w:spacing w:before="69" w:line="195" w:lineRule="auto"/>
              <w:ind w:left="256"/>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500</w:t>
            </w:r>
          </w:p>
        </w:tc>
        <w:tc>
          <w:tcPr>
            <w:tcW w:w="820" w:type="dxa"/>
            <w:vAlign w:val="top"/>
          </w:tcPr>
          <w:p w14:paraId="0D07D01E">
            <w:pPr>
              <w:spacing w:before="69" w:line="195" w:lineRule="auto"/>
              <w:ind w:left="212"/>
              <w:rPr>
                <w:rFonts w:ascii="Times New Roman" w:hAnsi="Times New Roman" w:eastAsia="Times New Roman" w:cs="Times New Roman"/>
                <w:sz w:val="20"/>
                <w:szCs w:val="20"/>
              </w:rPr>
            </w:pPr>
            <w:r>
              <w:rPr>
                <w:rFonts w:ascii="Times New Roman" w:hAnsi="Times New Roman" w:eastAsia="Times New Roman" w:cs="Times New Roman"/>
                <w:b/>
                <w:bCs/>
                <w:spacing w:val="1"/>
                <w:sz w:val="20"/>
                <w:szCs w:val="20"/>
              </w:rPr>
              <w:t>1000</w:t>
            </w:r>
          </w:p>
        </w:tc>
        <w:tc>
          <w:tcPr>
            <w:tcW w:w="821" w:type="dxa"/>
            <w:vAlign w:val="top"/>
          </w:tcPr>
          <w:p w14:paraId="1E7B15FB">
            <w:pPr>
              <w:spacing w:before="69" w:line="195" w:lineRule="auto"/>
              <w:ind w:left="206"/>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2000</w:t>
            </w:r>
          </w:p>
        </w:tc>
        <w:tc>
          <w:tcPr>
            <w:tcW w:w="824" w:type="dxa"/>
            <w:vAlign w:val="top"/>
          </w:tcPr>
          <w:p w14:paraId="1DDD400C">
            <w:pPr>
              <w:spacing w:before="69" w:line="195" w:lineRule="auto"/>
              <w:ind w:left="211"/>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4000</w:t>
            </w:r>
          </w:p>
        </w:tc>
        <w:tc>
          <w:tcPr>
            <w:tcW w:w="846" w:type="dxa"/>
            <w:tcBorders>
              <w:right w:val="single" w:color="000000" w:sz="10" w:space="0"/>
            </w:tcBorders>
            <w:vAlign w:val="top"/>
          </w:tcPr>
          <w:p w14:paraId="184C57BD">
            <w:pPr>
              <w:spacing w:before="69" w:line="195" w:lineRule="auto"/>
              <w:ind w:left="215"/>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8000</w:t>
            </w:r>
          </w:p>
        </w:tc>
      </w:tr>
      <w:tr w14:paraId="681CBA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6" w:hRule="atLeast"/>
        </w:trPr>
        <w:tc>
          <w:tcPr>
            <w:tcW w:w="777" w:type="dxa"/>
            <w:tcBorders>
              <w:left w:val="single" w:color="000000" w:sz="10" w:space="0"/>
            </w:tcBorders>
            <w:vAlign w:val="top"/>
          </w:tcPr>
          <w:p w14:paraId="1D8267BF">
            <w:pPr>
              <w:spacing w:before="78" w:line="195" w:lineRule="auto"/>
              <w:ind w:left="29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10</w:t>
            </w:r>
          </w:p>
        </w:tc>
        <w:tc>
          <w:tcPr>
            <w:tcW w:w="958" w:type="dxa"/>
            <w:vAlign w:val="top"/>
          </w:tcPr>
          <w:p w14:paraId="54F63804">
            <w:pPr>
              <w:spacing w:before="78" w:line="195" w:lineRule="auto"/>
              <w:ind w:left="36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70</w:t>
            </w:r>
          </w:p>
        </w:tc>
        <w:tc>
          <w:tcPr>
            <w:tcW w:w="821" w:type="dxa"/>
            <w:vAlign w:val="top"/>
          </w:tcPr>
          <w:p w14:paraId="22C5C9E4">
            <w:pPr>
              <w:spacing w:before="78" w:line="195" w:lineRule="auto"/>
              <w:ind w:left="275"/>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1</w:t>
            </w:r>
          </w:p>
        </w:tc>
        <w:tc>
          <w:tcPr>
            <w:tcW w:w="820" w:type="dxa"/>
            <w:vAlign w:val="top"/>
          </w:tcPr>
          <w:p w14:paraId="227E8030">
            <w:pPr>
              <w:spacing w:before="78" w:line="195" w:lineRule="auto"/>
              <w:ind w:left="27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0.4</w:t>
            </w:r>
          </w:p>
        </w:tc>
        <w:tc>
          <w:tcPr>
            <w:tcW w:w="821" w:type="dxa"/>
            <w:vAlign w:val="top"/>
          </w:tcPr>
          <w:p w14:paraId="105FA3A6">
            <w:pPr>
              <w:spacing w:before="78" w:line="195" w:lineRule="auto"/>
              <w:ind w:left="297"/>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1.0</w:t>
            </w:r>
          </w:p>
        </w:tc>
        <w:tc>
          <w:tcPr>
            <w:tcW w:w="823" w:type="dxa"/>
            <w:vAlign w:val="top"/>
          </w:tcPr>
          <w:p w14:paraId="1347A7CB">
            <w:pPr>
              <w:spacing w:before="78" w:line="195" w:lineRule="auto"/>
              <w:ind w:left="299"/>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1.9</w:t>
            </w:r>
          </w:p>
        </w:tc>
        <w:tc>
          <w:tcPr>
            <w:tcW w:w="820" w:type="dxa"/>
            <w:vAlign w:val="top"/>
          </w:tcPr>
          <w:p w14:paraId="04FF143D">
            <w:pPr>
              <w:spacing w:before="78" w:line="195" w:lineRule="auto"/>
              <w:ind w:left="286"/>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3.7</w:t>
            </w:r>
          </w:p>
        </w:tc>
        <w:tc>
          <w:tcPr>
            <w:tcW w:w="821" w:type="dxa"/>
            <w:vAlign w:val="top"/>
          </w:tcPr>
          <w:p w14:paraId="261F5E69">
            <w:pPr>
              <w:spacing w:before="78" w:line="195" w:lineRule="auto"/>
              <w:ind w:left="289"/>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9.7</w:t>
            </w:r>
          </w:p>
        </w:tc>
        <w:tc>
          <w:tcPr>
            <w:tcW w:w="824" w:type="dxa"/>
            <w:vAlign w:val="top"/>
          </w:tcPr>
          <w:p w14:paraId="6A04CFD6">
            <w:pPr>
              <w:spacing w:before="78" w:line="195" w:lineRule="auto"/>
              <w:ind w:left="241"/>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32.8</w:t>
            </w:r>
          </w:p>
        </w:tc>
        <w:tc>
          <w:tcPr>
            <w:tcW w:w="846" w:type="dxa"/>
            <w:tcBorders>
              <w:right w:val="single" w:color="000000" w:sz="10" w:space="0"/>
            </w:tcBorders>
            <w:vAlign w:val="top"/>
          </w:tcPr>
          <w:p w14:paraId="0432C50F">
            <w:pPr>
              <w:spacing w:before="78" w:line="195" w:lineRule="auto"/>
              <w:ind w:left="210"/>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117.0</w:t>
            </w:r>
          </w:p>
        </w:tc>
      </w:tr>
      <w:tr w14:paraId="6D2862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4" w:hRule="atLeast"/>
        </w:trPr>
        <w:tc>
          <w:tcPr>
            <w:tcW w:w="777" w:type="dxa"/>
            <w:tcBorders>
              <w:left w:val="single" w:color="000000" w:sz="10" w:space="0"/>
            </w:tcBorders>
            <w:vAlign w:val="top"/>
          </w:tcPr>
          <w:p w14:paraId="66F22611">
            <w:pPr>
              <w:spacing w:before="80" w:line="195" w:lineRule="auto"/>
              <w:ind w:left="27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20</w:t>
            </w:r>
          </w:p>
        </w:tc>
        <w:tc>
          <w:tcPr>
            <w:tcW w:w="958" w:type="dxa"/>
            <w:vAlign w:val="top"/>
          </w:tcPr>
          <w:p w14:paraId="70F40DC2">
            <w:pPr>
              <w:spacing w:before="80" w:line="195" w:lineRule="auto"/>
              <w:ind w:left="36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70</w:t>
            </w:r>
          </w:p>
        </w:tc>
        <w:tc>
          <w:tcPr>
            <w:tcW w:w="821" w:type="dxa"/>
            <w:vAlign w:val="top"/>
          </w:tcPr>
          <w:p w14:paraId="79D45758">
            <w:pPr>
              <w:spacing w:before="80" w:line="195" w:lineRule="auto"/>
              <w:ind w:left="275"/>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1</w:t>
            </w:r>
          </w:p>
        </w:tc>
        <w:tc>
          <w:tcPr>
            <w:tcW w:w="820" w:type="dxa"/>
            <w:vAlign w:val="top"/>
          </w:tcPr>
          <w:p w14:paraId="7C1D906E">
            <w:pPr>
              <w:spacing w:before="80" w:line="195" w:lineRule="auto"/>
              <w:ind w:left="27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0.3</w:t>
            </w:r>
          </w:p>
        </w:tc>
        <w:tc>
          <w:tcPr>
            <w:tcW w:w="821" w:type="dxa"/>
            <w:vAlign w:val="top"/>
          </w:tcPr>
          <w:p w14:paraId="77D1FFD9">
            <w:pPr>
              <w:spacing w:before="80" w:line="195" w:lineRule="auto"/>
              <w:ind w:left="297"/>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1.</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6"/>
                <w:sz w:val="20"/>
                <w:szCs w:val="20"/>
              </w:rPr>
              <w:t>1</w:t>
            </w:r>
          </w:p>
        </w:tc>
        <w:tc>
          <w:tcPr>
            <w:tcW w:w="823" w:type="dxa"/>
            <w:vAlign w:val="top"/>
          </w:tcPr>
          <w:p w14:paraId="618E8F58">
            <w:pPr>
              <w:spacing w:before="80" w:line="195" w:lineRule="auto"/>
              <w:ind w:left="27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2.8</w:t>
            </w:r>
          </w:p>
        </w:tc>
        <w:tc>
          <w:tcPr>
            <w:tcW w:w="820" w:type="dxa"/>
            <w:vAlign w:val="top"/>
          </w:tcPr>
          <w:p w14:paraId="071035AB">
            <w:pPr>
              <w:spacing w:before="80" w:line="195" w:lineRule="auto"/>
              <w:ind w:left="287"/>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821" w:type="dxa"/>
            <w:vAlign w:val="top"/>
          </w:tcPr>
          <w:p w14:paraId="43297FF5">
            <w:pPr>
              <w:spacing w:before="80" w:line="195" w:lineRule="auto"/>
              <w:ind w:left="289"/>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9.0</w:t>
            </w:r>
          </w:p>
        </w:tc>
        <w:tc>
          <w:tcPr>
            <w:tcW w:w="824" w:type="dxa"/>
            <w:vAlign w:val="top"/>
          </w:tcPr>
          <w:p w14:paraId="5F586BE2">
            <w:pPr>
              <w:spacing w:before="80" w:line="195" w:lineRule="auto"/>
              <w:ind w:left="23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22.9</w:t>
            </w:r>
          </w:p>
        </w:tc>
        <w:tc>
          <w:tcPr>
            <w:tcW w:w="846" w:type="dxa"/>
            <w:tcBorders>
              <w:right w:val="single" w:color="000000" w:sz="10" w:space="0"/>
            </w:tcBorders>
            <w:vAlign w:val="top"/>
          </w:tcPr>
          <w:p w14:paraId="4B1D2B0E">
            <w:pPr>
              <w:spacing w:before="80" w:line="195" w:lineRule="auto"/>
              <w:ind w:left="242"/>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76.6</w:t>
            </w:r>
          </w:p>
        </w:tc>
      </w:tr>
      <w:tr w14:paraId="18E8FD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777" w:type="dxa"/>
            <w:tcBorders>
              <w:left w:val="single" w:color="000000" w:sz="10" w:space="0"/>
            </w:tcBorders>
            <w:vAlign w:val="top"/>
          </w:tcPr>
          <w:p w14:paraId="6E2630F5">
            <w:pPr>
              <w:spacing w:before="84" w:line="195" w:lineRule="auto"/>
              <w:ind w:left="278"/>
              <w:rPr>
                <w:rFonts w:ascii="Times New Roman" w:hAnsi="Times New Roman" w:eastAsia="Times New Roman" w:cs="Times New Roman"/>
                <w:sz w:val="20"/>
                <w:szCs w:val="20"/>
              </w:rPr>
            </w:pPr>
            <w:r>
              <w:rPr>
                <w:rFonts w:ascii="Times New Roman" w:hAnsi="Times New Roman" w:eastAsia="Times New Roman" w:cs="Times New Roman"/>
                <w:sz w:val="20"/>
                <w:szCs w:val="20"/>
              </w:rPr>
              <w:t>30</w:t>
            </w:r>
          </w:p>
        </w:tc>
        <w:tc>
          <w:tcPr>
            <w:tcW w:w="958" w:type="dxa"/>
            <w:vAlign w:val="top"/>
          </w:tcPr>
          <w:p w14:paraId="2472CB0F">
            <w:pPr>
              <w:spacing w:before="84" w:line="195" w:lineRule="auto"/>
              <w:ind w:left="36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70</w:t>
            </w:r>
          </w:p>
        </w:tc>
        <w:tc>
          <w:tcPr>
            <w:tcW w:w="821" w:type="dxa"/>
            <w:vAlign w:val="top"/>
          </w:tcPr>
          <w:p w14:paraId="05948391">
            <w:pPr>
              <w:spacing w:before="84" w:line="195" w:lineRule="auto"/>
              <w:ind w:left="275"/>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1</w:t>
            </w:r>
          </w:p>
        </w:tc>
        <w:tc>
          <w:tcPr>
            <w:tcW w:w="820" w:type="dxa"/>
            <w:vAlign w:val="top"/>
          </w:tcPr>
          <w:p w14:paraId="457A178A">
            <w:pPr>
              <w:spacing w:before="84" w:line="195" w:lineRule="auto"/>
              <w:ind w:left="27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0.3</w:t>
            </w:r>
          </w:p>
        </w:tc>
        <w:tc>
          <w:tcPr>
            <w:tcW w:w="821" w:type="dxa"/>
            <w:vAlign w:val="top"/>
          </w:tcPr>
          <w:p w14:paraId="7832475B">
            <w:pPr>
              <w:spacing w:before="84" w:line="195" w:lineRule="auto"/>
              <w:ind w:left="297"/>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1.0</w:t>
            </w:r>
          </w:p>
        </w:tc>
        <w:tc>
          <w:tcPr>
            <w:tcW w:w="823" w:type="dxa"/>
            <w:vAlign w:val="top"/>
          </w:tcPr>
          <w:p w14:paraId="605062CB">
            <w:pPr>
              <w:spacing w:before="84" w:line="195" w:lineRule="auto"/>
              <w:ind w:left="283"/>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3.</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1"/>
                <w:sz w:val="20"/>
                <w:szCs w:val="20"/>
              </w:rPr>
              <w:t>1</w:t>
            </w:r>
          </w:p>
        </w:tc>
        <w:tc>
          <w:tcPr>
            <w:tcW w:w="820" w:type="dxa"/>
            <w:vAlign w:val="top"/>
          </w:tcPr>
          <w:p w14:paraId="199632D8">
            <w:pPr>
              <w:spacing w:before="84" w:line="195" w:lineRule="auto"/>
              <w:ind w:left="285"/>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7.4</w:t>
            </w:r>
          </w:p>
        </w:tc>
        <w:tc>
          <w:tcPr>
            <w:tcW w:w="821" w:type="dxa"/>
            <w:vAlign w:val="top"/>
          </w:tcPr>
          <w:p w14:paraId="581437FE">
            <w:pPr>
              <w:spacing w:before="84" w:line="195" w:lineRule="auto"/>
              <w:ind w:left="252"/>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12.7</w:t>
            </w:r>
          </w:p>
        </w:tc>
        <w:tc>
          <w:tcPr>
            <w:tcW w:w="824" w:type="dxa"/>
            <w:vAlign w:val="top"/>
          </w:tcPr>
          <w:p w14:paraId="4F60BE8E">
            <w:pPr>
              <w:spacing w:before="84" w:line="195" w:lineRule="auto"/>
              <w:ind w:left="23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23.1</w:t>
            </w:r>
          </w:p>
        </w:tc>
        <w:tc>
          <w:tcPr>
            <w:tcW w:w="846" w:type="dxa"/>
            <w:tcBorders>
              <w:right w:val="single" w:color="000000" w:sz="10" w:space="0"/>
            </w:tcBorders>
            <w:vAlign w:val="top"/>
          </w:tcPr>
          <w:p w14:paraId="5DE81CDF">
            <w:pPr>
              <w:spacing w:before="84" w:line="195" w:lineRule="auto"/>
              <w:ind w:left="24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59.3</w:t>
            </w:r>
          </w:p>
        </w:tc>
      </w:tr>
      <w:tr w14:paraId="66F49A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4" w:hRule="atLeast"/>
        </w:trPr>
        <w:tc>
          <w:tcPr>
            <w:tcW w:w="777" w:type="dxa"/>
            <w:tcBorders>
              <w:left w:val="single" w:color="000000" w:sz="10" w:space="0"/>
            </w:tcBorders>
            <w:vAlign w:val="top"/>
          </w:tcPr>
          <w:p w14:paraId="62CC12EA">
            <w:pPr>
              <w:spacing w:before="87" w:line="195" w:lineRule="auto"/>
              <w:ind w:left="29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15</w:t>
            </w:r>
          </w:p>
        </w:tc>
        <w:tc>
          <w:tcPr>
            <w:tcW w:w="958" w:type="dxa"/>
            <w:vAlign w:val="top"/>
          </w:tcPr>
          <w:p w14:paraId="6FFD8717">
            <w:pPr>
              <w:spacing w:before="87" w:line="195" w:lineRule="auto"/>
              <w:ind w:left="36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20</w:t>
            </w:r>
          </w:p>
        </w:tc>
        <w:tc>
          <w:tcPr>
            <w:tcW w:w="821" w:type="dxa"/>
            <w:vAlign w:val="top"/>
          </w:tcPr>
          <w:p w14:paraId="2640FBC5">
            <w:pPr>
              <w:spacing w:before="87" w:line="195" w:lineRule="auto"/>
              <w:ind w:left="275"/>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0.3</w:t>
            </w:r>
          </w:p>
        </w:tc>
        <w:tc>
          <w:tcPr>
            <w:tcW w:w="820" w:type="dxa"/>
            <w:vAlign w:val="top"/>
          </w:tcPr>
          <w:p w14:paraId="4C41F1AB">
            <w:pPr>
              <w:spacing w:before="87" w:line="195" w:lineRule="auto"/>
              <w:ind w:left="27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0.6</w:t>
            </w:r>
          </w:p>
        </w:tc>
        <w:tc>
          <w:tcPr>
            <w:tcW w:w="821" w:type="dxa"/>
            <w:vAlign w:val="top"/>
          </w:tcPr>
          <w:p w14:paraId="76292B31">
            <w:pPr>
              <w:spacing w:before="87" w:line="195" w:lineRule="auto"/>
              <w:ind w:left="297"/>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1.2</w:t>
            </w:r>
          </w:p>
        </w:tc>
        <w:tc>
          <w:tcPr>
            <w:tcW w:w="823" w:type="dxa"/>
            <w:vAlign w:val="top"/>
          </w:tcPr>
          <w:p w14:paraId="4305B071">
            <w:pPr>
              <w:spacing w:before="87" w:line="195" w:lineRule="auto"/>
              <w:ind w:left="27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2.7</w:t>
            </w:r>
          </w:p>
        </w:tc>
        <w:tc>
          <w:tcPr>
            <w:tcW w:w="820" w:type="dxa"/>
            <w:vAlign w:val="top"/>
          </w:tcPr>
          <w:p w14:paraId="10D75C28">
            <w:pPr>
              <w:spacing w:before="87" w:line="195" w:lineRule="auto"/>
              <w:ind w:left="290"/>
              <w:rPr>
                <w:rFonts w:ascii="Times New Roman" w:hAnsi="Times New Roman" w:eastAsia="Times New Roman" w:cs="Times New Roman"/>
                <w:sz w:val="20"/>
                <w:szCs w:val="20"/>
              </w:rPr>
            </w:pPr>
            <w:r>
              <w:rPr>
                <w:rFonts w:ascii="Times New Roman" w:hAnsi="Times New Roman" w:eastAsia="Times New Roman" w:cs="Times New Roman"/>
                <w:sz w:val="20"/>
                <w:szCs w:val="20"/>
              </w:rPr>
              <w:t>8.2</w:t>
            </w:r>
          </w:p>
        </w:tc>
        <w:tc>
          <w:tcPr>
            <w:tcW w:w="821" w:type="dxa"/>
            <w:vAlign w:val="top"/>
          </w:tcPr>
          <w:p w14:paraId="07116A1A">
            <w:pPr>
              <w:spacing w:before="87" w:line="195" w:lineRule="auto"/>
              <w:ind w:left="23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28.2</w:t>
            </w:r>
          </w:p>
        </w:tc>
        <w:tc>
          <w:tcPr>
            <w:tcW w:w="824" w:type="dxa"/>
            <w:vAlign w:val="top"/>
          </w:tcPr>
          <w:p w14:paraId="7644DCBB">
            <w:pPr>
              <w:spacing w:before="87" w:line="195" w:lineRule="auto"/>
              <w:ind w:left="23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28.8</w:t>
            </w:r>
          </w:p>
        </w:tc>
        <w:tc>
          <w:tcPr>
            <w:tcW w:w="846" w:type="dxa"/>
            <w:tcBorders>
              <w:right w:val="single" w:color="000000" w:sz="10" w:space="0"/>
            </w:tcBorders>
            <w:vAlign w:val="top"/>
          </w:tcPr>
          <w:p w14:paraId="31260861">
            <w:pPr>
              <w:spacing w:before="87" w:line="195" w:lineRule="auto"/>
              <w:ind w:left="186"/>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202.0</w:t>
            </w:r>
          </w:p>
        </w:tc>
      </w:tr>
      <w:tr w14:paraId="49236D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7" w:hRule="atLeast"/>
        </w:trPr>
        <w:tc>
          <w:tcPr>
            <w:tcW w:w="777" w:type="dxa"/>
            <w:tcBorders>
              <w:left w:val="single" w:color="000000" w:sz="10" w:space="0"/>
            </w:tcBorders>
            <w:vAlign w:val="top"/>
          </w:tcPr>
          <w:p w14:paraId="586650AC">
            <w:pPr>
              <w:spacing w:before="91" w:line="194" w:lineRule="auto"/>
              <w:ind w:left="29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15</w:t>
            </w:r>
          </w:p>
        </w:tc>
        <w:tc>
          <w:tcPr>
            <w:tcW w:w="958" w:type="dxa"/>
            <w:vAlign w:val="top"/>
          </w:tcPr>
          <w:p w14:paraId="6F569C1D">
            <w:pPr>
              <w:spacing w:before="91" w:line="194" w:lineRule="auto"/>
              <w:ind w:left="369"/>
              <w:rPr>
                <w:rFonts w:ascii="Times New Roman" w:hAnsi="Times New Roman" w:eastAsia="Times New Roman" w:cs="Times New Roman"/>
                <w:sz w:val="20"/>
                <w:szCs w:val="20"/>
              </w:rPr>
            </w:pPr>
            <w:r>
              <w:rPr>
                <w:rFonts w:ascii="Times New Roman" w:hAnsi="Times New Roman" w:eastAsia="Times New Roman" w:cs="Times New Roman"/>
                <w:sz w:val="20"/>
                <w:szCs w:val="20"/>
              </w:rPr>
              <w:t>50</w:t>
            </w:r>
          </w:p>
        </w:tc>
        <w:tc>
          <w:tcPr>
            <w:tcW w:w="821" w:type="dxa"/>
            <w:vAlign w:val="top"/>
          </w:tcPr>
          <w:p w14:paraId="2A642C7F">
            <w:pPr>
              <w:spacing w:before="91" w:line="194" w:lineRule="auto"/>
              <w:ind w:left="275"/>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1</w:t>
            </w:r>
          </w:p>
        </w:tc>
        <w:tc>
          <w:tcPr>
            <w:tcW w:w="820" w:type="dxa"/>
            <w:vAlign w:val="top"/>
          </w:tcPr>
          <w:p w14:paraId="5881603D">
            <w:pPr>
              <w:spacing w:before="91" w:line="194" w:lineRule="auto"/>
              <w:ind w:left="27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0.5</w:t>
            </w:r>
          </w:p>
        </w:tc>
        <w:tc>
          <w:tcPr>
            <w:tcW w:w="821" w:type="dxa"/>
            <w:vAlign w:val="top"/>
          </w:tcPr>
          <w:p w14:paraId="4051AE0B">
            <w:pPr>
              <w:spacing w:before="91" w:line="194" w:lineRule="auto"/>
              <w:ind w:left="297"/>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1.2</w:t>
            </w:r>
          </w:p>
        </w:tc>
        <w:tc>
          <w:tcPr>
            <w:tcW w:w="823" w:type="dxa"/>
            <w:vAlign w:val="top"/>
          </w:tcPr>
          <w:p w14:paraId="757BF882">
            <w:pPr>
              <w:spacing w:before="91" w:line="194" w:lineRule="auto"/>
              <w:ind w:left="27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2.2</w:t>
            </w:r>
          </w:p>
        </w:tc>
        <w:tc>
          <w:tcPr>
            <w:tcW w:w="820" w:type="dxa"/>
            <w:vAlign w:val="top"/>
          </w:tcPr>
          <w:p w14:paraId="41004315">
            <w:pPr>
              <w:spacing w:before="91" w:line="194" w:lineRule="auto"/>
              <w:ind w:left="28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4.2</w:t>
            </w:r>
          </w:p>
        </w:tc>
        <w:tc>
          <w:tcPr>
            <w:tcW w:w="821" w:type="dxa"/>
            <w:vAlign w:val="top"/>
          </w:tcPr>
          <w:p w14:paraId="3E443715">
            <w:pPr>
              <w:spacing w:before="91" w:line="194" w:lineRule="auto"/>
              <w:ind w:left="252"/>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10.8</w:t>
            </w:r>
          </w:p>
        </w:tc>
        <w:tc>
          <w:tcPr>
            <w:tcW w:w="824" w:type="dxa"/>
            <w:vAlign w:val="top"/>
          </w:tcPr>
          <w:p w14:paraId="0E1EBA18">
            <w:pPr>
              <w:spacing w:before="91" w:line="194" w:lineRule="auto"/>
              <w:ind w:left="241"/>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36.2</w:t>
            </w:r>
          </w:p>
        </w:tc>
        <w:tc>
          <w:tcPr>
            <w:tcW w:w="846" w:type="dxa"/>
            <w:tcBorders>
              <w:right w:val="single" w:color="000000" w:sz="10" w:space="0"/>
            </w:tcBorders>
            <w:vAlign w:val="top"/>
          </w:tcPr>
          <w:p w14:paraId="1C5755DA">
            <w:pPr>
              <w:spacing w:before="91" w:line="194" w:lineRule="auto"/>
              <w:ind w:left="206"/>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129.0</w:t>
            </w:r>
          </w:p>
        </w:tc>
      </w:tr>
      <w:tr w14:paraId="355C56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8" w:hRule="atLeast"/>
        </w:trPr>
        <w:tc>
          <w:tcPr>
            <w:tcW w:w="777" w:type="dxa"/>
            <w:tcBorders>
              <w:left w:val="single" w:color="000000" w:sz="10" w:space="0"/>
              <w:bottom w:val="single" w:color="000000" w:sz="10" w:space="0"/>
            </w:tcBorders>
            <w:vAlign w:val="top"/>
          </w:tcPr>
          <w:p w14:paraId="30AA8AA8">
            <w:pPr>
              <w:spacing w:before="93" w:line="195" w:lineRule="auto"/>
              <w:ind w:left="29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15</w:t>
            </w:r>
          </w:p>
        </w:tc>
        <w:tc>
          <w:tcPr>
            <w:tcW w:w="958" w:type="dxa"/>
            <w:tcBorders>
              <w:bottom w:val="single" w:color="000000" w:sz="10" w:space="0"/>
            </w:tcBorders>
            <w:vAlign w:val="top"/>
          </w:tcPr>
          <w:p w14:paraId="45DC5EB4">
            <w:pPr>
              <w:spacing w:before="93" w:line="195" w:lineRule="auto"/>
              <w:ind w:left="372"/>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80</w:t>
            </w:r>
          </w:p>
        </w:tc>
        <w:tc>
          <w:tcPr>
            <w:tcW w:w="821" w:type="dxa"/>
            <w:tcBorders>
              <w:bottom w:val="single" w:color="000000" w:sz="10" w:space="0"/>
            </w:tcBorders>
            <w:vAlign w:val="top"/>
          </w:tcPr>
          <w:p w14:paraId="282A9F92">
            <w:pPr>
              <w:spacing w:before="93" w:line="195" w:lineRule="auto"/>
              <w:ind w:left="275"/>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1</w:t>
            </w:r>
          </w:p>
        </w:tc>
        <w:tc>
          <w:tcPr>
            <w:tcW w:w="820" w:type="dxa"/>
            <w:tcBorders>
              <w:bottom w:val="single" w:color="000000" w:sz="10" w:space="0"/>
            </w:tcBorders>
            <w:vAlign w:val="top"/>
          </w:tcPr>
          <w:p w14:paraId="45E6FB6A">
            <w:pPr>
              <w:spacing w:before="93" w:line="195" w:lineRule="auto"/>
              <w:ind w:left="27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0.3</w:t>
            </w:r>
          </w:p>
        </w:tc>
        <w:tc>
          <w:tcPr>
            <w:tcW w:w="821" w:type="dxa"/>
            <w:tcBorders>
              <w:bottom w:val="single" w:color="000000" w:sz="10" w:space="0"/>
            </w:tcBorders>
            <w:vAlign w:val="top"/>
          </w:tcPr>
          <w:p w14:paraId="5DA3E7A9">
            <w:pPr>
              <w:spacing w:before="93" w:line="195" w:lineRule="auto"/>
              <w:ind w:left="297"/>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1.</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6"/>
                <w:sz w:val="20"/>
                <w:szCs w:val="20"/>
              </w:rPr>
              <w:t>1</w:t>
            </w:r>
          </w:p>
        </w:tc>
        <w:tc>
          <w:tcPr>
            <w:tcW w:w="823" w:type="dxa"/>
            <w:tcBorders>
              <w:bottom w:val="single" w:color="000000" w:sz="10" w:space="0"/>
            </w:tcBorders>
            <w:vAlign w:val="top"/>
          </w:tcPr>
          <w:p w14:paraId="3C8D6E2F">
            <w:pPr>
              <w:spacing w:before="93" w:line="195" w:lineRule="auto"/>
              <w:ind w:left="27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2.4</w:t>
            </w:r>
          </w:p>
        </w:tc>
        <w:tc>
          <w:tcPr>
            <w:tcW w:w="820" w:type="dxa"/>
            <w:tcBorders>
              <w:bottom w:val="single" w:color="000000" w:sz="10" w:space="0"/>
            </w:tcBorders>
            <w:vAlign w:val="top"/>
          </w:tcPr>
          <w:p w14:paraId="3B5408FA">
            <w:pPr>
              <w:spacing w:before="93" w:line="195" w:lineRule="auto"/>
              <w:ind w:left="281"/>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4.</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1"/>
                <w:sz w:val="20"/>
                <w:szCs w:val="20"/>
              </w:rPr>
              <w:t>1</w:t>
            </w:r>
          </w:p>
        </w:tc>
        <w:tc>
          <w:tcPr>
            <w:tcW w:w="821" w:type="dxa"/>
            <w:tcBorders>
              <w:bottom w:val="single" w:color="000000" w:sz="10" w:space="0"/>
            </w:tcBorders>
            <w:vAlign w:val="top"/>
          </w:tcPr>
          <w:p w14:paraId="14A685B3">
            <w:pPr>
              <w:spacing w:before="93" w:line="195" w:lineRule="auto"/>
              <w:ind w:left="293"/>
              <w:rPr>
                <w:rFonts w:ascii="Times New Roman" w:hAnsi="Times New Roman" w:eastAsia="Times New Roman" w:cs="Times New Roman"/>
                <w:sz w:val="20"/>
                <w:szCs w:val="20"/>
              </w:rPr>
            </w:pPr>
            <w:r>
              <w:rPr>
                <w:rFonts w:ascii="Times New Roman" w:hAnsi="Times New Roman" w:eastAsia="Times New Roman" w:cs="Times New Roman"/>
                <w:sz w:val="20"/>
                <w:szCs w:val="20"/>
              </w:rPr>
              <w:t>8.3</w:t>
            </w:r>
          </w:p>
        </w:tc>
        <w:tc>
          <w:tcPr>
            <w:tcW w:w="824" w:type="dxa"/>
            <w:tcBorders>
              <w:bottom w:val="single" w:color="000000" w:sz="10" w:space="0"/>
            </w:tcBorders>
            <w:vAlign w:val="top"/>
          </w:tcPr>
          <w:p w14:paraId="49464648">
            <w:pPr>
              <w:spacing w:before="93" w:line="195" w:lineRule="auto"/>
              <w:ind w:left="23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23.7</w:t>
            </w:r>
          </w:p>
        </w:tc>
        <w:tc>
          <w:tcPr>
            <w:tcW w:w="846" w:type="dxa"/>
            <w:tcBorders>
              <w:bottom w:val="single" w:color="000000" w:sz="10" w:space="0"/>
              <w:right w:val="single" w:color="000000" w:sz="10" w:space="0"/>
            </w:tcBorders>
            <w:vAlign w:val="top"/>
          </w:tcPr>
          <w:p w14:paraId="29A4D0F2">
            <w:pPr>
              <w:spacing w:before="93" w:line="195" w:lineRule="auto"/>
              <w:ind w:left="247"/>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82.8</w:t>
            </w:r>
          </w:p>
        </w:tc>
      </w:tr>
    </w:tbl>
    <w:p w14:paraId="647B9CDA">
      <w:pPr>
        <w:spacing w:before="156" w:line="218" w:lineRule="auto"/>
        <w:ind w:left="496"/>
        <w:rPr>
          <w:rFonts w:ascii="仿宋" w:hAnsi="仿宋" w:eastAsia="仿宋" w:cs="仿宋"/>
          <w:sz w:val="24"/>
          <w:szCs w:val="24"/>
        </w:rPr>
      </w:pPr>
      <w:r>
        <w:rPr>
          <w:rFonts w:ascii="Times New Roman" w:hAnsi="Times New Roman" w:eastAsia="Times New Roman" w:cs="Times New Roman"/>
          <w:sz w:val="24"/>
          <w:szCs w:val="24"/>
        </w:rPr>
        <w:t>b.</w:t>
      </w:r>
      <w:r>
        <w:rPr>
          <w:rFonts w:ascii="仿宋" w:hAnsi="仿宋" w:eastAsia="仿宋" w:cs="仿宋"/>
          <w:sz w:val="24"/>
          <w:szCs w:val="24"/>
        </w:rPr>
        <w:t>地面效应引起的衰减（</w:t>
      </w:r>
      <w:r>
        <w:rPr>
          <w:rFonts w:ascii="Times New Roman" w:hAnsi="Times New Roman" w:eastAsia="Times New Roman" w:cs="Times New Roman"/>
          <w:sz w:val="24"/>
          <w:szCs w:val="24"/>
        </w:rPr>
        <w:t>A</w:t>
      </w:r>
      <w:r>
        <w:rPr>
          <w:rFonts w:ascii="Times New Roman" w:hAnsi="Times New Roman" w:eastAsia="Times New Roman" w:cs="Times New Roman"/>
          <w:position w:val="-1"/>
          <w:sz w:val="15"/>
          <w:szCs w:val="15"/>
        </w:rPr>
        <w:t>gr</w:t>
      </w:r>
      <w:r>
        <w:rPr>
          <w:rFonts w:ascii="仿宋" w:hAnsi="仿宋" w:eastAsia="仿宋" w:cs="仿宋"/>
          <w:sz w:val="24"/>
          <w:szCs w:val="24"/>
        </w:rPr>
        <w:t>）</w:t>
      </w:r>
    </w:p>
    <w:p w14:paraId="4D40ABB2">
      <w:pPr>
        <w:spacing w:before="184" w:line="223" w:lineRule="auto"/>
        <w:ind w:left="513"/>
        <w:rPr>
          <w:rFonts w:ascii="仿宋" w:hAnsi="仿宋" w:eastAsia="仿宋" w:cs="仿宋"/>
          <w:sz w:val="24"/>
          <w:szCs w:val="24"/>
        </w:rPr>
      </w:pPr>
      <w:r>
        <w:rPr>
          <w:rFonts w:ascii="仿宋" w:hAnsi="仿宋" w:eastAsia="仿宋" w:cs="仿宋"/>
          <w:spacing w:val="-3"/>
          <w:sz w:val="24"/>
          <w:szCs w:val="24"/>
        </w:rPr>
        <w:t>地面类型可分为：</w:t>
      </w:r>
    </w:p>
    <w:p w14:paraId="0341848F">
      <w:pPr>
        <w:spacing w:before="176" w:line="222" w:lineRule="auto"/>
        <w:ind w:left="517"/>
        <w:rPr>
          <w:rFonts w:ascii="仿宋" w:hAnsi="仿宋" w:eastAsia="仿宋" w:cs="仿宋"/>
          <w:sz w:val="24"/>
          <w:szCs w:val="24"/>
        </w:rPr>
      </w:pPr>
      <w:r>
        <w:rPr>
          <w:rFonts w:ascii="仿宋" w:hAnsi="仿宋" w:eastAsia="仿宋" w:cs="仿宋"/>
          <w:spacing w:val="-1"/>
          <w:sz w:val="24"/>
          <w:szCs w:val="24"/>
        </w:rPr>
        <w:t>坚实地面，包括铺筑过的路面、水面、冰面以及夯实地面；</w:t>
      </w:r>
    </w:p>
    <w:p w14:paraId="1D6E1513">
      <w:pPr>
        <w:spacing w:before="180" w:line="359" w:lineRule="auto"/>
        <w:ind w:left="33" w:right="190" w:firstLine="479"/>
        <w:rPr>
          <w:rFonts w:ascii="仿宋" w:hAnsi="仿宋" w:eastAsia="仿宋" w:cs="仿宋"/>
          <w:sz w:val="24"/>
          <w:szCs w:val="24"/>
        </w:rPr>
      </w:pPr>
      <w:r>
        <w:rPr>
          <w:rFonts w:ascii="仿宋" w:hAnsi="仿宋" w:eastAsia="仿宋" w:cs="仿宋"/>
          <w:spacing w:val="-4"/>
          <w:sz w:val="24"/>
          <w:szCs w:val="24"/>
        </w:rPr>
        <w:t>疏松地面，包括被草或其他植物覆盖的地面，以及农田等适合于植物生长的</w:t>
      </w:r>
      <w:r>
        <w:rPr>
          <w:rFonts w:ascii="仿宋" w:hAnsi="仿宋" w:eastAsia="仿宋" w:cs="仿宋"/>
          <w:spacing w:val="16"/>
          <w:sz w:val="24"/>
          <w:szCs w:val="24"/>
        </w:rPr>
        <w:t xml:space="preserve"> </w:t>
      </w:r>
      <w:r>
        <w:rPr>
          <w:rFonts w:ascii="仿宋" w:hAnsi="仿宋" w:eastAsia="仿宋" w:cs="仿宋"/>
          <w:spacing w:val="-6"/>
          <w:sz w:val="24"/>
          <w:szCs w:val="24"/>
        </w:rPr>
        <w:t>地面；</w:t>
      </w:r>
    </w:p>
    <w:p w14:paraId="47A0C45E">
      <w:pPr>
        <w:spacing w:line="222" w:lineRule="auto"/>
        <w:ind w:left="516"/>
        <w:rPr>
          <w:rFonts w:ascii="仿宋" w:hAnsi="仿宋" w:eastAsia="仿宋" w:cs="仿宋"/>
          <w:sz w:val="24"/>
          <w:szCs w:val="24"/>
        </w:rPr>
      </w:pPr>
      <w:r>
        <w:rPr>
          <w:rFonts w:ascii="仿宋" w:hAnsi="仿宋" w:eastAsia="仿宋" w:cs="仿宋"/>
          <w:spacing w:val="-2"/>
          <w:sz w:val="24"/>
          <w:szCs w:val="24"/>
        </w:rPr>
        <w:t>混合地面，由坚实地面和疏松地面组成。</w:t>
      </w:r>
    </w:p>
    <w:p w14:paraId="3E66AA79">
      <w:pPr>
        <w:spacing w:before="180" w:line="219" w:lineRule="auto"/>
        <w:ind w:left="511"/>
        <w:rPr>
          <w:rFonts w:ascii="仿宋" w:hAnsi="仿宋" w:eastAsia="仿宋" w:cs="仿宋"/>
          <w:sz w:val="24"/>
          <w:szCs w:val="24"/>
        </w:rPr>
      </w:pPr>
      <w:r>
        <w:rPr>
          <w:rFonts w:ascii="仿宋" w:hAnsi="仿宋" w:eastAsia="仿宋" w:cs="仿宋"/>
          <w:spacing w:val="-4"/>
          <w:sz w:val="24"/>
          <w:szCs w:val="24"/>
        </w:rPr>
        <w:t>声波掠过疏松地面传播时，或大部分为疏松地面的混合地面，在预测点仅计</w:t>
      </w:r>
    </w:p>
    <w:p w14:paraId="01054C52">
      <w:pPr>
        <w:spacing w:line="219" w:lineRule="auto"/>
        <w:rPr>
          <w:rFonts w:ascii="仿宋" w:hAnsi="仿宋" w:eastAsia="仿宋" w:cs="仿宋"/>
          <w:sz w:val="24"/>
          <w:szCs w:val="24"/>
        </w:rPr>
        <w:sectPr>
          <w:footerReference r:id="rId151" w:type="default"/>
          <w:pgSz w:w="11906" w:h="16839"/>
          <w:pgMar w:top="400" w:right="1611" w:bottom="1118" w:left="1785" w:header="0" w:footer="955" w:gutter="0"/>
          <w:cols w:space="720" w:num="1"/>
        </w:sectPr>
      </w:pPr>
    </w:p>
    <w:p w14:paraId="63A424DD">
      <w:pPr>
        <w:pStyle w:val="2"/>
        <w:spacing w:line="247" w:lineRule="auto"/>
      </w:pPr>
    </w:p>
    <w:p w14:paraId="3E968F2E">
      <w:pPr>
        <w:pStyle w:val="2"/>
        <w:spacing w:line="247" w:lineRule="auto"/>
      </w:pPr>
    </w:p>
    <w:p w14:paraId="62289216">
      <w:pPr>
        <w:pStyle w:val="2"/>
        <w:spacing w:line="248" w:lineRule="auto"/>
      </w:pPr>
    </w:p>
    <w:p w14:paraId="418BEDF7">
      <w:pPr>
        <w:pStyle w:val="2"/>
        <w:spacing w:line="248" w:lineRule="auto"/>
      </w:pPr>
    </w:p>
    <w:p w14:paraId="61D2EBBC">
      <w:pPr>
        <w:spacing w:before="78" w:line="220" w:lineRule="auto"/>
        <w:ind w:left="32"/>
        <w:rPr>
          <w:rFonts w:ascii="仿宋" w:hAnsi="仿宋" w:eastAsia="仿宋" w:cs="仿宋"/>
          <w:sz w:val="24"/>
          <w:szCs w:val="24"/>
        </w:rPr>
      </w:pPr>
      <w:r>
        <w:rPr>
          <w:rFonts w:ascii="仿宋" w:hAnsi="仿宋" w:eastAsia="仿宋" w:cs="仿宋"/>
          <w:spacing w:val="-1"/>
          <w:sz w:val="24"/>
          <w:szCs w:val="24"/>
        </w:rPr>
        <w:t>算</w:t>
      </w:r>
      <w:r>
        <w:rPr>
          <w:rFonts w:ascii="仿宋" w:hAnsi="仿宋" w:eastAsia="仿宋" w:cs="仿宋"/>
          <w:spacing w:val="-50"/>
          <w:sz w:val="24"/>
          <w:szCs w:val="24"/>
        </w:rPr>
        <w:t xml:space="preserve"> </w:t>
      </w:r>
      <w:r>
        <w:rPr>
          <w:rFonts w:ascii="Times New Roman" w:hAnsi="Times New Roman" w:eastAsia="Times New Roman" w:cs="Times New Roman"/>
          <w:spacing w:val="-1"/>
          <w:sz w:val="24"/>
          <w:szCs w:val="24"/>
        </w:rPr>
        <w:t xml:space="preserve">A </w:t>
      </w:r>
      <w:r>
        <w:rPr>
          <w:rFonts w:ascii="仿宋" w:hAnsi="仿宋" w:eastAsia="仿宋" w:cs="仿宋"/>
          <w:spacing w:val="-1"/>
          <w:sz w:val="24"/>
          <w:szCs w:val="24"/>
        </w:rPr>
        <w:t>声级前提下，地面效应引起的倍频带衰减可用下式计算。</w:t>
      </w:r>
    </w:p>
    <w:p w14:paraId="3A465105">
      <w:pPr>
        <w:spacing w:before="129" w:line="583" w:lineRule="exact"/>
        <w:ind w:left="2930"/>
      </w:pPr>
      <w:r>
        <w:rPr>
          <w:position w:val="-12"/>
        </w:rPr>
        <w:drawing>
          <wp:inline distT="0" distB="0" distL="0" distR="0">
            <wp:extent cx="1876425" cy="369570"/>
            <wp:effectExtent l="0" t="0" r="0" b="0"/>
            <wp:docPr id="318" name="IM 318"/>
            <wp:cNvGraphicFramePr/>
            <a:graphic xmlns:a="http://schemas.openxmlformats.org/drawingml/2006/main">
              <a:graphicData uri="http://schemas.openxmlformats.org/drawingml/2006/picture">
                <pic:pic xmlns:pic="http://schemas.openxmlformats.org/drawingml/2006/picture">
                  <pic:nvPicPr>
                    <pic:cNvPr id="318" name="IM 318"/>
                    <pic:cNvPicPr/>
                  </pic:nvPicPr>
                  <pic:blipFill>
                    <a:blip r:embed="rId306"/>
                    <a:stretch>
                      <a:fillRect/>
                    </a:stretch>
                  </pic:blipFill>
                  <pic:spPr>
                    <a:xfrm>
                      <a:off x="0" y="0"/>
                      <a:ext cx="1876865" cy="369807"/>
                    </a:xfrm>
                    <a:prstGeom prst="rect">
                      <a:avLst/>
                    </a:prstGeom>
                  </pic:spPr>
                </pic:pic>
              </a:graphicData>
            </a:graphic>
          </wp:inline>
        </w:drawing>
      </w:r>
    </w:p>
    <w:p w14:paraId="17AA69C1">
      <w:pPr>
        <w:spacing w:before="226" w:line="222" w:lineRule="auto"/>
        <w:ind w:left="518"/>
        <w:rPr>
          <w:rFonts w:ascii="仿宋" w:hAnsi="仿宋" w:eastAsia="仿宋" w:cs="仿宋"/>
          <w:sz w:val="24"/>
          <w:szCs w:val="24"/>
        </w:rPr>
      </w:pPr>
      <w:r>
        <w:rPr>
          <w:rFonts w:ascii="仿宋" w:hAnsi="仿宋" w:eastAsia="仿宋" w:cs="仿宋"/>
          <w:spacing w:val="-8"/>
          <w:sz w:val="24"/>
          <w:szCs w:val="24"/>
        </w:rPr>
        <w:t>式中：</w:t>
      </w:r>
    </w:p>
    <w:p w14:paraId="055B9FC2">
      <w:pPr>
        <w:spacing w:before="179" w:line="218" w:lineRule="auto"/>
        <w:ind w:left="978"/>
        <w:rPr>
          <w:rFonts w:ascii="仿宋" w:hAnsi="仿宋" w:eastAsia="仿宋" w:cs="仿宋"/>
          <w:sz w:val="24"/>
          <w:szCs w:val="24"/>
        </w:rPr>
      </w:pPr>
      <w:r>
        <w:rPr>
          <w:rFonts w:ascii="Times New Roman" w:hAnsi="Times New Roman" w:eastAsia="Times New Roman" w:cs="Times New Roman"/>
          <w:sz w:val="24"/>
          <w:szCs w:val="24"/>
        </w:rPr>
        <w:t>A</w:t>
      </w:r>
      <w:r>
        <w:rPr>
          <w:rFonts w:ascii="Times New Roman" w:hAnsi="Times New Roman" w:eastAsia="Times New Roman" w:cs="Times New Roman"/>
          <w:position w:val="-1"/>
          <w:sz w:val="15"/>
          <w:szCs w:val="15"/>
        </w:rPr>
        <w:t>gr</w:t>
      </w:r>
      <w:r>
        <w:rPr>
          <w:rFonts w:ascii="仿宋" w:hAnsi="仿宋" w:eastAsia="仿宋" w:cs="仿宋"/>
          <w:sz w:val="24"/>
          <w:szCs w:val="24"/>
        </w:rPr>
        <w:t>——地面效应引起的衰减，</w:t>
      </w:r>
      <w:r>
        <w:rPr>
          <w:rFonts w:ascii="Times New Roman" w:hAnsi="Times New Roman" w:eastAsia="Times New Roman" w:cs="Times New Roman"/>
          <w:sz w:val="24"/>
          <w:szCs w:val="24"/>
        </w:rPr>
        <w:t>dB</w:t>
      </w:r>
      <w:r>
        <w:rPr>
          <w:rFonts w:ascii="仿宋" w:hAnsi="仿宋" w:eastAsia="仿宋" w:cs="仿宋"/>
          <w:sz w:val="24"/>
          <w:szCs w:val="24"/>
        </w:rPr>
        <w:t>；</w:t>
      </w:r>
    </w:p>
    <w:p w14:paraId="5100FC8E">
      <w:pPr>
        <w:spacing w:before="184" w:line="222" w:lineRule="auto"/>
        <w:ind w:left="977"/>
        <w:rPr>
          <w:rFonts w:ascii="仿宋" w:hAnsi="仿宋" w:eastAsia="仿宋" w:cs="仿宋"/>
          <w:sz w:val="24"/>
          <w:szCs w:val="24"/>
        </w:rPr>
      </w:pPr>
      <w:r>
        <w:rPr>
          <w:rFonts w:ascii="Times New Roman" w:hAnsi="Times New Roman" w:eastAsia="Times New Roman" w:cs="Times New Roman"/>
          <w:spacing w:val="-1"/>
          <w:sz w:val="24"/>
          <w:szCs w:val="24"/>
        </w:rPr>
        <w:t>r</w:t>
      </w:r>
      <w:r>
        <w:rPr>
          <w:rFonts w:ascii="仿宋" w:hAnsi="仿宋" w:eastAsia="仿宋" w:cs="仿宋"/>
          <w:spacing w:val="-1"/>
          <w:sz w:val="24"/>
          <w:szCs w:val="24"/>
        </w:rPr>
        <w:t>——预测点距声源的距离；</w:t>
      </w:r>
    </w:p>
    <w:p w14:paraId="679D8375">
      <w:pPr>
        <w:spacing w:before="133" w:line="323" w:lineRule="exact"/>
        <w:jc w:val="right"/>
        <w:rPr>
          <w:rFonts w:ascii="仿宋" w:hAnsi="仿宋" w:eastAsia="仿宋" w:cs="仿宋"/>
          <w:sz w:val="24"/>
          <w:szCs w:val="24"/>
        </w:rPr>
      </w:pPr>
      <w:r>
        <w:rPr>
          <w:rFonts w:ascii="Times New Roman" w:hAnsi="Times New Roman" w:eastAsia="Times New Roman" w:cs="Times New Roman"/>
          <w:spacing w:val="-8"/>
          <w:position w:val="1"/>
          <w:sz w:val="24"/>
          <w:szCs w:val="24"/>
        </w:rPr>
        <w:t>h</w:t>
      </w:r>
      <w:r>
        <w:rPr>
          <w:rFonts w:ascii="Times New Roman" w:hAnsi="Times New Roman" w:eastAsia="Times New Roman" w:cs="Times New Roman"/>
          <w:spacing w:val="-8"/>
          <w:sz w:val="15"/>
          <w:szCs w:val="15"/>
        </w:rPr>
        <w:t>m</w:t>
      </w:r>
      <w:r>
        <w:rPr>
          <w:rFonts w:ascii="仿宋" w:hAnsi="仿宋" w:eastAsia="仿宋" w:cs="仿宋"/>
          <w:spacing w:val="-8"/>
          <w:position w:val="1"/>
          <w:sz w:val="24"/>
          <w:szCs w:val="24"/>
        </w:rPr>
        <w:t>——传播路径的平均离地高度，</w:t>
      </w:r>
      <w:r>
        <w:rPr>
          <w:rFonts w:ascii="Times New Roman" w:hAnsi="Times New Roman" w:eastAsia="Times New Roman" w:cs="Times New Roman"/>
          <w:spacing w:val="-8"/>
          <w:position w:val="1"/>
          <w:sz w:val="24"/>
          <w:szCs w:val="24"/>
        </w:rPr>
        <w:t>m</w:t>
      </w:r>
      <w:r>
        <w:rPr>
          <w:rFonts w:ascii="仿宋" w:hAnsi="仿宋" w:eastAsia="仿宋" w:cs="仿宋"/>
          <w:spacing w:val="-8"/>
          <w:position w:val="1"/>
          <w:sz w:val="24"/>
          <w:szCs w:val="24"/>
        </w:rPr>
        <w:t>；可按图</w:t>
      </w:r>
      <w:r>
        <w:rPr>
          <w:rFonts w:ascii="仿宋" w:hAnsi="仿宋" w:eastAsia="仿宋" w:cs="仿宋"/>
          <w:spacing w:val="-58"/>
          <w:position w:val="1"/>
          <w:sz w:val="24"/>
          <w:szCs w:val="24"/>
        </w:rPr>
        <w:t xml:space="preserve"> </w:t>
      </w:r>
      <w:r>
        <w:rPr>
          <w:rFonts w:ascii="Times New Roman" w:hAnsi="Times New Roman" w:eastAsia="Times New Roman" w:cs="Times New Roman"/>
          <w:spacing w:val="-8"/>
          <w:position w:val="1"/>
          <w:sz w:val="24"/>
          <w:szCs w:val="24"/>
        </w:rPr>
        <w:t>A.4</w:t>
      </w:r>
      <w:r>
        <w:rPr>
          <w:rFonts w:ascii="Times New Roman" w:hAnsi="Times New Roman" w:eastAsia="Times New Roman" w:cs="Times New Roman"/>
          <w:spacing w:val="17"/>
          <w:w w:val="101"/>
          <w:position w:val="1"/>
          <w:sz w:val="24"/>
          <w:szCs w:val="24"/>
        </w:rPr>
        <w:t xml:space="preserve"> </w:t>
      </w:r>
      <w:r>
        <w:rPr>
          <w:rFonts w:ascii="仿宋" w:hAnsi="仿宋" w:eastAsia="仿宋" w:cs="仿宋"/>
          <w:spacing w:val="-8"/>
          <w:position w:val="1"/>
          <w:sz w:val="24"/>
          <w:szCs w:val="24"/>
        </w:rPr>
        <w:t>进行计算，</w:t>
      </w:r>
      <w:r>
        <w:rPr>
          <w:rFonts w:ascii="Times New Roman" w:hAnsi="Times New Roman" w:eastAsia="Times New Roman" w:cs="Times New Roman"/>
          <w:spacing w:val="-8"/>
          <w:position w:val="1"/>
          <w:sz w:val="24"/>
          <w:szCs w:val="24"/>
        </w:rPr>
        <w:t>h</w:t>
      </w:r>
      <w:r>
        <w:rPr>
          <w:rFonts w:ascii="Times New Roman" w:hAnsi="Times New Roman" w:eastAsia="Times New Roman" w:cs="Times New Roman"/>
          <w:spacing w:val="-8"/>
          <w:sz w:val="15"/>
          <w:szCs w:val="15"/>
        </w:rPr>
        <w:t>m</w:t>
      </w:r>
      <w:r>
        <w:rPr>
          <w:rFonts w:ascii="Times New Roman" w:hAnsi="Times New Roman" w:eastAsia="Times New Roman" w:cs="Times New Roman"/>
          <w:spacing w:val="-8"/>
          <w:position w:val="1"/>
          <w:sz w:val="24"/>
          <w:szCs w:val="24"/>
        </w:rPr>
        <w:t>=F/r</w:t>
      </w:r>
      <w:r>
        <w:rPr>
          <w:rFonts w:ascii="仿宋" w:hAnsi="仿宋" w:eastAsia="仿宋" w:cs="仿宋"/>
          <w:spacing w:val="-8"/>
          <w:position w:val="1"/>
          <w:sz w:val="24"/>
          <w:szCs w:val="24"/>
        </w:rPr>
        <w:t>；</w:t>
      </w:r>
      <w:r>
        <w:rPr>
          <w:rFonts w:ascii="Times New Roman" w:hAnsi="Times New Roman" w:eastAsia="Times New Roman" w:cs="Times New Roman"/>
          <w:spacing w:val="-8"/>
          <w:position w:val="1"/>
          <w:sz w:val="24"/>
          <w:szCs w:val="24"/>
        </w:rPr>
        <w:t>F</w:t>
      </w:r>
      <w:r>
        <w:rPr>
          <w:rFonts w:ascii="仿宋" w:hAnsi="仿宋" w:eastAsia="仿宋" w:cs="仿宋"/>
          <w:spacing w:val="-8"/>
          <w:position w:val="1"/>
          <w:sz w:val="24"/>
          <w:szCs w:val="24"/>
        </w:rPr>
        <w:t>：</w:t>
      </w:r>
    </w:p>
    <w:p w14:paraId="5BE9CBFB">
      <w:pPr>
        <w:spacing w:before="189" w:line="352" w:lineRule="auto"/>
        <w:ind w:left="34" w:right="59" w:firstLine="2"/>
        <w:rPr>
          <w:rFonts w:ascii="仿宋" w:hAnsi="仿宋" w:eastAsia="仿宋" w:cs="仿宋"/>
          <w:sz w:val="24"/>
          <w:szCs w:val="24"/>
        </w:rPr>
      </w:pPr>
      <w:r>
        <w:rPr>
          <w:rFonts w:ascii="仿宋" w:hAnsi="仿宋" w:eastAsia="仿宋" w:cs="仿宋"/>
          <w:spacing w:val="-27"/>
          <w:sz w:val="24"/>
          <w:szCs w:val="24"/>
        </w:rPr>
        <w:t>面积，</w:t>
      </w:r>
      <w:r>
        <w:rPr>
          <w:rFonts w:ascii="Times New Roman" w:hAnsi="Times New Roman" w:eastAsia="Times New Roman" w:cs="Times New Roman"/>
          <w:spacing w:val="-27"/>
          <w:sz w:val="24"/>
          <w:szCs w:val="24"/>
        </w:rPr>
        <w:t>m</w:t>
      </w:r>
      <w:r>
        <w:rPr>
          <w:rFonts w:ascii="Times New Roman" w:hAnsi="Times New Roman" w:eastAsia="Times New Roman" w:cs="Times New Roman"/>
          <w:spacing w:val="3"/>
          <w:position w:val="8"/>
          <w:sz w:val="15"/>
          <w:szCs w:val="15"/>
        </w:rPr>
        <w:t>2</w:t>
      </w:r>
      <w:r>
        <w:rPr>
          <w:rFonts w:ascii="仿宋" w:hAnsi="仿宋" w:eastAsia="仿宋" w:cs="仿宋"/>
          <w:spacing w:val="-29"/>
          <w:sz w:val="24"/>
          <w:szCs w:val="24"/>
        </w:rPr>
        <w:t>；若</w:t>
      </w:r>
      <w:r>
        <w:rPr>
          <w:rFonts w:ascii="仿宋" w:hAnsi="仿宋" w:eastAsia="仿宋" w:cs="仿宋"/>
          <w:spacing w:val="-57"/>
          <w:sz w:val="24"/>
          <w:szCs w:val="24"/>
        </w:rPr>
        <w:t xml:space="preserve"> </w:t>
      </w:r>
      <w:r>
        <w:rPr>
          <w:rFonts w:ascii="Times New Roman" w:hAnsi="Times New Roman" w:eastAsia="Times New Roman" w:cs="Times New Roman"/>
          <w:spacing w:val="-29"/>
          <w:sz w:val="24"/>
          <w:szCs w:val="24"/>
        </w:rPr>
        <w:t>A</w:t>
      </w:r>
      <w:r>
        <w:rPr>
          <w:rFonts w:ascii="Times New Roman" w:hAnsi="Times New Roman" w:eastAsia="Times New Roman" w:cs="Times New Roman"/>
          <w:spacing w:val="2"/>
          <w:position w:val="-1"/>
          <w:sz w:val="15"/>
          <w:szCs w:val="15"/>
        </w:rPr>
        <w:t>gr</w:t>
      </w:r>
      <w:r>
        <w:rPr>
          <w:rFonts w:ascii="Times New Roman" w:hAnsi="Times New Roman" w:eastAsia="Times New Roman" w:cs="Times New Roman"/>
          <w:spacing w:val="16"/>
          <w:w w:val="101"/>
          <w:position w:val="-1"/>
          <w:sz w:val="15"/>
          <w:szCs w:val="15"/>
        </w:rPr>
        <w:t xml:space="preserve"> </w:t>
      </w:r>
      <w:r>
        <w:rPr>
          <w:rFonts w:ascii="仿宋" w:hAnsi="仿宋" w:eastAsia="仿宋" w:cs="仿宋"/>
          <w:spacing w:val="-11"/>
          <w:sz w:val="24"/>
          <w:szCs w:val="24"/>
        </w:rPr>
        <w:t>计算出负值，则</w:t>
      </w:r>
      <w:r>
        <w:rPr>
          <w:rFonts w:ascii="仿宋" w:hAnsi="仿宋" w:eastAsia="仿宋" w:cs="仿宋"/>
          <w:spacing w:val="-58"/>
          <w:sz w:val="24"/>
          <w:szCs w:val="24"/>
        </w:rPr>
        <w:t xml:space="preserve"> </w:t>
      </w:r>
      <w:r>
        <w:rPr>
          <w:rFonts w:ascii="Times New Roman" w:hAnsi="Times New Roman" w:eastAsia="Times New Roman" w:cs="Times New Roman"/>
          <w:spacing w:val="-11"/>
          <w:sz w:val="24"/>
          <w:szCs w:val="24"/>
        </w:rPr>
        <w:t>A</w:t>
      </w:r>
      <w:r>
        <w:rPr>
          <w:rFonts w:ascii="Times New Roman" w:hAnsi="Times New Roman" w:eastAsia="Times New Roman" w:cs="Times New Roman"/>
          <w:spacing w:val="-11"/>
          <w:position w:val="-1"/>
          <w:sz w:val="15"/>
          <w:szCs w:val="15"/>
        </w:rPr>
        <w:t>gr</w:t>
      </w:r>
      <w:r>
        <w:rPr>
          <w:rFonts w:ascii="Times New Roman" w:hAnsi="Times New Roman" w:eastAsia="Times New Roman" w:cs="Times New Roman"/>
          <w:spacing w:val="18"/>
          <w:position w:val="-1"/>
          <w:sz w:val="15"/>
          <w:szCs w:val="15"/>
        </w:rPr>
        <w:t xml:space="preserve"> </w:t>
      </w:r>
      <w:r>
        <w:rPr>
          <w:rFonts w:ascii="仿宋" w:hAnsi="仿宋" w:eastAsia="仿宋" w:cs="仿宋"/>
          <w:spacing w:val="-11"/>
          <w:sz w:val="24"/>
          <w:szCs w:val="24"/>
        </w:rPr>
        <w:t>可用“</w:t>
      </w:r>
      <w:r>
        <w:rPr>
          <w:rFonts w:ascii="Times New Roman" w:hAnsi="Times New Roman" w:eastAsia="Times New Roman" w:cs="Times New Roman"/>
          <w:spacing w:val="-11"/>
          <w:sz w:val="24"/>
          <w:szCs w:val="24"/>
        </w:rPr>
        <w:t>0</w:t>
      </w:r>
      <w:r>
        <w:rPr>
          <w:rFonts w:ascii="Times New Roman" w:hAnsi="Times New Roman" w:eastAsia="Times New Roman" w:cs="Times New Roman"/>
          <w:spacing w:val="-28"/>
          <w:sz w:val="24"/>
          <w:szCs w:val="24"/>
        </w:rPr>
        <w:t xml:space="preserve"> </w:t>
      </w:r>
      <w:r>
        <w:rPr>
          <w:rFonts w:ascii="仿宋" w:hAnsi="仿宋" w:eastAsia="仿宋" w:cs="仿宋"/>
          <w:spacing w:val="-11"/>
          <w:sz w:val="24"/>
          <w:szCs w:val="24"/>
        </w:rPr>
        <w:t>”代替。其他</w:t>
      </w:r>
      <w:r>
        <w:rPr>
          <w:rFonts w:ascii="仿宋" w:hAnsi="仿宋" w:eastAsia="仿宋" w:cs="仿宋"/>
          <w:spacing w:val="-12"/>
          <w:sz w:val="24"/>
          <w:szCs w:val="24"/>
        </w:rPr>
        <w:t>情况可参照</w:t>
      </w:r>
      <w:r>
        <w:rPr>
          <w:rFonts w:ascii="仿宋" w:hAnsi="仿宋" w:eastAsia="仿宋" w:cs="仿宋"/>
          <w:spacing w:val="-52"/>
          <w:sz w:val="24"/>
          <w:szCs w:val="24"/>
        </w:rPr>
        <w:t xml:space="preserve"> </w:t>
      </w:r>
      <w:r>
        <w:rPr>
          <w:rFonts w:ascii="Times New Roman" w:hAnsi="Times New Roman" w:eastAsia="Times New Roman" w:cs="Times New Roman"/>
          <w:spacing w:val="-12"/>
          <w:sz w:val="24"/>
          <w:szCs w:val="24"/>
        </w:rPr>
        <w:t>GB/T17247.2</w:t>
      </w:r>
      <w:r>
        <w:rPr>
          <w:rFonts w:ascii="Times New Roman" w:hAnsi="Times New Roman" w:eastAsia="Times New Roman" w:cs="Times New Roman"/>
          <w:sz w:val="24"/>
          <w:szCs w:val="24"/>
        </w:rPr>
        <w:t xml:space="preserve"> </w:t>
      </w:r>
      <w:r>
        <w:rPr>
          <w:rFonts w:ascii="仿宋" w:hAnsi="仿宋" w:eastAsia="仿宋" w:cs="仿宋"/>
          <w:spacing w:val="-4"/>
          <w:sz w:val="24"/>
          <w:szCs w:val="24"/>
        </w:rPr>
        <w:t>进行计算。</w:t>
      </w:r>
    </w:p>
    <w:p w14:paraId="5D16FFFD">
      <w:pPr>
        <w:pStyle w:val="2"/>
        <w:spacing w:line="393" w:lineRule="auto"/>
      </w:pPr>
    </w:p>
    <w:p w14:paraId="0D5C45EF">
      <w:pPr>
        <w:spacing w:line="3181" w:lineRule="exact"/>
        <w:ind w:firstLine="71"/>
      </w:pPr>
      <w:r>
        <w:rPr>
          <w:position w:val="-63"/>
        </w:rPr>
        <w:drawing>
          <wp:inline distT="0" distB="0" distL="0" distR="0">
            <wp:extent cx="5203190" cy="2019935"/>
            <wp:effectExtent l="0" t="0" r="0" b="0"/>
            <wp:docPr id="320" name="IM 320"/>
            <wp:cNvGraphicFramePr/>
            <a:graphic xmlns:a="http://schemas.openxmlformats.org/drawingml/2006/main">
              <a:graphicData uri="http://schemas.openxmlformats.org/drawingml/2006/picture">
                <pic:pic xmlns:pic="http://schemas.openxmlformats.org/drawingml/2006/picture">
                  <pic:nvPicPr>
                    <pic:cNvPr id="320" name="IM 320"/>
                    <pic:cNvPicPr/>
                  </pic:nvPicPr>
                  <pic:blipFill>
                    <a:blip r:embed="rId307"/>
                    <a:stretch>
                      <a:fillRect/>
                    </a:stretch>
                  </pic:blipFill>
                  <pic:spPr>
                    <a:xfrm>
                      <a:off x="0" y="0"/>
                      <a:ext cx="5203697" cy="2020062"/>
                    </a:xfrm>
                    <a:prstGeom prst="rect">
                      <a:avLst/>
                    </a:prstGeom>
                  </pic:spPr>
                </pic:pic>
              </a:graphicData>
            </a:graphic>
          </wp:inline>
        </w:drawing>
      </w:r>
    </w:p>
    <w:p w14:paraId="2FF4AC3A">
      <w:pPr>
        <w:spacing w:before="197" w:line="220" w:lineRule="auto"/>
        <w:ind w:left="2419"/>
        <w:rPr>
          <w:rFonts w:ascii="仿宋" w:hAnsi="仿宋" w:eastAsia="仿宋" w:cs="仿宋"/>
          <w:sz w:val="24"/>
          <w:szCs w:val="24"/>
        </w:rPr>
      </w:pPr>
      <w:r>
        <w:rPr>
          <w:rFonts w:ascii="仿宋" w:hAnsi="仿宋" w:eastAsia="仿宋" w:cs="仿宋"/>
          <w:b/>
          <w:bCs/>
          <w:spacing w:val="-5"/>
          <w:sz w:val="24"/>
          <w:szCs w:val="24"/>
        </w:rPr>
        <w:t>图</w:t>
      </w:r>
      <w:r>
        <w:rPr>
          <w:rFonts w:ascii="仿宋" w:hAnsi="仿宋" w:eastAsia="仿宋" w:cs="仿宋"/>
          <w:spacing w:val="-44"/>
          <w:sz w:val="24"/>
          <w:szCs w:val="24"/>
        </w:rPr>
        <w:t xml:space="preserve"> </w:t>
      </w:r>
      <w:r>
        <w:rPr>
          <w:rFonts w:ascii="Times New Roman" w:hAnsi="Times New Roman" w:eastAsia="Times New Roman" w:cs="Times New Roman"/>
          <w:b/>
          <w:bCs/>
          <w:spacing w:val="-5"/>
          <w:sz w:val="24"/>
          <w:szCs w:val="24"/>
        </w:rPr>
        <w:t xml:space="preserve">4.2-2    </w:t>
      </w:r>
      <w:r>
        <w:rPr>
          <w:rFonts w:ascii="仿宋" w:hAnsi="仿宋" w:eastAsia="仿宋" w:cs="仿宋"/>
          <w:b/>
          <w:bCs/>
          <w:spacing w:val="-5"/>
          <w:sz w:val="24"/>
          <w:szCs w:val="24"/>
        </w:rPr>
        <w:t>估计平均高度</w:t>
      </w:r>
      <w:r>
        <w:rPr>
          <w:rFonts w:ascii="仿宋" w:hAnsi="仿宋" w:eastAsia="仿宋" w:cs="仿宋"/>
          <w:spacing w:val="-52"/>
          <w:sz w:val="24"/>
          <w:szCs w:val="24"/>
        </w:rPr>
        <w:t xml:space="preserve"> </w:t>
      </w:r>
      <w:r>
        <w:rPr>
          <w:rFonts w:ascii="Times New Roman" w:hAnsi="Times New Roman" w:eastAsia="Times New Roman" w:cs="Times New Roman"/>
          <w:b/>
          <w:bCs/>
          <w:spacing w:val="-5"/>
          <w:sz w:val="24"/>
          <w:szCs w:val="24"/>
        </w:rPr>
        <w:t>h</w:t>
      </w:r>
      <w:r>
        <w:rPr>
          <w:rFonts w:ascii="Times New Roman" w:hAnsi="Times New Roman" w:eastAsia="Times New Roman" w:cs="Times New Roman"/>
          <w:b/>
          <w:bCs/>
          <w:spacing w:val="-5"/>
          <w:position w:val="-1"/>
          <w:sz w:val="15"/>
          <w:szCs w:val="15"/>
        </w:rPr>
        <w:t xml:space="preserve">m  </w:t>
      </w:r>
      <w:r>
        <w:rPr>
          <w:rFonts w:ascii="仿宋" w:hAnsi="仿宋" w:eastAsia="仿宋" w:cs="仿宋"/>
          <w:b/>
          <w:bCs/>
          <w:spacing w:val="-5"/>
          <w:sz w:val="24"/>
          <w:szCs w:val="24"/>
        </w:rPr>
        <w:t>的方法</w:t>
      </w:r>
    </w:p>
    <w:p w14:paraId="311750B1">
      <w:pPr>
        <w:spacing w:before="204" w:line="221" w:lineRule="auto"/>
        <w:ind w:left="504"/>
        <w:rPr>
          <w:rFonts w:ascii="仿宋" w:hAnsi="仿宋" w:eastAsia="仿宋" w:cs="仿宋"/>
          <w:sz w:val="24"/>
          <w:szCs w:val="24"/>
        </w:rPr>
      </w:pPr>
      <w:r>
        <w:rPr>
          <w:rFonts w:ascii="Times New Roman" w:hAnsi="Times New Roman" w:eastAsia="Times New Roman" w:cs="Times New Roman"/>
          <w:spacing w:val="-1"/>
          <w:sz w:val="24"/>
          <w:szCs w:val="24"/>
        </w:rPr>
        <w:t>c.</w:t>
      </w:r>
      <w:r>
        <w:rPr>
          <w:rFonts w:ascii="仿宋" w:hAnsi="仿宋" w:eastAsia="仿宋" w:cs="仿宋"/>
          <w:spacing w:val="-1"/>
          <w:sz w:val="24"/>
          <w:szCs w:val="24"/>
        </w:rPr>
        <w:t>遮挡物引起的衰减量（</w:t>
      </w:r>
      <w:r>
        <w:rPr>
          <w:rFonts w:ascii="Times New Roman" w:hAnsi="Times New Roman" w:eastAsia="Times New Roman" w:cs="Times New Roman"/>
          <w:spacing w:val="-1"/>
          <w:sz w:val="24"/>
          <w:szCs w:val="24"/>
        </w:rPr>
        <w:t>A</w:t>
      </w:r>
      <w:r>
        <w:rPr>
          <w:rFonts w:ascii="Times New Roman" w:hAnsi="Times New Roman" w:eastAsia="Times New Roman" w:cs="Times New Roman"/>
          <w:spacing w:val="-1"/>
          <w:position w:val="-1"/>
          <w:sz w:val="15"/>
          <w:szCs w:val="15"/>
        </w:rPr>
        <w:t>bar</w:t>
      </w:r>
      <w:r>
        <w:rPr>
          <w:rFonts w:ascii="仿宋" w:hAnsi="仿宋" w:eastAsia="仿宋" w:cs="仿宋"/>
          <w:spacing w:val="-1"/>
          <w:sz w:val="24"/>
          <w:szCs w:val="24"/>
        </w:rPr>
        <w:t>）</w:t>
      </w:r>
    </w:p>
    <w:p w14:paraId="7690E522">
      <w:pPr>
        <w:spacing w:before="180" w:line="221" w:lineRule="auto"/>
        <w:ind w:left="516"/>
        <w:rPr>
          <w:rFonts w:ascii="仿宋" w:hAnsi="仿宋" w:eastAsia="仿宋" w:cs="仿宋"/>
          <w:sz w:val="24"/>
          <w:szCs w:val="24"/>
        </w:rPr>
      </w:pPr>
      <w:r>
        <w:rPr>
          <w:rFonts w:ascii="仿宋" w:hAnsi="仿宋" w:eastAsia="仿宋" w:cs="仿宋"/>
          <w:spacing w:val="-2"/>
          <w:sz w:val="24"/>
          <w:szCs w:val="24"/>
        </w:rPr>
        <w:t>遮挡物引起的衰减量公式：</w:t>
      </w:r>
    </w:p>
    <w:p w14:paraId="7980D86D">
      <w:pPr>
        <w:pStyle w:val="2"/>
        <w:spacing w:before="221" w:line="217" w:lineRule="auto"/>
        <w:ind w:left="3059"/>
        <w:rPr>
          <w:rFonts w:ascii="仿宋" w:hAnsi="仿宋" w:eastAsia="仿宋" w:cs="仿宋"/>
          <w:sz w:val="13"/>
          <w:szCs w:val="13"/>
        </w:rPr>
      </w:pPr>
      <w:r>
        <w:rPr>
          <w:rFonts w:ascii="Times New Roman" w:hAnsi="Times New Roman" w:eastAsia="Times New Roman" w:cs="Times New Roman"/>
          <w:i/>
          <w:iCs/>
          <w:position w:val="3"/>
          <w:sz w:val="23"/>
          <w:szCs w:val="23"/>
        </w:rPr>
        <w:t>A</w:t>
      </w:r>
      <w:r>
        <w:rPr>
          <w:rFonts w:ascii="Times New Roman" w:hAnsi="Times New Roman" w:eastAsia="Times New Roman" w:cs="Times New Roman"/>
          <w:i/>
          <w:iCs/>
          <w:position w:val="-2"/>
          <w:sz w:val="13"/>
          <w:szCs w:val="13"/>
        </w:rPr>
        <w:t>bar</w:t>
      </w:r>
      <w:r>
        <w:rPr>
          <w:rFonts w:ascii="Times New Roman" w:hAnsi="Times New Roman" w:eastAsia="Times New Roman" w:cs="Times New Roman"/>
          <w:i/>
          <w:iCs/>
          <w:spacing w:val="19"/>
          <w:w w:val="101"/>
          <w:position w:val="-2"/>
          <w:sz w:val="13"/>
          <w:szCs w:val="13"/>
        </w:rPr>
        <w:t xml:space="preserve">  </w:t>
      </w:r>
      <w:r>
        <w:rPr>
          <w:position w:val="3"/>
          <w:sz w:val="23"/>
          <w:szCs w:val="23"/>
        </w:rPr>
        <w:t>= Δ</w:t>
      </w:r>
      <w:r>
        <w:rPr>
          <w:rFonts w:ascii="Times New Roman" w:hAnsi="Times New Roman" w:eastAsia="Times New Roman" w:cs="Times New Roman"/>
          <w:i/>
          <w:iCs/>
          <w:position w:val="3"/>
          <w:sz w:val="23"/>
          <w:szCs w:val="23"/>
        </w:rPr>
        <w:t>L</w:t>
      </w:r>
      <w:r>
        <w:rPr>
          <w:rFonts w:ascii="仿宋" w:hAnsi="仿宋" w:eastAsia="仿宋" w:cs="仿宋"/>
          <w:position w:val="-3"/>
          <w:sz w:val="13"/>
          <w:szCs w:val="13"/>
        </w:rPr>
        <w:t xml:space="preserve">建筑物 </w:t>
      </w:r>
      <w:r>
        <w:rPr>
          <w:position w:val="3"/>
          <w:sz w:val="23"/>
          <w:szCs w:val="23"/>
        </w:rPr>
        <w:t>+</w:t>
      </w:r>
      <w:r>
        <w:rPr>
          <w:spacing w:val="-15"/>
          <w:position w:val="3"/>
          <w:sz w:val="23"/>
          <w:szCs w:val="23"/>
        </w:rPr>
        <w:t xml:space="preserve"> </w:t>
      </w:r>
      <w:r>
        <w:rPr>
          <w:position w:val="3"/>
          <w:sz w:val="23"/>
          <w:szCs w:val="23"/>
        </w:rPr>
        <w:t>Δ</w:t>
      </w:r>
      <w:r>
        <w:rPr>
          <w:rFonts w:ascii="Times New Roman" w:hAnsi="Times New Roman" w:eastAsia="Times New Roman" w:cs="Times New Roman"/>
          <w:i/>
          <w:iCs/>
          <w:position w:val="3"/>
          <w:sz w:val="23"/>
          <w:szCs w:val="23"/>
        </w:rPr>
        <w:t>L</w:t>
      </w:r>
      <w:r>
        <w:rPr>
          <w:rFonts w:ascii="仿宋" w:hAnsi="仿宋" w:eastAsia="仿宋" w:cs="仿宋"/>
          <w:position w:val="-3"/>
          <w:sz w:val="13"/>
          <w:szCs w:val="13"/>
        </w:rPr>
        <w:t>声影区</w:t>
      </w:r>
    </w:p>
    <w:p w14:paraId="0413D67E">
      <w:pPr>
        <w:spacing w:before="188" w:line="222" w:lineRule="auto"/>
        <w:ind w:left="518"/>
        <w:rPr>
          <w:rFonts w:ascii="仿宋" w:hAnsi="仿宋" w:eastAsia="仿宋" w:cs="仿宋"/>
          <w:sz w:val="24"/>
          <w:szCs w:val="24"/>
        </w:rPr>
      </w:pPr>
      <w:r>
        <w:rPr>
          <w:rFonts w:ascii="仿宋" w:hAnsi="仿宋" w:eastAsia="仿宋" w:cs="仿宋"/>
          <w:spacing w:val="-8"/>
          <w:sz w:val="24"/>
          <w:szCs w:val="24"/>
        </w:rPr>
        <w:t>式中：</w:t>
      </w:r>
    </w:p>
    <w:p w14:paraId="69AE4543">
      <w:pPr>
        <w:spacing w:before="180" w:line="212" w:lineRule="auto"/>
        <w:ind w:left="978"/>
        <w:rPr>
          <w:rFonts w:ascii="仿宋" w:hAnsi="仿宋" w:eastAsia="仿宋" w:cs="仿宋"/>
          <w:sz w:val="24"/>
          <w:szCs w:val="24"/>
        </w:rPr>
      </w:pPr>
      <w:r>
        <w:rPr>
          <w:rFonts w:ascii="Times New Roman" w:hAnsi="Times New Roman" w:eastAsia="Times New Roman" w:cs="Times New Roman"/>
          <w:sz w:val="24"/>
          <w:szCs w:val="24"/>
        </w:rPr>
        <w:t>A</w:t>
      </w:r>
      <w:r>
        <w:rPr>
          <w:rFonts w:ascii="Times New Roman" w:hAnsi="Times New Roman" w:eastAsia="Times New Roman" w:cs="Times New Roman"/>
          <w:position w:val="-1"/>
          <w:sz w:val="15"/>
          <w:szCs w:val="15"/>
        </w:rPr>
        <w:t>bar</w:t>
      </w:r>
      <w:r>
        <w:rPr>
          <w:rFonts w:ascii="仿宋" w:hAnsi="仿宋" w:eastAsia="仿宋" w:cs="仿宋"/>
          <w:sz w:val="24"/>
          <w:szCs w:val="24"/>
        </w:rPr>
        <w:t>——遮挡物引起的衰减量，</w:t>
      </w:r>
      <w:r>
        <w:rPr>
          <w:rFonts w:ascii="Times New Roman" w:hAnsi="Times New Roman" w:eastAsia="Times New Roman" w:cs="Times New Roman"/>
          <w:sz w:val="24"/>
          <w:szCs w:val="24"/>
        </w:rPr>
        <w:t>dB(A)</w:t>
      </w:r>
      <w:r>
        <w:rPr>
          <w:rFonts w:ascii="仿宋" w:hAnsi="仿宋" w:eastAsia="仿宋" w:cs="仿宋"/>
          <w:sz w:val="24"/>
          <w:szCs w:val="24"/>
        </w:rPr>
        <w:t>；</w:t>
      </w:r>
    </w:p>
    <w:p w14:paraId="063CCF62">
      <w:pPr>
        <w:pStyle w:val="2"/>
        <w:spacing w:before="191" w:line="214" w:lineRule="auto"/>
        <w:ind w:left="979"/>
        <w:rPr>
          <w:rFonts w:ascii="仿宋" w:hAnsi="仿宋" w:eastAsia="仿宋" w:cs="仿宋"/>
          <w:sz w:val="24"/>
          <w:szCs w:val="24"/>
        </w:rPr>
      </w:pPr>
      <w:r>
        <w:rPr>
          <w:spacing w:val="-1"/>
          <w:sz w:val="24"/>
          <w:szCs w:val="24"/>
        </w:rPr>
        <w:t>∆</w:t>
      </w:r>
      <w:r>
        <w:rPr>
          <w:rFonts w:ascii="Times New Roman" w:hAnsi="Times New Roman" w:eastAsia="Times New Roman" w:cs="Times New Roman"/>
          <w:spacing w:val="-1"/>
          <w:sz w:val="24"/>
          <w:szCs w:val="24"/>
        </w:rPr>
        <w:t xml:space="preserve">L </w:t>
      </w:r>
      <w:r>
        <w:rPr>
          <w:rFonts w:ascii="仿宋" w:hAnsi="仿宋" w:eastAsia="仿宋" w:cs="仿宋"/>
          <w:spacing w:val="-1"/>
          <w:position w:val="-3"/>
          <w:sz w:val="12"/>
          <w:szCs w:val="12"/>
        </w:rPr>
        <w:t>建筑物</w:t>
      </w:r>
      <w:r>
        <w:rPr>
          <w:rFonts w:ascii="仿宋" w:hAnsi="仿宋" w:eastAsia="仿宋" w:cs="仿宋"/>
          <w:spacing w:val="-1"/>
          <w:sz w:val="24"/>
          <w:szCs w:val="24"/>
        </w:rPr>
        <w:t>——建筑物引起的衰减量，</w:t>
      </w:r>
      <w:r>
        <w:rPr>
          <w:rFonts w:ascii="Times New Roman" w:hAnsi="Times New Roman" w:eastAsia="Times New Roman" w:cs="Times New Roman"/>
          <w:spacing w:val="-1"/>
          <w:sz w:val="24"/>
          <w:szCs w:val="24"/>
        </w:rPr>
        <w:t>dB(A)</w:t>
      </w:r>
      <w:r>
        <w:rPr>
          <w:rFonts w:ascii="仿宋" w:hAnsi="仿宋" w:eastAsia="仿宋" w:cs="仿宋"/>
          <w:spacing w:val="-1"/>
          <w:sz w:val="24"/>
          <w:szCs w:val="24"/>
        </w:rPr>
        <w:t>；</w:t>
      </w:r>
    </w:p>
    <w:p w14:paraId="0F4D8449">
      <w:pPr>
        <w:pStyle w:val="2"/>
        <w:spacing w:before="188" w:line="214" w:lineRule="auto"/>
        <w:ind w:left="979"/>
        <w:rPr>
          <w:rFonts w:ascii="仿宋" w:hAnsi="仿宋" w:eastAsia="仿宋" w:cs="仿宋"/>
          <w:sz w:val="24"/>
          <w:szCs w:val="24"/>
        </w:rPr>
      </w:pPr>
      <w:r>
        <w:rPr>
          <w:sz w:val="24"/>
          <w:szCs w:val="24"/>
        </w:rPr>
        <w:t>∆</w:t>
      </w:r>
      <w:r>
        <w:rPr>
          <w:rFonts w:ascii="Times New Roman" w:hAnsi="Times New Roman" w:eastAsia="Times New Roman" w:cs="Times New Roman"/>
          <w:sz w:val="24"/>
          <w:szCs w:val="24"/>
        </w:rPr>
        <w:t xml:space="preserve">L </w:t>
      </w:r>
      <w:r>
        <w:rPr>
          <w:rFonts w:ascii="仿宋" w:hAnsi="仿宋" w:eastAsia="仿宋" w:cs="仿宋"/>
          <w:position w:val="-3"/>
          <w:sz w:val="12"/>
          <w:szCs w:val="12"/>
        </w:rPr>
        <w:t>声影区</w:t>
      </w:r>
      <w:r>
        <w:rPr>
          <w:rFonts w:ascii="仿宋" w:hAnsi="仿宋" w:eastAsia="仿宋" w:cs="仿宋"/>
          <w:sz w:val="24"/>
          <w:szCs w:val="24"/>
        </w:rPr>
        <w:t>——路堤和路堑引起的衰减量，</w:t>
      </w:r>
      <w:r>
        <w:rPr>
          <w:rFonts w:ascii="Times New Roman" w:hAnsi="Times New Roman" w:eastAsia="Times New Roman" w:cs="Times New Roman"/>
          <w:spacing w:val="-1"/>
          <w:sz w:val="24"/>
          <w:szCs w:val="24"/>
        </w:rPr>
        <w:t>dB(A)</w:t>
      </w:r>
      <w:r>
        <w:rPr>
          <w:rFonts w:ascii="仿宋" w:hAnsi="仿宋" w:eastAsia="仿宋" w:cs="仿宋"/>
          <w:spacing w:val="-1"/>
          <w:sz w:val="24"/>
          <w:szCs w:val="24"/>
        </w:rPr>
        <w:t>。</w:t>
      </w:r>
    </w:p>
    <w:p w14:paraId="5C49DC11">
      <w:pPr>
        <w:pStyle w:val="2"/>
        <w:spacing w:before="188" w:line="360" w:lineRule="auto"/>
        <w:ind w:left="32" w:right="59" w:firstLine="480"/>
        <w:jc w:val="both"/>
        <w:rPr>
          <w:rFonts w:ascii="仿宋" w:hAnsi="仿宋" w:eastAsia="仿宋" w:cs="仿宋"/>
          <w:sz w:val="24"/>
          <w:szCs w:val="24"/>
        </w:rPr>
      </w:pPr>
      <w:r>
        <w:rPr>
          <w:rFonts w:ascii="仿宋" w:hAnsi="仿宋" w:eastAsia="仿宋" w:cs="仿宋"/>
          <w:spacing w:val="2"/>
          <w:sz w:val="24"/>
          <w:szCs w:val="24"/>
        </w:rPr>
        <w:t>建筑物引起的衰减量(</w:t>
      </w:r>
      <w:r>
        <w:rPr>
          <w:spacing w:val="2"/>
          <w:sz w:val="24"/>
          <w:szCs w:val="24"/>
        </w:rPr>
        <w:t>∆</w:t>
      </w:r>
      <w:r>
        <w:rPr>
          <w:rFonts w:ascii="Times New Roman" w:hAnsi="Times New Roman" w:eastAsia="Times New Roman" w:cs="Times New Roman"/>
          <w:spacing w:val="2"/>
          <w:sz w:val="24"/>
          <w:szCs w:val="24"/>
        </w:rPr>
        <w:t xml:space="preserve">L </w:t>
      </w:r>
      <w:r>
        <w:rPr>
          <w:rFonts w:ascii="仿宋" w:hAnsi="仿宋" w:eastAsia="仿宋" w:cs="仿宋"/>
          <w:spacing w:val="2"/>
          <w:sz w:val="24"/>
          <w:szCs w:val="24"/>
        </w:rPr>
        <w:t>建筑物</w:t>
      </w:r>
      <w:r>
        <w:rPr>
          <w:rFonts w:ascii="仿宋" w:hAnsi="仿宋" w:eastAsia="仿宋" w:cs="仿宋"/>
          <w:spacing w:val="-36"/>
          <w:w w:val="53"/>
          <w:sz w:val="24"/>
          <w:szCs w:val="24"/>
        </w:rPr>
        <w:t>）：</w:t>
      </w:r>
      <w:r>
        <w:rPr>
          <w:rFonts w:ascii="仿宋" w:hAnsi="仿宋" w:eastAsia="仿宋" w:cs="仿宋"/>
          <w:spacing w:val="2"/>
          <w:sz w:val="24"/>
          <w:szCs w:val="24"/>
        </w:rPr>
        <w:t>建筑物引起</w:t>
      </w:r>
      <w:r>
        <w:rPr>
          <w:rFonts w:ascii="仿宋" w:hAnsi="仿宋" w:eastAsia="仿宋" w:cs="仿宋"/>
          <w:spacing w:val="1"/>
          <w:sz w:val="24"/>
          <w:szCs w:val="24"/>
        </w:rPr>
        <w:t>的衰减量可参照</w:t>
      </w:r>
      <w:r>
        <w:rPr>
          <w:rFonts w:ascii="Times New Roman" w:hAnsi="Times New Roman" w:eastAsia="Times New Roman" w:cs="Times New Roman"/>
          <w:sz w:val="24"/>
          <w:szCs w:val="24"/>
        </w:rPr>
        <w:t>GB</w:t>
      </w:r>
      <w:r>
        <w:rPr>
          <w:rFonts w:ascii="Times New Roman" w:hAnsi="Times New Roman" w:eastAsia="Times New Roman" w:cs="Times New Roman"/>
          <w:spacing w:val="1"/>
          <w:sz w:val="24"/>
          <w:szCs w:val="24"/>
        </w:rPr>
        <w:t>/T17247.2</w:t>
      </w:r>
      <w:r>
        <w:rPr>
          <w:rFonts w:ascii="Times New Roman" w:hAnsi="Times New Roman" w:eastAsia="Times New Roman" w:cs="Times New Roman"/>
          <w:spacing w:val="4"/>
          <w:sz w:val="24"/>
          <w:szCs w:val="24"/>
        </w:rPr>
        <w:t xml:space="preserve"> </w:t>
      </w:r>
      <w:r>
        <w:rPr>
          <w:rFonts w:ascii="仿宋" w:hAnsi="仿宋" w:eastAsia="仿宋" w:cs="仿宋"/>
          <w:spacing w:val="-4"/>
          <w:sz w:val="24"/>
          <w:szCs w:val="24"/>
        </w:rPr>
        <w:t>附录</w:t>
      </w:r>
      <w:r>
        <w:rPr>
          <w:rFonts w:ascii="仿宋" w:hAnsi="仿宋" w:eastAsia="仿宋" w:cs="仿宋"/>
          <w:spacing w:val="-47"/>
          <w:sz w:val="24"/>
          <w:szCs w:val="24"/>
        </w:rPr>
        <w:t xml:space="preserve"> </w:t>
      </w:r>
      <w:r>
        <w:rPr>
          <w:rFonts w:ascii="Times New Roman" w:hAnsi="Times New Roman" w:eastAsia="Times New Roman" w:cs="Times New Roman"/>
          <w:spacing w:val="-4"/>
          <w:sz w:val="24"/>
          <w:szCs w:val="24"/>
        </w:rPr>
        <w:t>A3</w:t>
      </w:r>
      <w:r>
        <w:rPr>
          <w:rFonts w:ascii="Times New Roman" w:hAnsi="Times New Roman" w:eastAsia="Times New Roman" w:cs="Times New Roman"/>
          <w:spacing w:val="16"/>
          <w:w w:val="101"/>
          <w:sz w:val="24"/>
          <w:szCs w:val="24"/>
        </w:rPr>
        <w:t xml:space="preserve"> </w:t>
      </w:r>
      <w:r>
        <w:rPr>
          <w:rFonts w:ascii="仿宋" w:hAnsi="仿宋" w:eastAsia="仿宋" w:cs="仿宋"/>
          <w:spacing w:val="-4"/>
          <w:sz w:val="24"/>
          <w:szCs w:val="24"/>
        </w:rPr>
        <w:t>计算，在沿公路第一排房屋声影区范围内，可按图</w:t>
      </w:r>
      <w:r>
        <w:rPr>
          <w:rFonts w:ascii="仿宋" w:hAnsi="仿宋" w:eastAsia="仿宋" w:cs="仿宋"/>
          <w:spacing w:val="-56"/>
          <w:sz w:val="24"/>
          <w:szCs w:val="24"/>
        </w:rPr>
        <w:t xml:space="preserve"> </w:t>
      </w:r>
      <w:r>
        <w:rPr>
          <w:rFonts w:ascii="Times New Roman" w:hAnsi="Times New Roman" w:eastAsia="Times New Roman" w:cs="Times New Roman"/>
          <w:spacing w:val="-4"/>
          <w:sz w:val="24"/>
          <w:szCs w:val="24"/>
        </w:rPr>
        <w:t>4.2-3</w:t>
      </w:r>
      <w:r>
        <w:rPr>
          <w:rFonts w:ascii="Times New Roman" w:hAnsi="Times New Roman" w:eastAsia="Times New Roman" w:cs="Times New Roman"/>
          <w:spacing w:val="15"/>
          <w:w w:val="101"/>
          <w:sz w:val="24"/>
          <w:szCs w:val="24"/>
        </w:rPr>
        <w:t xml:space="preserve"> </w:t>
      </w:r>
      <w:r>
        <w:rPr>
          <w:rFonts w:ascii="仿宋" w:hAnsi="仿宋" w:eastAsia="仿宋" w:cs="仿宋"/>
          <w:spacing w:val="-4"/>
          <w:sz w:val="24"/>
          <w:szCs w:val="24"/>
        </w:rPr>
        <w:t>和表</w:t>
      </w:r>
      <w:r>
        <w:rPr>
          <w:rFonts w:ascii="仿宋" w:hAnsi="仿宋" w:eastAsia="仿宋" w:cs="仿宋"/>
          <w:spacing w:val="-56"/>
          <w:sz w:val="24"/>
          <w:szCs w:val="24"/>
        </w:rPr>
        <w:t xml:space="preserve"> </w:t>
      </w:r>
      <w:r>
        <w:rPr>
          <w:rFonts w:ascii="Times New Roman" w:hAnsi="Times New Roman" w:eastAsia="Times New Roman" w:cs="Times New Roman"/>
          <w:spacing w:val="-4"/>
          <w:sz w:val="24"/>
          <w:szCs w:val="24"/>
        </w:rPr>
        <w:t>4.2-4</w:t>
      </w:r>
      <w:r>
        <w:rPr>
          <w:rFonts w:ascii="Times New Roman" w:hAnsi="Times New Roman" w:eastAsia="Times New Roman" w:cs="Times New Roman"/>
          <w:spacing w:val="18"/>
          <w:sz w:val="24"/>
          <w:szCs w:val="24"/>
        </w:rPr>
        <w:t xml:space="preserve"> </w:t>
      </w:r>
      <w:r>
        <w:rPr>
          <w:rFonts w:ascii="仿宋" w:hAnsi="仿宋" w:eastAsia="仿宋" w:cs="仿宋"/>
          <w:spacing w:val="-4"/>
          <w:sz w:val="24"/>
          <w:szCs w:val="24"/>
        </w:rPr>
        <w:t>近似</w:t>
      </w:r>
      <w:r>
        <w:rPr>
          <w:rFonts w:ascii="仿宋" w:hAnsi="仿宋" w:eastAsia="仿宋" w:cs="仿宋"/>
          <w:sz w:val="24"/>
          <w:szCs w:val="24"/>
        </w:rPr>
        <w:t xml:space="preserve"> </w:t>
      </w:r>
      <w:r>
        <w:rPr>
          <w:rFonts w:ascii="仿宋" w:hAnsi="仿宋" w:eastAsia="仿宋" w:cs="仿宋"/>
          <w:spacing w:val="-6"/>
          <w:sz w:val="24"/>
          <w:szCs w:val="24"/>
        </w:rPr>
        <w:t>计算。</w:t>
      </w:r>
    </w:p>
    <w:p w14:paraId="21CCBCF8">
      <w:pPr>
        <w:spacing w:line="360" w:lineRule="auto"/>
        <w:rPr>
          <w:rFonts w:ascii="仿宋" w:hAnsi="仿宋" w:eastAsia="仿宋" w:cs="仿宋"/>
          <w:sz w:val="24"/>
          <w:szCs w:val="24"/>
        </w:rPr>
        <w:sectPr>
          <w:footerReference r:id="rId152" w:type="default"/>
          <w:pgSz w:w="11906" w:h="16839"/>
          <w:pgMar w:top="400" w:right="1742" w:bottom="1118" w:left="1785" w:header="0" w:footer="955" w:gutter="0"/>
          <w:cols w:space="720" w:num="1"/>
        </w:sectPr>
      </w:pPr>
    </w:p>
    <w:p w14:paraId="372BEDEB">
      <w:pPr>
        <w:pStyle w:val="2"/>
        <w:spacing w:line="258" w:lineRule="auto"/>
      </w:pPr>
    </w:p>
    <w:p w14:paraId="44A13C54">
      <w:pPr>
        <w:pStyle w:val="2"/>
        <w:spacing w:line="258" w:lineRule="auto"/>
      </w:pPr>
    </w:p>
    <w:p w14:paraId="00DC58F7">
      <w:pPr>
        <w:pStyle w:val="2"/>
        <w:spacing w:line="258" w:lineRule="auto"/>
      </w:pPr>
    </w:p>
    <w:p w14:paraId="3E34A1A6">
      <w:pPr>
        <w:pStyle w:val="2"/>
        <w:spacing w:line="259" w:lineRule="auto"/>
      </w:pPr>
    </w:p>
    <w:p w14:paraId="71F3D40F">
      <w:pPr>
        <w:spacing w:line="3618" w:lineRule="exact"/>
        <w:ind w:firstLine="176"/>
      </w:pPr>
      <w:r>
        <w:rPr>
          <w:position w:val="-72"/>
        </w:rPr>
        <w:drawing>
          <wp:inline distT="0" distB="0" distL="0" distR="0">
            <wp:extent cx="5203190" cy="2297430"/>
            <wp:effectExtent l="0" t="0" r="0" b="0"/>
            <wp:docPr id="322" name="IM 322"/>
            <wp:cNvGraphicFramePr/>
            <a:graphic xmlns:a="http://schemas.openxmlformats.org/drawingml/2006/main">
              <a:graphicData uri="http://schemas.openxmlformats.org/drawingml/2006/picture">
                <pic:pic xmlns:pic="http://schemas.openxmlformats.org/drawingml/2006/picture">
                  <pic:nvPicPr>
                    <pic:cNvPr id="322" name="IM 322"/>
                    <pic:cNvPicPr/>
                  </pic:nvPicPr>
                  <pic:blipFill>
                    <a:blip r:embed="rId308"/>
                    <a:stretch>
                      <a:fillRect/>
                    </a:stretch>
                  </pic:blipFill>
                  <pic:spPr>
                    <a:xfrm>
                      <a:off x="0" y="0"/>
                      <a:ext cx="5203697" cy="2297430"/>
                    </a:xfrm>
                    <a:prstGeom prst="rect">
                      <a:avLst/>
                    </a:prstGeom>
                  </pic:spPr>
                </pic:pic>
              </a:graphicData>
            </a:graphic>
          </wp:inline>
        </w:drawing>
      </w:r>
    </w:p>
    <w:p w14:paraId="080B5305">
      <w:pPr>
        <w:spacing w:before="197" w:line="221" w:lineRule="auto"/>
        <w:ind w:left="2105"/>
        <w:rPr>
          <w:rFonts w:ascii="仿宋" w:hAnsi="仿宋" w:eastAsia="仿宋" w:cs="仿宋"/>
          <w:sz w:val="24"/>
          <w:szCs w:val="24"/>
        </w:rPr>
      </w:pPr>
      <w:r>
        <w:rPr>
          <w:rFonts w:ascii="仿宋" w:hAnsi="仿宋" w:eastAsia="仿宋" w:cs="仿宋"/>
          <w:b/>
          <w:bCs/>
          <w:spacing w:val="-3"/>
          <w:sz w:val="24"/>
          <w:szCs w:val="24"/>
        </w:rPr>
        <w:t>图</w:t>
      </w:r>
      <w:r>
        <w:rPr>
          <w:rFonts w:ascii="仿宋" w:hAnsi="仿宋" w:eastAsia="仿宋" w:cs="仿宋"/>
          <w:spacing w:val="-54"/>
          <w:sz w:val="24"/>
          <w:szCs w:val="24"/>
        </w:rPr>
        <w:t xml:space="preserve"> </w:t>
      </w:r>
      <w:r>
        <w:rPr>
          <w:rFonts w:ascii="Times New Roman" w:hAnsi="Times New Roman" w:eastAsia="Times New Roman" w:cs="Times New Roman"/>
          <w:b/>
          <w:bCs/>
          <w:spacing w:val="-3"/>
          <w:sz w:val="24"/>
          <w:szCs w:val="24"/>
        </w:rPr>
        <w:t xml:space="preserve">4.2-3    </w:t>
      </w:r>
      <w:r>
        <w:rPr>
          <w:rFonts w:ascii="仿宋" w:hAnsi="仿宋" w:eastAsia="仿宋" w:cs="仿宋"/>
          <w:b/>
          <w:bCs/>
          <w:spacing w:val="-3"/>
          <w:sz w:val="24"/>
          <w:szCs w:val="24"/>
        </w:rPr>
        <w:t>建筑物引起的衰减量计算示意图</w:t>
      </w:r>
    </w:p>
    <w:p w14:paraId="0EAD2D99">
      <w:pPr>
        <w:spacing w:before="205" w:line="220" w:lineRule="auto"/>
        <w:ind w:left="2354"/>
        <w:rPr>
          <w:rFonts w:ascii="仿宋" w:hAnsi="仿宋" w:eastAsia="仿宋" w:cs="仿宋"/>
          <w:sz w:val="24"/>
          <w:szCs w:val="24"/>
        </w:rPr>
      </w:pPr>
      <w:r>
        <w:rPr>
          <w:rFonts w:ascii="仿宋" w:hAnsi="仿宋" w:eastAsia="仿宋" w:cs="仿宋"/>
          <w:b/>
          <w:bCs/>
          <w:spacing w:val="-3"/>
          <w:sz w:val="24"/>
          <w:szCs w:val="24"/>
        </w:rPr>
        <w:t>表</w:t>
      </w:r>
      <w:r>
        <w:rPr>
          <w:rFonts w:ascii="仿宋" w:hAnsi="仿宋" w:eastAsia="仿宋" w:cs="仿宋"/>
          <w:spacing w:val="-40"/>
          <w:sz w:val="24"/>
          <w:szCs w:val="24"/>
        </w:rPr>
        <w:t xml:space="preserve"> </w:t>
      </w:r>
      <w:r>
        <w:rPr>
          <w:rFonts w:ascii="Times New Roman" w:hAnsi="Times New Roman" w:eastAsia="Times New Roman" w:cs="Times New Roman"/>
          <w:b/>
          <w:bCs/>
          <w:spacing w:val="-3"/>
          <w:sz w:val="24"/>
          <w:szCs w:val="24"/>
        </w:rPr>
        <w:t xml:space="preserve">4-10    </w:t>
      </w:r>
      <w:r>
        <w:rPr>
          <w:rFonts w:ascii="仿宋" w:hAnsi="仿宋" w:eastAsia="仿宋" w:cs="仿宋"/>
          <w:b/>
          <w:bCs/>
          <w:spacing w:val="-3"/>
          <w:sz w:val="24"/>
          <w:szCs w:val="24"/>
        </w:rPr>
        <w:t>建筑物引起的衰减量估算值</w:t>
      </w:r>
    </w:p>
    <w:p w14:paraId="65C46631">
      <w:pPr>
        <w:spacing w:line="169" w:lineRule="exact"/>
      </w:pPr>
    </w:p>
    <w:tbl>
      <w:tblPr>
        <w:tblStyle w:val="5"/>
        <w:tblW w:w="8519"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259"/>
        <w:gridCol w:w="4260"/>
      </w:tblGrid>
      <w:tr w14:paraId="34FC56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4259" w:type="dxa"/>
            <w:tcBorders>
              <w:top w:val="single" w:color="000000" w:sz="10" w:space="0"/>
              <w:left w:val="single" w:color="000000" w:sz="10" w:space="0"/>
            </w:tcBorders>
            <w:vAlign w:val="top"/>
          </w:tcPr>
          <w:p w14:paraId="12A0ED6A">
            <w:pPr>
              <w:spacing w:before="71" w:line="202" w:lineRule="auto"/>
              <w:ind w:left="1926"/>
              <w:rPr>
                <w:rFonts w:ascii="Times New Roman" w:hAnsi="Times New Roman" w:eastAsia="Times New Roman" w:cs="Times New Roman"/>
                <w:sz w:val="13"/>
                <w:szCs w:val="13"/>
              </w:rPr>
            </w:pPr>
            <w:r>
              <w:rPr>
                <w:rFonts w:ascii="Times New Roman" w:hAnsi="Times New Roman" w:eastAsia="Times New Roman" w:cs="Times New Roman"/>
                <w:b/>
                <w:bCs/>
                <w:spacing w:val="9"/>
                <w:sz w:val="20"/>
                <w:szCs w:val="20"/>
              </w:rPr>
              <w:t>S/S</w:t>
            </w:r>
            <w:r>
              <w:rPr>
                <w:rFonts w:ascii="Times New Roman" w:hAnsi="Times New Roman" w:eastAsia="Times New Roman" w:cs="Times New Roman"/>
                <w:b/>
                <w:bCs/>
                <w:spacing w:val="9"/>
                <w:position w:val="-1"/>
                <w:sz w:val="13"/>
                <w:szCs w:val="13"/>
              </w:rPr>
              <w:t>0</w:t>
            </w:r>
          </w:p>
        </w:tc>
        <w:tc>
          <w:tcPr>
            <w:tcW w:w="4260" w:type="dxa"/>
            <w:tcBorders>
              <w:top w:val="single" w:color="000000" w:sz="10" w:space="0"/>
              <w:right w:val="single" w:color="000000" w:sz="10" w:space="0"/>
            </w:tcBorders>
            <w:vAlign w:val="top"/>
          </w:tcPr>
          <w:p w14:paraId="14B9FC91">
            <w:pPr>
              <w:pStyle w:val="6"/>
              <w:spacing w:before="35" w:line="213" w:lineRule="auto"/>
              <w:ind w:left="1071"/>
              <w:rPr>
                <w:rFonts w:ascii="Times New Roman" w:hAnsi="Times New Roman" w:eastAsia="Times New Roman" w:cs="Times New Roman"/>
                <w:sz w:val="20"/>
                <w:szCs w:val="20"/>
              </w:rPr>
            </w:pPr>
            <w:r>
              <w:rPr>
                <w:b/>
                <w:bCs/>
                <w:spacing w:val="14"/>
                <w:sz w:val="20"/>
                <w:szCs w:val="20"/>
              </w:rPr>
              <w:t>衰减量</w:t>
            </w:r>
            <w:r>
              <w:rPr>
                <w:rFonts w:ascii="Times New Roman" w:hAnsi="Times New Roman" w:eastAsia="Times New Roman" w:cs="Times New Roman"/>
                <w:b/>
                <w:bCs/>
                <w:spacing w:val="14"/>
                <w:sz w:val="20"/>
                <w:szCs w:val="20"/>
              </w:rPr>
              <w:t>∆L</w:t>
            </w:r>
            <w:r>
              <w:rPr>
                <w:b/>
                <w:bCs/>
                <w:spacing w:val="14"/>
                <w:position w:val="-2"/>
                <w:sz w:val="10"/>
                <w:szCs w:val="10"/>
              </w:rPr>
              <w:t>建</w:t>
            </w:r>
            <w:r>
              <w:rPr>
                <w:spacing w:val="-18"/>
                <w:position w:val="-2"/>
                <w:sz w:val="10"/>
                <w:szCs w:val="10"/>
              </w:rPr>
              <w:t xml:space="preserve"> </w:t>
            </w:r>
            <w:r>
              <w:rPr>
                <w:b/>
                <w:bCs/>
                <w:spacing w:val="14"/>
                <w:position w:val="-2"/>
                <w:sz w:val="10"/>
                <w:szCs w:val="10"/>
              </w:rPr>
              <w:t>筑</w:t>
            </w:r>
            <w:r>
              <w:rPr>
                <w:spacing w:val="-21"/>
                <w:position w:val="-2"/>
                <w:sz w:val="10"/>
                <w:szCs w:val="10"/>
              </w:rPr>
              <w:t xml:space="preserve"> </w:t>
            </w:r>
            <w:r>
              <w:rPr>
                <w:b/>
                <w:bCs/>
                <w:spacing w:val="14"/>
                <w:position w:val="-2"/>
                <w:sz w:val="10"/>
                <w:szCs w:val="10"/>
              </w:rPr>
              <w:t>物</w:t>
            </w:r>
            <w:r>
              <w:rPr>
                <w:spacing w:val="-7"/>
                <w:position w:val="-2"/>
                <w:sz w:val="10"/>
                <w:szCs w:val="10"/>
              </w:rPr>
              <w:t xml:space="preserve"> </w:t>
            </w:r>
            <w:r>
              <w:rPr>
                <w:rFonts w:ascii="Times New Roman" w:hAnsi="Times New Roman" w:eastAsia="Times New Roman" w:cs="Times New Roman"/>
                <w:b/>
                <w:bCs/>
                <w:spacing w:val="14"/>
                <w:sz w:val="20"/>
                <w:szCs w:val="20"/>
              </w:rPr>
              <w:t>[</w:t>
            </w:r>
            <w:r>
              <w:rPr>
                <w:rFonts w:ascii="Times New Roman" w:hAnsi="Times New Roman" w:eastAsia="Times New Roman" w:cs="Times New Roman"/>
                <w:b/>
                <w:bCs/>
                <w:sz w:val="20"/>
                <w:szCs w:val="20"/>
              </w:rPr>
              <w:t>dB</w:t>
            </w:r>
            <w:r>
              <w:rPr>
                <w:rFonts w:ascii="Times New Roman" w:hAnsi="Times New Roman" w:eastAsia="Times New Roman" w:cs="Times New Roman"/>
                <w:b/>
                <w:bCs/>
                <w:spacing w:val="14"/>
                <w:sz w:val="20"/>
                <w:szCs w:val="20"/>
              </w:rPr>
              <w:t>(A)]</w:t>
            </w:r>
          </w:p>
        </w:tc>
      </w:tr>
      <w:tr w14:paraId="4A2273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2" w:hRule="atLeast"/>
        </w:trPr>
        <w:tc>
          <w:tcPr>
            <w:tcW w:w="4259" w:type="dxa"/>
            <w:tcBorders>
              <w:left w:val="single" w:color="000000" w:sz="10" w:space="0"/>
            </w:tcBorders>
            <w:vAlign w:val="top"/>
          </w:tcPr>
          <w:p w14:paraId="21175049">
            <w:pPr>
              <w:spacing w:before="58" w:line="181" w:lineRule="auto"/>
              <w:ind w:left="1640"/>
              <w:rPr>
                <w:rFonts w:ascii="Times New Roman" w:hAnsi="Times New Roman" w:eastAsia="Times New Roman" w:cs="Times New Roman"/>
                <w:sz w:val="20"/>
                <w:szCs w:val="20"/>
              </w:rPr>
            </w:pPr>
            <w:r>
              <w:rPr>
                <w:rFonts w:ascii="Times New Roman" w:hAnsi="Times New Roman" w:eastAsia="Times New Roman" w:cs="Times New Roman"/>
                <w:spacing w:val="11"/>
                <w:sz w:val="20"/>
                <w:szCs w:val="20"/>
              </w:rPr>
              <w:t>40%~</w:t>
            </w:r>
            <w:r>
              <w:rPr>
                <w:rFonts w:ascii="Times New Roman" w:hAnsi="Times New Roman" w:eastAsia="Times New Roman" w:cs="Times New Roman"/>
                <w:spacing w:val="-29"/>
                <w:sz w:val="20"/>
                <w:szCs w:val="20"/>
              </w:rPr>
              <w:t xml:space="preserve"> </w:t>
            </w:r>
            <w:r>
              <w:rPr>
                <w:rFonts w:ascii="Times New Roman" w:hAnsi="Times New Roman" w:eastAsia="Times New Roman" w:cs="Times New Roman"/>
                <w:spacing w:val="11"/>
                <w:sz w:val="20"/>
                <w:szCs w:val="20"/>
              </w:rPr>
              <w:t>60%</w:t>
            </w:r>
          </w:p>
        </w:tc>
        <w:tc>
          <w:tcPr>
            <w:tcW w:w="4260" w:type="dxa"/>
            <w:tcBorders>
              <w:right w:val="single" w:color="000000" w:sz="10" w:space="0"/>
            </w:tcBorders>
            <w:vAlign w:val="top"/>
          </w:tcPr>
          <w:p w14:paraId="3C3CEEE6">
            <w:pPr>
              <w:spacing w:before="58" w:line="181" w:lineRule="auto"/>
              <w:ind w:left="2077"/>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r>
      <w:tr w14:paraId="205180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1" w:hRule="atLeast"/>
        </w:trPr>
        <w:tc>
          <w:tcPr>
            <w:tcW w:w="4259" w:type="dxa"/>
            <w:tcBorders>
              <w:left w:val="single" w:color="000000" w:sz="10" w:space="0"/>
            </w:tcBorders>
            <w:vAlign w:val="top"/>
          </w:tcPr>
          <w:p w14:paraId="49486EC7">
            <w:pPr>
              <w:spacing w:before="61" w:line="177" w:lineRule="auto"/>
              <w:ind w:left="1645"/>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70%~</w:t>
            </w:r>
            <w:r>
              <w:rPr>
                <w:rFonts w:ascii="Times New Roman" w:hAnsi="Times New Roman" w:eastAsia="Times New Roman" w:cs="Times New Roman"/>
                <w:spacing w:val="-26"/>
                <w:sz w:val="20"/>
                <w:szCs w:val="20"/>
              </w:rPr>
              <w:t xml:space="preserve"> </w:t>
            </w:r>
            <w:r>
              <w:rPr>
                <w:rFonts w:ascii="Times New Roman" w:hAnsi="Times New Roman" w:eastAsia="Times New Roman" w:cs="Times New Roman"/>
                <w:spacing w:val="10"/>
                <w:sz w:val="20"/>
                <w:szCs w:val="20"/>
              </w:rPr>
              <w:t>90%</w:t>
            </w:r>
          </w:p>
        </w:tc>
        <w:tc>
          <w:tcPr>
            <w:tcW w:w="4260" w:type="dxa"/>
            <w:tcBorders>
              <w:right w:val="single" w:color="000000" w:sz="10" w:space="0"/>
            </w:tcBorders>
            <w:vAlign w:val="top"/>
          </w:tcPr>
          <w:p w14:paraId="5C2AB6D4">
            <w:pPr>
              <w:spacing w:before="64" w:line="174" w:lineRule="auto"/>
              <w:ind w:left="2078"/>
              <w:rPr>
                <w:rFonts w:ascii="Times New Roman" w:hAnsi="Times New Roman" w:eastAsia="Times New Roman" w:cs="Times New Roman"/>
                <w:sz w:val="20"/>
                <w:szCs w:val="20"/>
              </w:rPr>
            </w:pPr>
            <w:r>
              <w:rPr>
                <w:rFonts w:ascii="Times New Roman" w:hAnsi="Times New Roman" w:eastAsia="Times New Roman" w:cs="Times New Roman"/>
                <w:sz w:val="20"/>
                <w:szCs w:val="20"/>
              </w:rPr>
              <w:t>5</w:t>
            </w:r>
          </w:p>
        </w:tc>
      </w:tr>
      <w:tr w14:paraId="025107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2" w:hRule="atLeast"/>
        </w:trPr>
        <w:tc>
          <w:tcPr>
            <w:tcW w:w="4259" w:type="dxa"/>
            <w:tcBorders>
              <w:left w:val="single" w:color="000000" w:sz="10" w:space="0"/>
            </w:tcBorders>
            <w:vAlign w:val="top"/>
          </w:tcPr>
          <w:p w14:paraId="5712770C">
            <w:pPr>
              <w:pStyle w:val="6"/>
              <w:spacing w:before="48" w:line="197" w:lineRule="auto"/>
              <w:ind w:left="1108"/>
              <w:rPr>
                <w:sz w:val="20"/>
                <w:szCs w:val="20"/>
              </w:rPr>
            </w:pPr>
            <w:r>
              <w:rPr>
                <w:spacing w:val="25"/>
                <w:sz w:val="20"/>
                <w:szCs w:val="20"/>
              </w:rPr>
              <w:t>以后每增加一排房屋</w:t>
            </w:r>
          </w:p>
        </w:tc>
        <w:tc>
          <w:tcPr>
            <w:tcW w:w="4260" w:type="dxa"/>
            <w:tcBorders>
              <w:right w:val="single" w:color="000000" w:sz="10" w:space="0"/>
            </w:tcBorders>
            <w:vAlign w:val="top"/>
          </w:tcPr>
          <w:p w14:paraId="12CC66BD">
            <w:pPr>
              <w:pStyle w:val="6"/>
              <w:spacing w:before="48" w:line="197" w:lineRule="auto"/>
              <w:ind w:left="1075"/>
              <w:rPr>
                <w:rFonts w:ascii="Times New Roman" w:hAnsi="Times New Roman" w:eastAsia="Times New Roman" w:cs="Times New Roman"/>
                <w:sz w:val="20"/>
                <w:szCs w:val="20"/>
              </w:rPr>
            </w:pPr>
            <w:r>
              <w:rPr>
                <w:rFonts w:ascii="Times New Roman" w:hAnsi="Times New Roman" w:eastAsia="Times New Roman" w:cs="Times New Roman"/>
                <w:spacing w:val="10"/>
                <w:sz w:val="20"/>
                <w:szCs w:val="20"/>
              </w:rPr>
              <w:t>1.5</w:t>
            </w:r>
            <w:r>
              <w:rPr>
                <w:rFonts w:ascii="Times New Roman" w:hAnsi="Times New Roman" w:eastAsia="Times New Roman" w:cs="Times New Roman"/>
                <w:spacing w:val="-6"/>
                <w:sz w:val="20"/>
                <w:szCs w:val="20"/>
              </w:rPr>
              <w:t xml:space="preserve"> </w:t>
            </w:r>
            <w:r>
              <w:rPr>
                <w:spacing w:val="10"/>
                <w:sz w:val="20"/>
                <w:szCs w:val="20"/>
              </w:rPr>
              <w:t>，</w:t>
            </w:r>
            <w:r>
              <w:rPr>
                <w:spacing w:val="-51"/>
                <w:sz w:val="20"/>
                <w:szCs w:val="20"/>
              </w:rPr>
              <w:t xml:space="preserve"> </w:t>
            </w:r>
            <w:r>
              <w:rPr>
                <w:spacing w:val="10"/>
                <w:sz w:val="20"/>
                <w:szCs w:val="20"/>
              </w:rPr>
              <w:t>最大衰减量≤</w:t>
            </w:r>
            <w:r>
              <w:rPr>
                <w:spacing w:val="-52"/>
                <w:sz w:val="20"/>
                <w:szCs w:val="20"/>
              </w:rPr>
              <w:t xml:space="preserve"> </w:t>
            </w:r>
            <w:r>
              <w:rPr>
                <w:rFonts w:ascii="Times New Roman" w:hAnsi="Times New Roman" w:eastAsia="Times New Roman" w:cs="Times New Roman"/>
                <w:spacing w:val="10"/>
                <w:sz w:val="20"/>
                <w:szCs w:val="20"/>
              </w:rPr>
              <w:t>10</w:t>
            </w:r>
          </w:p>
        </w:tc>
      </w:tr>
      <w:tr w14:paraId="5611EE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8" w:hRule="atLeast"/>
        </w:trPr>
        <w:tc>
          <w:tcPr>
            <w:tcW w:w="8519" w:type="dxa"/>
            <w:gridSpan w:val="2"/>
            <w:tcBorders>
              <w:left w:val="single" w:color="000000" w:sz="10" w:space="0"/>
              <w:bottom w:val="single" w:color="000000" w:sz="10" w:space="0"/>
              <w:right w:val="single" w:color="000000" w:sz="10" w:space="0"/>
            </w:tcBorders>
            <w:vAlign w:val="top"/>
          </w:tcPr>
          <w:p w14:paraId="5732E719">
            <w:pPr>
              <w:pStyle w:val="6"/>
              <w:spacing w:before="48" w:line="205" w:lineRule="auto"/>
              <w:ind w:left="113"/>
              <w:rPr>
                <w:sz w:val="18"/>
                <w:szCs w:val="18"/>
              </w:rPr>
            </w:pPr>
            <w:r>
              <w:rPr>
                <w:spacing w:val="-1"/>
                <w:sz w:val="18"/>
                <w:szCs w:val="18"/>
              </w:rPr>
              <w:t>注：本表仅适用于平路堤路侧的建筑物。</w:t>
            </w:r>
          </w:p>
        </w:tc>
      </w:tr>
    </w:tbl>
    <w:p w14:paraId="340E16BA">
      <w:pPr>
        <w:pStyle w:val="2"/>
        <w:spacing w:before="157" w:line="220" w:lineRule="auto"/>
        <w:ind w:left="615"/>
        <w:rPr>
          <w:rFonts w:ascii="仿宋" w:hAnsi="仿宋" w:eastAsia="仿宋" w:cs="仿宋"/>
          <w:sz w:val="24"/>
          <w:szCs w:val="24"/>
        </w:rPr>
      </w:pPr>
      <w:r>
        <w:rPr>
          <w:rFonts w:ascii="仿宋" w:hAnsi="仿宋" w:eastAsia="仿宋" w:cs="仿宋"/>
          <w:spacing w:val="-1"/>
          <w:sz w:val="24"/>
          <w:szCs w:val="24"/>
        </w:rPr>
        <w:t>路堤或路堑引起的衰减量（</w:t>
      </w:r>
      <w:r>
        <w:rPr>
          <w:rFonts w:ascii="Times New Roman" w:hAnsi="Times New Roman" w:eastAsia="Times New Roman" w:cs="Times New Roman"/>
          <w:spacing w:val="-1"/>
          <w:sz w:val="24"/>
          <w:szCs w:val="24"/>
        </w:rPr>
        <w:t>L</w:t>
      </w:r>
      <w:r>
        <w:rPr>
          <w:spacing w:val="-1"/>
          <w:sz w:val="24"/>
          <w:szCs w:val="24"/>
        </w:rPr>
        <w:t>∆</w:t>
      </w:r>
      <w:r>
        <w:rPr>
          <w:rFonts w:ascii="仿宋" w:hAnsi="仿宋" w:eastAsia="仿宋" w:cs="仿宋"/>
          <w:spacing w:val="-1"/>
          <w:position w:val="-3"/>
          <w:sz w:val="12"/>
          <w:szCs w:val="12"/>
        </w:rPr>
        <w:t>声影区</w:t>
      </w:r>
      <w:r>
        <w:rPr>
          <w:rFonts w:ascii="仿宋" w:hAnsi="仿宋" w:eastAsia="仿宋" w:cs="仿宋"/>
          <w:sz w:val="24"/>
          <w:szCs w:val="24"/>
        </w:rPr>
        <w:t>）：</w:t>
      </w:r>
    </w:p>
    <w:p w14:paraId="0485280E">
      <w:pPr>
        <w:spacing w:before="182" w:line="1980" w:lineRule="exact"/>
        <w:ind w:left="1550"/>
      </w:pPr>
      <w:r>
        <w:rPr>
          <w:position w:val="-40"/>
        </w:rPr>
        <w:drawing>
          <wp:inline distT="0" distB="0" distL="0" distR="0">
            <wp:extent cx="3444240" cy="1257300"/>
            <wp:effectExtent l="0" t="0" r="0" b="0"/>
            <wp:docPr id="324" name="IM 324"/>
            <wp:cNvGraphicFramePr/>
            <a:graphic xmlns:a="http://schemas.openxmlformats.org/drawingml/2006/main">
              <a:graphicData uri="http://schemas.openxmlformats.org/drawingml/2006/picture">
                <pic:pic xmlns:pic="http://schemas.openxmlformats.org/drawingml/2006/picture">
                  <pic:nvPicPr>
                    <pic:cNvPr id="324" name="IM 324"/>
                    <pic:cNvPicPr/>
                  </pic:nvPicPr>
                  <pic:blipFill>
                    <a:blip r:embed="rId309"/>
                    <a:stretch>
                      <a:fillRect/>
                    </a:stretch>
                  </pic:blipFill>
                  <pic:spPr>
                    <a:xfrm>
                      <a:off x="0" y="0"/>
                      <a:ext cx="3444602" cy="1257396"/>
                    </a:xfrm>
                    <a:prstGeom prst="rect">
                      <a:avLst/>
                    </a:prstGeom>
                  </pic:spPr>
                </pic:pic>
              </a:graphicData>
            </a:graphic>
          </wp:inline>
        </w:drawing>
      </w:r>
    </w:p>
    <w:p w14:paraId="18710676">
      <w:pPr>
        <w:pStyle w:val="2"/>
        <w:spacing w:line="264" w:lineRule="auto"/>
      </w:pPr>
    </w:p>
    <w:p w14:paraId="42FC4481">
      <w:pPr>
        <w:pStyle w:val="2"/>
        <w:spacing w:line="264" w:lineRule="auto"/>
      </w:pPr>
    </w:p>
    <w:p w14:paraId="0C91E357">
      <w:pPr>
        <w:spacing w:before="78" w:line="222" w:lineRule="auto"/>
        <w:ind w:left="623"/>
        <w:rPr>
          <w:rFonts w:ascii="仿宋" w:hAnsi="仿宋" w:eastAsia="仿宋" w:cs="仿宋"/>
          <w:sz w:val="24"/>
          <w:szCs w:val="24"/>
        </w:rPr>
      </w:pPr>
      <w:r>
        <w:rPr>
          <w:rFonts w:ascii="仿宋" w:hAnsi="仿宋" w:eastAsia="仿宋" w:cs="仿宋"/>
          <w:spacing w:val="-8"/>
          <w:sz w:val="24"/>
          <w:szCs w:val="24"/>
        </w:rPr>
        <w:t>式中：</w:t>
      </w:r>
    </w:p>
    <w:p w14:paraId="6BC15855">
      <w:pPr>
        <w:spacing w:before="178" w:line="222" w:lineRule="auto"/>
        <w:ind w:left="1078"/>
        <w:rPr>
          <w:rFonts w:ascii="仿宋" w:hAnsi="仿宋" w:eastAsia="仿宋" w:cs="仿宋"/>
          <w:sz w:val="24"/>
          <w:szCs w:val="24"/>
        </w:rPr>
      </w:pPr>
      <w:r>
        <w:rPr>
          <w:rFonts w:ascii="Times New Roman" w:hAnsi="Times New Roman" w:eastAsia="Times New Roman" w:cs="Times New Roman"/>
          <w:sz w:val="24"/>
          <w:szCs w:val="24"/>
        </w:rPr>
        <w:t>N</w:t>
      </w:r>
      <w:r>
        <w:rPr>
          <w:rFonts w:ascii="仿宋" w:hAnsi="仿宋" w:eastAsia="仿宋" w:cs="仿宋"/>
          <w:sz w:val="24"/>
          <w:szCs w:val="24"/>
        </w:rPr>
        <w:t>——菲涅尔数，计算公式</w:t>
      </w:r>
    </w:p>
    <w:p w14:paraId="43F9E7E8">
      <w:pPr>
        <w:spacing w:before="132" w:line="630" w:lineRule="exact"/>
        <w:ind w:left="3904"/>
      </w:pPr>
      <w:r>
        <w:rPr>
          <w:position w:val="-13"/>
        </w:rPr>
        <w:drawing>
          <wp:inline distT="0" distB="0" distL="0" distR="0">
            <wp:extent cx="466090" cy="399415"/>
            <wp:effectExtent l="0" t="0" r="0" b="0"/>
            <wp:docPr id="326" name="IM 326"/>
            <wp:cNvGraphicFramePr/>
            <a:graphic xmlns:a="http://schemas.openxmlformats.org/drawingml/2006/main">
              <a:graphicData uri="http://schemas.openxmlformats.org/drawingml/2006/picture">
                <pic:pic xmlns:pic="http://schemas.openxmlformats.org/drawingml/2006/picture">
                  <pic:nvPicPr>
                    <pic:cNvPr id="326" name="IM 326"/>
                    <pic:cNvPicPr/>
                  </pic:nvPicPr>
                  <pic:blipFill>
                    <a:blip r:embed="rId310"/>
                    <a:stretch>
                      <a:fillRect/>
                    </a:stretch>
                  </pic:blipFill>
                  <pic:spPr>
                    <a:xfrm>
                      <a:off x="0" y="0"/>
                      <a:ext cx="466603" cy="399802"/>
                    </a:xfrm>
                    <a:prstGeom prst="rect">
                      <a:avLst/>
                    </a:prstGeom>
                  </pic:spPr>
                </pic:pic>
              </a:graphicData>
            </a:graphic>
          </wp:inline>
        </w:drawing>
      </w:r>
    </w:p>
    <w:p w14:paraId="78AD22D1">
      <w:pPr>
        <w:spacing w:before="174" w:line="222" w:lineRule="auto"/>
        <w:ind w:left="623"/>
        <w:rPr>
          <w:rFonts w:ascii="仿宋" w:hAnsi="仿宋" w:eastAsia="仿宋" w:cs="仿宋"/>
          <w:sz w:val="24"/>
          <w:szCs w:val="24"/>
        </w:rPr>
      </w:pPr>
      <w:r>
        <w:rPr>
          <w:rFonts w:ascii="仿宋" w:hAnsi="仿宋" w:eastAsia="仿宋" w:cs="仿宋"/>
          <w:spacing w:val="-8"/>
          <w:sz w:val="24"/>
          <w:szCs w:val="24"/>
        </w:rPr>
        <w:t>式中：</w:t>
      </w:r>
    </w:p>
    <w:p w14:paraId="7B4DB8D3">
      <w:pPr>
        <w:spacing w:before="179" w:line="222" w:lineRule="auto"/>
        <w:ind w:left="1089"/>
        <w:rPr>
          <w:rFonts w:ascii="仿宋" w:hAnsi="仿宋" w:eastAsia="仿宋" w:cs="仿宋"/>
          <w:sz w:val="24"/>
          <w:szCs w:val="24"/>
        </w:rPr>
      </w:pPr>
      <w:r>
        <w:rPr>
          <w:rFonts w:ascii="Times New Roman" w:hAnsi="Times New Roman" w:eastAsia="Times New Roman" w:cs="Times New Roman"/>
          <w:spacing w:val="2"/>
          <w:sz w:val="24"/>
          <w:szCs w:val="24"/>
        </w:rPr>
        <w:t>δ</w:t>
      </w:r>
      <w:r>
        <w:rPr>
          <w:rFonts w:ascii="仿宋" w:hAnsi="仿宋" w:eastAsia="仿宋" w:cs="仿宋"/>
          <w:spacing w:val="2"/>
          <w:sz w:val="24"/>
          <w:szCs w:val="24"/>
        </w:rPr>
        <w:t>——声程差，</w:t>
      </w:r>
      <w:r>
        <w:rPr>
          <w:rFonts w:ascii="Times New Roman" w:hAnsi="Times New Roman" w:eastAsia="Times New Roman" w:cs="Times New Roman"/>
          <w:spacing w:val="2"/>
          <w:sz w:val="24"/>
          <w:szCs w:val="24"/>
        </w:rPr>
        <w:t>m</w:t>
      </w:r>
      <w:r>
        <w:rPr>
          <w:rFonts w:ascii="Times New Roman" w:hAnsi="Times New Roman" w:eastAsia="Times New Roman" w:cs="Times New Roman"/>
          <w:spacing w:val="-26"/>
          <w:sz w:val="24"/>
          <w:szCs w:val="24"/>
        </w:rPr>
        <w:t xml:space="preserve"> </w:t>
      </w:r>
      <w:r>
        <w:rPr>
          <w:rFonts w:ascii="仿宋" w:hAnsi="仿宋" w:eastAsia="仿宋" w:cs="仿宋"/>
          <w:spacing w:val="2"/>
          <w:sz w:val="24"/>
          <w:szCs w:val="24"/>
        </w:rPr>
        <w:t>，按下图计算，</w:t>
      </w:r>
      <w:r>
        <w:rPr>
          <w:rFonts w:ascii="Times New Roman" w:hAnsi="Times New Roman" w:eastAsia="Times New Roman" w:cs="Times New Roman"/>
          <w:spacing w:val="2"/>
          <w:sz w:val="24"/>
          <w:szCs w:val="24"/>
        </w:rPr>
        <w:t>δ</w:t>
      </w:r>
      <w:r>
        <w:rPr>
          <w:rFonts w:ascii="Times New Roman" w:hAnsi="Times New Roman" w:eastAsia="Times New Roman" w:cs="Times New Roman"/>
          <w:spacing w:val="-28"/>
          <w:sz w:val="24"/>
          <w:szCs w:val="24"/>
        </w:rPr>
        <w:t xml:space="preserve"> </w:t>
      </w:r>
      <w:r>
        <w:rPr>
          <w:rFonts w:ascii="仿宋" w:hAnsi="仿宋" w:eastAsia="仿宋" w:cs="仿宋"/>
          <w:spacing w:val="2"/>
          <w:sz w:val="24"/>
          <w:szCs w:val="24"/>
        </w:rPr>
        <w:t>=</w:t>
      </w:r>
      <w:r>
        <w:rPr>
          <w:rFonts w:ascii="Times New Roman" w:hAnsi="Times New Roman" w:eastAsia="Times New Roman" w:cs="Times New Roman"/>
          <w:spacing w:val="2"/>
          <w:sz w:val="24"/>
          <w:szCs w:val="24"/>
        </w:rPr>
        <w:t>a</w:t>
      </w:r>
      <w:r>
        <w:rPr>
          <w:rFonts w:ascii="仿宋" w:hAnsi="仿宋" w:eastAsia="仿宋" w:cs="仿宋"/>
          <w:spacing w:val="2"/>
          <w:sz w:val="24"/>
          <w:szCs w:val="24"/>
        </w:rPr>
        <w:t>＋</w:t>
      </w:r>
      <w:r>
        <w:rPr>
          <w:rFonts w:ascii="Times New Roman" w:hAnsi="Times New Roman" w:eastAsia="Times New Roman" w:cs="Times New Roman"/>
          <w:spacing w:val="2"/>
          <w:sz w:val="24"/>
          <w:szCs w:val="24"/>
        </w:rPr>
        <w:t>b</w:t>
      </w:r>
      <w:r>
        <w:rPr>
          <w:rFonts w:ascii="仿宋" w:hAnsi="仿宋" w:eastAsia="仿宋" w:cs="仿宋"/>
          <w:spacing w:val="1"/>
          <w:sz w:val="24"/>
          <w:szCs w:val="24"/>
        </w:rPr>
        <w:t>－</w:t>
      </w:r>
      <w:r>
        <w:rPr>
          <w:rFonts w:ascii="Times New Roman" w:hAnsi="Times New Roman" w:eastAsia="Times New Roman" w:cs="Times New Roman"/>
          <w:spacing w:val="1"/>
          <w:sz w:val="24"/>
          <w:szCs w:val="24"/>
        </w:rPr>
        <w:t>c</w:t>
      </w:r>
      <w:r>
        <w:rPr>
          <w:rFonts w:ascii="仿宋" w:hAnsi="仿宋" w:eastAsia="仿宋" w:cs="仿宋"/>
          <w:spacing w:val="1"/>
          <w:sz w:val="24"/>
          <w:szCs w:val="24"/>
        </w:rPr>
        <w:t>。</w:t>
      </w:r>
    </w:p>
    <w:p w14:paraId="317467F6">
      <w:pPr>
        <w:spacing w:before="177" w:line="223" w:lineRule="auto"/>
        <w:ind w:left="1084"/>
        <w:rPr>
          <w:rFonts w:ascii="仿宋" w:hAnsi="仿宋" w:eastAsia="仿宋" w:cs="仿宋"/>
          <w:sz w:val="24"/>
          <w:szCs w:val="24"/>
        </w:rPr>
      </w:pPr>
      <w:r>
        <w:rPr>
          <w:rFonts w:ascii="Times New Roman" w:hAnsi="Times New Roman" w:eastAsia="Times New Roman" w:cs="Times New Roman"/>
          <w:spacing w:val="-1"/>
          <w:sz w:val="24"/>
          <w:szCs w:val="24"/>
        </w:rPr>
        <w:t>λ</w:t>
      </w:r>
      <w:r>
        <w:rPr>
          <w:rFonts w:ascii="仿宋" w:hAnsi="仿宋" w:eastAsia="仿宋" w:cs="仿宋"/>
          <w:spacing w:val="-1"/>
          <w:sz w:val="24"/>
          <w:szCs w:val="24"/>
        </w:rPr>
        <w:t>——声波波长，</w:t>
      </w:r>
      <w:r>
        <w:rPr>
          <w:rFonts w:ascii="Times New Roman" w:hAnsi="Times New Roman" w:eastAsia="Times New Roman" w:cs="Times New Roman"/>
          <w:spacing w:val="-1"/>
          <w:sz w:val="24"/>
          <w:szCs w:val="24"/>
        </w:rPr>
        <w:t>m</w:t>
      </w:r>
      <w:r>
        <w:rPr>
          <w:rFonts w:ascii="仿宋" w:hAnsi="仿宋" w:eastAsia="仿宋" w:cs="仿宋"/>
          <w:spacing w:val="-1"/>
          <w:sz w:val="24"/>
          <w:szCs w:val="24"/>
        </w:rPr>
        <w:t>。</w:t>
      </w:r>
    </w:p>
    <w:p w14:paraId="34BFB751">
      <w:pPr>
        <w:spacing w:line="223" w:lineRule="auto"/>
        <w:rPr>
          <w:rFonts w:ascii="仿宋" w:hAnsi="仿宋" w:eastAsia="仿宋" w:cs="仿宋"/>
          <w:sz w:val="24"/>
          <w:szCs w:val="24"/>
        </w:rPr>
        <w:sectPr>
          <w:footerReference r:id="rId153" w:type="default"/>
          <w:pgSz w:w="11906" w:h="16839"/>
          <w:pgMar w:top="400" w:right="1680" w:bottom="1118" w:left="1680" w:header="0" w:footer="955" w:gutter="0"/>
          <w:cols w:space="720" w:num="1"/>
        </w:sectPr>
      </w:pPr>
    </w:p>
    <w:p w14:paraId="78E2A562">
      <w:pPr>
        <w:pStyle w:val="2"/>
        <w:spacing w:line="258" w:lineRule="auto"/>
      </w:pPr>
    </w:p>
    <w:p w14:paraId="665C1FD3">
      <w:pPr>
        <w:pStyle w:val="2"/>
        <w:spacing w:line="258" w:lineRule="auto"/>
      </w:pPr>
    </w:p>
    <w:p w14:paraId="3D1A72A8">
      <w:pPr>
        <w:pStyle w:val="2"/>
        <w:spacing w:line="258" w:lineRule="auto"/>
      </w:pPr>
    </w:p>
    <w:p w14:paraId="2865E27D">
      <w:pPr>
        <w:pStyle w:val="2"/>
        <w:spacing w:line="259" w:lineRule="auto"/>
      </w:pPr>
    </w:p>
    <w:p w14:paraId="66DB4DA0">
      <w:pPr>
        <w:spacing w:line="4328" w:lineRule="exact"/>
        <w:ind w:firstLine="176"/>
      </w:pPr>
      <w:r>
        <w:rPr>
          <w:position w:val="-86"/>
        </w:rPr>
        <w:drawing>
          <wp:inline distT="0" distB="0" distL="0" distR="0">
            <wp:extent cx="5203190" cy="2748280"/>
            <wp:effectExtent l="0" t="0" r="0" b="0"/>
            <wp:docPr id="328" name="IM 328"/>
            <wp:cNvGraphicFramePr/>
            <a:graphic xmlns:a="http://schemas.openxmlformats.org/drawingml/2006/main">
              <a:graphicData uri="http://schemas.openxmlformats.org/drawingml/2006/picture">
                <pic:pic xmlns:pic="http://schemas.openxmlformats.org/drawingml/2006/picture">
                  <pic:nvPicPr>
                    <pic:cNvPr id="328" name="IM 328"/>
                    <pic:cNvPicPr/>
                  </pic:nvPicPr>
                  <pic:blipFill>
                    <a:blip r:embed="rId311"/>
                    <a:stretch>
                      <a:fillRect/>
                    </a:stretch>
                  </pic:blipFill>
                  <pic:spPr>
                    <a:xfrm>
                      <a:off x="0" y="0"/>
                      <a:ext cx="5203697" cy="2748534"/>
                    </a:xfrm>
                    <a:prstGeom prst="rect">
                      <a:avLst/>
                    </a:prstGeom>
                  </pic:spPr>
                </pic:pic>
              </a:graphicData>
            </a:graphic>
          </wp:inline>
        </w:drawing>
      </w:r>
    </w:p>
    <w:p w14:paraId="13AC7765">
      <w:pPr>
        <w:pStyle w:val="2"/>
        <w:spacing w:before="165" w:line="225" w:lineRule="auto"/>
        <w:ind w:left="152"/>
        <w:rPr>
          <w:rFonts w:ascii="Times New Roman" w:hAnsi="Times New Roman" w:eastAsia="Times New Roman" w:cs="Times New Roman"/>
          <w:sz w:val="18"/>
          <w:szCs w:val="18"/>
        </w:rPr>
      </w:pPr>
      <w:r>
        <w:rPr>
          <w:rFonts w:ascii="仿宋" w:hAnsi="仿宋" w:eastAsia="仿宋" w:cs="仿宋"/>
          <w:spacing w:val="-1"/>
          <w:sz w:val="18"/>
          <w:szCs w:val="18"/>
        </w:rPr>
        <w:t>当预测点处于声影区以外区域（声照区）时，</w:t>
      </w:r>
      <w:r>
        <w:rPr>
          <w:spacing w:val="-1"/>
          <w:sz w:val="18"/>
          <w:szCs w:val="18"/>
        </w:rPr>
        <w:t>∆</w:t>
      </w:r>
      <w:r>
        <w:rPr>
          <w:rFonts w:ascii="Times New Roman" w:hAnsi="Times New Roman" w:eastAsia="Times New Roman" w:cs="Times New Roman"/>
          <w:spacing w:val="-1"/>
          <w:sz w:val="18"/>
          <w:szCs w:val="18"/>
        </w:rPr>
        <w:t xml:space="preserve">L </w:t>
      </w:r>
      <w:r>
        <w:rPr>
          <w:rFonts w:ascii="仿宋" w:hAnsi="仿宋" w:eastAsia="仿宋" w:cs="仿宋"/>
          <w:spacing w:val="-1"/>
          <w:position w:val="-2"/>
          <w:sz w:val="8"/>
          <w:szCs w:val="8"/>
        </w:rPr>
        <w:t>声影区</w:t>
      </w:r>
      <w:r>
        <w:rPr>
          <w:rFonts w:ascii="仿宋" w:hAnsi="仿宋" w:eastAsia="仿宋" w:cs="仿宋"/>
          <w:spacing w:val="-8"/>
          <w:position w:val="-2"/>
          <w:sz w:val="8"/>
          <w:szCs w:val="8"/>
        </w:rPr>
        <w:t xml:space="preserve"> </w:t>
      </w:r>
      <w:r>
        <w:rPr>
          <w:rFonts w:ascii="仿宋" w:hAnsi="仿宋" w:eastAsia="仿宋" w:cs="仿宋"/>
          <w:spacing w:val="-1"/>
          <w:sz w:val="18"/>
          <w:szCs w:val="18"/>
        </w:rPr>
        <w:t>＝</w:t>
      </w:r>
      <w:r>
        <w:rPr>
          <w:rFonts w:ascii="Times New Roman" w:hAnsi="Times New Roman" w:eastAsia="Times New Roman" w:cs="Times New Roman"/>
          <w:spacing w:val="-1"/>
          <w:sz w:val="18"/>
          <w:szCs w:val="18"/>
        </w:rPr>
        <w:t>0</w:t>
      </w:r>
    </w:p>
    <w:p w14:paraId="2ECDC06A">
      <w:pPr>
        <w:spacing w:before="47" w:line="222" w:lineRule="auto"/>
        <w:ind w:left="2765"/>
        <w:rPr>
          <w:rFonts w:ascii="仿宋" w:hAnsi="仿宋" w:eastAsia="仿宋" w:cs="仿宋"/>
          <w:sz w:val="24"/>
          <w:szCs w:val="24"/>
        </w:rPr>
      </w:pPr>
      <w:r>
        <w:rPr>
          <w:rFonts w:ascii="仿宋" w:hAnsi="仿宋" w:eastAsia="仿宋" w:cs="仿宋"/>
          <w:b/>
          <w:bCs/>
          <w:spacing w:val="-4"/>
          <w:sz w:val="24"/>
          <w:szCs w:val="24"/>
        </w:rPr>
        <w:t>图</w:t>
      </w:r>
      <w:r>
        <w:rPr>
          <w:rFonts w:ascii="仿宋" w:hAnsi="仿宋" w:eastAsia="仿宋" w:cs="仿宋"/>
          <w:spacing w:val="-41"/>
          <w:sz w:val="24"/>
          <w:szCs w:val="24"/>
        </w:rPr>
        <w:t xml:space="preserve"> </w:t>
      </w:r>
      <w:r>
        <w:rPr>
          <w:rFonts w:ascii="Times New Roman" w:hAnsi="Times New Roman" w:eastAsia="Times New Roman" w:cs="Times New Roman"/>
          <w:b/>
          <w:bCs/>
          <w:spacing w:val="-4"/>
          <w:sz w:val="24"/>
          <w:szCs w:val="24"/>
        </w:rPr>
        <w:t xml:space="preserve">4.2-4    </w:t>
      </w:r>
      <w:r>
        <w:rPr>
          <w:rFonts w:ascii="仿宋" w:hAnsi="仿宋" w:eastAsia="仿宋" w:cs="仿宋"/>
          <w:b/>
          <w:bCs/>
          <w:spacing w:val="-4"/>
          <w:sz w:val="24"/>
          <w:szCs w:val="24"/>
        </w:rPr>
        <w:t>声程差</w:t>
      </w:r>
      <w:r>
        <w:rPr>
          <w:rFonts w:ascii="Times New Roman" w:hAnsi="Times New Roman" w:eastAsia="Times New Roman" w:cs="Times New Roman"/>
          <w:b/>
          <w:bCs/>
          <w:spacing w:val="-4"/>
          <w:sz w:val="24"/>
          <w:szCs w:val="24"/>
        </w:rPr>
        <w:t>δ</w:t>
      </w:r>
      <w:r>
        <w:rPr>
          <w:rFonts w:ascii="仿宋" w:hAnsi="仿宋" w:eastAsia="仿宋" w:cs="仿宋"/>
          <w:b/>
          <w:bCs/>
          <w:spacing w:val="-4"/>
          <w:sz w:val="24"/>
          <w:szCs w:val="24"/>
        </w:rPr>
        <w:t>计算示意图</w:t>
      </w:r>
    </w:p>
    <w:p w14:paraId="54561B4B">
      <w:pPr>
        <w:spacing w:before="200" w:line="222" w:lineRule="auto"/>
        <w:ind w:left="130"/>
        <w:rPr>
          <w:rFonts w:ascii="仿宋" w:hAnsi="仿宋" w:eastAsia="仿宋" w:cs="仿宋"/>
          <w:sz w:val="24"/>
          <w:szCs w:val="24"/>
        </w:rPr>
      </w:pPr>
      <w:r>
        <w:rPr>
          <w:rFonts w:ascii="Times New Roman" w:hAnsi="Times New Roman" w:eastAsia="Times New Roman" w:cs="Times New Roman"/>
          <w:sz w:val="24"/>
          <w:szCs w:val="24"/>
        </w:rPr>
        <w:t xml:space="preserve">a.    </w:t>
      </w:r>
      <w:r>
        <w:rPr>
          <w:rFonts w:ascii="仿宋" w:hAnsi="仿宋" w:eastAsia="仿宋" w:cs="仿宋"/>
          <w:sz w:val="24"/>
          <w:szCs w:val="24"/>
        </w:rPr>
        <w:t>其他方面效应引起的衰减（</w:t>
      </w:r>
      <w:r>
        <w:rPr>
          <w:rFonts w:ascii="Times New Roman" w:hAnsi="Times New Roman" w:eastAsia="Times New Roman" w:cs="Times New Roman"/>
          <w:sz w:val="24"/>
          <w:szCs w:val="24"/>
        </w:rPr>
        <w:t>A</w:t>
      </w:r>
      <w:r>
        <w:rPr>
          <w:rFonts w:ascii="Times New Roman" w:hAnsi="Times New Roman" w:eastAsia="Times New Roman" w:cs="Times New Roman"/>
          <w:position w:val="-1"/>
          <w:sz w:val="15"/>
          <w:szCs w:val="15"/>
        </w:rPr>
        <w:t>misc</w:t>
      </w:r>
      <w:r>
        <w:rPr>
          <w:rFonts w:ascii="仿宋" w:hAnsi="仿宋" w:eastAsia="仿宋" w:cs="仿宋"/>
          <w:sz w:val="24"/>
          <w:szCs w:val="24"/>
        </w:rPr>
        <w:t>）</w:t>
      </w:r>
    </w:p>
    <w:p w14:paraId="1C0F8FE9">
      <w:pPr>
        <w:spacing w:before="181" w:line="359" w:lineRule="auto"/>
        <w:ind w:left="138" w:right="121" w:firstLine="480"/>
        <w:jc w:val="both"/>
        <w:rPr>
          <w:rFonts w:ascii="仿宋" w:hAnsi="仿宋" w:eastAsia="仿宋" w:cs="仿宋"/>
          <w:sz w:val="24"/>
          <w:szCs w:val="24"/>
        </w:rPr>
      </w:pPr>
      <w:r>
        <w:rPr>
          <w:rFonts w:ascii="仿宋" w:hAnsi="仿宋" w:eastAsia="仿宋" w:cs="仿宋"/>
          <w:spacing w:val="-4"/>
          <w:sz w:val="24"/>
          <w:szCs w:val="24"/>
        </w:rPr>
        <w:t>其他衰减包括通过工业场所的衰减；通过建筑群的衰减等。在声环境影响评</w:t>
      </w:r>
      <w:r>
        <w:rPr>
          <w:rFonts w:ascii="仿宋" w:hAnsi="仿宋" w:eastAsia="仿宋" w:cs="仿宋"/>
          <w:spacing w:val="14"/>
          <w:sz w:val="24"/>
          <w:szCs w:val="24"/>
        </w:rPr>
        <w:t xml:space="preserve"> </w:t>
      </w:r>
      <w:r>
        <w:rPr>
          <w:rFonts w:ascii="仿宋" w:hAnsi="仿宋" w:eastAsia="仿宋" w:cs="仿宋"/>
          <w:spacing w:val="-3"/>
          <w:sz w:val="24"/>
          <w:szCs w:val="24"/>
        </w:rPr>
        <w:t>价中，一般情况下，不考虑自然条件（如风、温度梯</w:t>
      </w:r>
      <w:r>
        <w:rPr>
          <w:rFonts w:ascii="仿宋" w:hAnsi="仿宋" w:eastAsia="仿宋" w:cs="仿宋"/>
          <w:spacing w:val="-4"/>
          <w:sz w:val="24"/>
          <w:szCs w:val="24"/>
        </w:rPr>
        <w:t>度、雾）变化引起的附加修</w:t>
      </w:r>
      <w:r>
        <w:rPr>
          <w:rFonts w:ascii="仿宋" w:hAnsi="仿宋" w:eastAsia="仿宋" w:cs="仿宋"/>
          <w:sz w:val="24"/>
          <w:szCs w:val="24"/>
        </w:rPr>
        <w:t xml:space="preserve"> </w:t>
      </w:r>
      <w:r>
        <w:rPr>
          <w:rFonts w:ascii="仿宋" w:hAnsi="仿宋" w:eastAsia="仿宋" w:cs="仿宋"/>
          <w:spacing w:val="-3"/>
          <w:sz w:val="24"/>
          <w:szCs w:val="24"/>
        </w:rPr>
        <w:t>正。工业场所的衰减可参照</w:t>
      </w:r>
      <w:r>
        <w:rPr>
          <w:rFonts w:ascii="仿宋" w:hAnsi="仿宋" w:eastAsia="仿宋" w:cs="仿宋"/>
          <w:spacing w:val="-42"/>
          <w:sz w:val="24"/>
          <w:szCs w:val="24"/>
        </w:rPr>
        <w:t xml:space="preserve"> </w:t>
      </w:r>
      <w:r>
        <w:rPr>
          <w:rFonts w:ascii="Times New Roman" w:hAnsi="Times New Roman" w:eastAsia="Times New Roman" w:cs="Times New Roman"/>
          <w:spacing w:val="-3"/>
          <w:sz w:val="24"/>
          <w:szCs w:val="24"/>
        </w:rPr>
        <w:t>GB/T</w:t>
      </w:r>
      <w:r>
        <w:rPr>
          <w:rFonts w:ascii="Times New Roman" w:hAnsi="Times New Roman" w:eastAsia="Times New Roman" w:cs="Times New Roman"/>
          <w:spacing w:val="26"/>
          <w:sz w:val="24"/>
          <w:szCs w:val="24"/>
        </w:rPr>
        <w:t xml:space="preserve"> </w:t>
      </w:r>
      <w:r>
        <w:rPr>
          <w:rFonts w:ascii="Times New Roman" w:hAnsi="Times New Roman" w:eastAsia="Times New Roman" w:cs="Times New Roman"/>
          <w:spacing w:val="-3"/>
          <w:sz w:val="24"/>
          <w:szCs w:val="24"/>
        </w:rPr>
        <w:t>17247.2</w:t>
      </w:r>
      <w:r>
        <w:rPr>
          <w:rFonts w:ascii="Times New Roman" w:hAnsi="Times New Roman" w:eastAsia="Times New Roman" w:cs="Times New Roman"/>
          <w:spacing w:val="17"/>
          <w:w w:val="101"/>
          <w:sz w:val="24"/>
          <w:szCs w:val="24"/>
        </w:rPr>
        <w:t xml:space="preserve"> </w:t>
      </w:r>
      <w:r>
        <w:rPr>
          <w:rFonts w:ascii="仿宋" w:hAnsi="仿宋" w:eastAsia="仿宋" w:cs="仿宋"/>
          <w:spacing w:val="-3"/>
          <w:sz w:val="24"/>
          <w:szCs w:val="24"/>
        </w:rPr>
        <w:t>进行计算。</w:t>
      </w:r>
    </w:p>
    <w:p w14:paraId="38DF5192">
      <w:pPr>
        <w:spacing w:before="22" w:line="222" w:lineRule="auto"/>
        <w:ind w:left="127"/>
        <w:rPr>
          <w:rFonts w:ascii="仿宋" w:hAnsi="仿宋" w:eastAsia="仿宋" w:cs="仿宋"/>
          <w:sz w:val="24"/>
          <w:szCs w:val="24"/>
        </w:rPr>
      </w:pPr>
      <w:r>
        <w:rPr>
          <w:rFonts w:ascii="Times New Roman" w:hAnsi="Times New Roman" w:eastAsia="Times New Roman" w:cs="Times New Roman"/>
          <w:b/>
          <w:bCs/>
          <w:spacing w:val="-2"/>
          <w:sz w:val="24"/>
          <w:szCs w:val="24"/>
        </w:rPr>
        <w:t xml:space="preserve">4.2.6  </w:t>
      </w:r>
      <w:r>
        <w:rPr>
          <w:rFonts w:ascii="仿宋" w:hAnsi="仿宋" w:eastAsia="仿宋" w:cs="仿宋"/>
          <w:b/>
          <w:bCs/>
          <w:spacing w:val="-2"/>
          <w:sz w:val="24"/>
          <w:szCs w:val="24"/>
        </w:rPr>
        <w:t>敏感点背景值选取</w:t>
      </w:r>
    </w:p>
    <w:p w14:paraId="158F2990">
      <w:pPr>
        <w:spacing w:before="202" w:line="360" w:lineRule="auto"/>
        <w:ind w:left="137" w:right="121" w:firstLine="490"/>
        <w:jc w:val="both"/>
        <w:rPr>
          <w:rFonts w:ascii="仿宋" w:hAnsi="仿宋" w:eastAsia="仿宋" w:cs="仿宋"/>
          <w:sz w:val="24"/>
          <w:szCs w:val="24"/>
        </w:rPr>
      </w:pPr>
      <w:r>
        <w:rPr>
          <w:rFonts w:ascii="仿宋" w:hAnsi="仿宋" w:eastAsia="仿宋" w:cs="仿宋"/>
          <w:spacing w:val="-4"/>
          <w:sz w:val="24"/>
          <w:szCs w:val="24"/>
        </w:rPr>
        <w:t>背景噪声指除现有道路交通噪声以外的环境噪声，包括工业噪声、社会生活</w:t>
      </w:r>
      <w:r>
        <w:rPr>
          <w:rFonts w:ascii="仿宋" w:hAnsi="仿宋" w:eastAsia="仿宋" w:cs="仿宋"/>
          <w:spacing w:val="6"/>
          <w:sz w:val="24"/>
          <w:szCs w:val="24"/>
        </w:rPr>
        <w:t xml:space="preserve"> </w:t>
      </w:r>
      <w:r>
        <w:rPr>
          <w:rFonts w:ascii="仿宋" w:hAnsi="仿宋" w:eastAsia="仿宋" w:cs="仿宋"/>
          <w:spacing w:val="-3"/>
          <w:sz w:val="24"/>
          <w:szCs w:val="24"/>
        </w:rPr>
        <w:t>噪声等其他各种声源的叠加影响。本项目为新建项目，</w:t>
      </w:r>
      <w:r>
        <w:rPr>
          <w:rFonts w:ascii="仿宋" w:hAnsi="仿宋" w:eastAsia="仿宋" w:cs="仿宋"/>
          <w:spacing w:val="-4"/>
          <w:sz w:val="24"/>
          <w:szCs w:val="24"/>
        </w:rPr>
        <w:t>背景噪声采用现状噪声监</w:t>
      </w:r>
      <w:r>
        <w:rPr>
          <w:rFonts w:ascii="仿宋" w:hAnsi="仿宋" w:eastAsia="仿宋" w:cs="仿宋"/>
          <w:sz w:val="24"/>
          <w:szCs w:val="24"/>
        </w:rPr>
        <w:t xml:space="preserve"> </w:t>
      </w:r>
      <w:r>
        <w:rPr>
          <w:rFonts w:ascii="仿宋" w:hAnsi="仿宋" w:eastAsia="仿宋" w:cs="仿宋"/>
          <w:spacing w:val="-1"/>
          <w:sz w:val="24"/>
          <w:szCs w:val="24"/>
        </w:rPr>
        <w:t>测值。本次各敏感点的背景值选取情况见下表。</w:t>
      </w:r>
    </w:p>
    <w:p w14:paraId="111B4583">
      <w:pPr>
        <w:spacing w:before="23" w:line="222" w:lineRule="auto"/>
        <w:ind w:left="2481"/>
        <w:rPr>
          <w:rFonts w:ascii="仿宋" w:hAnsi="仿宋" w:eastAsia="仿宋" w:cs="仿宋"/>
          <w:sz w:val="24"/>
          <w:szCs w:val="24"/>
        </w:rPr>
      </w:pPr>
      <w:r>
        <w:rPr>
          <w:rFonts w:ascii="仿宋" w:hAnsi="仿宋" w:eastAsia="仿宋" w:cs="仿宋"/>
          <w:b/>
          <w:bCs/>
          <w:spacing w:val="-3"/>
          <w:sz w:val="24"/>
          <w:szCs w:val="24"/>
        </w:rPr>
        <w:t>表</w:t>
      </w:r>
      <w:r>
        <w:rPr>
          <w:rFonts w:ascii="仿宋" w:hAnsi="仿宋" w:eastAsia="仿宋" w:cs="仿宋"/>
          <w:spacing w:val="-53"/>
          <w:sz w:val="24"/>
          <w:szCs w:val="24"/>
        </w:rPr>
        <w:t xml:space="preserve"> </w:t>
      </w:r>
      <w:r>
        <w:rPr>
          <w:rFonts w:ascii="Times New Roman" w:hAnsi="Times New Roman" w:eastAsia="Times New Roman" w:cs="Times New Roman"/>
          <w:b/>
          <w:bCs/>
          <w:spacing w:val="-3"/>
          <w:sz w:val="24"/>
          <w:szCs w:val="24"/>
        </w:rPr>
        <w:t xml:space="preserve">4-11    </w:t>
      </w:r>
      <w:r>
        <w:rPr>
          <w:rFonts w:ascii="仿宋" w:hAnsi="仿宋" w:eastAsia="仿宋" w:cs="仿宋"/>
          <w:b/>
          <w:bCs/>
          <w:spacing w:val="-3"/>
          <w:sz w:val="24"/>
          <w:szCs w:val="24"/>
        </w:rPr>
        <w:t>敏感点背景值取值一览表</w:t>
      </w:r>
    </w:p>
    <w:p w14:paraId="39DB503D">
      <w:pPr>
        <w:spacing w:line="165" w:lineRule="exact"/>
      </w:pPr>
    </w:p>
    <w:tbl>
      <w:tblPr>
        <w:tblStyle w:val="5"/>
        <w:tblW w:w="8519"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11"/>
        <w:gridCol w:w="1697"/>
        <w:gridCol w:w="1697"/>
        <w:gridCol w:w="1697"/>
        <w:gridCol w:w="1717"/>
      </w:tblGrid>
      <w:tr w14:paraId="6C6BFD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711" w:type="dxa"/>
            <w:vMerge w:val="restart"/>
            <w:tcBorders>
              <w:top w:val="single" w:color="000000" w:sz="10" w:space="0"/>
              <w:left w:val="single" w:color="000000" w:sz="10" w:space="0"/>
              <w:bottom w:val="nil"/>
            </w:tcBorders>
            <w:vAlign w:val="top"/>
          </w:tcPr>
          <w:p w14:paraId="4FFA2BC4">
            <w:pPr>
              <w:pStyle w:val="6"/>
              <w:spacing w:before="176" w:line="231" w:lineRule="auto"/>
              <w:ind w:left="621"/>
              <w:rPr>
                <w:sz w:val="20"/>
                <w:szCs w:val="20"/>
              </w:rPr>
            </w:pPr>
            <w:r>
              <w:rPr>
                <w:b/>
                <w:bCs/>
                <w:spacing w:val="11"/>
                <w:sz w:val="20"/>
                <w:szCs w:val="20"/>
              </w:rPr>
              <w:t>序号</w:t>
            </w:r>
          </w:p>
        </w:tc>
        <w:tc>
          <w:tcPr>
            <w:tcW w:w="1697" w:type="dxa"/>
            <w:vMerge w:val="restart"/>
            <w:tcBorders>
              <w:top w:val="single" w:color="000000" w:sz="10" w:space="0"/>
              <w:bottom w:val="nil"/>
            </w:tcBorders>
            <w:vAlign w:val="top"/>
          </w:tcPr>
          <w:p w14:paraId="0C844B14">
            <w:pPr>
              <w:pStyle w:val="6"/>
              <w:spacing w:before="175" w:line="232" w:lineRule="auto"/>
              <w:ind w:left="513"/>
              <w:rPr>
                <w:sz w:val="20"/>
                <w:szCs w:val="20"/>
              </w:rPr>
            </w:pPr>
            <w:r>
              <w:rPr>
                <w:b/>
                <w:bCs/>
                <w:spacing w:val="16"/>
                <w:sz w:val="20"/>
                <w:szCs w:val="20"/>
              </w:rPr>
              <w:t>监测点</w:t>
            </w:r>
          </w:p>
        </w:tc>
        <w:tc>
          <w:tcPr>
            <w:tcW w:w="3394" w:type="dxa"/>
            <w:gridSpan w:val="2"/>
            <w:tcBorders>
              <w:top w:val="single" w:color="000000" w:sz="10" w:space="0"/>
            </w:tcBorders>
            <w:vAlign w:val="top"/>
          </w:tcPr>
          <w:p w14:paraId="4F5468F1">
            <w:pPr>
              <w:pStyle w:val="6"/>
              <w:spacing w:before="37" w:line="212" w:lineRule="auto"/>
              <w:ind w:left="916"/>
              <w:rPr>
                <w:sz w:val="20"/>
                <w:szCs w:val="20"/>
              </w:rPr>
            </w:pPr>
            <w:r>
              <w:rPr>
                <w:b/>
                <w:bCs/>
                <w:spacing w:val="23"/>
                <w:sz w:val="20"/>
                <w:szCs w:val="20"/>
              </w:rPr>
              <w:t>背景值</w:t>
            </w:r>
            <w:r>
              <w:rPr>
                <w:rFonts w:ascii="Times New Roman" w:hAnsi="Times New Roman" w:eastAsia="Times New Roman" w:cs="Times New Roman"/>
                <w:b/>
                <w:bCs/>
                <w:sz w:val="20"/>
                <w:szCs w:val="20"/>
              </w:rPr>
              <w:t>dB</w:t>
            </w:r>
            <w:r>
              <w:rPr>
                <w:b/>
                <w:bCs/>
                <w:spacing w:val="23"/>
                <w:sz w:val="20"/>
                <w:szCs w:val="20"/>
              </w:rPr>
              <w:t>（</w:t>
            </w:r>
            <w:r>
              <w:rPr>
                <w:rFonts w:ascii="Times New Roman" w:hAnsi="Times New Roman" w:eastAsia="Times New Roman" w:cs="Times New Roman"/>
                <w:b/>
                <w:bCs/>
                <w:spacing w:val="23"/>
                <w:sz w:val="20"/>
                <w:szCs w:val="20"/>
              </w:rPr>
              <w:t>A</w:t>
            </w:r>
            <w:r>
              <w:rPr>
                <w:b/>
                <w:bCs/>
                <w:spacing w:val="23"/>
                <w:sz w:val="20"/>
                <w:szCs w:val="20"/>
              </w:rPr>
              <w:t>）</w:t>
            </w:r>
          </w:p>
        </w:tc>
        <w:tc>
          <w:tcPr>
            <w:tcW w:w="1717" w:type="dxa"/>
            <w:vMerge w:val="restart"/>
            <w:tcBorders>
              <w:top w:val="single" w:color="000000" w:sz="10" w:space="0"/>
              <w:bottom w:val="nil"/>
              <w:right w:val="single" w:color="000000" w:sz="10" w:space="0"/>
            </w:tcBorders>
            <w:vAlign w:val="top"/>
          </w:tcPr>
          <w:p w14:paraId="6934B28F">
            <w:pPr>
              <w:pStyle w:val="6"/>
              <w:spacing w:before="176" w:line="233" w:lineRule="auto"/>
              <w:ind w:left="642"/>
              <w:rPr>
                <w:sz w:val="20"/>
                <w:szCs w:val="20"/>
              </w:rPr>
            </w:pPr>
            <w:r>
              <w:rPr>
                <w:b/>
                <w:bCs/>
                <w:spacing w:val="11"/>
                <w:sz w:val="20"/>
                <w:szCs w:val="20"/>
              </w:rPr>
              <w:t>备注</w:t>
            </w:r>
          </w:p>
        </w:tc>
      </w:tr>
      <w:tr w14:paraId="291F105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2" w:hRule="atLeast"/>
        </w:trPr>
        <w:tc>
          <w:tcPr>
            <w:tcW w:w="1711" w:type="dxa"/>
            <w:vMerge w:val="continue"/>
            <w:tcBorders>
              <w:top w:val="nil"/>
              <w:left w:val="single" w:color="000000" w:sz="10" w:space="0"/>
            </w:tcBorders>
            <w:vAlign w:val="top"/>
          </w:tcPr>
          <w:p w14:paraId="7180BCA1">
            <w:pPr>
              <w:rPr>
                <w:rFonts w:ascii="Arial"/>
                <w:sz w:val="21"/>
              </w:rPr>
            </w:pPr>
          </w:p>
        </w:tc>
        <w:tc>
          <w:tcPr>
            <w:tcW w:w="1697" w:type="dxa"/>
            <w:vMerge w:val="continue"/>
            <w:tcBorders>
              <w:top w:val="nil"/>
            </w:tcBorders>
            <w:vAlign w:val="top"/>
          </w:tcPr>
          <w:p w14:paraId="5BF7387A">
            <w:pPr>
              <w:rPr>
                <w:rFonts w:ascii="Arial"/>
                <w:sz w:val="21"/>
              </w:rPr>
            </w:pPr>
          </w:p>
        </w:tc>
        <w:tc>
          <w:tcPr>
            <w:tcW w:w="1697" w:type="dxa"/>
            <w:vAlign w:val="top"/>
          </w:tcPr>
          <w:p w14:paraId="47E07076">
            <w:pPr>
              <w:pStyle w:val="6"/>
              <w:spacing w:before="35" w:line="209" w:lineRule="auto"/>
              <w:ind w:left="626"/>
              <w:rPr>
                <w:sz w:val="20"/>
                <w:szCs w:val="20"/>
              </w:rPr>
            </w:pPr>
            <w:r>
              <w:rPr>
                <w:spacing w:val="14"/>
                <w:sz w:val="20"/>
                <w:szCs w:val="20"/>
              </w:rPr>
              <w:t>昼间</w:t>
            </w:r>
          </w:p>
        </w:tc>
        <w:tc>
          <w:tcPr>
            <w:tcW w:w="1697" w:type="dxa"/>
            <w:vAlign w:val="top"/>
          </w:tcPr>
          <w:p w14:paraId="2E840910">
            <w:pPr>
              <w:pStyle w:val="6"/>
              <w:spacing w:before="35" w:line="209" w:lineRule="auto"/>
              <w:ind w:left="633"/>
              <w:rPr>
                <w:sz w:val="20"/>
                <w:szCs w:val="20"/>
              </w:rPr>
            </w:pPr>
            <w:r>
              <w:rPr>
                <w:spacing w:val="14"/>
                <w:sz w:val="20"/>
                <w:szCs w:val="20"/>
              </w:rPr>
              <w:t>夜间</w:t>
            </w:r>
          </w:p>
        </w:tc>
        <w:tc>
          <w:tcPr>
            <w:tcW w:w="1717" w:type="dxa"/>
            <w:vMerge w:val="continue"/>
            <w:tcBorders>
              <w:top w:val="nil"/>
              <w:right w:val="single" w:color="000000" w:sz="10" w:space="0"/>
            </w:tcBorders>
            <w:vAlign w:val="top"/>
          </w:tcPr>
          <w:p w14:paraId="6EF9A60C">
            <w:pPr>
              <w:rPr>
                <w:rFonts w:ascii="Arial"/>
                <w:sz w:val="21"/>
              </w:rPr>
            </w:pPr>
          </w:p>
        </w:tc>
      </w:tr>
      <w:tr w14:paraId="30587B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2" w:hRule="atLeast"/>
        </w:trPr>
        <w:tc>
          <w:tcPr>
            <w:tcW w:w="1711" w:type="dxa"/>
            <w:tcBorders>
              <w:left w:val="single" w:color="000000" w:sz="10" w:space="0"/>
            </w:tcBorders>
            <w:vAlign w:val="top"/>
          </w:tcPr>
          <w:p w14:paraId="04BCBC57">
            <w:pPr>
              <w:spacing w:before="78" w:line="192" w:lineRule="auto"/>
              <w:ind w:left="807"/>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697" w:type="dxa"/>
            <w:vAlign w:val="top"/>
          </w:tcPr>
          <w:p w14:paraId="5F9A9AC8">
            <w:pPr>
              <w:pStyle w:val="6"/>
              <w:spacing w:before="42" w:line="203" w:lineRule="auto"/>
              <w:ind w:left="402"/>
              <w:rPr>
                <w:sz w:val="20"/>
                <w:szCs w:val="20"/>
              </w:rPr>
            </w:pPr>
            <w:r>
              <w:rPr>
                <w:rFonts w:ascii="Times New Roman" w:hAnsi="Times New Roman" w:eastAsia="Times New Roman" w:cs="Times New Roman"/>
                <w:spacing w:val="2"/>
                <w:sz w:val="20"/>
                <w:szCs w:val="20"/>
              </w:rPr>
              <w:t>1#</w:t>
            </w:r>
            <w:r>
              <w:rPr>
                <w:spacing w:val="2"/>
                <w:sz w:val="20"/>
                <w:szCs w:val="20"/>
              </w:rPr>
              <w:t>牧</w:t>
            </w:r>
            <w:r>
              <w:rPr>
                <w:spacing w:val="-33"/>
                <w:sz w:val="20"/>
                <w:szCs w:val="20"/>
              </w:rPr>
              <w:t xml:space="preserve"> </w:t>
            </w:r>
            <w:r>
              <w:rPr>
                <w:spacing w:val="2"/>
                <w:sz w:val="20"/>
                <w:szCs w:val="20"/>
              </w:rPr>
              <w:t>民家</w:t>
            </w:r>
          </w:p>
        </w:tc>
        <w:tc>
          <w:tcPr>
            <w:tcW w:w="1697" w:type="dxa"/>
            <w:vAlign w:val="top"/>
          </w:tcPr>
          <w:p w14:paraId="4DC58014">
            <w:pPr>
              <w:spacing w:before="78" w:line="192" w:lineRule="auto"/>
              <w:ind w:left="64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47</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4"/>
                <w:sz w:val="20"/>
                <w:szCs w:val="20"/>
              </w:rPr>
              <w:t>.9</w:t>
            </w:r>
          </w:p>
        </w:tc>
        <w:tc>
          <w:tcPr>
            <w:tcW w:w="1697" w:type="dxa"/>
            <w:vAlign w:val="top"/>
          </w:tcPr>
          <w:p w14:paraId="6DBD3DFB">
            <w:pPr>
              <w:spacing w:before="78" w:line="192" w:lineRule="auto"/>
              <w:ind w:left="647"/>
              <w:rPr>
                <w:rFonts w:ascii="Times New Roman" w:hAnsi="Times New Roman" w:eastAsia="Times New Roman" w:cs="Times New Roman"/>
                <w:sz w:val="20"/>
                <w:szCs w:val="20"/>
              </w:rPr>
            </w:pPr>
            <w:r>
              <w:rPr>
                <w:rFonts w:ascii="Times New Roman" w:hAnsi="Times New Roman" w:eastAsia="Times New Roman" w:cs="Times New Roman"/>
                <w:sz w:val="20"/>
                <w:szCs w:val="20"/>
              </w:rPr>
              <w:t>43</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z w:val="20"/>
                <w:szCs w:val="20"/>
              </w:rPr>
              <w:t>8</w:t>
            </w:r>
          </w:p>
        </w:tc>
        <w:tc>
          <w:tcPr>
            <w:tcW w:w="1717" w:type="dxa"/>
            <w:tcBorders>
              <w:right w:val="single" w:color="000000" w:sz="10" w:space="0"/>
            </w:tcBorders>
            <w:vAlign w:val="top"/>
          </w:tcPr>
          <w:p w14:paraId="5E198F6F">
            <w:pPr>
              <w:pStyle w:val="6"/>
              <w:spacing w:before="42" w:line="203" w:lineRule="auto"/>
              <w:ind w:left="292"/>
              <w:rPr>
                <w:sz w:val="20"/>
                <w:szCs w:val="20"/>
              </w:rPr>
            </w:pPr>
            <w:r>
              <w:rPr>
                <w:spacing w:val="24"/>
                <w:sz w:val="20"/>
                <w:szCs w:val="20"/>
              </w:rPr>
              <w:t>现状监测值</w:t>
            </w:r>
          </w:p>
        </w:tc>
      </w:tr>
      <w:tr w14:paraId="182C3C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3" w:hRule="atLeast"/>
        </w:trPr>
        <w:tc>
          <w:tcPr>
            <w:tcW w:w="1711" w:type="dxa"/>
            <w:tcBorders>
              <w:left w:val="single" w:color="000000" w:sz="10" w:space="0"/>
            </w:tcBorders>
            <w:vAlign w:val="top"/>
          </w:tcPr>
          <w:p w14:paraId="05923932">
            <w:pPr>
              <w:spacing w:before="84" w:line="186" w:lineRule="auto"/>
              <w:ind w:left="787"/>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697" w:type="dxa"/>
            <w:vAlign w:val="top"/>
          </w:tcPr>
          <w:p w14:paraId="6A72EED6">
            <w:pPr>
              <w:pStyle w:val="6"/>
              <w:spacing w:before="48" w:line="198" w:lineRule="auto"/>
              <w:ind w:left="382"/>
              <w:rPr>
                <w:sz w:val="20"/>
                <w:szCs w:val="20"/>
              </w:rPr>
            </w:pPr>
            <w:r>
              <w:rPr>
                <w:rFonts w:ascii="Times New Roman" w:hAnsi="Times New Roman" w:eastAsia="Times New Roman" w:cs="Times New Roman"/>
                <w:spacing w:val="6"/>
                <w:sz w:val="20"/>
                <w:szCs w:val="20"/>
              </w:rPr>
              <w:t>2#</w:t>
            </w:r>
            <w:r>
              <w:rPr>
                <w:spacing w:val="6"/>
                <w:sz w:val="20"/>
                <w:szCs w:val="20"/>
              </w:rPr>
              <w:t>牧</w:t>
            </w:r>
            <w:r>
              <w:rPr>
                <w:spacing w:val="-33"/>
                <w:sz w:val="20"/>
                <w:szCs w:val="20"/>
              </w:rPr>
              <w:t xml:space="preserve"> </w:t>
            </w:r>
            <w:r>
              <w:rPr>
                <w:spacing w:val="6"/>
                <w:sz w:val="20"/>
                <w:szCs w:val="20"/>
              </w:rPr>
              <w:t>民家</w:t>
            </w:r>
          </w:p>
        </w:tc>
        <w:tc>
          <w:tcPr>
            <w:tcW w:w="1697" w:type="dxa"/>
            <w:vAlign w:val="top"/>
          </w:tcPr>
          <w:p w14:paraId="70E594B5">
            <w:pPr>
              <w:spacing w:before="84" w:line="186" w:lineRule="auto"/>
              <w:ind w:left="64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46</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4"/>
                <w:sz w:val="20"/>
                <w:szCs w:val="20"/>
              </w:rPr>
              <w:t>.4</w:t>
            </w:r>
          </w:p>
        </w:tc>
        <w:tc>
          <w:tcPr>
            <w:tcW w:w="1697" w:type="dxa"/>
            <w:vAlign w:val="top"/>
          </w:tcPr>
          <w:p w14:paraId="7C0E4779">
            <w:pPr>
              <w:spacing w:before="84" w:line="186" w:lineRule="auto"/>
              <w:ind w:left="647"/>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42</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4"/>
                <w:sz w:val="20"/>
                <w:szCs w:val="20"/>
              </w:rPr>
              <w:t>.5</w:t>
            </w:r>
          </w:p>
        </w:tc>
        <w:tc>
          <w:tcPr>
            <w:tcW w:w="1717" w:type="dxa"/>
            <w:tcBorders>
              <w:right w:val="single" w:color="000000" w:sz="10" w:space="0"/>
            </w:tcBorders>
            <w:vAlign w:val="top"/>
          </w:tcPr>
          <w:p w14:paraId="57819558">
            <w:pPr>
              <w:pStyle w:val="6"/>
              <w:spacing w:before="48" w:line="198" w:lineRule="auto"/>
              <w:ind w:left="292"/>
              <w:rPr>
                <w:sz w:val="20"/>
                <w:szCs w:val="20"/>
              </w:rPr>
            </w:pPr>
            <w:r>
              <w:rPr>
                <w:spacing w:val="24"/>
                <w:sz w:val="20"/>
                <w:szCs w:val="20"/>
              </w:rPr>
              <w:t>现状监测值</w:t>
            </w:r>
          </w:p>
        </w:tc>
      </w:tr>
      <w:tr w14:paraId="5BCD53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6" w:hRule="atLeast"/>
        </w:trPr>
        <w:tc>
          <w:tcPr>
            <w:tcW w:w="1711" w:type="dxa"/>
            <w:tcBorders>
              <w:left w:val="single" w:color="000000" w:sz="10" w:space="0"/>
              <w:bottom w:val="single" w:color="000000" w:sz="10" w:space="0"/>
            </w:tcBorders>
            <w:vAlign w:val="top"/>
          </w:tcPr>
          <w:p w14:paraId="67FA5F69">
            <w:pPr>
              <w:spacing w:before="86" w:line="195" w:lineRule="auto"/>
              <w:ind w:left="791"/>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697" w:type="dxa"/>
            <w:tcBorders>
              <w:bottom w:val="single" w:color="000000" w:sz="10" w:space="0"/>
            </w:tcBorders>
            <w:vAlign w:val="top"/>
          </w:tcPr>
          <w:p w14:paraId="5E1592CD">
            <w:pPr>
              <w:pStyle w:val="6"/>
              <w:spacing w:before="50" w:line="217" w:lineRule="auto"/>
              <w:ind w:left="386"/>
              <w:rPr>
                <w:sz w:val="20"/>
                <w:szCs w:val="20"/>
              </w:rPr>
            </w:pPr>
            <w:r>
              <w:rPr>
                <w:rFonts w:ascii="Times New Roman" w:hAnsi="Times New Roman" w:eastAsia="Times New Roman" w:cs="Times New Roman"/>
                <w:spacing w:val="5"/>
                <w:sz w:val="20"/>
                <w:szCs w:val="20"/>
              </w:rPr>
              <w:t>3#</w:t>
            </w:r>
            <w:r>
              <w:rPr>
                <w:spacing w:val="5"/>
                <w:sz w:val="20"/>
                <w:szCs w:val="20"/>
              </w:rPr>
              <w:t>牧</w:t>
            </w:r>
            <w:r>
              <w:rPr>
                <w:spacing w:val="-33"/>
                <w:sz w:val="20"/>
                <w:szCs w:val="20"/>
              </w:rPr>
              <w:t xml:space="preserve"> </w:t>
            </w:r>
            <w:r>
              <w:rPr>
                <w:spacing w:val="5"/>
                <w:sz w:val="20"/>
                <w:szCs w:val="20"/>
              </w:rPr>
              <w:t>民家</w:t>
            </w:r>
          </w:p>
        </w:tc>
        <w:tc>
          <w:tcPr>
            <w:tcW w:w="1697" w:type="dxa"/>
            <w:tcBorders>
              <w:bottom w:val="single" w:color="000000" w:sz="10" w:space="0"/>
            </w:tcBorders>
            <w:vAlign w:val="top"/>
          </w:tcPr>
          <w:p w14:paraId="7B71CA52">
            <w:pPr>
              <w:spacing w:before="86" w:line="195" w:lineRule="auto"/>
              <w:ind w:left="642"/>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48</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4"/>
                <w:sz w:val="20"/>
                <w:szCs w:val="20"/>
              </w:rPr>
              <w:t>.9</w:t>
            </w:r>
          </w:p>
        </w:tc>
        <w:tc>
          <w:tcPr>
            <w:tcW w:w="1697" w:type="dxa"/>
            <w:tcBorders>
              <w:bottom w:val="single" w:color="000000" w:sz="10" w:space="0"/>
            </w:tcBorders>
            <w:vAlign w:val="top"/>
          </w:tcPr>
          <w:p w14:paraId="67880B52">
            <w:pPr>
              <w:spacing w:before="86" w:line="195" w:lineRule="auto"/>
              <w:ind w:left="647"/>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44</w:t>
            </w:r>
            <w:r>
              <w:rPr>
                <w:rFonts w:ascii="Times New Roman" w:hAnsi="Times New Roman" w:eastAsia="Times New Roman" w:cs="Times New Roman"/>
                <w:spacing w:val="-24"/>
                <w:sz w:val="20"/>
                <w:szCs w:val="20"/>
              </w:rPr>
              <w:t xml:space="preserve"> </w:t>
            </w:r>
            <w:r>
              <w:rPr>
                <w:rFonts w:ascii="Times New Roman" w:hAnsi="Times New Roman" w:eastAsia="Times New Roman" w:cs="Times New Roman"/>
                <w:spacing w:val="4"/>
                <w:sz w:val="20"/>
                <w:szCs w:val="20"/>
              </w:rPr>
              <w:t>.9</w:t>
            </w:r>
          </w:p>
        </w:tc>
        <w:tc>
          <w:tcPr>
            <w:tcW w:w="1717" w:type="dxa"/>
            <w:tcBorders>
              <w:bottom w:val="single" w:color="000000" w:sz="10" w:space="0"/>
              <w:right w:val="single" w:color="000000" w:sz="10" w:space="0"/>
            </w:tcBorders>
            <w:vAlign w:val="top"/>
          </w:tcPr>
          <w:p w14:paraId="04D6AC4E">
            <w:pPr>
              <w:pStyle w:val="6"/>
              <w:spacing w:before="50" w:line="217" w:lineRule="auto"/>
              <w:ind w:left="292"/>
              <w:rPr>
                <w:sz w:val="20"/>
                <w:szCs w:val="20"/>
              </w:rPr>
            </w:pPr>
            <w:r>
              <w:rPr>
                <w:spacing w:val="24"/>
                <w:sz w:val="20"/>
                <w:szCs w:val="20"/>
              </w:rPr>
              <w:t>现状监测值</w:t>
            </w:r>
          </w:p>
        </w:tc>
      </w:tr>
    </w:tbl>
    <w:p w14:paraId="53DD93A3">
      <w:pPr>
        <w:spacing w:before="181" w:line="222" w:lineRule="auto"/>
        <w:ind w:left="127"/>
        <w:rPr>
          <w:rFonts w:ascii="仿宋" w:hAnsi="仿宋" w:eastAsia="仿宋" w:cs="仿宋"/>
          <w:sz w:val="24"/>
          <w:szCs w:val="24"/>
        </w:rPr>
      </w:pPr>
      <w:r>
        <w:rPr>
          <w:rFonts w:ascii="Times New Roman" w:hAnsi="Times New Roman" w:eastAsia="Times New Roman" w:cs="Times New Roman"/>
          <w:b/>
          <w:bCs/>
          <w:spacing w:val="-4"/>
          <w:sz w:val="24"/>
          <w:szCs w:val="24"/>
        </w:rPr>
        <w:t>4.2.7</w:t>
      </w:r>
      <w:r>
        <w:rPr>
          <w:rFonts w:ascii="Times New Roman" w:hAnsi="Times New Roman" w:eastAsia="Times New Roman" w:cs="Times New Roman"/>
          <w:b/>
          <w:bCs/>
          <w:spacing w:val="10"/>
          <w:sz w:val="24"/>
          <w:szCs w:val="24"/>
        </w:rPr>
        <w:t xml:space="preserve">  </w:t>
      </w:r>
      <w:r>
        <w:rPr>
          <w:rFonts w:ascii="仿宋" w:hAnsi="仿宋" w:eastAsia="仿宋" w:cs="仿宋"/>
          <w:b/>
          <w:bCs/>
          <w:spacing w:val="-4"/>
          <w:sz w:val="24"/>
          <w:szCs w:val="24"/>
        </w:rPr>
        <w:t>预测结果</w:t>
      </w:r>
    </w:p>
    <w:p w14:paraId="737E34B5">
      <w:pPr>
        <w:spacing w:before="201" w:line="222" w:lineRule="auto"/>
        <w:ind w:left="607"/>
        <w:rPr>
          <w:rFonts w:ascii="仿宋" w:hAnsi="仿宋" w:eastAsia="仿宋" w:cs="仿宋"/>
          <w:sz w:val="24"/>
          <w:szCs w:val="24"/>
        </w:rPr>
      </w:pPr>
      <w:r>
        <w:rPr>
          <w:rFonts w:ascii="Times New Roman" w:hAnsi="Times New Roman" w:eastAsia="Times New Roman" w:cs="Times New Roman"/>
          <w:b/>
          <w:bCs/>
          <w:spacing w:val="-2"/>
          <w:sz w:val="24"/>
          <w:szCs w:val="24"/>
        </w:rPr>
        <w:t xml:space="preserve">4.2.7.1  </w:t>
      </w:r>
      <w:r>
        <w:rPr>
          <w:rFonts w:ascii="仿宋" w:hAnsi="仿宋" w:eastAsia="仿宋" w:cs="仿宋"/>
          <w:b/>
          <w:bCs/>
          <w:spacing w:val="-2"/>
          <w:sz w:val="24"/>
          <w:szCs w:val="24"/>
        </w:rPr>
        <w:t>特征年交通噪声预测结果</w:t>
      </w:r>
    </w:p>
    <w:p w14:paraId="123BB37A">
      <w:pPr>
        <w:spacing w:before="179" w:line="361" w:lineRule="auto"/>
        <w:ind w:left="136" w:right="121" w:firstLine="481"/>
        <w:rPr>
          <w:rFonts w:ascii="仿宋" w:hAnsi="仿宋" w:eastAsia="仿宋" w:cs="仿宋"/>
          <w:sz w:val="24"/>
          <w:szCs w:val="24"/>
        </w:rPr>
      </w:pPr>
      <w:r>
        <w:rPr>
          <w:rFonts w:ascii="仿宋" w:hAnsi="仿宋" w:eastAsia="仿宋" w:cs="仿宋"/>
          <w:spacing w:val="-4"/>
          <w:sz w:val="24"/>
          <w:szCs w:val="24"/>
        </w:rPr>
        <w:t>根据上述预测计算公式、参数取值，计算出该项目运营期各特征年的交通噪</w:t>
      </w:r>
      <w:r>
        <w:rPr>
          <w:rFonts w:ascii="仿宋" w:hAnsi="仿宋" w:eastAsia="仿宋" w:cs="仿宋"/>
          <w:spacing w:val="15"/>
          <w:sz w:val="24"/>
          <w:szCs w:val="24"/>
        </w:rPr>
        <w:t xml:space="preserve"> </w:t>
      </w:r>
      <w:r>
        <w:rPr>
          <w:rFonts w:ascii="仿宋" w:hAnsi="仿宋" w:eastAsia="仿宋" w:cs="仿宋"/>
          <w:spacing w:val="-2"/>
          <w:sz w:val="24"/>
          <w:szCs w:val="24"/>
        </w:rPr>
        <w:t>声预测结果见下表。</w:t>
      </w:r>
    </w:p>
    <w:p w14:paraId="601F8E2B">
      <w:pPr>
        <w:spacing w:line="361" w:lineRule="auto"/>
        <w:rPr>
          <w:rFonts w:ascii="仿宋" w:hAnsi="仿宋" w:eastAsia="仿宋" w:cs="仿宋"/>
          <w:sz w:val="24"/>
          <w:szCs w:val="24"/>
        </w:rPr>
        <w:sectPr>
          <w:footerReference r:id="rId154" w:type="default"/>
          <w:pgSz w:w="11906" w:h="16839"/>
          <w:pgMar w:top="400" w:right="1680" w:bottom="1118" w:left="1680" w:header="0" w:footer="955" w:gutter="0"/>
          <w:cols w:space="720" w:num="1"/>
        </w:sectPr>
      </w:pPr>
    </w:p>
    <w:p w14:paraId="328D5FFC">
      <w:pPr>
        <w:pStyle w:val="2"/>
        <w:spacing w:line="275" w:lineRule="auto"/>
      </w:pPr>
    </w:p>
    <w:p w14:paraId="2EE43302">
      <w:pPr>
        <w:pStyle w:val="2"/>
        <w:spacing w:line="275" w:lineRule="auto"/>
      </w:pPr>
    </w:p>
    <w:p w14:paraId="32876787">
      <w:pPr>
        <w:pStyle w:val="2"/>
        <w:spacing w:line="275" w:lineRule="auto"/>
      </w:pPr>
    </w:p>
    <w:p w14:paraId="67221740">
      <w:pPr>
        <w:pStyle w:val="2"/>
        <w:spacing w:line="276" w:lineRule="auto"/>
      </w:pPr>
    </w:p>
    <w:p w14:paraId="0A3239A0">
      <w:pPr>
        <w:pStyle w:val="2"/>
        <w:spacing w:line="276" w:lineRule="auto"/>
      </w:pPr>
    </w:p>
    <w:p w14:paraId="7B33DBBD">
      <w:pPr>
        <w:spacing w:before="78" w:line="212" w:lineRule="auto"/>
        <w:ind w:left="4208"/>
        <w:rPr>
          <w:rFonts w:ascii="Times New Roman" w:hAnsi="Times New Roman" w:eastAsia="Times New Roman" w:cs="Times New Roman"/>
          <w:sz w:val="24"/>
          <w:szCs w:val="24"/>
        </w:rPr>
      </w:pPr>
      <w:r>
        <w:rPr>
          <w:rFonts w:ascii="仿宋" w:hAnsi="仿宋" w:eastAsia="仿宋" w:cs="仿宋"/>
          <w:b/>
          <w:bCs/>
          <w:spacing w:val="-2"/>
          <w:sz w:val="24"/>
          <w:szCs w:val="24"/>
        </w:rPr>
        <w:t>表</w:t>
      </w:r>
      <w:r>
        <w:rPr>
          <w:rFonts w:ascii="仿宋" w:hAnsi="仿宋" w:eastAsia="仿宋" w:cs="仿宋"/>
          <w:spacing w:val="-37"/>
          <w:sz w:val="24"/>
          <w:szCs w:val="24"/>
        </w:rPr>
        <w:t xml:space="preserve"> </w:t>
      </w:r>
      <w:r>
        <w:rPr>
          <w:rFonts w:ascii="Times New Roman" w:hAnsi="Times New Roman" w:eastAsia="Times New Roman" w:cs="Times New Roman"/>
          <w:b/>
          <w:bCs/>
          <w:spacing w:val="-2"/>
          <w:sz w:val="24"/>
          <w:szCs w:val="24"/>
        </w:rPr>
        <w:t xml:space="preserve">4-12    </w:t>
      </w:r>
      <w:r>
        <w:rPr>
          <w:rFonts w:ascii="仿宋" w:hAnsi="仿宋" w:eastAsia="仿宋" w:cs="仿宋"/>
          <w:b/>
          <w:bCs/>
          <w:spacing w:val="-2"/>
          <w:sz w:val="24"/>
          <w:szCs w:val="24"/>
        </w:rPr>
        <w:t>特征年交通噪声预测结果表</w:t>
      </w:r>
      <w:r>
        <w:rPr>
          <w:rFonts w:ascii="仿宋" w:hAnsi="仿宋" w:eastAsia="仿宋" w:cs="仿宋"/>
          <w:spacing w:val="-2"/>
          <w:sz w:val="24"/>
          <w:szCs w:val="24"/>
        </w:rPr>
        <w:t xml:space="preserve">     </w:t>
      </w:r>
      <w:r>
        <w:rPr>
          <w:rFonts w:ascii="仿宋" w:hAnsi="仿宋" w:eastAsia="仿宋" w:cs="仿宋"/>
          <w:b/>
          <w:bCs/>
          <w:spacing w:val="-2"/>
          <w:sz w:val="24"/>
          <w:szCs w:val="24"/>
        </w:rPr>
        <w:t>单位：</w:t>
      </w:r>
      <w:r>
        <w:rPr>
          <w:rFonts w:ascii="Times New Roman" w:hAnsi="Times New Roman" w:eastAsia="Times New Roman" w:cs="Times New Roman"/>
          <w:b/>
          <w:bCs/>
          <w:spacing w:val="-2"/>
          <w:sz w:val="24"/>
          <w:szCs w:val="24"/>
        </w:rPr>
        <w:t>dB(A)</w:t>
      </w:r>
    </w:p>
    <w:p w14:paraId="5185BD5A">
      <w:pPr>
        <w:spacing w:line="178" w:lineRule="exact"/>
      </w:pPr>
    </w:p>
    <w:tbl>
      <w:tblPr>
        <w:tblStyle w:val="5"/>
        <w:tblW w:w="14171"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42"/>
        <w:gridCol w:w="1128"/>
        <w:gridCol w:w="1135"/>
        <w:gridCol w:w="1135"/>
        <w:gridCol w:w="1135"/>
        <w:gridCol w:w="1135"/>
        <w:gridCol w:w="1220"/>
        <w:gridCol w:w="1220"/>
        <w:gridCol w:w="1219"/>
        <w:gridCol w:w="1220"/>
        <w:gridCol w:w="1220"/>
        <w:gridCol w:w="1262"/>
      </w:tblGrid>
      <w:tr w14:paraId="56F835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1142" w:type="dxa"/>
            <w:vMerge w:val="restart"/>
            <w:tcBorders>
              <w:top w:val="single" w:color="000000" w:sz="10" w:space="0"/>
              <w:left w:val="single" w:color="000000" w:sz="10" w:space="0"/>
              <w:bottom w:val="nil"/>
            </w:tcBorders>
            <w:vAlign w:val="top"/>
          </w:tcPr>
          <w:p w14:paraId="3BF626AF">
            <w:pPr>
              <w:pStyle w:val="6"/>
              <w:spacing w:before="159" w:line="231" w:lineRule="auto"/>
              <w:ind w:left="253"/>
              <w:rPr>
                <w:sz w:val="20"/>
                <w:szCs w:val="20"/>
              </w:rPr>
            </w:pPr>
            <w:r>
              <w:rPr>
                <w:b/>
                <w:bCs/>
                <w:spacing w:val="3"/>
                <w:sz w:val="20"/>
                <w:szCs w:val="20"/>
              </w:rPr>
              <w:t>评价年</w:t>
            </w:r>
          </w:p>
        </w:tc>
        <w:tc>
          <w:tcPr>
            <w:tcW w:w="1128" w:type="dxa"/>
            <w:vMerge w:val="restart"/>
            <w:tcBorders>
              <w:top w:val="single" w:color="000000" w:sz="10" w:space="0"/>
              <w:bottom w:val="nil"/>
            </w:tcBorders>
            <w:vAlign w:val="top"/>
          </w:tcPr>
          <w:p w14:paraId="5B527F4E">
            <w:pPr>
              <w:pStyle w:val="6"/>
              <w:spacing w:before="158" w:line="232" w:lineRule="auto"/>
              <w:ind w:left="369"/>
              <w:rPr>
                <w:sz w:val="20"/>
                <w:szCs w:val="20"/>
              </w:rPr>
            </w:pPr>
            <w:r>
              <w:rPr>
                <w:b/>
                <w:bCs/>
                <w:spacing w:val="-7"/>
                <w:sz w:val="20"/>
                <w:szCs w:val="20"/>
              </w:rPr>
              <w:t>时段</w:t>
            </w:r>
          </w:p>
        </w:tc>
        <w:tc>
          <w:tcPr>
            <w:tcW w:w="11901" w:type="dxa"/>
            <w:gridSpan w:val="10"/>
            <w:tcBorders>
              <w:top w:val="single" w:color="000000" w:sz="10" w:space="0"/>
              <w:right w:val="single" w:color="000000" w:sz="10" w:space="0"/>
            </w:tcBorders>
            <w:vAlign w:val="top"/>
          </w:tcPr>
          <w:p w14:paraId="5935C57F">
            <w:pPr>
              <w:pStyle w:val="6"/>
              <w:spacing w:before="33" w:line="216" w:lineRule="auto"/>
              <w:ind w:left="3847"/>
              <w:rPr>
                <w:sz w:val="20"/>
                <w:szCs w:val="20"/>
              </w:rPr>
            </w:pPr>
            <w:r>
              <w:rPr>
                <w:b/>
                <w:bCs/>
                <w:spacing w:val="8"/>
                <w:sz w:val="20"/>
                <w:szCs w:val="20"/>
              </w:rPr>
              <w:t>路中心线外不同水平距离下的交通噪声预测值</w:t>
            </w:r>
          </w:p>
        </w:tc>
      </w:tr>
      <w:tr w14:paraId="5728B3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4" w:hRule="atLeast"/>
        </w:trPr>
        <w:tc>
          <w:tcPr>
            <w:tcW w:w="1142" w:type="dxa"/>
            <w:vMerge w:val="continue"/>
            <w:tcBorders>
              <w:top w:val="nil"/>
              <w:left w:val="single" w:color="000000" w:sz="10" w:space="0"/>
            </w:tcBorders>
            <w:vAlign w:val="top"/>
          </w:tcPr>
          <w:p w14:paraId="544B7EF9">
            <w:pPr>
              <w:rPr>
                <w:rFonts w:ascii="Arial"/>
                <w:sz w:val="21"/>
              </w:rPr>
            </w:pPr>
          </w:p>
        </w:tc>
        <w:tc>
          <w:tcPr>
            <w:tcW w:w="1128" w:type="dxa"/>
            <w:vMerge w:val="continue"/>
            <w:tcBorders>
              <w:top w:val="nil"/>
            </w:tcBorders>
            <w:vAlign w:val="top"/>
          </w:tcPr>
          <w:p w14:paraId="5931A4D2">
            <w:pPr>
              <w:rPr>
                <w:rFonts w:ascii="Arial"/>
                <w:sz w:val="21"/>
              </w:rPr>
            </w:pPr>
          </w:p>
        </w:tc>
        <w:tc>
          <w:tcPr>
            <w:tcW w:w="1135" w:type="dxa"/>
            <w:vAlign w:val="top"/>
          </w:tcPr>
          <w:p w14:paraId="7DA491E5">
            <w:pPr>
              <w:spacing w:before="56" w:line="185" w:lineRule="auto"/>
              <w:ind w:left="369"/>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20m</w:t>
            </w:r>
          </w:p>
        </w:tc>
        <w:tc>
          <w:tcPr>
            <w:tcW w:w="1135" w:type="dxa"/>
            <w:vAlign w:val="top"/>
          </w:tcPr>
          <w:p w14:paraId="7DE11C25">
            <w:pPr>
              <w:spacing w:before="56" w:line="185" w:lineRule="auto"/>
              <w:ind w:left="372"/>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40m</w:t>
            </w:r>
          </w:p>
        </w:tc>
        <w:tc>
          <w:tcPr>
            <w:tcW w:w="1135" w:type="dxa"/>
            <w:vAlign w:val="top"/>
          </w:tcPr>
          <w:p w14:paraId="793CB1E7">
            <w:pPr>
              <w:spacing w:before="56" w:line="185" w:lineRule="auto"/>
              <w:ind w:left="377"/>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60m</w:t>
            </w:r>
          </w:p>
        </w:tc>
        <w:tc>
          <w:tcPr>
            <w:tcW w:w="1135" w:type="dxa"/>
            <w:vAlign w:val="top"/>
          </w:tcPr>
          <w:p w14:paraId="5715E8B5">
            <w:pPr>
              <w:spacing w:before="56" w:line="185" w:lineRule="auto"/>
              <w:ind w:left="379"/>
              <w:rPr>
                <w:rFonts w:ascii="Times New Roman" w:hAnsi="Times New Roman" w:eastAsia="Times New Roman" w:cs="Times New Roman"/>
                <w:sz w:val="20"/>
                <w:szCs w:val="20"/>
              </w:rPr>
            </w:pPr>
            <w:r>
              <w:rPr>
                <w:rFonts w:ascii="Times New Roman" w:hAnsi="Times New Roman" w:eastAsia="Times New Roman" w:cs="Times New Roman"/>
                <w:b/>
                <w:bCs/>
                <w:spacing w:val="3"/>
                <w:sz w:val="20"/>
                <w:szCs w:val="20"/>
              </w:rPr>
              <w:t>80m</w:t>
            </w:r>
          </w:p>
        </w:tc>
        <w:tc>
          <w:tcPr>
            <w:tcW w:w="1220" w:type="dxa"/>
            <w:vAlign w:val="top"/>
          </w:tcPr>
          <w:p w14:paraId="6D6CDEC7">
            <w:pPr>
              <w:spacing w:before="56" w:line="185" w:lineRule="auto"/>
              <w:ind w:left="376"/>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100m</w:t>
            </w:r>
          </w:p>
        </w:tc>
        <w:tc>
          <w:tcPr>
            <w:tcW w:w="1220" w:type="dxa"/>
            <w:vAlign w:val="top"/>
          </w:tcPr>
          <w:p w14:paraId="43742070">
            <w:pPr>
              <w:spacing w:before="56" w:line="185" w:lineRule="auto"/>
              <w:ind w:left="378"/>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120m</w:t>
            </w:r>
          </w:p>
        </w:tc>
        <w:tc>
          <w:tcPr>
            <w:tcW w:w="1219" w:type="dxa"/>
            <w:vAlign w:val="top"/>
          </w:tcPr>
          <w:p w14:paraId="36BBBDCC">
            <w:pPr>
              <w:spacing w:before="56" w:line="185" w:lineRule="auto"/>
              <w:ind w:left="379"/>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140m</w:t>
            </w:r>
          </w:p>
        </w:tc>
        <w:tc>
          <w:tcPr>
            <w:tcW w:w="1220" w:type="dxa"/>
            <w:vAlign w:val="top"/>
          </w:tcPr>
          <w:p w14:paraId="60074F92">
            <w:pPr>
              <w:spacing w:before="56" w:line="185" w:lineRule="auto"/>
              <w:ind w:left="384"/>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160m</w:t>
            </w:r>
          </w:p>
        </w:tc>
        <w:tc>
          <w:tcPr>
            <w:tcW w:w="1220" w:type="dxa"/>
            <w:vAlign w:val="top"/>
          </w:tcPr>
          <w:p w14:paraId="72ABF155">
            <w:pPr>
              <w:spacing w:before="56" w:line="185" w:lineRule="auto"/>
              <w:ind w:left="386"/>
              <w:rPr>
                <w:rFonts w:ascii="Times New Roman" w:hAnsi="Times New Roman" w:eastAsia="Times New Roman" w:cs="Times New Roman"/>
                <w:sz w:val="20"/>
                <w:szCs w:val="20"/>
              </w:rPr>
            </w:pPr>
            <w:r>
              <w:rPr>
                <w:rFonts w:ascii="Times New Roman" w:hAnsi="Times New Roman" w:eastAsia="Times New Roman" w:cs="Times New Roman"/>
                <w:b/>
                <w:bCs/>
                <w:spacing w:val="2"/>
                <w:sz w:val="20"/>
                <w:szCs w:val="20"/>
              </w:rPr>
              <w:t>180m</w:t>
            </w:r>
          </w:p>
        </w:tc>
        <w:tc>
          <w:tcPr>
            <w:tcW w:w="1262" w:type="dxa"/>
            <w:tcBorders>
              <w:right w:val="single" w:color="000000" w:sz="10" w:space="0"/>
            </w:tcBorders>
            <w:vAlign w:val="top"/>
          </w:tcPr>
          <w:p w14:paraId="3C895A8A">
            <w:pPr>
              <w:spacing w:before="56" w:line="185" w:lineRule="auto"/>
              <w:ind w:left="393"/>
              <w:rPr>
                <w:rFonts w:ascii="Times New Roman" w:hAnsi="Times New Roman" w:eastAsia="Times New Roman" w:cs="Times New Roman"/>
                <w:sz w:val="20"/>
                <w:szCs w:val="20"/>
              </w:rPr>
            </w:pPr>
            <w:r>
              <w:rPr>
                <w:rFonts w:ascii="Times New Roman" w:hAnsi="Times New Roman" w:eastAsia="Times New Roman" w:cs="Times New Roman"/>
                <w:b/>
                <w:bCs/>
                <w:spacing w:val="4"/>
                <w:sz w:val="20"/>
                <w:szCs w:val="20"/>
              </w:rPr>
              <w:t>200m</w:t>
            </w:r>
          </w:p>
        </w:tc>
      </w:tr>
      <w:tr w14:paraId="46C52A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4" w:hRule="atLeast"/>
        </w:trPr>
        <w:tc>
          <w:tcPr>
            <w:tcW w:w="1142" w:type="dxa"/>
            <w:vMerge w:val="restart"/>
            <w:tcBorders>
              <w:left w:val="single" w:color="000000" w:sz="10" w:space="0"/>
              <w:bottom w:val="nil"/>
            </w:tcBorders>
            <w:vAlign w:val="top"/>
          </w:tcPr>
          <w:p w14:paraId="3A94569E">
            <w:pPr>
              <w:pStyle w:val="6"/>
              <w:spacing w:before="176" w:line="231" w:lineRule="auto"/>
              <w:ind w:left="216"/>
              <w:rPr>
                <w:sz w:val="20"/>
                <w:szCs w:val="20"/>
              </w:rPr>
            </w:pPr>
            <w:r>
              <w:rPr>
                <w:rFonts w:ascii="Times New Roman" w:hAnsi="Times New Roman" w:eastAsia="Times New Roman" w:cs="Times New Roman"/>
                <w:spacing w:val="3"/>
                <w:sz w:val="20"/>
                <w:szCs w:val="20"/>
              </w:rPr>
              <w:t>2027</w:t>
            </w:r>
            <w:r>
              <w:rPr>
                <w:rFonts w:ascii="Times New Roman" w:hAnsi="Times New Roman" w:eastAsia="Times New Roman" w:cs="Times New Roman"/>
                <w:spacing w:val="20"/>
                <w:sz w:val="20"/>
                <w:szCs w:val="20"/>
              </w:rPr>
              <w:t xml:space="preserve"> </w:t>
            </w:r>
            <w:r>
              <w:rPr>
                <w:spacing w:val="3"/>
                <w:sz w:val="20"/>
                <w:szCs w:val="20"/>
              </w:rPr>
              <w:t>年</w:t>
            </w:r>
          </w:p>
        </w:tc>
        <w:tc>
          <w:tcPr>
            <w:tcW w:w="1128" w:type="dxa"/>
            <w:vAlign w:val="top"/>
          </w:tcPr>
          <w:p w14:paraId="79E2F7B5">
            <w:pPr>
              <w:pStyle w:val="6"/>
              <w:spacing w:before="37" w:line="209" w:lineRule="auto"/>
              <w:ind w:left="356"/>
              <w:rPr>
                <w:sz w:val="20"/>
                <w:szCs w:val="20"/>
              </w:rPr>
            </w:pPr>
            <w:r>
              <w:rPr>
                <w:spacing w:val="2"/>
                <w:sz w:val="20"/>
                <w:szCs w:val="20"/>
              </w:rPr>
              <w:t>昼间</w:t>
            </w:r>
          </w:p>
        </w:tc>
        <w:tc>
          <w:tcPr>
            <w:tcW w:w="1135" w:type="dxa"/>
            <w:vAlign w:val="top"/>
          </w:tcPr>
          <w:p w14:paraId="2A4DCD96">
            <w:pPr>
              <w:spacing w:before="73" w:line="195" w:lineRule="auto"/>
              <w:ind w:left="32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38.03</w:t>
            </w:r>
          </w:p>
        </w:tc>
        <w:tc>
          <w:tcPr>
            <w:tcW w:w="1135" w:type="dxa"/>
            <w:vAlign w:val="top"/>
          </w:tcPr>
          <w:p w14:paraId="2F918438">
            <w:pPr>
              <w:spacing w:before="73" w:line="195" w:lineRule="auto"/>
              <w:ind w:left="332"/>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33.17</w:t>
            </w:r>
          </w:p>
        </w:tc>
        <w:tc>
          <w:tcPr>
            <w:tcW w:w="1135" w:type="dxa"/>
            <w:vAlign w:val="top"/>
          </w:tcPr>
          <w:p w14:paraId="63BC63D5">
            <w:pPr>
              <w:spacing w:before="73" w:line="195" w:lineRule="auto"/>
              <w:ind w:left="33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30.36</w:t>
            </w:r>
          </w:p>
        </w:tc>
        <w:tc>
          <w:tcPr>
            <w:tcW w:w="1135" w:type="dxa"/>
            <w:vAlign w:val="top"/>
          </w:tcPr>
          <w:p w14:paraId="58DF9643">
            <w:pPr>
              <w:spacing w:before="73" w:line="195" w:lineRule="auto"/>
              <w:ind w:left="33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28.57</w:t>
            </w:r>
          </w:p>
        </w:tc>
        <w:tc>
          <w:tcPr>
            <w:tcW w:w="1220" w:type="dxa"/>
            <w:vAlign w:val="top"/>
          </w:tcPr>
          <w:p w14:paraId="2624A9C8">
            <w:pPr>
              <w:spacing w:before="73" w:line="195" w:lineRule="auto"/>
              <w:ind w:left="37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26.32</w:t>
            </w:r>
          </w:p>
        </w:tc>
        <w:tc>
          <w:tcPr>
            <w:tcW w:w="1220" w:type="dxa"/>
            <w:vAlign w:val="top"/>
          </w:tcPr>
          <w:p w14:paraId="38B74011">
            <w:pPr>
              <w:spacing w:before="73" w:line="195" w:lineRule="auto"/>
              <w:ind w:left="37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25.45</w:t>
            </w:r>
          </w:p>
        </w:tc>
        <w:tc>
          <w:tcPr>
            <w:tcW w:w="1219" w:type="dxa"/>
            <w:vAlign w:val="top"/>
          </w:tcPr>
          <w:p w14:paraId="5446AF7A">
            <w:pPr>
              <w:spacing w:before="73" w:line="195" w:lineRule="auto"/>
              <w:ind w:left="38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24.04</w:t>
            </w:r>
          </w:p>
        </w:tc>
        <w:tc>
          <w:tcPr>
            <w:tcW w:w="1220" w:type="dxa"/>
            <w:vAlign w:val="top"/>
          </w:tcPr>
          <w:p w14:paraId="273D09F2">
            <w:pPr>
              <w:spacing w:before="73" w:line="195" w:lineRule="auto"/>
              <w:ind w:left="38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23.69</w:t>
            </w:r>
          </w:p>
        </w:tc>
        <w:tc>
          <w:tcPr>
            <w:tcW w:w="1220" w:type="dxa"/>
            <w:vAlign w:val="top"/>
          </w:tcPr>
          <w:p w14:paraId="1F083301">
            <w:pPr>
              <w:spacing w:before="73" w:line="195" w:lineRule="auto"/>
              <w:ind w:left="38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23.</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2"/>
                <w:sz w:val="20"/>
                <w:szCs w:val="20"/>
              </w:rPr>
              <w:t>14</w:t>
            </w:r>
          </w:p>
        </w:tc>
        <w:tc>
          <w:tcPr>
            <w:tcW w:w="1262" w:type="dxa"/>
            <w:tcBorders>
              <w:right w:val="single" w:color="000000" w:sz="10" w:space="0"/>
            </w:tcBorders>
            <w:vAlign w:val="top"/>
          </w:tcPr>
          <w:p w14:paraId="7BF586FB">
            <w:pPr>
              <w:spacing w:before="73" w:line="195" w:lineRule="auto"/>
              <w:ind w:left="40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23.02</w:t>
            </w:r>
          </w:p>
        </w:tc>
      </w:tr>
      <w:tr w14:paraId="44D6F5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4" w:hRule="atLeast"/>
        </w:trPr>
        <w:tc>
          <w:tcPr>
            <w:tcW w:w="1142" w:type="dxa"/>
            <w:vMerge w:val="continue"/>
            <w:tcBorders>
              <w:top w:val="nil"/>
              <w:left w:val="single" w:color="000000" w:sz="10" w:space="0"/>
            </w:tcBorders>
            <w:vAlign w:val="top"/>
          </w:tcPr>
          <w:p w14:paraId="2063082C">
            <w:pPr>
              <w:rPr>
                <w:rFonts w:ascii="Arial"/>
                <w:sz w:val="21"/>
              </w:rPr>
            </w:pPr>
          </w:p>
        </w:tc>
        <w:tc>
          <w:tcPr>
            <w:tcW w:w="1128" w:type="dxa"/>
            <w:vAlign w:val="top"/>
          </w:tcPr>
          <w:p w14:paraId="664081F0">
            <w:pPr>
              <w:pStyle w:val="6"/>
              <w:spacing w:before="41" w:line="205" w:lineRule="auto"/>
              <w:ind w:left="356"/>
              <w:rPr>
                <w:sz w:val="20"/>
                <w:szCs w:val="20"/>
              </w:rPr>
            </w:pPr>
            <w:r>
              <w:rPr>
                <w:spacing w:val="2"/>
                <w:sz w:val="20"/>
                <w:szCs w:val="20"/>
              </w:rPr>
              <w:t>夜间</w:t>
            </w:r>
          </w:p>
        </w:tc>
        <w:tc>
          <w:tcPr>
            <w:tcW w:w="1135" w:type="dxa"/>
            <w:vAlign w:val="top"/>
          </w:tcPr>
          <w:p w14:paraId="6F8EAFFF">
            <w:pPr>
              <w:spacing w:before="78" w:line="194" w:lineRule="auto"/>
              <w:ind w:left="32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32.39</w:t>
            </w:r>
          </w:p>
        </w:tc>
        <w:tc>
          <w:tcPr>
            <w:tcW w:w="1135" w:type="dxa"/>
            <w:vAlign w:val="top"/>
          </w:tcPr>
          <w:p w14:paraId="40D9EDA2">
            <w:pPr>
              <w:spacing w:before="78" w:line="194" w:lineRule="auto"/>
              <w:ind w:left="32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29.94</w:t>
            </w:r>
          </w:p>
        </w:tc>
        <w:tc>
          <w:tcPr>
            <w:tcW w:w="1135" w:type="dxa"/>
            <w:vAlign w:val="top"/>
          </w:tcPr>
          <w:p w14:paraId="5D8E6DDA">
            <w:pPr>
              <w:spacing w:before="78" w:line="194" w:lineRule="auto"/>
              <w:ind w:left="32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25.60</w:t>
            </w:r>
          </w:p>
        </w:tc>
        <w:tc>
          <w:tcPr>
            <w:tcW w:w="1135" w:type="dxa"/>
            <w:vAlign w:val="top"/>
          </w:tcPr>
          <w:p w14:paraId="7391149F">
            <w:pPr>
              <w:spacing w:before="78" w:line="194" w:lineRule="auto"/>
              <w:ind w:left="33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22.87</w:t>
            </w:r>
          </w:p>
        </w:tc>
        <w:tc>
          <w:tcPr>
            <w:tcW w:w="1220" w:type="dxa"/>
            <w:vAlign w:val="top"/>
          </w:tcPr>
          <w:p w14:paraId="64CD8868">
            <w:pPr>
              <w:spacing w:before="78" w:line="194" w:lineRule="auto"/>
              <w:ind w:left="37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21.86</w:t>
            </w:r>
          </w:p>
        </w:tc>
        <w:tc>
          <w:tcPr>
            <w:tcW w:w="1220" w:type="dxa"/>
            <w:vAlign w:val="top"/>
          </w:tcPr>
          <w:p w14:paraId="1A1B5800">
            <w:pPr>
              <w:spacing w:before="78" w:line="194" w:lineRule="auto"/>
              <w:ind w:left="37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20.89</w:t>
            </w:r>
          </w:p>
        </w:tc>
        <w:tc>
          <w:tcPr>
            <w:tcW w:w="1219" w:type="dxa"/>
            <w:vAlign w:val="top"/>
          </w:tcPr>
          <w:p w14:paraId="5C08CB0F">
            <w:pPr>
              <w:spacing w:before="78" w:line="194" w:lineRule="auto"/>
              <w:ind w:left="400"/>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19.02</w:t>
            </w:r>
          </w:p>
        </w:tc>
        <w:tc>
          <w:tcPr>
            <w:tcW w:w="1220" w:type="dxa"/>
            <w:vAlign w:val="top"/>
          </w:tcPr>
          <w:p w14:paraId="74C46F4E">
            <w:pPr>
              <w:spacing w:before="78" w:line="194" w:lineRule="auto"/>
              <w:ind w:left="402"/>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18.62</w:t>
            </w:r>
          </w:p>
        </w:tc>
        <w:tc>
          <w:tcPr>
            <w:tcW w:w="1220" w:type="dxa"/>
            <w:vAlign w:val="top"/>
          </w:tcPr>
          <w:p w14:paraId="59E3DB78">
            <w:pPr>
              <w:spacing w:before="78" w:line="194" w:lineRule="auto"/>
              <w:ind w:left="404"/>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18.48</w:t>
            </w:r>
          </w:p>
        </w:tc>
        <w:tc>
          <w:tcPr>
            <w:tcW w:w="1262" w:type="dxa"/>
            <w:tcBorders>
              <w:right w:val="single" w:color="000000" w:sz="10" w:space="0"/>
            </w:tcBorders>
            <w:vAlign w:val="top"/>
          </w:tcPr>
          <w:p w14:paraId="5DA81657">
            <w:pPr>
              <w:spacing w:before="78" w:line="194" w:lineRule="auto"/>
              <w:ind w:left="420"/>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17.98</w:t>
            </w:r>
          </w:p>
        </w:tc>
      </w:tr>
      <w:tr w14:paraId="29E121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1142" w:type="dxa"/>
            <w:vMerge w:val="restart"/>
            <w:tcBorders>
              <w:left w:val="single" w:color="000000" w:sz="10" w:space="0"/>
              <w:bottom w:val="nil"/>
            </w:tcBorders>
            <w:vAlign w:val="top"/>
          </w:tcPr>
          <w:p w14:paraId="612FF8EF">
            <w:pPr>
              <w:pStyle w:val="6"/>
              <w:spacing w:before="185" w:line="231" w:lineRule="auto"/>
              <w:ind w:left="216"/>
              <w:rPr>
                <w:sz w:val="20"/>
                <w:szCs w:val="20"/>
              </w:rPr>
            </w:pPr>
            <w:r>
              <w:rPr>
                <w:rFonts w:ascii="Times New Roman" w:hAnsi="Times New Roman" w:eastAsia="Times New Roman" w:cs="Times New Roman"/>
                <w:spacing w:val="3"/>
                <w:sz w:val="20"/>
                <w:szCs w:val="20"/>
              </w:rPr>
              <w:t>2032</w:t>
            </w:r>
            <w:r>
              <w:rPr>
                <w:rFonts w:ascii="Times New Roman" w:hAnsi="Times New Roman" w:eastAsia="Times New Roman" w:cs="Times New Roman"/>
                <w:spacing w:val="20"/>
                <w:sz w:val="20"/>
                <w:szCs w:val="20"/>
              </w:rPr>
              <w:t xml:space="preserve"> </w:t>
            </w:r>
            <w:r>
              <w:rPr>
                <w:spacing w:val="3"/>
                <w:sz w:val="20"/>
                <w:szCs w:val="20"/>
              </w:rPr>
              <w:t>年</w:t>
            </w:r>
          </w:p>
        </w:tc>
        <w:tc>
          <w:tcPr>
            <w:tcW w:w="1128" w:type="dxa"/>
            <w:vAlign w:val="top"/>
          </w:tcPr>
          <w:p w14:paraId="2CCFD10A">
            <w:pPr>
              <w:pStyle w:val="6"/>
              <w:spacing w:before="43" w:line="204" w:lineRule="auto"/>
              <w:ind w:left="356"/>
              <w:rPr>
                <w:sz w:val="20"/>
                <w:szCs w:val="20"/>
              </w:rPr>
            </w:pPr>
            <w:r>
              <w:rPr>
                <w:spacing w:val="2"/>
                <w:sz w:val="20"/>
                <w:szCs w:val="20"/>
              </w:rPr>
              <w:t>昼间</w:t>
            </w:r>
          </w:p>
        </w:tc>
        <w:tc>
          <w:tcPr>
            <w:tcW w:w="1135" w:type="dxa"/>
            <w:vAlign w:val="top"/>
          </w:tcPr>
          <w:p w14:paraId="27007351">
            <w:pPr>
              <w:spacing w:before="80" w:line="193" w:lineRule="auto"/>
              <w:ind w:left="32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38.40</w:t>
            </w:r>
          </w:p>
        </w:tc>
        <w:tc>
          <w:tcPr>
            <w:tcW w:w="1135" w:type="dxa"/>
            <w:vAlign w:val="top"/>
          </w:tcPr>
          <w:p w14:paraId="2E9506A9">
            <w:pPr>
              <w:spacing w:before="80" w:line="193" w:lineRule="auto"/>
              <w:ind w:left="332"/>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33.60</w:t>
            </w:r>
          </w:p>
        </w:tc>
        <w:tc>
          <w:tcPr>
            <w:tcW w:w="1135" w:type="dxa"/>
            <w:vAlign w:val="top"/>
          </w:tcPr>
          <w:p w14:paraId="121CE9C5">
            <w:pPr>
              <w:spacing w:before="80" w:line="193" w:lineRule="auto"/>
              <w:ind w:left="33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30.36</w:t>
            </w:r>
          </w:p>
        </w:tc>
        <w:tc>
          <w:tcPr>
            <w:tcW w:w="1135" w:type="dxa"/>
            <w:vAlign w:val="top"/>
          </w:tcPr>
          <w:p w14:paraId="4286BA84">
            <w:pPr>
              <w:spacing w:before="80" w:line="193" w:lineRule="auto"/>
              <w:ind w:left="33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28.57</w:t>
            </w:r>
          </w:p>
        </w:tc>
        <w:tc>
          <w:tcPr>
            <w:tcW w:w="1220" w:type="dxa"/>
            <w:vAlign w:val="top"/>
          </w:tcPr>
          <w:p w14:paraId="7219F876">
            <w:pPr>
              <w:spacing w:before="80" w:line="193" w:lineRule="auto"/>
              <w:ind w:left="37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26.32</w:t>
            </w:r>
          </w:p>
        </w:tc>
        <w:tc>
          <w:tcPr>
            <w:tcW w:w="1220" w:type="dxa"/>
            <w:vAlign w:val="top"/>
          </w:tcPr>
          <w:p w14:paraId="580AE8B5">
            <w:pPr>
              <w:spacing w:before="80" w:line="193" w:lineRule="auto"/>
              <w:ind w:left="37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25.35</w:t>
            </w:r>
          </w:p>
        </w:tc>
        <w:tc>
          <w:tcPr>
            <w:tcW w:w="1219" w:type="dxa"/>
            <w:vAlign w:val="top"/>
          </w:tcPr>
          <w:p w14:paraId="3D6D6BA2">
            <w:pPr>
              <w:spacing w:before="80" w:line="193" w:lineRule="auto"/>
              <w:ind w:left="38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24.93</w:t>
            </w:r>
          </w:p>
        </w:tc>
        <w:tc>
          <w:tcPr>
            <w:tcW w:w="1220" w:type="dxa"/>
            <w:vAlign w:val="top"/>
          </w:tcPr>
          <w:p w14:paraId="31C0CD39">
            <w:pPr>
              <w:spacing w:before="80" w:line="193" w:lineRule="auto"/>
              <w:ind w:left="38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23.88</w:t>
            </w:r>
          </w:p>
        </w:tc>
        <w:tc>
          <w:tcPr>
            <w:tcW w:w="1220" w:type="dxa"/>
            <w:vAlign w:val="top"/>
          </w:tcPr>
          <w:p w14:paraId="0EB69112">
            <w:pPr>
              <w:spacing w:before="80" w:line="193" w:lineRule="auto"/>
              <w:ind w:left="38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23.30</w:t>
            </w:r>
          </w:p>
        </w:tc>
        <w:tc>
          <w:tcPr>
            <w:tcW w:w="1262" w:type="dxa"/>
            <w:tcBorders>
              <w:right w:val="single" w:color="000000" w:sz="10" w:space="0"/>
            </w:tcBorders>
            <w:vAlign w:val="top"/>
          </w:tcPr>
          <w:p w14:paraId="551CE221">
            <w:pPr>
              <w:spacing w:before="80" w:line="193" w:lineRule="auto"/>
              <w:ind w:left="40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23.22</w:t>
            </w:r>
          </w:p>
        </w:tc>
      </w:tr>
      <w:tr w14:paraId="6F9FC2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4" w:hRule="atLeast"/>
        </w:trPr>
        <w:tc>
          <w:tcPr>
            <w:tcW w:w="1142" w:type="dxa"/>
            <w:vMerge w:val="continue"/>
            <w:tcBorders>
              <w:top w:val="nil"/>
              <w:left w:val="single" w:color="000000" w:sz="10" w:space="0"/>
            </w:tcBorders>
            <w:vAlign w:val="top"/>
          </w:tcPr>
          <w:p w14:paraId="4F10464A">
            <w:pPr>
              <w:rPr>
                <w:rFonts w:ascii="Arial"/>
                <w:sz w:val="21"/>
              </w:rPr>
            </w:pPr>
          </w:p>
        </w:tc>
        <w:tc>
          <w:tcPr>
            <w:tcW w:w="1128" w:type="dxa"/>
            <w:vAlign w:val="top"/>
          </w:tcPr>
          <w:p w14:paraId="09D3303D">
            <w:pPr>
              <w:pStyle w:val="6"/>
              <w:spacing w:before="47" w:line="200" w:lineRule="auto"/>
              <w:ind w:left="356"/>
              <w:rPr>
                <w:sz w:val="20"/>
                <w:szCs w:val="20"/>
              </w:rPr>
            </w:pPr>
            <w:r>
              <w:rPr>
                <w:spacing w:val="2"/>
                <w:sz w:val="20"/>
                <w:szCs w:val="20"/>
              </w:rPr>
              <w:t>夜间</w:t>
            </w:r>
          </w:p>
        </w:tc>
        <w:tc>
          <w:tcPr>
            <w:tcW w:w="1135" w:type="dxa"/>
            <w:vAlign w:val="top"/>
          </w:tcPr>
          <w:p w14:paraId="3EFB0620">
            <w:pPr>
              <w:spacing w:before="82" w:line="189" w:lineRule="auto"/>
              <w:ind w:left="32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32.70</w:t>
            </w:r>
          </w:p>
        </w:tc>
        <w:tc>
          <w:tcPr>
            <w:tcW w:w="1135" w:type="dxa"/>
            <w:vAlign w:val="top"/>
          </w:tcPr>
          <w:p w14:paraId="4FD6239A">
            <w:pPr>
              <w:spacing w:before="82" w:line="189" w:lineRule="auto"/>
              <w:ind w:left="32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29.90</w:t>
            </w:r>
          </w:p>
        </w:tc>
        <w:tc>
          <w:tcPr>
            <w:tcW w:w="1135" w:type="dxa"/>
            <w:vAlign w:val="top"/>
          </w:tcPr>
          <w:p w14:paraId="03A03604">
            <w:pPr>
              <w:spacing w:before="82" w:line="189" w:lineRule="auto"/>
              <w:ind w:left="32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25.64</w:t>
            </w:r>
          </w:p>
        </w:tc>
        <w:tc>
          <w:tcPr>
            <w:tcW w:w="1135" w:type="dxa"/>
            <w:vAlign w:val="top"/>
          </w:tcPr>
          <w:p w14:paraId="708B468B">
            <w:pPr>
              <w:spacing w:before="82" w:line="189" w:lineRule="auto"/>
              <w:ind w:left="33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22.65</w:t>
            </w:r>
          </w:p>
        </w:tc>
        <w:tc>
          <w:tcPr>
            <w:tcW w:w="1220" w:type="dxa"/>
            <w:vAlign w:val="top"/>
          </w:tcPr>
          <w:p w14:paraId="6A7554C3">
            <w:pPr>
              <w:spacing w:before="82" w:line="189" w:lineRule="auto"/>
              <w:ind w:left="37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21.62</w:t>
            </w:r>
          </w:p>
        </w:tc>
        <w:tc>
          <w:tcPr>
            <w:tcW w:w="1220" w:type="dxa"/>
            <w:vAlign w:val="top"/>
          </w:tcPr>
          <w:p w14:paraId="1105101A">
            <w:pPr>
              <w:spacing w:before="82" w:line="189" w:lineRule="auto"/>
              <w:ind w:left="37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20.65</w:t>
            </w:r>
          </w:p>
        </w:tc>
        <w:tc>
          <w:tcPr>
            <w:tcW w:w="1219" w:type="dxa"/>
            <w:vAlign w:val="top"/>
          </w:tcPr>
          <w:p w14:paraId="3A292E78">
            <w:pPr>
              <w:spacing w:before="82" w:line="189" w:lineRule="auto"/>
              <w:ind w:left="400"/>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19.23</w:t>
            </w:r>
          </w:p>
        </w:tc>
        <w:tc>
          <w:tcPr>
            <w:tcW w:w="1220" w:type="dxa"/>
            <w:vAlign w:val="top"/>
          </w:tcPr>
          <w:p w14:paraId="6DFA25B8">
            <w:pPr>
              <w:spacing w:before="82" w:line="189" w:lineRule="auto"/>
              <w:ind w:left="402"/>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19.08</w:t>
            </w:r>
          </w:p>
        </w:tc>
        <w:tc>
          <w:tcPr>
            <w:tcW w:w="1220" w:type="dxa"/>
            <w:vAlign w:val="top"/>
          </w:tcPr>
          <w:p w14:paraId="03D83B04">
            <w:pPr>
              <w:spacing w:before="82" w:line="189" w:lineRule="auto"/>
              <w:ind w:left="404"/>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18.60</w:t>
            </w:r>
          </w:p>
        </w:tc>
        <w:tc>
          <w:tcPr>
            <w:tcW w:w="1262" w:type="dxa"/>
            <w:tcBorders>
              <w:right w:val="single" w:color="000000" w:sz="10" w:space="0"/>
            </w:tcBorders>
            <w:vAlign w:val="top"/>
          </w:tcPr>
          <w:p w14:paraId="3D467805">
            <w:pPr>
              <w:spacing w:before="82" w:line="189" w:lineRule="auto"/>
              <w:ind w:left="420"/>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18.25</w:t>
            </w:r>
          </w:p>
        </w:tc>
      </w:tr>
      <w:tr w14:paraId="1DF763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4" w:hRule="atLeast"/>
        </w:trPr>
        <w:tc>
          <w:tcPr>
            <w:tcW w:w="1142" w:type="dxa"/>
            <w:vMerge w:val="restart"/>
            <w:tcBorders>
              <w:left w:val="single" w:color="000000" w:sz="10" w:space="0"/>
              <w:bottom w:val="nil"/>
            </w:tcBorders>
            <w:vAlign w:val="top"/>
          </w:tcPr>
          <w:p w14:paraId="525FCC19">
            <w:pPr>
              <w:pStyle w:val="6"/>
              <w:spacing w:before="190" w:line="231" w:lineRule="auto"/>
              <w:ind w:left="216"/>
              <w:rPr>
                <w:sz w:val="20"/>
                <w:szCs w:val="20"/>
              </w:rPr>
            </w:pPr>
            <w:r>
              <w:rPr>
                <w:rFonts w:ascii="Times New Roman" w:hAnsi="Times New Roman" w:eastAsia="Times New Roman" w:cs="Times New Roman"/>
                <w:spacing w:val="3"/>
                <w:sz w:val="20"/>
                <w:szCs w:val="20"/>
              </w:rPr>
              <w:t>2039</w:t>
            </w:r>
            <w:r>
              <w:rPr>
                <w:rFonts w:ascii="Times New Roman" w:hAnsi="Times New Roman" w:eastAsia="Times New Roman" w:cs="Times New Roman"/>
                <w:spacing w:val="20"/>
                <w:sz w:val="20"/>
                <w:szCs w:val="20"/>
              </w:rPr>
              <w:t xml:space="preserve"> </w:t>
            </w:r>
            <w:r>
              <w:rPr>
                <w:spacing w:val="3"/>
                <w:sz w:val="20"/>
                <w:szCs w:val="20"/>
              </w:rPr>
              <w:t>年</w:t>
            </w:r>
          </w:p>
        </w:tc>
        <w:tc>
          <w:tcPr>
            <w:tcW w:w="1128" w:type="dxa"/>
            <w:vAlign w:val="top"/>
          </w:tcPr>
          <w:p w14:paraId="19FF5B1C">
            <w:pPr>
              <w:pStyle w:val="6"/>
              <w:spacing w:before="50" w:line="197" w:lineRule="auto"/>
              <w:ind w:left="356"/>
              <w:rPr>
                <w:sz w:val="20"/>
                <w:szCs w:val="20"/>
              </w:rPr>
            </w:pPr>
            <w:r>
              <w:rPr>
                <w:spacing w:val="2"/>
                <w:sz w:val="20"/>
                <w:szCs w:val="20"/>
              </w:rPr>
              <w:t>昼间</w:t>
            </w:r>
          </w:p>
        </w:tc>
        <w:tc>
          <w:tcPr>
            <w:tcW w:w="1135" w:type="dxa"/>
            <w:vAlign w:val="top"/>
          </w:tcPr>
          <w:p w14:paraId="76E5CFED">
            <w:pPr>
              <w:spacing w:before="87" w:line="184" w:lineRule="auto"/>
              <w:ind w:left="32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38.42</w:t>
            </w:r>
          </w:p>
        </w:tc>
        <w:tc>
          <w:tcPr>
            <w:tcW w:w="1135" w:type="dxa"/>
            <w:vAlign w:val="top"/>
          </w:tcPr>
          <w:p w14:paraId="6FB05B9C">
            <w:pPr>
              <w:spacing w:before="87" w:line="184" w:lineRule="auto"/>
              <w:ind w:left="332"/>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33.62</w:t>
            </w:r>
          </w:p>
        </w:tc>
        <w:tc>
          <w:tcPr>
            <w:tcW w:w="1135" w:type="dxa"/>
            <w:vAlign w:val="top"/>
          </w:tcPr>
          <w:p w14:paraId="4B7CEF49">
            <w:pPr>
              <w:spacing w:before="87" w:line="184" w:lineRule="auto"/>
              <w:ind w:left="33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30.45</w:t>
            </w:r>
          </w:p>
        </w:tc>
        <w:tc>
          <w:tcPr>
            <w:tcW w:w="1135" w:type="dxa"/>
            <w:vAlign w:val="top"/>
          </w:tcPr>
          <w:p w14:paraId="19151B4E">
            <w:pPr>
              <w:spacing w:before="87" w:line="184" w:lineRule="auto"/>
              <w:ind w:left="33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28.63</w:t>
            </w:r>
          </w:p>
        </w:tc>
        <w:tc>
          <w:tcPr>
            <w:tcW w:w="1220" w:type="dxa"/>
            <w:vAlign w:val="top"/>
          </w:tcPr>
          <w:p w14:paraId="4E5F9D36">
            <w:pPr>
              <w:spacing w:before="87" w:line="184" w:lineRule="auto"/>
              <w:ind w:left="37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26.42</w:t>
            </w:r>
          </w:p>
        </w:tc>
        <w:tc>
          <w:tcPr>
            <w:tcW w:w="1220" w:type="dxa"/>
            <w:vAlign w:val="top"/>
          </w:tcPr>
          <w:p w14:paraId="794C3096">
            <w:pPr>
              <w:spacing w:before="87" w:line="184" w:lineRule="auto"/>
              <w:ind w:left="37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25.37</w:t>
            </w:r>
          </w:p>
        </w:tc>
        <w:tc>
          <w:tcPr>
            <w:tcW w:w="1219" w:type="dxa"/>
            <w:vAlign w:val="top"/>
          </w:tcPr>
          <w:p w14:paraId="43893CB4">
            <w:pPr>
              <w:spacing w:before="87" w:line="184" w:lineRule="auto"/>
              <w:ind w:left="38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24.96</w:t>
            </w:r>
          </w:p>
        </w:tc>
        <w:tc>
          <w:tcPr>
            <w:tcW w:w="1220" w:type="dxa"/>
            <w:vAlign w:val="top"/>
          </w:tcPr>
          <w:p w14:paraId="75E948E6">
            <w:pPr>
              <w:spacing w:before="87" w:line="184" w:lineRule="auto"/>
              <w:ind w:left="38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23.91</w:t>
            </w:r>
          </w:p>
        </w:tc>
        <w:tc>
          <w:tcPr>
            <w:tcW w:w="1220" w:type="dxa"/>
            <w:vAlign w:val="top"/>
          </w:tcPr>
          <w:p w14:paraId="387668EF">
            <w:pPr>
              <w:spacing w:before="87" w:line="184" w:lineRule="auto"/>
              <w:ind w:left="38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23.33</w:t>
            </w:r>
          </w:p>
        </w:tc>
        <w:tc>
          <w:tcPr>
            <w:tcW w:w="1262" w:type="dxa"/>
            <w:tcBorders>
              <w:right w:val="single" w:color="000000" w:sz="10" w:space="0"/>
            </w:tcBorders>
            <w:vAlign w:val="top"/>
          </w:tcPr>
          <w:p w14:paraId="6625A2B5">
            <w:pPr>
              <w:spacing w:before="87" w:line="184" w:lineRule="auto"/>
              <w:ind w:left="400"/>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23.30</w:t>
            </w:r>
          </w:p>
        </w:tc>
      </w:tr>
      <w:tr w14:paraId="50914C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1142" w:type="dxa"/>
            <w:vMerge w:val="continue"/>
            <w:tcBorders>
              <w:top w:val="nil"/>
              <w:left w:val="single" w:color="000000" w:sz="10" w:space="0"/>
              <w:bottom w:val="single" w:color="000000" w:sz="10" w:space="0"/>
            </w:tcBorders>
            <w:vAlign w:val="top"/>
          </w:tcPr>
          <w:p w14:paraId="60AAC137">
            <w:pPr>
              <w:rPr>
                <w:rFonts w:ascii="Arial"/>
                <w:sz w:val="21"/>
              </w:rPr>
            </w:pPr>
          </w:p>
        </w:tc>
        <w:tc>
          <w:tcPr>
            <w:tcW w:w="1128" w:type="dxa"/>
            <w:tcBorders>
              <w:bottom w:val="single" w:color="000000" w:sz="10" w:space="0"/>
            </w:tcBorders>
            <w:vAlign w:val="top"/>
          </w:tcPr>
          <w:p w14:paraId="4EBEF379">
            <w:pPr>
              <w:pStyle w:val="6"/>
              <w:spacing w:before="52" w:line="217" w:lineRule="auto"/>
              <w:ind w:left="356"/>
              <w:rPr>
                <w:sz w:val="20"/>
                <w:szCs w:val="20"/>
              </w:rPr>
            </w:pPr>
            <w:r>
              <w:rPr>
                <w:spacing w:val="2"/>
                <w:sz w:val="20"/>
                <w:szCs w:val="20"/>
              </w:rPr>
              <w:t>夜间</w:t>
            </w:r>
          </w:p>
        </w:tc>
        <w:tc>
          <w:tcPr>
            <w:tcW w:w="1135" w:type="dxa"/>
            <w:tcBorders>
              <w:bottom w:val="single" w:color="000000" w:sz="10" w:space="0"/>
            </w:tcBorders>
            <w:vAlign w:val="top"/>
          </w:tcPr>
          <w:p w14:paraId="23C8A9A2">
            <w:pPr>
              <w:spacing w:before="88" w:line="195" w:lineRule="auto"/>
              <w:ind w:left="32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32.70</w:t>
            </w:r>
          </w:p>
        </w:tc>
        <w:tc>
          <w:tcPr>
            <w:tcW w:w="1135" w:type="dxa"/>
            <w:tcBorders>
              <w:bottom w:val="single" w:color="000000" w:sz="10" w:space="0"/>
            </w:tcBorders>
            <w:vAlign w:val="top"/>
          </w:tcPr>
          <w:p w14:paraId="24F56AA6">
            <w:pPr>
              <w:spacing w:before="88" w:line="195" w:lineRule="auto"/>
              <w:ind w:left="32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29.90</w:t>
            </w:r>
          </w:p>
        </w:tc>
        <w:tc>
          <w:tcPr>
            <w:tcW w:w="1135" w:type="dxa"/>
            <w:tcBorders>
              <w:bottom w:val="single" w:color="000000" w:sz="10" w:space="0"/>
            </w:tcBorders>
            <w:vAlign w:val="top"/>
          </w:tcPr>
          <w:p w14:paraId="75E7C121">
            <w:pPr>
              <w:spacing w:before="88" w:line="195" w:lineRule="auto"/>
              <w:ind w:left="32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25.88</w:t>
            </w:r>
          </w:p>
        </w:tc>
        <w:tc>
          <w:tcPr>
            <w:tcW w:w="1135" w:type="dxa"/>
            <w:tcBorders>
              <w:bottom w:val="single" w:color="000000" w:sz="10" w:space="0"/>
            </w:tcBorders>
            <w:vAlign w:val="top"/>
          </w:tcPr>
          <w:p w14:paraId="53F7551E">
            <w:pPr>
              <w:spacing w:before="88" w:line="195" w:lineRule="auto"/>
              <w:ind w:left="33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22.</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3"/>
                <w:sz w:val="20"/>
                <w:szCs w:val="20"/>
              </w:rPr>
              <w:t>11</w:t>
            </w:r>
          </w:p>
        </w:tc>
        <w:tc>
          <w:tcPr>
            <w:tcW w:w="1220" w:type="dxa"/>
            <w:tcBorders>
              <w:bottom w:val="single" w:color="000000" w:sz="10" w:space="0"/>
            </w:tcBorders>
            <w:vAlign w:val="top"/>
          </w:tcPr>
          <w:p w14:paraId="78E3369D">
            <w:pPr>
              <w:spacing w:before="88" w:line="195" w:lineRule="auto"/>
              <w:ind w:left="37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21.62</w:t>
            </w:r>
          </w:p>
        </w:tc>
        <w:tc>
          <w:tcPr>
            <w:tcW w:w="1220" w:type="dxa"/>
            <w:tcBorders>
              <w:bottom w:val="single" w:color="000000" w:sz="10" w:space="0"/>
            </w:tcBorders>
            <w:vAlign w:val="top"/>
          </w:tcPr>
          <w:p w14:paraId="0EF3CAE8">
            <w:pPr>
              <w:spacing w:before="88" w:line="195" w:lineRule="auto"/>
              <w:ind w:left="37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20.65</w:t>
            </w:r>
          </w:p>
        </w:tc>
        <w:tc>
          <w:tcPr>
            <w:tcW w:w="1219" w:type="dxa"/>
            <w:tcBorders>
              <w:bottom w:val="single" w:color="000000" w:sz="10" w:space="0"/>
            </w:tcBorders>
            <w:vAlign w:val="top"/>
          </w:tcPr>
          <w:p w14:paraId="42684194">
            <w:pPr>
              <w:spacing w:before="88" w:line="195" w:lineRule="auto"/>
              <w:ind w:left="400"/>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19.23</w:t>
            </w:r>
          </w:p>
        </w:tc>
        <w:tc>
          <w:tcPr>
            <w:tcW w:w="1220" w:type="dxa"/>
            <w:tcBorders>
              <w:bottom w:val="single" w:color="000000" w:sz="10" w:space="0"/>
            </w:tcBorders>
            <w:vAlign w:val="top"/>
          </w:tcPr>
          <w:p w14:paraId="4610E289">
            <w:pPr>
              <w:spacing w:before="88" w:line="195" w:lineRule="auto"/>
              <w:ind w:left="402"/>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19.18</w:t>
            </w:r>
          </w:p>
        </w:tc>
        <w:tc>
          <w:tcPr>
            <w:tcW w:w="1220" w:type="dxa"/>
            <w:tcBorders>
              <w:bottom w:val="single" w:color="000000" w:sz="10" w:space="0"/>
            </w:tcBorders>
            <w:vAlign w:val="top"/>
          </w:tcPr>
          <w:p w14:paraId="7C3DD2B9">
            <w:pPr>
              <w:spacing w:before="88" w:line="195" w:lineRule="auto"/>
              <w:ind w:left="404"/>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18.60</w:t>
            </w:r>
          </w:p>
        </w:tc>
        <w:tc>
          <w:tcPr>
            <w:tcW w:w="1262" w:type="dxa"/>
            <w:tcBorders>
              <w:bottom w:val="single" w:color="000000" w:sz="10" w:space="0"/>
              <w:right w:val="single" w:color="000000" w:sz="10" w:space="0"/>
            </w:tcBorders>
            <w:vAlign w:val="top"/>
          </w:tcPr>
          <w:p w14:paraId="6FC9F440">
            <w:pPr>
              <w:spacing w:before="88" w:line="195" w:lineRule="auto"/>
              <w:ind w:left="420"/>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18.48</w:t>
            </w:r>
          </w:p>
        </w:tc>
      </w:tr>
    </w:tbl>
    <w:p w14:paraId="02352155">
      <w:pPr>
        <w:spacing w:before="156" w:line="222" w:lineRule="auto"/>
        <w:ind w:left="608"/>
        <w:rPr>
          <w:rFonts w:ascii="仿宋" w:hAnsi="仿宋" w:eastAsia="仿宋" w:cs="仿宋"/>
          <w:sz w:val="24"/>
          <w:szCs w:val="24"/>
        </w:rPr>
      </w:pPr>
      <w:r>
        <w:rPr>
          <w:rFonts w:ascii="Times New Roman" w:hAnsi="Times New Roman" w:eastAsia="Times New Roman" w:cs="Times New Roman"/>
          <w:b/>
          <w:bCs/>
          <w:spacing w:val="-2"/>
          <w:sz w:val="24"/>
          <w:szCs w:val="24"/>
        </w:rPr>
        <w:t xml:space="preserve">4.2.7.2  </w:t>
      </w:r>
      <w:r>
        <w:rPr>
          <w:rFonts w:ascii="仿宋" w:hAnsi="仿宋" w:eastAsia="仿宋" w:cs="仿宋"/>
          <w:b/>
          <w:bCs/>
          <w:spacing w:val="-2"/>
          <w:sz w:val="24"/>
          <w:szCs w:val="24"/>
        </w:rPr>
        <w:t>敏感点噪声预测结果</w:t>
      </w:r>
    </w:p>
    <w:p w14:paraId="6C6EDB51">
      <w:pPr>
        <w:spacing w:before="180" w:line="359" w:lineRule="auto"/>
        <w:ind w:left="137" w:right="116" w:firstLine="482"/>
        <w:rPr>
          <w:rFonts w:ascii="仿宋" w:hAnsi="仿宋" w:eastAsia="仿宋" w:cs="仿宋"/>
          <w:sz w:val="24"/>
          <w:szCs w:val="24"/>
        </w:rPr>
      </w:pPr>
      <w:r>
        <w:rPr>
          <w:rFonts w:ascii="仿宋" w:hAnsi="仿宋" w:eastAsia="仿宋" w:cs="仿宋"/>
          <w:sz w:val="24"/>
          <w:szCs w:val="24"/>
        </w:rPr>
        <w:t>对沿线</w:t>
      </w:r>
      <w:r>
        <w:rPr>
          <w:rFonts w:ascii="仿宋" w:hAnsi="仿宋" w:eastAsia="仿宋" w:cs="仿宋"/>
          <w:spacing w:val="-50"/>
          <w:sz w:val="24"/>
          <w:szCs w:val="24"/>
        </w:rPr>
        <w:t xml:space="preserve"> </w:t>
      </w:r>
      <w:r>
        <w:rPr>
          <w:rFonts w:ascii="Times New Roman" w:hAnsi="Times New Roman" w:eastAsia="Times New Roman" w:cs="Times New Roman"/>
          <w:sz w:val="24"/>
          <w:szCs w:val="24"/>
        </w:rPr>
        <w:t>3</w:t>
      </w:r>
      <w:r>
        <w:rPr>
          <w:rFonts w:ascii="Times New Roman" w:hAnsi="Times New Roman" w:eastAsia="Times New Roman" w:cs="Times New Roman"/>
          <w:spacing w:val="17"/>
          <w:sz w:val="24"/>
          <w:szCs w:val="24"/>
        </w:rPr>
        <w:t xml:space="preserve"> </w:t>
      </w:r>
      <w:r>
        <w:rPr>
          <w:rFonts w:ascii="仿宋" w:hAnsi="仿宋" w:eastAsia="仿宋" w:cs="仿宋"/>
          <w:sz w:val="24"/>
          <w:szCs w:val="24"/>
        </w:rPr>
        <w:t>处敏感点进行预测，敏感点声环境质量预测考虑了距离衰减、路面修正、纵坡修正、有限长路段修正</w:t>
      </w:r>
      <w:r>
        <w:rPr>
          <w:rFonts w:ascii="仿宋" w:hAnsi="仿宋" w:eastAsia="仿宋" w:cs="仿宋"/>
          <w:spacing w:val="-1"/>
          <w:sz w:val="24"/>
          <w:szCs w:val="24"/>
        </w:rPr>
        <w:t>、地面效应修正、</w:t>
      </w:r>
      <w:r>
        <w:rPr>
          <w:rFonts w:ascii="仿宋" w:hAnsi="仿宋" w:eastAsia="仿宋" w:cs="仿宋"/>
          <w:sz w:val="24"/>
          <w:szCs w:val="24"/>
        </w:rPr>
        <w:t xml:space="preserve"> </w:t>
      </w:r>
      <w:r>
        <w:rPr>
          <w:rFonts w:ascii="仿宋" w:hAnsi="仿宋" w:eastAsia="仿宋" w:cs="仿宋"/>
          <w:spacing w:val="1"/>
          <w:sz w:val="24"/>
          <w:szCs w:val="24"/>
        </w:rPr>
        <w:t>声影区修正、前排建筑物和修正、纵坡修正、有限</w:t>
      </w:r>
      <w:r>
        <w:rPr>
          <w:rFonts w:ascii="仿宋" w:hAnsi="仿宋" w:eastAsia="仿宋" w:cs="仿宋"/>
          <w:sz w:val="24"/>
          <w:szCs w:val="24"/>
        </w:rPr>
        <w:t xml:space="preserve">长路段修正、地面效应修正、声影区修正、前排建筑物和树林的遮挡屏蔽影响。敏 </w:t>
      </w:r>
      <w:r>
        <w:rPr>
          <w:rFonts w:ascii="仿宋" w:hAnsi="仿宋" w:eastAsia="仿宋" w:cs="仿宋"/>
          <w:spacing w:val="-1"/>
          <w:sz w:val="24"/>
          <w:szCs w:val="24"/>
        </w:rPr>
        <w:t>感点声环境质量预测位置及修正参数一览表见表</w:t>
      </w:r>
      <w:r>
        <w:rPr>
          <w:rFonts w:ascii="仿宋" w:hAnsi="仿宋" w:eastAsia="仿宋" w:cs="仿宋"/>
          <w:spacing w:val="-56"/>
          <w:sz w:val="24"/>
          <w:szCs w:val="24"/>
        </w:rPr>
        <w:t xml:space="preserve"> </w:t>
      </w:r>
      <w:r>
        <w:rPr>
          <w:rFonts w:ascii="Times New Roman" w:hAnsi="Times New Roman" w:eastAsia="Times New Roman" w:cs="Times New Roman"/>
          <w:spacing w:val="-1"/>
          <w:sz w:val="24"/>
          <w:szCs w:val="24"/>
        </w:rPr>
        <w:t>4-1</w:t>
      </w:r>
      <w:r>
        <w:rPr>
          <w:rFonts w:ascii="Times New Roman" w:hAnsi="Times New Roman" w:eastAsia="Times New Roman" w:cs="Times New Roman"/>
          <w:spacing w:val="-2"/>
          <w:sz w:val="24"/>
          <w:szCs w:val="24"/>
        </w:rPr>
        <w:t>3</w:t>
      </w:r>
      <w:r>
        <w:rPr>
          <w:rFonts w:ascii="Times New Roman" w:hAnsi="Times New Roman" w:eastAsia="Times New Roman" w:cs="Times New Roman"/>
          <w:spacing w:val="-26"/>
          <w:sz w:val="24"/>
          <w:szCs w:val="24"/>
        </w:rPr>
        <w:t xml:space="preserve"> </w:t>
      </w:r>
      <w:r>
        <w:rPr>
          <w:rFonts w:ascii="仿宋" w:hAnsi="仿宋" w:eastAsia="仿宋" w:cs="仿宋"/>
          <w:spacing w:val="-2"/>
          <w:sz w:val="24"/>
          <w:szCs w:val="24"/>
        </w:rPr>
        <w:t>。敏感点噪声预测结果见表</w:t>
      </w:r>
      <w:r>
        <w:rPr>
          <w:rFonts w:ascii="仿宋" w:hAnsi="仿宋" w:eastAsia="仿宋" w:cs="仿宋"/>
          <w:spacing w:val="-56"/>
          <w:sz w:val="24"/>
          <w:szCs w:val="24"/>
        </w:rPr>
        <w:t xml:space="preserve"> </w:t>
      </w:r>
      <w:r>
        <w:rPr>
          <w:rFonts w:ascii="Times New Roman" w:hAnsi="Times New Roman" w:eastAsia="Times New Roman" w:cs="Times New Roman"/>
          <w:spacing w:val="-2"/>
          <w:sz w:val="24"/>
          <w:szCs w:val="24"/>
        </w:rPr>
        <w:t>4-14</w:t>
      </w:r>
      <w:r>
        <w:rPr>
          <w:rFonts w:ascii="仿宋" w:hAnsi="仿宋" w:eastAsia="仿宋" w:cs="仿宋"/>
          <w:spacing w:val="-2"/>
          <w:sz w:val="24"/>
          <w:szCs w:val="24"/>
        </w:rPr>
        <w:t>。</w:t>
      </w:r>
    </w:p>
    <w:p w14:paraId="026451CE">
      <w:pPr>
        <w:spacing w:before="20" w:line="222" w:lineRule="auto"/>
        <w:ind w:left="4220"/>
        <w:rPr>
          <w:rFonts w:ascii="仿宋" w:hAnsi="仿宋" w:eastAsia="仿宋" w:cs="仿宋"/>
          <w:sz w:val="24"/>
          <w:szCs w:val="24"/>
        </w:rPr>
      </w:pPr>
      <w:r>
        <w:rPr>
          <w:rFonts w:ascii="仿宋" w:hAnsi="仿宋" w:eastAsia="仿宋" w:cs="仿宋"/>
          <w:b/>
          <w:bCs/>
          <w:spacing w:val="-2"/>
          <w:sz w:val="24"/>
          <w:szCs w:val="24"/>
        </w:rPr>
        <w:t>表</w:t>
      </w:r>
      <w:r>
        <w:rPr>
          <w:rFonts w:ascii="仿宋" w:hAnsi="仿宋" w:eastAsia="仿宋" w:cs="仿宋"/>
          <w:spacing w:val="-54"/>
          <w:sz w:val="24"/>
          <w:szCs w:val="24"/>
        </w:rPr>
        <w:t xml:space="preserve"> </w:t>
      </w:r>
      <w:r>
        <w:rPr>
          <w:rFonts w:ascii="Times New Roman" w:hAnsi="Times New Roman" w:eastAsia="Times New Roman" w:cs="Times New Roman"/>
          <w:b/>
          <w:bCs/>
          <w:spacing w:val="-2"/>
          <w:sz w:val="24"/>
          <w:szCs w:val="24"/>
        </w:rPr>
        <w:t xml:space="preserve">4-13    </w:t>
      </w:r>
      <w:r>
        <w:rPr>
          <w:rFonts w:ascii="仿宋" w:hAnsi="仿宋" w:eastAsia="仿宋" w:cs="仿宋"/>
          <w:b/>
          <w:bCs/>
          <w:spacing w:val="-2"/>
          <w:sz w:val="24"/>
          <w:szCs w:val="24"/>
        </w:rPr>
        <w:t>敏感点声环境质量预测位置及修正参</w:t>
      </w:r>
      <w:r>
        <w:rPr>
          <w:rFonts w:ascii="仿宋" w:hAnsi="仿宋" w:eastAsia="仿宋" w:cs="仿宋"/>
          <w:b/>
          <w:bCs/>
          <w:spacing w:val="-3"/>
          <w:sz w:val="24"/>
          <w:szCs w:val="24"/>
        </w:rPr>
        <w:t>数一览表</w:t>
      </w:r>
    </w:p>
    <w:p w14:paraId="3AB4E29A">
      <w:pPr>
        <w:spacing w:line="168" w:lineRule="exact"/>
      </w:pPr>
    </w:p>
    <w:tbl>
      <w:tblPr>
        <w:tblStyle w:val="5"/>
        <w:tblW w:w="14168"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13"/>
        <w:gridCol w:w="1914"/>
        <w:gridCol w:w="1434"/>
        <w:gridCol w:w="1914"/>
        <w:gridCol w:w="1061"/>
        <w:gridCol w:w="1400"/>
        <w:gridCol w:w="1400"/>
        <w:gridCol w:w="1240"/>
        <w:gridCol w:w="1914"/>
        <w:gridCol w:w="1078"/>
      </w:tblGrid>
      <w:tr w14:paraId="37C8CE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7" w:hRule="atLeast"/>
        </w:trPr>
        <w:tc>
          <w:tcPr>
            <w:tcW w:w="813" w:type="dxa"/>
            <w:vMerge w:val="restart"/>
            <w:tcBorders>
              <w:top w:val="single" w:color="000000" w:sz="10" w:space="0"/>
              <w:left w:val="single" w:color="000000" w:sz="10" w:space="0"/>
              <w:bottom w:val="nil"/>
            </w:tcBorders>
            <w:vAlign w:val="top"/>
          </w:tcPr>
          <w:p w14:paraId="56F45F9D">
            <w:pPr>
              <w:pStyle w:val="6"/>
              <w:spacing w:before="171" w:line="231" w:lineRule="auto"/>
              <w:ind w:left="171"/>
              <w:rPr>
                <w:sz w:val="20"/>
                <w:szCs w:val="20"/>
              </w:rPr>
            </w:pPr>
            <w:r>
              <w:rPr>
                <w:b/>
                <w:bCs/>
                <w:spacing w:val="11"/>
                <w:sz w:val="20"/>
                <w:szCs w:val="20"/>
              </w:rPr>
              <w:t>序号</w:t>
            </w:r>
          </w:p>
        </w:tc>
        <w:tc>
          <w:tcPr>
            <w:tcW w:w="1914" w:type="dxa"/>
            <w:vMerge w:val="restart"/>
            <w:tcBorders>
              <w:top w:val="single" w:color="000000" w:sz="10" w:space="0"/>
              <w:bottom w:val="nil"/>
            </w:tcBorders>
            <w:vAlign w:val="top"/>
          </w:tcPr>
          <w:p w14:paraId="35A20BE8">
            <w:pPr>
              <w:pStyle w:val="6"/>
              <w:spacing w:before="172" w:line="229" w:lineRule="auto"/>
              <w:ind w:left="725"/>
              <w:rPr>
                <w:sz w:val="20"/>
                <w:szCs w:val="20"/>
              </w:rPr>
            </w:pPr>
            <w:r>
              <w:rPr>
                <w:b/>
                <w:bCs/>
                <w:spacing w:val="11"/>
                <w:sz w:val="20"/>
                <w:szCs w:val="20"/>
              </w:rPr>
              <w:t>名称</w:t>
            </w:r>
          </w:p>
        </w:tc>
        <w:tc>
          <w:tcPr>
            <w:tcW w:w="1434" w:type="dxa"/>
            <w:vMerge w:val="restart"/>
            <w:tcBorders>
              <w:top w:val="single" w:color="000000" w:sz="10" w:space="0"/>
              <w:bottom w:val="nil"/>
            </w:tcBorders>
            <w:vAlign w:val="top"/>
          </w:tcPr>
          <w:p w14:paraId="41039A50">
            <w:pPr>
              <w:pStyle w:val="6"/>
              <w:spacing w:before="35" w:line="230" w:lineRule="auto"/>
              <w:ind w:left="226"/>
              <w:rPr>
                <w:sz w:val="20"/>
                <w:szCs w:val="20"/>
              </w:rPr>
            </w:pPr>
            <w:r>
              <w:rPr>
                <w:b/>
                <w:bCs/>
                <w:spacing w:val="18"/>
                <w:sz w:val="20"/>
                <w:szCs w:val="20"/>
              </w:rPr>
              <w:t>方位</w:t>
            </w:r>
            <w:r>
              <w:rPr>
                <w:rFonts w:ascii="Times New Roman" w:hAnsi="Times New Roman" w:eastAsia="Times New Roman" w:cs="Times New Roman"/>
                <w:b/>
                <w:bCs/>
                <w:spacing w:val="18"/>
                <w:sz w:val="20"/>
                <w:szCs w:val="20"/>
              </w:rPr>
              <w:t>/</w:t>
            </w:r>
            <w:r>
              <w:rPr>
                <w:b/>
                <w:bCs/>
                <w:spacing w:val="18"/>
                <w:sz w:val="20"/>
                <w:szCs w:val="20"/>
              </w:rPr>
              <w:t>平均</w:t>
            </w:r>
          </w:p>
          <w:p w14:paraId="2735A767">
            <w:pPr>
              <w:pStyle w:val="6"/>
              <w:spacing w:before="24" w:line="209" w:lineRule="auto"/>
              <w:ind w:left="253"/>
              <w:rPr>
                <w:sz w:val="20"/>
                <w:szCs w:val="20"/>
              </w:rPr>
            </w:pPr>
            <w:r>
              <w:rPr>
                <w:b/>
                <w:bCs/>
                <w:spacing w:val="21"/>
                <w:sz w:val="20"/>
                <w:szCs w:val="20"/>
              </w:rPr>
              <w:t>路基高差</w:t>
            </w:r>
          </w:p>
        </w:tc>
        <w:tc>
          <w:tcPr>
            <w:tcW w:w="1914" w:type="dxa"/>
            <w:vMerge w:val="restart"/>
            <w:tcBorders>
              <w:top w:val="single" w:color="000000" w:sz="10" w:space="0"/>
              <w:bottom w:val="nil"/>
            </w:tcBorders>
            <w:vAlign w:val="top"/>
          </w:tcPr>
          <w:p w14:paraId="3A05E8BD">
            <w:pPr>
              <w:pStyle w:val="6"/>
              <w:spacing w:before="34" w:line="231" w:lineRule="auto"/>
              <w:ind w:left="333" w:right="168" w:hanging="186"/>
              <w:rPr>
                <w:sz w:val="20"/>
                <w:szCs w:val="20"/>
              </w:rPr>
            </w:pPr>
            <w:r>
              <w:rPr>
                <w:b/>
                <w:bCs/>
                <w:spacing w:val="25"/>
                <w:sz w:val="20"/>
                <w:szCs w:val="20"/>
              </w:rPr>
              <w:t>距离道路边界线</w:t>
            </w:r>
            <w:r>
              <w:rPr>
                <w:spacing w:val="1"/>
                <w:sz w:val="20"/>
                <w:szCs w:val="20"/>
              </w:rPr>
              <w:t xml:space="preserve"> </w:t>
            </w:r>
            <w:r>
              <w:rPr>
                <w:rFonts w:ascii="Times New Roman" w:hAnsi="Times New Roman" w:eastAsia="Times New Roman" w:cs="Times New Roman"/>
                <w:b/>
                <w:bCs/>
                <w:spacing w:val="23"/>
                <w:sz w:val="20"/>
                <w:szCs w:val="20"/>
              </w:rPr>
              <w:t>/</w:t>
            </w:r>
            <w:r>
              <w:rPr>
                <w:b/>
                <w:bCs/>
                <w:spacing w:val="23"/>
                <w:sz w:val="20"/>
                <w:szCs w:val="20"/>
              </w:rPr>
              <w:t>中心线距离</w:t>
            </w:r>
          </w:p>
        </w:tc>
        <w:tc>
          <w:tcPr>
            <w:tcW w:w="1061" w:type="dxa"/>
            <w:vMerge w:val="restart"/>
            <w:tcBorders>
              <w:top w:val="single" w:color="000000" w:sz="10" w:space="0"/>
              <w:bottom w:val="nil"/>
            </w:tcBorders>
            <w:vAlign w:val="top"/>
          </w:tcPr>
          <w:p w14:paraId="5A6A302C">
            <w:pPr>
              <w:pStyle w:val="6"/>
              <w:spacing w:before="35" w:line="231" w:lineRule="auto"/>
              <w:ind w:left="191"/>
              <w:rPr>
                <w:sz w:val="20"/>
                <w:szCs w:val="20"/>
              </w:rPr>
            </w:pPr>
            <w:r>
              <w:rPr>
                <w:b/>
                <w:bCs/>
                <w:spacing w:val="17"/>
                <w:sz w:val="20"/>
                <w:szCs w:val="20"/>
              </w:rPr>
              <w:t>评价标</w:t>
            </w:r>
          </w:p>
          <w:p w14:paraId="53C4B8AB">
            <w:pPr>
              <w:pStyle w:val="6"/>
              <w:spacing w:before="23" w:line="209" w:lineRule="auto"/>
              <w:ind w:left="425"/>
              <w:rPr>
                <w:sz w:val="20"/>
                <w:szCs w:val="20"/>
              </w:rPr>
            </w:pPr>
            <w:r>
              <w:rPr>
                <w:b/>
                <w:bCs/>
                <w:spacing w:val="-3"/>
                <w:sz w:val="20"/>
                <w:szCs w:val="20"/>
              </w:rPr>
              <w:t>准</w:t>
            </w:r>
          </w:p>
        </w:tc>
        <w:tc>
          <w:tcPr>
            <w:tcW w:w="1400" w:type="dxa"/>
            <w:vMerge w:val="restart"/>
            <w:tcBorders>
              <w:top w:val="single" w:color="000000" w:sz="10" w:space="0"/>
              <w:bottom w:val="nil"/>
            </w:tcBorders>
            <w:vAlign w:val="top"/>
          </w:tcPr>
          <w:p w14:paraId="327C78BC">
            <w:pPr>
              <w:pStyle w:val="6"/>
              <w:spacing w:before="34" w:line="232" w:lineRule="auto"/>
              <w:ind w:left="249"/>
              <w:rPr>
                <w:sz w:val="20"/>
                <w:szCs w:val="20"/>
              </w:rPr>
            </w:pPr>
            <w:r>
              <w:rPr>
                <w:b/>
                <w:bCs/>
                <w:spacing w:val="20"/>
                <w:sz w:val="20"/>
                <w:szCs w:val="20"/>
              </w:rPr>
              <w:t>预测点高</w:t>
            </w:r>
          </w:p>
          <w:p w14:paraId="00985555">
            <w:pPr>
              <w:pStyle w:val="6"/>
              <w:spacing w:before="22" w:line="209" w:lineRule="auto"/>
              <w:ind w:left="595"/>
              <w:rPr>
                <w:sz w:val="20"/>
                <w:szCs w:val="20"/>
              </w:rPr>
            </w:pPr>
            <w:r>
              <w:rPr>
                <w:b/>
                <w:bCs/>
                <w:spacing w:val="-3"/>
                <w:sz w:val="20"/>
                <w:szCs w:val="20"/>
              </w:rPr>
              <w:t>度</w:t>
            </w:r>
          </w:p>
        </w:tc>
        <w:tc>
          <w:tcPr>
            <w:tcW w:w="1400" w:type="dxa"/>
            <w:vMerge w:val="restart"/>
            <w:tcBorders>
              <w:top w:val="single" w:color="000000" w:sz="10" w:space="0"/>
              <w:bottom w:val="nil"/>
            </w:tcBorders>
            <w:vAlign w:val="top"/>
          </w:tcPr>
          <w:p w14:paraId="31487A42">
            <w:pPr>
              <w:pStyle w:val="6"/>
              <w:spacing w:before="35" w:line="233" w:lineRule="auto"/>
              <w:ind w:left="143"/>
              <w:rPr>
                <w:sz w:val="20"/>
                <w:szCs w:val="20"/>
              </w:rPr>
            </w:pPr>
            <w:r>
              <w:rPr>
                <w:rFonts w:ascii="Times New Roman" w:hAnsi="Times New Roman" w:eastAsia="Times New Roman" w:cs="Times New Roman"/>
                <w:b/>
                <w:bCs/>
                <w:sz w:val="20"/>
                <w:szCs w:val="20"/>
              </w:rPr>
              <w:t>A</w:t>
            </w:r>
            <w:r>
              <w:rPr>
                <w:rFonts w:ascii="Times New Roman" w:hAnsi="Times New Roman" w:eastAsia="Times New Roman" w:cs="Times New Roman"/>
                <w:b/>
                <w:bCs/>
                <w:spacing w:val="-34"/>
                <w:sz w:val="20"/>
                <w:szCs w:val="20"/>
              </w:rPr>
              <w:t xml:space="preserve"> </w:t>
            </w:r>
            <w:r>
              <w:rPr>
                <w:rFonts w:ascii="Times New Roman" w:hAnsi="Times New Roman" w:eastAsia="Times New Roman" w:cs="Times New Roman"/>
                <w:b/>
                <w:bCs/>
                <w:position w:val="-1"/>
                <w:sz w:val="13"/>
                <w:szCs w:val="13"/>
              </w:rPr>
              <w:t>atm</w:t>
            </w:r>
            <w:r>
              <w:rPr>
                <w:rFonts w:ascii="Times New Roman" w:hAnsi="Times New Roman" w:eastAsia="Times New Roman" w:cs="Times New Roman"/>
                <w:b/>
                <w:bCs/>
                <w:spacing w:val="-12"/>
                <w:position w:val="-1"/>
                <w:sz w:val="13"/>
                <w:szCs w:val="13"/>
              </w:rPr>
              <w:t xml:space="preserve"> </w:t>
            </w:r>
            <w:r>
              <w:rPr>
                <w:b/>
                <w:bCs/>
                <w:spacing w:val="4"/>
                <w:sz w:val="20"/>
                <w:szCs w:val="20"/>
              </w:rPr>
              <w:t>（</w:t>
            </w:r>
            <w:r>
              <w:rPr>
                <w:spacing w:val="-21"/>
                <w:sz w:val="20"/>
                <w:szCs w:val="20"/>
              </w:rPr>
              <w:t xml:space="preserve"> </w:t>
            </w:r>
            <w:r>
              <w:rPr>
                <w:b/>
                <w:bCs/>
                <w:spacing w:val="4"/>
                <w:sz w:val="20"/>
                <w:szCs w:val="20"/>
              </w:rPr>
              <w:t>空气</w:t>
            </w:r>
          </w:p>
          <w:p w14:paraId="4EC1E369">
            <w:pPr>
              <w:pStyle w:val="6"/>
              <w:spacing w:before="20" w:line="209" w:lineRule="auto"/>
              <w:ind w:left="375"/>
              <w:rPr>
                <w:sz w:val="20"/>
                <w:szCs w:val="20"/>
              </w:rPr>
            </w:pPr>
            <w:r>
              <w:rPr>
                <w:b/>
                <w:bCs/>
                <w:spacing w:val="9"/>
                <w:sz w:val="20"/>
                <w:szCs w:val="20"/>
              </w:rPr>
              <w:t>吸收）</w:t>
            </w:r>
          </w:p>
        </w:tc>
        <w:tc>
          <w:tcPr>
            <w:tcW w:w="1240" w:type="dxa"/>
            <w:vMerge w:val="restart"/>
            <w:tcBorders>
              <w:top w:val="single" w:color="000000" w:sz="10" w:space="0"/>
              <w:bottom w:val="nil"/>
            </w:tcBorders>
            <w:vAlign w:val="top"/>
          </w:tcPr>
          <w:p w14:paraId="2B24A902">
            <w:pPr>
              <w:pStyle w:val="6"/>
              <w:spacing w:before="34" w:line="231" w:lineRule="auto"/>
              <w:ind w:left="291" w:right="145" w:hanging="154"/>
              <w:rPr>
                <w:sz w:val="20"/>
                <w:szCs w:val="20"/>
              </w:rPr>
            </w:pPr>
            <w:r>
              <w:rPr>
                <w:rFonts w:ascii="Times New Roman" w:hAnsi="Times New Roman" w:eastAsia="Times New Roman" w:cs="Times New Roman"/>
                <w:b/>
                <w:bCs/>
                <w:sz w:val="20"/>
                <w:szCs w:val="20"/>
              </w:rPr>
              <w:t>A</w:t>
            </w:r>
            <w:r>
              <w:rPr>
                <w:rFonts w:ascii="Times New Roman" w:hAnsi="Times New Roman" w:eastAsia="Times New Roman" w:cs="Times New Roman"/>
                <w:b/>
                <w:bCs/>
                <w:position w:val="-1"/>
                <w:sz w:val="13"/>
                <w:szCs w:val="13"/>
              </w:rPr>
              <w:t>gr</w:t>
            </w:r>
            <w:r>
              <w:rPr>
                <w:b/>
                <w:bCs/>
                <w:spacing w:val="25"/>
                <w:sz w:val="20"/>
                <w:szCs w:val="20"/>
              </w:rPr>
              <w:t>（地面</w:t>
            </w:r>
            <w:r>
              <w:rPr>
                <w:spacing w:val="1"/>
                <w:sz w:val="20"/>
                <w:szCs w:val="20"/>
              </w:rPr>
              <w:t xml:space="preserve"> </w:t>
            </w:r>
            <w:r>
              <w:rPr>
                <w:b/>
                <w:bCs/>
                <w:spacing w:val="10"/>
                <w:sz w:val="20"/>
                <w:szCs w:val="20"/>
              </w:rPr>
              <w:t>效应）</w:t>
            </w:r>
          </w:p>
        </w:tc>
        <w:tc>
          <w:tcPr>
            <w:tcW w:w="2992" w:type="dxa"/>
            <w:gridSpan w:val="2"/>
            <w:tcBorders>
              <w:top w:val="single" w:color="000000" w:sz="10" w:space="0"/>
              <w:right w:val="single" w:color="000000" w:sz="10" w:space="0"/>
            </w:tcBorders>
            <w:vAlign w:val="top"/>
          </w:tcPr>
          <w:p w14:paraId="1BBCFB14">
            <w:pPr>
              <w:spacing w:before="56" w:line="188" w:lineRule="auto"/>
              <w:ind w:left="1297"/>
              <w:rPr>
                <w:rFonts w:ascii="Times New Roman" w:hAnsi="Times New Roman" w:eastAsia="Times New Roman" w:cs="Times New Roman"/>
                <w:sz w:val="13"/>
                <w:szCs w:val="13"/>
              </w:rPr>
            </w:pPr>
            <w:r>
              <w:rPr>
                <w:rFonts w:ascii="Times New Roman" w:hAnsi="Times New Roman" w:eastAsia="Times New Roman" w:cs="Times New Roman"/>
                <w:b/>
                <w:bCs/>
                <w:spacing w:val="7"/>
                <w:sz w:val="20"/>
                <w:szCs w:val="20"/>
              </w:rPr>
              <w:t>A</w:t>
            </w:r>
            <w:r>
              <w:rPr>
                <w:rFonts w:ascii="Times New Roman" w:hAnsi="Times New Roman" w:eastAsia="Times New Roman" w:cs="Times New Roman"/>
                <w:b/>
                <w:bCs/>
                <w:spacing w:val="-35"/>
                <w:sz w:val="20"/>
                <w:szCs w:val="20"/>
              </w:rPr>
              <w:t xml:space="preserve"> </w:t>
            </w:r>
            <w:r>
              <w:rPr>
                <w:rFonts w:ascii="Times New Roman" w:hAnsi="Times New Roman" w:eastAsia="Times New Roman" w:cs="Times New Roman"/>
                <w:b/>
                <w:bCs/>
                <w:spacing w:val="7"/>
                <w:sz w:val="13"/>
                <w:szCs w:val="13"/>
              </w:rPr>
              <w:t>bar</w:t>
            </w:r>
          </w:p>
        </w:tc>
      </w:tr>
      <w:tr w14:paraId="6D6182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3" w:hRule="atLeast"/>
        </w:trPr>
        <w:tc>
          <w:tcPr>
            <w:tcW w:w="813" w:type="dxa"/>
            <w:vMerge w:val="continue"/>
            <w:tcBorders>
              <w:top w:val="nil"/>
              <w:left w:val="single" w:color="000000" w:sz="10" w:space="0"/>
            </w:tcBorders>
            <w:vAlign w:val="top"/>
          </w:tcPr>
          <w:p w14:paraId="79CE4B1B">
            <w:pPr>
              <w:rPr>
                <w:rFonts w:ascii="Arial"/>
                <w:sz w:val="21"/>
              </w:rPr>
            </w:pPr>
          </w:p>
        </w:tc>
        <w:tc>
          <w:tcPr>
            <w:tcW w:w="1914" w:type="dxa"/>
            <w:vMerge w:val="continue"/>
            <w:tcBorders>
              <w:top w:val="nil"/>
            </w:tcBorders>
            <w:vAlign w:val="top"/>
          </w:tcPr>
          <w:p w14:paraId="508E44AE">
            <w:pPr>
              <w:rPr>
                <w:rFonts w:ascii="Arial"/>
                <w:sz w:val="21"/>
              </w:rPr>
            </w:pPr>
          </w:p>
        </w:tc>
        <w:tc>
          <w:tcPr>
            <w:tcW w:w="1434" w:type="dxa"/>
            <w:vMerge w:val="continue"/>
            <w:tcBorders>
              <w:top w:val="nil"/>
            </w:tcBorders>
            <w:vAlign w:val="top"/>
          </w:tcPr>
          <w:p w14:paraId="187CC21E">
            <w:pPr>
              <w:rPr>
                <w:rFonts w:ascii="Arial"/>
                <w:sz w:val="21"/>
              </w:rPr>
            </w:pPr>
          </w:p>
        </w:tc>
        <w:tc>
          <w:tcPr>
            <w:tcW w:w="1914" w:type="dxa"/>
            <w:vMerge w:val="continue"/>
            <w:tcBorders>
              <w:top w:val="nil"/>
            </w:tcBorders>
            <w:vAlign w:val="top"/>
          </w:tcPr>
          <w:p w14:paraId="7CA0BF78">
            <w:pPr>
              <w:rPr>
                <w:rFonts w:ascii="Arial"/>
                <w:sz w:val="21"/>
              </w:rPr>
            </w:pPr>
          </w:p>
        </w:tc>
        <w:tc>
          <w:tcPr>
            <w:tcW w:w="1061" w:type="dxa"/>
            <w:vMerge w:val="continue"/>
            <w:tcBorders>
              <w:top w:val="nil"/>
            </w:tcBorders>
            <w:vAlign w:val="top"/>
          </w:tcPr>
          <w:p w14:paraId="06D8D173">
            <w:pPr>
              <w:rPr>
                <w:rFonts w:ascii="Arial"/>
                <w:sz w:val="21"/>
              </w:rPr>
            </w:pPr>
          </w:p>
        </w:tc>
        <w:tc>
          <w:tcPr>
            <w:tcW w:w="1400" w:type="dxa"/>
            <w:vMerge w:val="continue"/>
            <w:tcBorders>
              <w:top w:val="nil"/>
            </w:tcBorders>
            <w:vAlign w:val="top"/>
          </w:tcPr>
          <w:p w14:paraId="60843BBF">
            <w:pPr>
              <w:rPr>
                <w:rFonts w:ascii="Arial"/>
                <w:sz w:val="21"/>
              </w:rPr>
            </w:pPr>
          </w:p>
        </w:tc>
        <w:tc>
          <w:tcPr>
            <w:tcW w:w="1400" w:type="dxa"/>
            <w:vMerge w:val="continue"/>
            <w:tcBorders>
              <w:top w:val="nil"/>
            </w:tcBorders>
            <w:vAlign w:val="top"/>
          </w:tcPr>
          <w:p w14:paraId="40451884">
            <w:pPr>
              <w:rPr>
                <w:rFonts w:ascii="Arial"/>
                <w:sz w:val="21"/>
              </w:rPr>
            </w:pPr>
          </w:p>
        </w:tc>
        <w:tc>
          <w:tcPr>
            <w:tcW w:w="1240" w:type="dxa"/>
            <w:vMerge w:val="continue"/>
            <w:tcBorders>
              <w:top w:val="nil"/>
            </w:tcBorders>
            <w:vAlign w:val="top"/>
          </w:tcPr>
          <w:p w14:paraId="086ED5B8">
            <w:pPr>
              <w:rPr>
                <w:rFonts w:ascii="Arial"/>
                <w:sz w:val="21"/>
              </w:rPr>
            </w:pPr>
          </w:p>
        </w:tc>
        <w:tc>
          <w:tcPr>
            <w:tcW w:w="1914" w:type="dxa"/>
            <w:vAlign w:val="top"/>
          </w:tcPr>
          <w:p w14:paraId="6DA31D54">
            <w:pPr>
              <w:pStyle w:val="6"/>
              <w:spacing w:before="44" w:line="220" w:lineRule="auto"/>
              <w:ind w:left="281"/>
              <w:rPr>
                <w:sz w:val="20"/>
                <w:szCs w:val="20"/>
              </w:rPr>
            </w:pPr>
            <w:r>
              <w:rPr>
                <w:b/>
                <w:bCs/>
                <w:spacing w:val="23"/>
                <w:sz w:val="20"/>
                <w:szCs w:val="20"/>
              </w:rPr>
              <w:t>绿化房屋衰减</w:t>
            </w:r>
          </w:p>
        </w:tc>
        <w:tc>
          <w:tcPr>
            <w:tcW w:w="1078" w:type="dxa"/>
            <w:tcBorders>
              <w:right w:val="single" w:color="000000" w:sz="10" w:space="0"/>
            </w:tcBorders>
            <w:vAlign w:val="top"/>
          </w:tcPr>
          <w:p w14:paraId="486BACF5">
            <w:pPr>
              <w:pStyle w:val="6"/>
              <w:spacing w:before="44" w:line="220" w:lineRule="auto"/>
              <w:ind w:left="206"/>
              <w:rPr>
                <w:sz w:val="20"/>
                <w:szCs w:val="20"/>
              </w:rPr>
            </w:pPr>
            <w:r>
              <w:rPr>
                <w:b/>
                <w:bCs/>
                <w:spacing w:val="18"/>
                <w:sz w:val="20"/>
                <w:szCs w:val="20"/>
              </w:rPr>
              <w:t>声影区</w:t>
            </w:r>
          </w:p>
        </w:tc>
      </w:tr>
      <w:tr w14:paraId="29135C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2" w:hRule="atLeast"/>
        </w:trPr>
        <w:tc>
          <w:tcPr>
            <w:tcW w:w="813" w:type="dxa"/>
            <w:tcBorders>
              <w:left w:val="single" w:color="000000" w:sz="10" w:space="0"/>
            </w:tcBorders>
            <w:vAlign w:val="top"/>
          </w:tcPr>
          <w:p w14:paraId="4B05A029">
            <w:pPr>
              <w:spacing w:before="76" w:line="194" w:lineRule="auto"/>
              <w:ind w:left="354"/>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1914" w:type="dxa"/>
            <w:vAlign w:val="top"/>
          </w:tcPr>
          <w:p w14:paraId="24E9F9DD">
            <w:pPr>
              <w:pStyle w:val="6"/>
              <w:spacing w:before="39" w:line="205" w:lineRule="auto"/>
              <w:ind w:left="670"/>
              <w:rPr>
                <w:rFonts w:ascii="Times New Roman" w:hAnsi="Times New Roman" w:eastAsia="Times New Roman" w:cs="Times New Roman"/>
                <w:sz w:val="20"/>
                <w:szCs w:val="20"/>
              </w:rPr>
            </w:pPr>
            <w:r>
              <w:rPr>
                <w:spacing w:val="24"/>
                <w:sz w:val="20"/>
                <w:szCs w:val="20"/>
              </w:rPr>
              <w:t>牧民</w:t>
            </w:r>
            <w:r>
              <w:rPr>
                <w:rFonts w:ascii="Times New Roman" w:hAnsi="Times New Roman" w:eastAsia="Times New Roman" w:cs="Times New Roman"/>
                <w:spacing w:val="24"/>
                <w:sz w:val="20"/>
                <w:szCs w:val="20"/>
              </w:rPr>
              <w:t>1</w:t>
            </w:r>
          </w:p>
        </w:tc>
        <w:tc>
          <w:tcPr>
            <w:tcW w:w="1434" w:type="dxa"/>
            <w:vAlign w:val="top"/>
          </w:tcPr>
          <w:p w14:paraId="5080E5DA">
            <w:pPr>
              <w:pStyle w:val="6"/>
              <w:spacing w:before="39" w:line="205" w:lineRule="auto"/>
              <w:ind w:left="231"/>
              <w:rPr>
                <w:rFonts w:ascii="Times New Roman" w:hAnsi="Times New Roman" w:eastAsia="Times New Roman" w:cs="Times New Roman"/>
                <w:sz w:val="20"/>
                <w:szCs w:val="20"/>
              </w:rPr>
            </w:pPr>
            <w:r>
              <w:rPr>
                <w:spacing w:val="4"/>
                <w:sz w:val="20"/>
                <w:szCs w:val="20"/>
              </w:rPr>
              <w:t>路左</w:t>
            </w:r>
            <w:r>
              <w:rPr>
                <w:rFonts w:ascii="Times New Roman" w:hAnsi="Times New Roman" w:eastAsia="Times New Roman" w:cs="Times New Roman"/>
                <w:spacing w:val="4"/>
                <w:sz w:val="20"/>
                <w:szCs w:val="20"/>
              </w:rPr>
              <w:t>/-0.5m</w:t>
            </w:r>
          </w:p>
        </w:tc>
        <w:tc>
          <w:tcPr>
            <w:tcW w:w="1914" w:type="dxa"/>
            <w:vAlign w:val="top"/>
          </w:tcPr>
          <w:p w14:paraId="3DD62447">
            <w:pPr>
              <w:spacing w:before="72" w:line="198" w:lineRule="auto"/>
              <w:ind w:left="38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138m/141.5m</w:t>
            </w:r>
          </w:p>
        </w:tc>
        <w:tc>
          <w:tcPr>
            <w:tcW w:w="1061" w:type="dxa"/>
            <w:vAlign w:val="top"/>
          </w:tcPr>
          <w:p w14:paraId="34F07A0E">
            <w:pPr>
              <w:pStyle w:val="6"/>
              <w:spacing w:before="39" w:line="205" w:lineRule="auto"/>
              <w:ind w:left="376"/>
              <w:rPr>
                <w:sz w:val="20"/>
                <w:szCs w:val="20"/>
              </w:rPr>
            </w:pPr>
            <w:r>
              <w:rPr>
                <w:rFonts w:ascii="Times New Roman" w:hAnsi="Times New Roman" w:eastAsia="Times New Roman" w:cs="Times New Roman"/>
                <w:spacing w:val="1"/>
                <w:sz w:val="20"/>
                <w:szCs w:val="20"/>
              </w:rPr>
              <w:t>1</w:t>
            </w:r>
            <w:r>
              <w:rPr>
                <w:spacing w:val="1"/>
                <w:sz w:val="20"/>
                <w:szCs w:val="20"/>
              </w:rPr>
              <w:t>类</w:t>
            </w:r>
          </w:p>
        </w:tc>
        <w:tc>
          <w:tcPr>
            <w:tcW w:w="1400" w:type="dxa"/>
            <w:vAlign w:val="top"/>
          </w:tcPr>
          <w:p w14:paraId="3CD20211">
            <w:pPr>
              <w:spacing w:before="76" w:line="194" w:lineRule="auto"/>
              <w:ind w:left="575"/>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1.2</w:t>
            </w:r>
          </w:p>
        </w:tc>
        <w:tc>
          <w:tcPr>
            <w:tcW w:w="1400" w:type="dxa"/>
            <w:vAlign w:val="top"/>
          </w:tcPr>
          <w:p w14:paraId="27CF2EE1">
            <w:pPr>
              <w:spacing w:before="76" w:line="194" w:lineRule="auto"/>
              <w:ind w:left="559"/>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0.2</w:t>
            </w:r>
          </w:p>
        </w:tc>
        <w:tc>
          <w:tcPr>
            <w:tcW w:w="1240" w:type="dxa"/>
            <w:vAlign w:val="top"/>
          </w:tcPr>
          <w:p w14:paraId="36A36960">
            <w:pPr>
              <w:spacing w:before="76" w:line="194" w:lineRule="auto"/>
              <w:ind w:left="573"/>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914" w:type="dxa"/>
            <w:vAlign w:val="top"/>
          </w:tcPr>
          <w:p w14:paraId="0CB8D7E0">
            <w:pPr>
              <w:spacing w:before="76" w:line="194" w:lineRule="auto"/>
              <w:ind w:left="912"/>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078" w:type="dxa"/>
            <w:tcBorders>
              <w:right w:val="single" w:color="000000" w:sz="10" w:space="0"/>
            </w:tcBorders>
            <w:vAlign w:val="top"/>
          </w:tcPr>
          <w:p w14:paraId="60218ECA">
            <w:pPr>
              <w:spacing w:before="76" w:line="194" w:lineRule="auto"/>
              <w:ind w:left="491"/>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r>
      <w:tr w14:paraId="696521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3" w:hRule="atLeast"/>
        </w:trPr>
        <w:tc>
          <w:tcPr>
            <w:tcW w:w="813" w:type="dxa"/>
            <w:tcBorders>
              <w:left w:val="single" w:color="000000" w:sz="10" w:space="0"/>
            </w:tcBorders>
            <w:vAlign w:val="top"/>
          </w:tcPr>
          <w:p w14:paraId="27BA0A3E">
            <w:pPr>
              <w:spacing w:before="81" w:line="189" w:lineRule="auto"/>
              <w:ind w:left="334"/>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1914" w:type="dxa"/>
            <w:vAlign w:val="top"/>
          </w:tcPr>
          <w:p w14:paraId="2A84E26E">
            <w:pPr>
              <w:pStyle w:val="6"/>
              <w:spacing w:before="46" w:line="200" w:lineRule="auto"/>
              <w:ind w:left="670"/>
              <w:rPr>
                <w:rFonts w:ascii="Times New Roman" w:hAnsi="Times New Roman" w:eastAsia="Times New Roman" w:cs="Times New Roman"/>
                <w:sz w:val="20"/>
                <w:szCs w:val="20"/>
              </w:rPr>
            </w:pPr>
            <w:r>
              <w:rPr>
                <w:spacing w:val="-5"/>
                <w:sz w:val="20"/>
                <w:szCs w:val="20"/>
              </w:rPr>
              <w:t>牧</w:t>
            </w:r>
            <w:r>
              <w:rPr>
                <w:spacing w:val="-34"/>
                <w:sz w:val="20"/>
                <w:szCs w:val="20"/>
              </w:rPr>
              <w:t xml:space="preserve"> </w:t>
            </w:r>
            <w:r>
              <w:rPr>
                <w:spacing w:val="-5"/>
                <w:sz w:val="20"/>
                <w:szCs w:val="20"/>
              </w:rPr>
              <w:t>民</w:t>
            </w:r>
            <w:r>
              <w:rPr>
                <w:rFonts w:ascii="Times New Roman" w:hAnsi="Times New Roman" w:eastAsia="Times New Roman" w:cs="Times New Roman"/>
                <w:spacing w:val="-5"/>
                <w:sz w:val="20"/>
                <w:szCs w:val="20"/>
              </w:rPr>
              <w:t>2</w:t>
            </w:r>
          </w:p>
        </w:tc>
        <w:tc>
          <w:tcPr>
            <w:tcW w:w="1434" w:type="dxa"/>
            <w:vAlign w:val="top"/>
          </w:tcPr>
          <w:p w14:paraId="52F41EBB">
            <w:pPr>
              <w:pStyle w:val="6"/>
              <w:spacing w:before="46" w:line="200" w:lineRule="auto"/>
              <w:ind w:left="231"/>
              <w:rPr>
                <w:rFonts w:ascii="Times New Roman" w:hAnsi="Times New Roman" w:eastAsia="Times New Roman" w:cs="Times New Roman"/>
                <w:sz w:val="20"/>
                <w:szCs w:val="20"/>
              </w:rPr>
            </w:pPr>
            <w:r>
              <w:rPr>
                <w:spacing w:val="4"/>
                <w:sz w:val="20"/>
                <w:szCs w:val="20"/>
              </w:rPr>
              <w:t>路右</w:t>
            </w:r>
            <w:r>
              <w:rPr>
                <w:rFonts w:ascii="Times New Roman" w:hAnsi="Times New Roman" w:eastAsia="Times New Roman" w:cs="Times New Roman"/>
                <w:spacing w:val="4"/>
                <w:sz w:val="20"/>
                <w:szCs w:val="20"/>
              </w:rPr>
              <w:t>/-0.5m</w:t>
            </w:r>
          </w:p>
        </w:tc>
        <w:tc>
          <w:tcPr>
            <w:tcW w:w="1914" w:type="dxa"/>
            <w:vAlign w:val="top"/>
          </w:tcPr>
          <w:p w14:paraId="37579654">
            <w:pPr>
              <w:spacing w:before="78" w:line="193" w:lineRule="auto"/>
              <w:ind w:left="38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194m/197.5m</w:t>
            </w:r>
          </w:p>
        </w:tc>
        <w:tc>
          <w:tcPr>
            <w:tcW w:w="1061" w:type="dxa"/>
            <w:vAlign w:val="top"/>
          </w:tcPr>
          <w:p w14:paraId="2E0CA48B">
            <w:pPr>
              <w:pStyle w:val="6"/>
              <w:spacing w:before="46" w:line="200" w:lineRule="auto"/>
              <w:ind w:left="376"/>
              <w:rPr>
                <w:sz w:val="20"/>
                <w:szCs w:val="20"/>
              </w:rPr>
            </w:pPr>
            <w:r>
              <w:rPr>
                <w:rFonts w:ascii="Times New Roman" w:hAnsi="Times New Roman" w:eastAsia="Times New Roman" w:cs="Times New Roman"/>
                <w:spacing w:val="1"/>
                <w:sz w:val="20"/>
                <w:szCs w:val="20"/>
              </w:rPr>
              <w:t>1</w:t>
            </w:r>
            <w:r>
              <w:rPr>
                <w:spacing w:val="1"/>
                <w:sz w:val="20"/>
                <w:szCs w:val="20"/>
              </w:rPr>
              <w:t>类</w:t>
            </w:r>
          </w:p>
        </w:tc>
        <w:tc>
          <w:tcPr>
            <w:tcW w:w="1400" w:type="dxa"/>
            <w:vAlign w:val="top"/>
          </w:tcPr>
          <w:p w14:paraId="6A8AE467">
            <w:pPr>
              <w:spacing w:before="81" w:line="189" w:lineRule="auto"/>
              <w:ind w:left="575"/>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1.2</w:t>
            </w:r>
          </w:p>
        </w:tc>
        <w:tc>
          <w:tcPr>
            <w:tcW w:w="1400" w:type="dxa"/>
            <w:vAlign w:val="top"/>
          </w:tcPr>
          <w:p w14:paraId="33C29AD5">
            <w:pPr>
              <w:spacing w:before="81" w:line="189" w:lineRule="auto"/>
              <w:ind w:left="559"/>
              <w:rPr>
                <w:rFonts w:ascii="Times New Roman" w:hAnsi="Times New Roman" w:eastAsia="Times New Roman" w:cs="Times New Roman"/>
                <w:sz w:val="20"/>
                <w:szCs w:val="20"/>
              </w:rPr>
            </w:pPr>
            <w:r>
              <w:rPr>
                <w:rFonts w:ascii="Times New Roman" w:hAnsi="Times New Roman" w:eastAsia="Times New Roman" w:cs="Times New Roman"/>
                <w:spacing w:val="7"/>
                <w:sz w:val="20"/>
                <w:szCs w:val="20"/>
              </w:rPr>
              <w:t>0.2</w:t>
            </w:r>
          </w:p>
        </w:tc>
        <w:tc>
          <w:tcPr>
            <w:tcW w:w="1240" w:type="dxa"/>
            <w:vAlign w:val="top"/>
          </w:tcPr>
          <w:p w14:paraId="109FB9E8">
            <w:pPr>
              <w:spacing w:before="81" w:line="189" w:lineRule="auto"/>
              <w:ind w:left="573"/>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914" w:type="dxa"/>
            <w:vAlign w:val="top"/>
          </w:tcPr>
          <w:p w14:paraId="6CE501E0">
            <w:pPr>
              <w:spacing w:before="81" w:line="189" w:lineRule="auto"/>
              <w:ind w:left="912"/>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078" w:type="dxa"/>
            <w:tcBorders>
              <w:right w:val="single" w:color="000000" w:sz="10" w:space="0"/>
            </w:tcBorders>
            <w:vAlign w:val="top"/>
          </w:tcPr>
          <w:p w14:paraId="0624CDF5">
            <w:pPr>
              <w:spacing w:before="81" w:line="189" w:lineRule="auto"/>
              <w:ind w:left="491"/>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r>
      <w:tr w14:paraId="0B45A7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trPr>
        <w:tc>
          <w:tcPr>
            <w:tcW w:w="813" w:type="dxa"/>
            <w:tcBorders>
              <w:left w:val="single" w:color="000000" w:sz="10" w:space="0"/>
              <w:bottom w:val="single" w:color="000000" w:sz="10" w:space="0"/>
            </w:tcBorders>
            <w:vAlign w:val="top"/>
          </w:tcPr>
          <w:p w14:paraId="7EE705B6">
            <w:pPr>
              <w:spacing w:before="86" w:line="195" w:lineRule="auto"/>
              <w:ind w:left="338"/>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1914" w:type="dxa"/>
            <w:tcBorders>
              <w:bottom w:val="single" w:color="000000" w:sz="10" w:space="0"/>
            </w:tcBorders>
            <w:vAlign w:val="top"/>
          </w:tcPr>
          <w:p w14:paraId="2C2492F9">
            <w:pPr>
              <w:pStyle w:val="6"/>
              <w:spacing w:before="51" w:line="216" w:lineRule="auto"/>
              <w:ind w:left="670"/>
              <w:rPr>
                <w:rFonts w:ascii="Times New Roman" w:hAnsi="Times New Roman" w:eastAsia="Times New Roman" w:cs="Times New Roman"/>
                <w:sz w:val="20"/>
                <w:szCs w:val="20"/>
              </w:rPr>
            </w:pPr>
            <w:r>
              <w:rPr>
                <w:spacing w:val="-5"/>
                <w:sz w:val="20"/>
                <w:szCs w:val="20"/>
              </w:rPr>
              <w:t>牧</w:t>
            </w:r>
            <w:r>
              <w:rPr>
                <w:spacing w:val="-34"/>
                <w:sz w:val="20"/>
                <w:szCs w:val="20"/>
              </w:rPr>
              <w:t xml:space="preserve"> </w:t>
            </w:r>
            <w:r>
              <w:rPr>
                <w:spacing w:val="-5"/>
                <w:sz w:val="20"/>
                <w:szCs w:val="20"/>
              </w:rPr>
              <w:t>民</w:t>
            </w:r>
            <w:r>
              <w:rPr>
                <w:rFonts w:ascii="Times New Roman" w:hAnsi="Times New Roman" w:eastAsia="Times New Roman" w:cs="Times New Roman"/>
                <w:spacing w:val="-5"/>
                <w:sz w:val="20"/>
                <w:szCs w:val="20"/>
              </w:rPr>
              <w:t>3</w:t>
            </w:r>
          </w:p>
        </w:tc>
        <w:tc>
          <w:tcPr>
            <w:tcW w:w="1434" w:type="dxa"/>
            <w:tcBorders>
              <w:bottom w:val="single" w:color="000000" w:sz="10" w:space="0"/>
            </w:tcBorders>
            <w:vAlign w:val="top"/>
          </w:tcPr>
          <w:p w14:paraId="71B0F089">
            <w:pPr>
              <w:pStyle w:val="6"/>
              <w:spacing w:before="51" w:line="216" w:lineRule="auto"/>
              <w:ind w:left="231"/>
              <w:rPr>
                <w:rFonts w:ascii="Times New Roman" w:hAnsi="Times New Roman" w:eastAsia="Times New Roman" w:cs="Times New Roman"/>
                <w:sz w:val="20"/>
                <w:szCs w:val="20"/>
              </w:rPr>
            </w:pPr>
            <w:r>
              <w:rPr>
                <w:spacing w:val="4"/>
                <w:sz w:val="20"/>
                <w:szCs w:val="20"/>
              </w:rPr>
              <w:t>路右</w:t>
            </w:r>
            <w:r>
              <w:rPr>
                <w:rFonts w:ascii="Times New Roman" w:hAnsi="Times New Roman" w:eastAsia="Times New Roman" w:cs="Times New Roman"/>
                <w:spacing w:val="4"/>
                <w:sz w:val="20"/>
                <w:szCs w:val="20"/>
              </w:rPr>
              <w:t>/-0.5m</w:t>
            </w:r>
          </w:p>
        </w:tc>
        <w:tc>
          <w:tcPr>
            <w:tcW w:w="1914" w:type="dxa"/>
            <w:tcBorders>
              <w:bottom w:val="single" w:color="000000" w:sz="10" w:space="0"/>
            </w:tcBorders>
            <w:vAlign w:val="top"/>
          </w:tcPr>
          <w:p w14:paraId="21F23506">
            <w:pPr>
              <w:spacing w:before="83" w:line="199" w:lineRule="auto"/>
              <w:ind w:left="47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62m/65.5m</w:t>
            </w:r>
          </w:p>
        </w:tc>
        <w:tc>
          <w:tcPr>
            <w:tcW w:w="1061" w:type="dxa"/>
            <w:tcBorders>
              <w:bottom w:val="single" w:color="000000" w:sz="10" w:space="0"/>
            </w:tcBorders>
            <w:vAlign w:val="top"/>
          </w:tcPr>
          <w:p w14:paraId="4535A7B5">
            <w:pPr>
              <w:pStyle w:val="6"/>
              <w:spacing w:before="51" w:line="216" w:lineRule="auto"/>
              <w:ind w:left="376"/>
              <w:rPr>
                <w:sz w:val="20"/>
                <w:szCs w:val="20"/>
              </w:rPr>
            </w:pPr>
            <w:r>
              <w:rPr>
                <w:rFonts w:ascii="Times New Roman" w:hAnsi="Times New Roman" w:eastAsia="Times New Roman" w:cs="Times New Roman"/>
                <w:spacing w:val="1"/>
                <w:sz w:val="20"/>
                <w:szCs w:val="20"/>
              </w:rPr>
              <w:t>1</w:t>
            </w:r>
            <w:r>
              <w:rPr>
                <w:spacing w:val="1"/>
                <w:sz w:val="20"/>
                <w:szCs w:val="20"/>
              </w:rPr>
              <w:t>类</w:t>
            </w:r>
          </w:p>
        </w:tc>
        <w:tc>
          <w:tcPr>
            <w:tcW w:w="1400" w:type="dxa"/>
            <w:tcBorders>
              <w:bottom w:val="single" w:color="000000" w:sz="10" w:space="0"/>
            </w:tcBorders>
            <w:vAlign w:val="top"/>
          </w:tcPr>
          <w:p w14:paraId="2766DBE4">
            <w:pPr>
              <w:spacing w:before="86" w:line="195" w:lineRule="auto"/>
              <w:ind w:left="575"/>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1.2</w:t>
            </w:r>
          </w:p>
        </w:tc>
        <w:tc>
          <w:tcPr>
            <w:tcW w:w="1400" w:type="dxa"/>
            <w:tcBorders>
              <w:bottom w:val="single" w:color="000000" w:sz="10" w:space="0"/>
            </w:tcBorders>
            <w:vAlign w:val="top"/>
          </w:tcPr>
          <w:p w14:paraId="7A3AD9CF">
            <w:pPr>
              <w:spacing w:before="86" w:line="195" w:lineRule="auto"/>
              <w:ind w:left="55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0.</w:t>
            </w:r>
            <w:r>
              <w:rPr>
                <w:rFonts w:ascii="Times New Roman" w:hAnsi="Times New Roman" w:eastAsia="Times New Roman" w:cs="Times New Roman"/>
                <w:spacing w:val="-15"/>
                <w:sz w:val="20"/>
                <w:szCs w:val="20"/>
              </w:rPr>
              <w:t xml:space="preserve"> </w:t>
            </w:r>
            <w:r>
              <w:rPr>
                <w:rFonts w:ascii="Times New Roman" w:hAnsi="Times New Roman" w:eastAsia="Times New Roman" w:cs="Times New Roman"/>
                <w:spacing w:val="2"/>
                <w:sz w:val="20"/>
                <w:szCs w:val="20"/>
              </w:rPr>
              <w:t>1</w:t>
            </w:r>
          </w:p>
        </w:tc>
        <w:tc>
          <w:tcPr>
            <w:tcW w:w="1240" w:type="dxa"/>
            <w:tcBorders>
              <w:bottom w:val="single" w:color="000000" w:sz="10" w:space="0"/>
            </w:tcBorders>
            <w:vAlign w:val="top"/>
          </w:tcPr>
          <w:p w14:paraId="2AC09B0A">
            <w:pPr>
              <w:spacing w:before="86" w:line="195" w:lineRule="auto"/>
              <w:ind w:left="573"/>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914" w:type="dxa"/>
            <w:tcBorders>
              <w:bottom w:val="single" w:color="000000" w:sz="10" w:space="0"/>
            </w:tcBorders>
            <w:vAlign w:val="top"/>
          </w:tcPr>
          <w:p w14:paraId="5804CF46">
            <w:pPr>
              <w:spacing w:before="86" w:line="195" w:lineRule="auto"/>
              <w:ind w:left="912"/>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1078" w:type="dxa"/>
            <w:tcBorders>
              <w:bottom w:val="single" w:color="000000" w:sz="10" w:space="0"/>
              <w:right w:val="single" w:color="000000" w:sz="10" w:space="0"/>
            </w:tcBorders>
            <w:vAlign w:val="top"/>
          </w:tcPr>
          <w:p w14:paraId="05EADBCC">
            <w:pPr>
              <w:spacing w:before="86" w:line="195" w:lineRule="auto"/>
              <w:ind w:left="491"/>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r>
    </w:tbl>
    <w:p w14:paraId="7F3A970C">
      <w:pPr>
        <w:pStyle w:val="2"/>
      </w:pPr>
    </w:p>
    <w:p w14:paraId="550ECD8F">
      <w:pPr>
        <w:sectPr>
          <w:footerReference r:id="rId155" w:type="default"/>
          <w:pgSz w:w="16839" w:h="11906"/>
          <w:pgMar w:top="400" w:right="1323" w:bottom="1118" w:left="1317" w:header="0" w:footer="955" w:gutter="0"/>
          <w:cols w:space="720" w:num="1"/>
        </w:sectPr>
      </w:pPr>
    </w:p>
    <w:p w14:paraId="122C89A6">
      <w:pPr>
        <w:pStyle w:val="2"/>
        <w:spacing w:line="270" w:lineRule="auto"/>
      </w:pPr>
    </w:p>
    <w:p w14:paraId="765BD892">
      <w:pPr>
        <w:pStyle w:val="2"/>
        <w:spacing w:line="270" w:lineRule="auto"/>
      </w:pPr>
    </w:p>
    <w:p w14:paraId="51DBED35">
      <w:pPr>
        <w:pStyle w:val="2"/>
        <w:spacing w:line="271" w:lineRule="auto"/>
      </w:pPr>
    </w:p>
    <w:p w14:paraId="5D557D96">
      <w:pPr>
        <w:pStyle w:val="2"/>
        <w:spacing w:line="271" w:lineRule="auto"/>
      </w:pPr>
    </w:p>
    <w:p w14:paraId="5EE8E3D9">
      <w:pPr>
        <w:pStyle w:val="2"/>
        <w:spacing w:line="271" w:lineRule="auto"/>
      </w:pPr>
    </w:p>
    <w:p w14:paraId="274F37B6">
      <w:pPr>
        <w:spacing w:before="78" w:line="222" w:lineRule="auto"/>
        <w:ind w:left="5424"/>
        <w:rPr>
          <w:rFonts w:ascii="仿宋" w:hAnsi="仿宋" w:eastAsia="仿宋" w:cs="仿宋"/>
          <w:sz w:val="24"/>
          <w:szCs w:val="24"/>
        </w:rPr>
      </w:pPr>
      <w:r>
        <w:rPr>
          <w:rFonts w:ascii="仿宋" w:hAnsi="仿宋" w:eastAsia="仿宋" w:cs="仿宋"/>
          <w:b/>
          <w:bCs/>
          <w:spacing w:val="-3"/>
          <w:sz w:val="24"/>
          <w:szCs w:val="24"/>
        </w:rPr>
        <w:t>表</w:t>
      </w:r>
      <w:r>
        <w:rPr>
          <w:rFonts w:ascii="仿宋" w:hAnsi="仿宋" w:eastAsia="仿宋" w:cs="仿宋"/>
          <w:spacing w:val="-41"/>
          <w:sz w:val="24"/>
          <w:szCs w:val="24"/>
        </w:rPr>
        <w:t xml:space="preserve"> </w:t>
      </w:r>
      <w:r>
        <w:rPr>
          <w:rFonts w:ascii="Times New Roman" w:hAnsi="Times New Roman" w:eastAsia="Times New Roman" w:cs="Times New Roman"/>
          <w:b/>
          <w:bCs/>
          <w:spacing w:val="-3"/>
          <w:sz w:val="24"/>
          <w:szCs w:val="24"/>
        </w:rPr>
        <w:t xml:space="preserve">4-14    </w:t>
      </w:r>
      <w:r>
        <w:rPr>
          <w:rFonts w:ascii="仿宋" w:hAnsi="仿宋" w:eastAsia="仿宋" w:cs="仿宋"/>
          <w:b/>
          <w:bCs/>
          <w:spacing w:val="-3"/>
          <w:sz w:val="24"/>
          <w:szCs w:val="24"/>
        </w:rPr>
        <w:t>敏感点噪声预测结果表</w:t>
      </w:r>
    </w:p>
    <w:p w14:paraId="63C3B796">
      <w:pPr>
        <w:spacing w:line="165" w:lineRule="exact"/>
      </w:pPr>
    </w:p>
    <w:tbl>
      <w:tblPr>
        <w:tblStyle w:val="5"/>
        <w:tblW w:w="14166"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10"/>
        <w:gridCol w:w="796"/>
        <w:gridCol w:w="817"/>
        <w:gridCol w:w="1434"/>
        <w:gridCol w:w="550"/>
        <w:gridCol w:w="767"/>
        <w:gridCol w:w="760"/>
        <w:gridCol w:w="675"/>
        <w:gridCol w:w="673"/>
        <w:gridCol w:w="631"/>
        <w:gridCol w:w="625"/>
        <w:gridCol w:w="678"/>
        <w:gridCol w:w="673"/>
        <w:gridCol w:w="631"/>
        <w:gridCol w:w="625"/>
        <w:gridCol w:w="678"/>
        <w:gridCol w:w="673"/>
        <w:gridCol w:w="631"/>
        <w:gridCol w:w="627"/>
        <w:gridCol w:w="712"/>
      </w:tblGrid>
      <w:tr w14:paraId="0D9B28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9" w:hRule="atLeast"/>
        </w:trPr>
        <w:tc>
          <w:tcPr>
            <w:tcW w:w="510" w:type="dxa"/>
            <w:vMerge w:val="restart"/>
            <w:tcBorders>
              <w:top w:val="single" w:color="000000" w:sz="10" w:space="0"/>
              <w:left w:val="single" w:color="000000" w:sz="10" w:space="0"/>
              <w:bottom w:val="nil"/>
            </w:tcBorders>
            <w:textDirection w:val="tbRlV"/>
            <w:vAlign w:val="top"/>
          </w:tcPr>
          <w:p w14:paraId="03BA28AD">
            <w:pPr>
              <w:pStyle w:val="6"/>
              <w:spacing w:before="164" w:line="209" w:lineRule="auto"/>
              <w:ind w:left="312"/>
              <w:rPr>
                <w:sz w:val="20"/>
                <w:szCs w:val="20"/>
              </w:rPr>
            </w:pPr>
            <w:r>
              <w:rPr>
                <w:b/>
                <w:bCs/>
                <w:spacing w:val="11"/>
                <w:sz w:val="20"/>
                <w:szCs w:val="20"/>
              </w:rPr>
              <w:t>序</w:t>
            </w:r>
            <w:r>
              <w:rPr>
                <w:spacing w:val="-43"/>
                <w:sz w:val="20"/>
                <w:szCs w:val="20"/>
              </w:rPr>
              <w:t xml:space="preserve"> </w:t>
            </w:r>
            <w:r>
              <w:rPr>
                <w:b/>
                <w:bCs/>
                <w:spacing w:val="11"/>
                <w:sz w:val="20"/>
                <w:szCs w:val="20"/>
              </w:rPr>
              <w:t>号</w:t>
            </w:r>
          </w:p>
        </w:tc>
        <w:tc>
          <w:tcPr>
            <w:tcW w:w="796" w:type="dxa"/>
            <w:vMerge w:val="restart"/>
            <w:tcBorders>
              <w:top w:val="single" w:color="000000" w:sz="10" w:space="0"/>
              <w:bottom w:val="nil"/>
            </w:tcBorders>
            <w:vAlign w:val="top"/>
          </w:tcPr>
          <w:p w14:paraId="2FC30A03">
            <w:pPr>
              <w:spacing w:line="380" w:lineRule="auto"/>
              <w:rPr>
                <w:rFonts w:ascii="Arial"/>
                <w:sz w:val="21"/>
              </w:rPr>
            </w:pPr>
          </w:p>
          <w:p w14:paraId="12683FCC">
            <w:pPr>
              <w:pStyle w:val="6"/>
              <w:spacing w:before="65" w:line="229" w:lineRule="auto"/>
              <w:ind w:left="166"/>
              <w:rPr>
                <w:sz w:val="20"/>
                <w:szCs w:val="20"/>
              </w:rPr>
            </w:pPr>
            <w:r>
              <w:rPr>
                <w:b/>
                <w:bCs/>
                <w:spacing w:val="11"/>
                <w:sz w:val="20"/>
                <w:szCs w:val="20"/>
              </w:rPr>
              <w:t>名称</w:t>
            </w:r>
          </w:p>
        </w:tc>
        <w:tc>
          <w:tcPr>
            <w:tcW w:w="817" w:type="dxa"/>
            <w:vMerge w:val="restart"/>
            <w:tcBorders>
              <w:top w:val="single" w:color="000000" w:sz="10" w:space="0"/>
              <w:bottom w:val="nil"/>
            </w:tcBorders>
            <w:vAlign w:val="top"/>
          </w:tcPr>
          <w:p w14:paraId="0881B91F">
            <w:pPr>
              <w:spacing w:line="245" w:lineRule="auto"/>
              <w:rPr>
                <w:rFonts w:ascii="Arial"/>
                <w:sz w:val="21"/>
              </w:rPr>
            </w:pPr>
          </w:p>
          <w:p w14:paraId="7A3F905E">
            <w:pPr>
              <w:pStyle w:val="6"/>
              <w:spacing w:before="65" w:line="252" w:lineRule="auto"/>
              <w:ind w:left="184" w:right="159" w:hanging="35"/>
              <w:rPr>
                <w:sz w:val="20"/>
                <w:szCs w:val="20"/>
              </w:rPr>
            </w:pPr>
            <w:r>
              <w:rPr>
                <w:b/>
                <w:bCs/>
                <w:spacing w:val="14"/>
                <w:sz w:val="20"/>
                <w:szCs w:val="20"/>
              </w:rPr>
              <w:t>方位</w:t>
            </w:r>
            <w:r>
              <w:rPr>
                <w:rFonts w:ascii="Times New Roman" w:hAnsi="Times New Roman" w:eastAsia="Times New Roman" w:cs="Times New Roman"/>
                <w:b/>
                <w:bCs/>
                <w:spacing w:val="14"/>
                <w:sz w:val="20"/>
                <w:szCs w:val="20"/>
              </w:rPr>
              <w:t>/</w:t>
            </w:r>
            <w:r>
              <w:rPr>
                <w:rFonts w:ascii="Times New Roman" w:hAnsi="Times New Roman" w:eastAsia="Times New Roman" w:cs="Times New Roman"/>
                <w:b/>
                <w:bCs/>
                <w:sz w:val="20"/>
                <w:szCs w:val="20"/>
              </w:rPr>
              <w:t xml:space="preserve"> </w:t>
            </w:r>
            <w:r>
              <w:rPr>
                <w:b/>
                <w:bCs/>
                <w:spacing w:val="8"/>
                <w:sz w:val="20"/>
                <w:szCs w:val="20"/>
              </w:rPr>
              <w:t>高差</w:t>
            </w:r>
          </w:p>
        </w:tc>
        <w:tc>
          <w:tcPr>
            <w:tcW w:w="1434" w:type="dxa"/>
            <w:vMerge w:val="restart"/>
            <w:tcBorders>
              <w:top w:val="single" w:color="000000" w:sz="10" w:space="0"/>
              <w:bottom w:val="nil"/>
            </w:tcBorders>
            <w:vAlign w:val="top"/>
          </w:tcPr>
          <w:p w14:paraId="2F5E6BEE">
            <w:pPr>
              <w:pStyle w:val="6"/>
              <w:spacing w:before="175" w:line="231" w:lineRule="auto"/>
              <w:ind w:left="138"/>
              <w:rPr>
                <w:sz w:val="20"/>
                <w:szCs w:val="20"/>
              </w:rPr>
            </w:pPr>
            <w:r>
              <w:rPr>
                <w:b/>
                <w:bCs/>
                <w:spacing w:val="23"/>
                <w:sz w:val="20"/>
                <w:szCs w:val="20"/>
              </w:rPr>
              <w:t>距离道路边</w:t>
            </w:r>
          </w:p>
          <w:p w14:paraId="243201D2">
            <w:pPr>
              <w:pStyle w:val="6"/>
              <w:spacing w:before="20" w:line="231" w:lineRule="auto"/>
              <w:ind w:left="222"/>
              <w:rPr>
                <w:sz w:val="20"/>
                <w:szCs w:val="20"/>
              </w:rPr>
            </w:pPr>
            <w:r>
              <w:rPr>
                <w:b/>
                <w:bCs/>
                <w:spacing w:val="19"/>
                <w:sz w:val="20"/>
                <w:szCs w:val="20"/>
              </w:rPr>
              <w:t>界线</w:t>
            </w:r>
            <w:r>
              <w:rPr>
                <w:rFonts w:ascii="Times New Roman" w:hAnsi="Times New Roman" w:eastAsia="Times New Roman" w:cs="Times New Roman"/>
                <w:b/>
                <w:bCs/>
                <w:spacing w:val="19"/>
                <w:sz w:val="20"/>
                <w:szCs w:val="20"/>
              </w:rPr>
              <w:t>/</w:t>
            </w:r>
            <w:r>
              <w:rPr>
                <w:b/>
                <w:bCs/>
                <w:spacing w:val="19"/>
                <w:sz w:val="20"/>
                <w:szCs w:val="20"/>
              </w:rPr>
              <w:t>中心</w:t>
            </w:r>
          </w:p>
          <w:p w14:paraId="40BF3F72">
            <w:pPr>
              <w:pStyle w:val="6"/>
              <w:spacing w:before="20" w:line="231" w:lineRule="auto"/>
              <w:ind w:left="380"/>
              <w:rPr>
                <w:sz w:val="20"/>
                <w:szCs w:val="20"/>
              </w:rPr>
            </w:pPr>
            <w:r>
              <w:rPr>
                <w:b/>
                <w:bCs/>
                <w:spacing w:val="15"/>
                <w:sz w:val="20"/>
                <w:szCs w:val="20"/>
              </w:rPr>
              <w:t>线距离</w:t>
            </w:r>
          </w:p>
        </w:tc>
        <w:tc>
          <w:tcPr>
            <w:tcW w:w="550" w:type="dxa"/>
            <w:vMerge w:val="restart"/>
            <w:tcBorders>
              <w:top w:val="single" w:color="000000" w:sz="10" w:space="0"/>
              <w:bottom w:val="nil"/>
            </w:tcBorders>
            <w:textDirection w:val="tbRlV"/>
            <w:vAlign w:val="top"/>
          </w:tcPr>
          <w:p w14:paraId="11BCE5B1">
            <w:pPr>
              <w:pStyle w:val="6"/>
              <w:spacing w:before="182" w:line="210" w:lineRule="auto"/>
              <w:ind w:left="39"/>
              <w:rPr>
                <w:sz w:val="20"/>
                <w:szCs w:val="20"/>
              </w:rPr>
            </w:pPr>
            <w:r>
              <w:rPr>
                <w:b/>
                <w:bCs/>
                <w:spacing w:val="11"/>
                <w:sz w:val="20"/>
                <w:szCs w:val="20"/>
              </w:rPr>
              <w:t>评</w:t>
            </w:r>
            <w:r>
              <w:rPr>
                <w:spacing w:val="-41"/>
                <w:sz w:val="20"/>
                <w:szCs w:val="20"/>
              </w:rPr>
              <w:t xml:space="preserve"> </w:t>
            </w:r>
            <w:r>
              <w:rPr>
                <w:b/>
                <w:bCs/>
                <w:spacing w:val="11"/>
                <w:sz w:val="20"/>
                <w:szCs w:val="20"/>
              </w:rPr>
              <w:t>价</w:t>
            </w:r>
            <w:r>
              <w:rPr>
                <w:spacing w:val="-40"/>
                <w:sz w:val="20"/>
                <w:szCs w:val="20"/>
              </w:rPr>
              <w:t xml:space="preserve"> </w:t>
            </w:r>
            <w:r>
              <w:rPr>
                <w:b/>
                <w:bCs/>
                <w:spacing w:val="11"/>
                <w:sz w:val="20"/>
                <w:szCs w:val="20"/>
              </w:rPr>
              <w:t>标</w:t>
            </w:r>
            <w:r>
              <w:rPr>
                <w:spacing w:val="-43"/>
                <w:sz w:val="20"/>
                <w:szCs w:val="20"/>
              </w:rPr>
              <w:t xml:space="preserve"> </w:t>
            </w:r>
            <w:r>
              <w:rPr>
                <w:b/>
                <w:bCs/>
                <w:spacing w:val="11"/>
                <w:sz w:val="20"/>
                <w:szCs w:val="20"/>
              </w:rPr>
              <w:t>准</w:t>
            </w:r>
          </w:p>
        </w:tc>
        <w:tc>
          <w:tcPr>
            <w:tcW w:w="767" w:type="dxa"/>
            <w:vMerge w:val="restart"/>
            <w:tcBorders>
              <w:top w:val="single" w:color="000000" w:sz="10" w:space="0"/>
              <w:bottom w:val="nil"/>
            </w:tcBorders>
            <w:vAlign w:val="top"/>
          </w:tcPr>
          <w:p w14:paraId="05D9DF84">
            <w:pPr>
              <w:pStyle w:val="6"/>
              <w:spacing w:before="175" w:line="232" w:lineRule="auto"/>
              <w:ind w:left="160"/>
              <w:rPr>
                <w:sz w:val="20"/>
                <w:szCs w:val="20"/>
              </w:rPr>
            </w:pPr>
            <w:r>
              <w:rPr>
                <w:b/>
                <w:bCs/>
                <w:spacing w:val="11"/>
                <w:sz w:val="20"/>
                <w:szCs w:val="20"/>
              </w:rPr>
              <w:t>预测</w:t>
            </w:r>
          </w:p>
          <w:p w14:paraId="7AFFC59B">
            <w:pPr>
              <w:pStyle w:val="6"/>
              <w:spacing w:before="20" w:line="251" w:lineRule="auto"/>
              <w:ind w:left="276" w:right="175" w:hanging="106"/>
              <w:rPr>
                <w:sz w:val="20"/>
                <w:szCs w:val="20"/>
              </w:rPr>
            </w:pPr>
            <w:r>
              <w:rPr>
                <w:b/>
                <w:bCs/>
                <w:spacing w:val="6"/>
                <w:sz w:val="20"/>
                <w:szCs w:val="20"/>
              </w:rPr>
              <w:t>点高</w:t>
            </w:r>
            <w:r>
              <w:rPr>
                <w:sz w:val="20"/>
                <w:szCs w:val="20"/>
              </w:rPr>
              <w:t xml:space="preserve"> </w:t>
            </w:r>
            <w:r>
              <w:rPr>
                <w:b/>
                <w:bCs/>
                <w:spacing w:val="-3"/>
                <w:sz w:val="20"/>
                <w:szCs w:val="20"/>
              </w:rPr>
              <w:t>度</w:t>
            </w:r>
          </w:p>
        </w:tc>
        <w:tc>
          <w:tcPr>
            <w:tcW w:w="1435" w:type="dxa"/>
            <w:gridSpan w:val="2"/>
            <w:vMerge w:val="restart"/>
            <w:tcBorders>
              <w:top w:val="single" w:color="000000" w:sz="10" w:space="0"/>
              <w:bottom w:val="nil"/>
            </w:tcBorders>
            <w:vAlign w:val="top"/>
          </w:tcPr>
          <w:p w14:paraId="6F70A312">
            <w:pPr>
              <w:spacing w:line="379" w:lineRule="auto"/>
              <w:rPr>
                <w:rFonts w:ascii="Arial"/>
                <w:sz w:val="21"/>
              </w:rPr>
            </w:pPr>
          </w:p>
          <w:p w14:paraId="3945FAD3">
            <w:pPr>
              <w:pStyle w:val="6"/>
              <w:spacing w:before="65" w:line="231" w:lineRule="auto"/>
              <w:ind w:left="387"/>
              <w:rPr>
                <w:sz w:val="20"/>
                <w:szCs w:val="20"/>
              </w:rPr>
            </w:pPr>
            <w:r>
              <w:rPr>
                <w:b/>
                <w:bCs/>
                <w:spacing w:val="15"/>
                <w:sz w:val="20"/>
                <w:szCs w:val="20"/>
              </w:rPr>
              <w:t>背景值</w:t>
            </w:r>
          </w:p>
        </w:tc>
        <w:tc>
          <w:tcPr>
            <w:tcW w:w="2607" w:type="dxa"/>
            <w:gridSpan w:val="4"/>
            <w:tcBorders>
              <w:top w:val="single" w:color="000000" w:sz="10" w:space="0"/>
            </w:tcBorders>
            <w:vAlign w:val="top"/>
          </w:tcPr>
          <w:p w14:paraId="5465B46F">
            <w:pPr>
              <w:pStyle w:val="6"/>
              <w:spacing w:before="35" w:line="216" w:lineRule="auto"/>
              <w:ind w:left="960"/>
              <w:rPr>
                <w:sz w:val="20"/>
                <w:szCs w:val="20"/>
              </w:rPr>
            </w:pPr>
            <w:r>
              <w:rPr>
                <w:rFonts w:ascii="Times New Roman" w:hAnsi="Times New Roman" w:eastAsia="Times New Roman" w:cs="Times New Roman"/>
                <w:b/>
                <w:bCs/>
                <w:spacing w:val="13"/>
                <w:sz w:val="20"/>
                <w:szCs w:val="20"/>
              </w:rPr>
              <w:t>2027</w:t>
            </w:r>
            <w:r>
              <w:rPr>
                <w:b/>
                <w:bCs/>
                <w:spacing w:val="13"/>
                <w:sz w:val="20"/>
                <w:szCs w:val="20"/>
              </w:rPr>
              <w:t>年</w:t>
            </w:r>
          </w:p>
        </w:tc>
        <w:tc>
          <w:tcPr>
            <w:tcW w:w="2607" w:type="dxa"/>
            <w:gridSpan w:val="4"/>
            <w:tcBorders>
              <w:top w:val="single" w:color="000000" w:sz="10" w:space="0"/>
            </w:tcBorders>
            <w:vAlign w:val="top"/>
          </w:tcPr>
          <w:p w14:paraId="7FAFA2D1">
            <w:pPr>
              <w:pStyle w:val="6"/>
              <w:spacing w:before="35" w:line="216" w:lineRule="auto"/>
              <w:ind w:left="964"/>
              <w:rPr>
                <w:sz w:val="20"/>
                <w:szCs w:val="20"/>
              </w:rPr>
            </w:pPr>
            <w:r>
              <w:rPr>
                <w:rFonts w:ascii="Times New Roman" w:hAnsi="Times New Roman" w:eastAsia="Times New Roman" w:cs="Times New Roman"/>
                <w:b/>
                <w:bCs/>
                <w:spacing w:val="13"/>
                <w:sz w:val="20"/>
                <w:szCs w:val="20"/>
              </w:rPr>
              <w:t>2030</w:t>
            </w:r>
            <w:r>
              <w:rPr>
                <w:b/>
                <w:bCs/>
                <w:spacing w:val="13"/>
                <w:sz w:val="20"/>
                <w:szCs w:val="20"/>
              </w:rPr>
              <w:t>年</w:t>
            </w:r>
          </w:p>
        </w:tc>
        <w:tc>
          <w:tcPr>
            <w:tcW w:w="2643" w:type="dxa"/>
            <w:gridSpan w:val="4"/>
            <w:tcBorders>
              <w:top w:val="single" w:color="000000" w:sz="10" w:space="0"/>
              <w:right w:val="single" w:color="000000" w:sz="10" w:space="0"/>
            </w:tcBorders>
            <w:vAlign w:val="top"/>
          </w:tcPr>
          <w:p w14:paraId="6434B7A0">
            <w:pPr>
              <w:pStyle w:val="6"/>
              <w:spacing w:before="35" w:line="216" w:lineRule="auto"/>
              <w:ind w:left="978"/>
              <w:rPr>
                <w:sz w:val="20"/>
                <w:szCs w:val="20"/>
              </w:rPr>
            </w:pPr>
            <w:r>
              <w:rPr>
                <w:rFonts w:ascii="Times New Roman" w:hAnsi="Times New Roman" w:eastAsia="Times New Roman" w:cs="Times New Roman"/>
                <w:b/>
                <w:bCs/>
                <w:spacing w:val="13"/>
                <w:sz w:val="20"/>
                <w:szCs w:val="20"/>
              </w:rPr>
              <w:t>2039</w:t>
            </w:r>
            <w:r>
              <w:rPr>
                <w:b/>
                <w:bCs/>
                <w:spacing w:val="13"/>
                <w:sz w:val="20"/>
                <w:szCs w:val="20"/>
              </w:rPr>
              <w:t>年</w:t>
            </w:r>
          </w:p>
        </w:tc>
      </w:tr>
      <w:tr w14:paraId="0F5EBB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5" w:hRule="atLeast"/>
        </w:trPr>
        <w:tc>
          <w:tcPr>
            <w:tcW w:w="510" w:type="dxa"/>
            <w:vMerge w:val="continue"/>
            <w:tcBorders>
              <w:top w:val="nil"/>
              <w:left w:val="single" w:color="000000" w:sz="10" w:space="0"/>
            </w:tcBorders>
            <w:textDirection w:val="tbRlV"/>
            <w:vAlign w:val="top"/>
          </w:tcPr>
          <w:p w14:paraId="7D884DE6">
            <w:pPr>
              <w:rPr>
                <w:rFonts w:ascii="Arial"/>
                <w:sz w:val="21"/>
              </w:rPr>
            </w:pPr>
          </w:p>
        </w:tc>
        <w:tc>
          <w:tcPr>
            <w:tcW w:w="796" w:type="dxa"/>
            <w:vMerge w:val="continue"/>
            <w:tcBorders>
              <w:top w:val="nil"/>
            </w:tcBorders>
            <w:vAlign w:val="top"/>
          </w:tcPr>
          <w:p w14:paraId="476E4192">
            <w:pPr>
              <w:rPr>
                <w:rFonts w:ascii="Arial"/>
                <w:sz w:val="21"/>
              </w:rPr>
            </w:pPr>
          </w:p>
        </w:tc>
        <w:tc>
          <w:tcPr>
            <w:tcW w:w="817" w:type="dxa"/>
            <w:vMerge w:val="continue"/>
            <w:tcBorders>
              <w:top w:val="nil"/>
            </w:tcBorders>
            <w:vAlign w:val="top"/>
          </w:tcPr>
          <w:p w14:paraId="67367E38">
            <w:pPr>
              <w:rPr>
                <w:rFonts w:ascii="Arial"/>
                <w:sz w:val="21"/>
              </w:rPr>
            </w:pPr>
          </w:p>
        </w:tc>
        <w:tc>
          <w:tcPr>
            <w:tcW w:w="1434" w:type="dxa"/>
            <w:vMerge w:val="continue"/>
            <w:tcBorders>
              <w:top w:val="nil"/>
            </w:tcBorders>
            <w:vAlign w:val="top"/>
          </w:tcPr>
          <w:p w14:paraId="224BEB94">
            <w:pPr>
              <w:rPr>
                <w:rFonts w:ascii="Arial"/>
                <w:sz w:val="21"/>
              </w:rPr>
            </w:pPr>
          </w:p>
        </w:tc>
        <w:tc>
          <w:tcPr>
            <w:tcW w:w="550" w:type="dxa"/>
            <w:vMerge w:val="continue"/>
            <w:tcBorders>
              <w:top w:val="nil"/>
            </w:tcBorders>
            <w:textDirection w:val="tbRlV"/>
            <w:vAlign w:val="top"/>
          </w:tcPr>
          <w:p w14:paraId="4A91214F">
            <w:pPr>
              <w:rPr>
                <w:rFonts w:ascii="Arial"/>
                <w:sz w:val="21"/>
              </w:rPr>
            </w:pPr>
          </w:p>
        </w:tc>
        <w:tc>
          <w:tcPr>
            <w:tcW w:w="767" w:type="dxa"/>
            <w:vMerge w:val="continue"/>
            <w:tcBorders>
              <w:top w:val="nil"/>
            </w:tcBorders>
            <w:vAlign w:val="top"/>
          </w:tcPr>
          <w:p w14:paraId="4EDB494A">
            <w:pPr>
              <w:rPr>
                <w:rFonts w:ascii="Arial"/>
                <w:sz w:val="21"/>
              </w:rPr>
            </w:pPr>
          </w:p>
        </w:tc>
        <w:tc>
          <w:tcPr>
            <w:tcW w:w="1435" w:type="dxa"/>
            <w:gridSpan w:val="2"/>
            <w:vMerge w:val="continue"/>
            <w:tcBorders>
              <w:top w:val="nil"/>
            </w:tcBorders>
            <w:vAlign w:val="top"/>
          </w:tcPr>
          <w:p w14:paraId="37859820">
            <w:pPr>
              <w:rPr>
                <w:rFonts w:ascii="Arial"/>
                <w:sz w:val="21"/>
              </w:rPr>
            </w:pPr>
          </w:p>
        </w:tc>
        <w:tc>
          <w:tcPr>
            <w:tcW w:w="673" w:type="dxa"/>
            <w:textDirection w:val="tbRlV"/>
            <w:vAlign w:val="top"/>
          </w:tcPr>
          <w:p w14:paraId="6FF8B7D0">
            <w:pPr>
              <w:pStyle w:val="6"/>
              <w:spacing w:before="240" w:line="211" w:lineRule="auto"/>
              <w:ind w:left="33"/>
              <w:rPr>
                <w:sz w:val="20"/>
                <w:szCs w:val="20"/>
              </w:rPr>
            </w:pPr>
            <w:r>
              <w:rPr>
                <w:b/>
                <w:bCs/>
                <w:spacing w:val="11"/>
                <w:sz w:val="20"/>
                <w:szCs w:val="20"/>
              </w:rPr>
              <w:t>贡</w:t>
            </w:r>
            <w:r>
              <w:rPr>
                <w:spacing w:val="-40"/>
                <w:sz w:val="20"/>
                <w:szCs w:val="20"/>
              </w:rPr>
              <w:t xml:space="preserve"> </w:t>
            </w:r>
            <w:r>
              <w:rPr>
                <w:b/>
                <w:bCs/>
                <w:spacing w:val="11"/>
                <w:sz w:val="20"/>
                <w:szCs w:val="20"/>
              </w:rPr>
              <w:t>献</w:t>
            </w:r>
            <w:r>
              <w:rPr>
                <w:spacing w:val="-42"/>
                <w:sz w:val="20"/>
                <w:szCs w:val="20"/>
              </w:rPr>
              <w:t xml:space="preserve"> </w:t>
            </w:r>
            <w:r>
              <w:rPr>
                <w:b/>
                <w:bCs/>
                <w:spacing w:val="11"/>
                <w:sz w:val="20"/>
                <w:szCs w:val="20"/>
              </w:rPr>
              <w:t>值</w:t>
            </w:r>
          </w:p>
        </w:tc>
        <w:tc>
          <w:tcPr>
            <w:tcW w:w="631" w:type="dxa"/>
            <w:textDirection w:val="tbRlV"/>
            <w:vAlign w:val="top"/>
          </w:tcPr>
          <w:p w14:paraId="0C76676F">
            <w:pPr>
              <w:pStyle w:val="6"/>
              <w:spacing w:before="219" w:line="210" w:lineRule="auto"/>
              <w:ind w:left="33"/>
              <w:rPr>
                <w:sz w:val="20"/>
                <w:szCs w:val="20"/>
              </w:rPr>
            </w:pPr>
            <w:r>
              <w:rPr>
                <w:b/>
                <w:bCs/>
                <w:spacing w:val="11"/>
                <w:sz w:val="20"/>
                <w:szCs w:val="20"/>
              </w:rPr>
              <w:t>预</w:t>
            </w:r>
            <w:r>
              <w:rPr>
                <w:spacing w:val="-40"/>
                <w:sz w:val="20"/>
                <w:szCs w:val="20"/>
              </w:rPr>
              <w:t xml:space="preserve"> </w:t>
            </w:r>
            <w:r>
              <w:rPr>
                <w:b/>
                <w:bCs/>
                <w:spacing w:val="11"/>
                <w:sz w:val="20"/>
                <w:szCs w:val="20"/>
              </w:rPr>
              <w:t>测</w:t>
            </w:r>
            <w:r>
              <w:rPr>
                <w:spacing w:val="-42"/>
                <w:sz w:val="20"/>
                <w:szCs w:val="20"/>
              </w:rPr>
              <w:t xml:space="preserve"> </w:t>
            </w:r>
            <w:r>
              <w:rPr>
                <w:b/>
                <w:bCs/>
                <w:spacing w:val="11"/>
                <w:sz w:val="20"/>
                <w:szCs w:val="20"/>
              </w:rPr>
              <w:t>值</w:t>
            </w:r>
          </w:p>
        </w:tc>
        <w:tc>
          <w:tcPr>
            <w:tcW w:w="625" w:type="dxa"/>
            <w:textDirection w:val="tbRlV"/>
            <w:vAlign w:val="top"/>
          </w:tcPr>
          <w:p w14:paraId="4E873FAC">
            <w:pPr>
              <w:pStyle w:val="6"/>
              <w:spacing w:before="214" w:line="210" w:lineRule="auto"/>
              <w:ind w:left="170"/>
              <w:rPr>
                <w:sz w:val="20"/>
                <w:szCs w:val="20"/>
              </w:rPr>
            </w:pPr>
            <w:r>
              <w:rPr>
                <w:b/>
                <w:bCs/>
                <w:spacing w:val="11"/>
                <w:sz w:val="20"/>
                <w:szCs w:val="20"/>
              </w:rPr>
              <w:t>超</w:t>
            </w:r>
            <w:r>
              <w:rPr>
                <w:spacing w:val="-43"/>
                <w:sz w:val="20"/>
                <w:szCs w:val="20"/>
              </w:rPr>
              <w:t xml:space="preserve"> </w:t>
            </w:r>
            <w:r>
              <w:rPr>
                <w:b/>
                <w:bCs/>
                <w:spacing w:val="11"/>
                <w:sz w:val="20"/>
                <w:szCs w:val="20"/>
              </w:rPr>
              <w:t>标</w:t>
            </w:r>
          </w:p>
        </w:tc>
        <w:tc>
          <w:tcPr>
            <w:tcW w:w="678" w:type="dxa"/>
            <w:textDirection w:val="tbRlV"/>
            <w:vAlign w:val="top"/>
          </w:tcPr>
          <w:p w14:paraId="493B4D8D">
            <w:pPr>
              <w:pStyle w:val="6"/>
              <w:spacing w:before="239" w:line="210" w:lineRule="auto"/>
              <w:ind w:left="170"/>
              <w:rPr>
                <w:sz w:val="20"/>
                <w:szCs w:val="20"/>
              </w:rPr>
            </w:pPr>
            <w:r>
              <w:rPr>
                <w:b/>
                <w:bCs/>
                <w:spacing w:val="11"/>
                <w:sz w:val="20"/>
                <w:szCs w:val="20"/>
              </w:rPr>
              <w:t>增</w:t>
            </w:r>
            <w:r>
              <w:rPr>
                <w:spacing w:val="-43"/>
                <w:sz w:val="20"/>
                <w:szCs w:val="20"/>
              </w:rPr>
              <w:t xml:space="preserve"> </w:t>
            </w:r>
            <w:r>
              <w:rPr>
                <w:b/>
                <w:bCs/>
                <w:spacing w:val="11"/>
                <w:sz w:val="20"/>
                <w:szCs w:val="20"/>
              </w:rPr>
              <w:t>量</w:t>
            </w:r>
          </w:p>
        </w:tc>
        <w:tc>
          <w:tcPr>
            <w:tcW w:w="673" w:type="dxa"/>
            <w:textDirection w:val="tbRlV"/>
            <w:vAlign w:val="top"/>
          </w:tcPr>
          <w:p w14:paraId="1C267181">
            <w:pPr>
              <w:pStyle w:val="6"/>
              <w:spacing w:before="236" w:line="211" w:lineRule="auto"/>
              <w:ind w:left="33"/>
              <w:rPr>
                <w:sz w:val="20"/>
                <w:szCs w:val="20"/>
              </w:rPr>
            </w:pPr>
            <w:r>
              <w:rPr>
                <w:b/>
                <w:bCs/>
                <w:spacing w:val="11"/>
                <w:sz w:val="20"/>
                <w:szCs w:val="20"/>
              </w:rPr>
              <w:t>贡</w:t>
            </w:r>
            <w:r>
              <w:rPr>
                <w:spacing w:val="-40"/>
                <w:sz w:val="20"/>
                <w:szCs w:val="20"/>
              </w:rPr>
              <w:t xml:space="preserve"> </w:t>
            </w:r>
            <w:r>
              <w:rPr>
                <w:b/>
                <w:bCs/>
                <w:spacing w:val="11"/>
                <w:sz w:val="20"/>
                <w:szCs w:val="20"/>
              </w:rPr>
              <w:t>献</w:t>
            </w:r>
            <w:r>
              <w:rPr>
                <w:spacing w:val="-42"/>
                <w:sz w:val="20"/>
                <w:szCs w:val="20"/>
              </w:rPr>
              <w:t xml:space="preserve"> </w:t>
            </w:r>
            <w:r>
              <w:rPr>
                <w:b/>
                <w:bCs/>
                <w:spacing w:val="11"/>
                <w:sz w:val="20"/>
                <w:szCs w:val="20"/>
              </w:rPr>
              <w:t>值</w:t>
            </w:r>
          </w:p>
        </w:tc>
        <w:tc>
          <w:tcPr>
            <w:tcW w:w="631" w:type="dxa"/>
            <w:textDirection w:val="tbRlV"/>
            <w:vAlign w:val="top"/>
          </w:tcPr>
          <w:p w14:paraId="4A31FB93">
            <w:pPr>
              <w:pStyle w:val="6"/>
              <w:spacing w:before="215" w:line="210" w:lineRule="auto"/>
              <w:ind w:left="33"/>
              <w:rPr>
                <w:sz w:val="20"/>
                <w:szCs w:val="20"/>
              </w:rPr>
            </w:pPr>
            <w:r>
              <w:rPr>
                <w:b/>
                <w:bCs/>
                <w:spacing w:val="11"/>
                <w:sz w:val="20"/>
                <w:szCs w:val="20"/>
              </w:rPr>
              <w:t>预</w:t>
            </w:r>
            <w:r>
              <w:rPr>
                <w:spacing w:val="-40"/>
                <w:sz w:val="20"/>
                <w:szCs w:val="20"/>
              </w:rPr>
              <w:t xml:space="preserve"> </w:t>
            </w:r>
            <w:r>
              <w:rPr>
                <w:b/>
                <w:bCs/>
                <w:spacing w:val="11"/>
                <w:sz w:val="20"/>
                <w:szCs w:val="20"/>
              </w:rPr>
              <w:t>测</w:t>
            </w:r>
            <w:r>
              <w:rPr>
                <w:spacing w:val="-42"/>
                <w:sz w:val="20"/>
                <w:szCs w:val="20"/>
              </w:rPr>
              <w:t xml:space="preserve"> </w:t>
            </w:r>
            <w:r>
              <w:rPr>
                <w:b/>
                <w:bCs/>
                <w:spacing w:val="11"/>
                <w:sz w:val="20"/>
                <w:szCs w:val="20"/>
              </w:rPr>
              <w:t>值</w:t>
            </w:r>
          </w:p>
        </w:tc>
        <w:tc>
          <w:tcPr>
            <w:tcW w:w="625" w:type="dxa"/>
            <w:textDirection w:val="tbRlV"/>
            <w:vAlign w:val="top"/>
          </w:tcPr>
          <w:p w14:paraId="05691E6E">
            <w:pPr>
              <w:pStyle w:val="6"/>
              <w:spacing w:before="210" w:line="210" w:lineRule="auto"/>
              <w:ind w:left="170"/>
              <w:rPr>
                <w:sz w:val="20"/>
                <w:szCs w:val="20"/>
              </w:rPr>
            </w:pPr>
            <w:r>
              <w:rPr>
                <w:b/>
                <w:bCs/>
                <w:spacing w:val="11"/>
                <w:sz w:val="20"/>
                <w:szCs w:val="20"/>
              </w:rPr>
              <w:t>超</w:t>
            </w:r>
            <w:r>
              <w:rPr>
                <w:spacing w:val="-43"/>
                <w:sz w:val="20"/>
                <w:szCs w:val="20"/>
              </w:rPr>
              <w:t xml:space="preserve"> </w:t>
            </w:r>
            <w:r>
              <w:rPr>
                <w:b/>
                <w:bCs/>
                <w:spacing w:val="11"/>
                <w:sz w:val="20"/>
                <w:szCs w:val="20"/>
              </w:rPr>
              <w:t>标</w:t>
            </w:r>
          </w:p>
        </w:tc>
        <w:tc>
          <w:tcPr>
            <w:tcW w:w="678" w:type="dxa"/>
            <w:textDirection w:val="tbRlV"/>
            <w:vAlign w:val="top"/>
          </w:tcPr>
          <w:p w14:paraId="0512F162">
            <w:pPr>
              <w:pStyle w:val="6"/>
              <w:spacing w:before="235" w:line="210" w:lineRule="auto"/>
              <w:ind w:left="170"/>
              <w:rPr>
                <w:sz w:val="20"/>
                <w:szCs w:val="20"/>
              </w:rPr>
            </w:pPr>
            <w:r>
              <w:rPr>
                <w:b/>
                <w:bCs/>
                <w:spacing w:val="11"/>
                <w:sz w:val="20"/>
                <w:szCs w:val="20"/>
              </w:rPr>
              <w:t>增</w:t>
            </w:r>
            <w:r>
              <w:rPr>
                <w:spacing w:val="-43"/>
                <w:sz w:val="20"/>
                <w:szCs w:val="20"/>
              </w:rPr>
              <w:t xml:space="preserve"> </w:t>
            </w:r>
            <w:r>
              <w:rPr>
                <w:b/>
                <w:bCs/>
                <w:spacing w:val="11"/>
                <w:sz w:val="20"/>
                <w:szCs w:val="20"/>
              </w:rPr>
              <w:t>量</w:t>
            </w:r>
          </w:p>
        </w:tc>
        <w:tc>
          <w:tcPr>
            <w:tcW w:w="673" w:type="dxa"/>
            <w:textDirection w:val="tbRlV"/>
            <w:vAlign w:val="top"/>
          </w:tcPr>
          <w:p w14:paraId="5CB647D3">
            <w:pPr>
              <w:pStyle w:val="6"/>
              <w:spacing w:before="232" w:line="211" w:lineRule="auto"/>
              <w:ind w:left="33"/>
              <w:rPr>
                <w:sz w:val="20"/>
                <w:szCs w:val="20"/>
              </w:rPr>
            </w:pPr>
            <w:r>
              <w:rPr>
                <w:b/>
                <w:bCs/>
                <w:spacing w:val="11"/>
                <w:sz w:val="20"/>
                <w:szCs w:val="20"/>
              </w:rPr>
              <w:t>贡</w:t>
            </w:r>
            <w:r>
              <w:rPr>
                <w:spacing w:val="-40"/>
                <w:sz w:val="20"/>
                <w:szCs w:val="20"/>
              </w:rPr>
              <w:t xml:space="preserve"> </w:t>
            </w:r>
            <w:r>
              <w:rPr>
                <w:b/>
                <w:bCs/>
                <w:spacing w:val="11"/>
                <w:sz w:val="20"/>
                <w:szCs w:val="20"/>
              </w:rPr>
              <w:t>献</w:t>
            </w:r>
            <w:r>
              <w:rPr>
                <w:spacing w:val="-42"/>
                <w:sz w:val="20"/>
                <w:szCs w:val="20"/>
              </w:rPr>
              <w:t xml:space="preserve"> </w:t>
            </w:r>
            <w:r>
              <w:rPr>
                <w:b/>
                <w:bCs/>
                <w:spacing w:val="11"/>
                <w:sz w:val="20"/>
                <w:szCs w:val="20"/>
              </w:rPr>
              <w:t>值</w:t>
            </w:r>
          </w:p>
        </w:tc>
        <w:tc>
          <w:tcPr>
            <w:tcW w:w="631" w:type="dxa"/>
            <w:textDirection w:val="tbRlV"/>
            <w:vAlign w:val="top"/>
          </w:tcPr>
          <w:p w14:paraId="3BA77415">
            <w:pPr>
              <w:pStyle w:val="6"/>
              <w:spacing w:before="210" w:line="210" w:lineRule="auto"/>
              <w:ind w:left="33"/>
              <w:rPr>
                <w:sz w:val="20"/>
                <w:szCs w:val="20"/>
              </w:rPr>
            </w:pPr>
            <w:r>
              <w:rPr>
                <w:b/>
                <w:bCs/>
                <w:spacing w:val="11"/>
                <w:sz w:val="20"/>
                <w:szCs w:val="20"/>
              </w:rPr>
              <w:t>预</w:t>
            </w:r>
            <w:r>
              <w:rPr>
                <w:spacing w:val="-40"/>
                <w:sz w:val="20"/>
                <w:szCs w:val="20"/>
              </w:rPr>
              <w:t xml:space="preserve"> </w:t>
            </w:r>
            <w:r>
              <w:rPr>
                <w:b/>
                <w:bCs/>
                <w:spacing w:val="11"/>
                <w:sz w:val="20"/>
                <w:szCs w:val="20"/>
              </w:rPr>
              <w:t>测</w:t>
            </w:r>
            <w:r>
              <w:rPr>
                <w:spacing w:val="-42"/>
                <w:sz w:val="20"/>
                <w:szCs w:val="20"/>
              </w:rPr>
              <w:t xml:space="preserve"> </w:t>
            </w:r>
            <w:r>
              <w:rPr>
                <w:b/>
                <w:bCs/>
                <w:spacing w:val="11"/>
                <w:sz w:val="20"/>
                <w:szCs w:val="20"/>
              </w:rPr>
              <w:t>值</w:t>
            </w:r>
          </w:p>
        </w:tc>
        <w:tc>
          <w:tcPr>
            <w:tcW w:w="627" w:type="dxa"/>
            <w:textDirection w:val="tbRlV"/>
            <w:vAlign w:val="top"/>
          </w:tcPr>
          <w:p w14:paraId="593D6A8E">
            <w:pPr>
              <w:pStyle w:val="6"/>
              <w:spacing w:before="208" w:line="210" w:lineRule="auto"/>
              <w:ind w:left="170"/>
              <w:rPr>
                <w:sz w:val="20"/>
                <w:szCs w:val="20"/>
              </w:rPr>
            </w:pPr>
            <w:r>
              <w:rPr>
                <w:b/>
                <w:bCs/>
                <w:spacing w:val="11"/>
                <w:sz w:val="20"/>
                <w:szCs w:val="20"/>
              </w:rPr>
              <w:t>超</w:t>
            </w:r>
            <w:r>
              <w:rPr>
                <w:spacing w:val="-43"/>
                <w:sz w:val="20"/>
                <w:szCs w:val="20"/>
              </w:rPr>
              <w:t xml:space="preserve"> </w:t>
            </w:r>
            <w:r>
              <w:rPr>
                <w:b/>
                <w:bCs/>
                <w:spacing w:val="11"/>
                <w:sz w:val="20"/>
                <w:szCs w:val="20"/>
              </w:rPr>
              <w:t>标</w:t>
            </w:r>
          </w:p>
        </w:tc>
        <w:tc>
          <w:tcPr>
            <w:tcW w:w="712" w:type="dxa"/>
            <w:tcBorders>
              <w:right w:val="single" w:color="000000" w:sz="10" w:space="0"/>
            </w:tcBorders>
            <w:textDirection w:val="tbRlV"/>
            <w:vAlign w:val="top"/>
          </w:tcPr>
          <w:p w14:paraId="7D06EDAC">
            <w:pPr>
              <w:pStyle w:val="6"/>
              <w:spacing w:before="245" w:line="210" w:lineRule="auto"/>
              <w:ind w:left="170"/>
              <w:rPr>
                <w:sz w:val="20"/>
                <w:szCs w:val="20"/>
              </w:rPr>
            </w:pPr>
            <w:r>
              <w:rPr>
                <w:b/>
                <w:bCs/>
                <w:spacing w:val="11"/>
                <w:sz w:val="20"/>
                <w:szCs w:val="20"/>
              </w:rPr>
              <w:t>增</w:t>
            </w:r>
            <w:r>
              <w:rPr>
                <w:spacing w:val="-43"/>
                <w:sz w:val="20"/>
                <w:szCs w:val="20"/>
              </w:rPr>
              <w:t xml:space="preserve"> </w:t>
            </w:r>
            <w:r>
              <w:rPr>
                <w:b/>
                <w:bCs/>
                <w:spacing w:val="11"/>
                <w:sz w:val="20"/>
                <w:szCs w:val="20"/>
              </w:rPr>
              <w:t>量</w:t>
            </w:r>
          </w:p>
        </w:tc>
      </w:tr>
      <w:tr w14:paraId="6446D8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510" w:type="dxa"/>
            <w:vMerge w:val="restart"/>
            <w:tcBorders>
              <w:left w:val="single" w:color="000000" w:sz="10" w:space="0"/>
              <w:bottom w:val="nil"/>
            </w:tcBorders>
            <w:vAlign w:val="top"/>
          </w:tcPr>
          <w:p w14:paraId="32F18D55">
            <w:pPr>
              <w:spacing w:before="219" w:line="195" w:lineRule="auto"/>
              <w:ind w:left="203"/>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796" w:type="dxa"/>
            <w:vMerge w:val="restart"/>
            <w:tcBorders>
              <w:bottom w:val="nil"/>
            </w:tcBorders>
            <w:vAlign w:val="top"/>
          </w:tcPr>
          <w:p w14:paraId="2E887FD6">
            <w:pPr>
              <w:pStyle w:val="6"/>
              <w:spacing w:before="60" w:line="231" w:lineRule="auto"/>
              <w:ind w:left="169"/>
              <w:rPr>
                <w:sz w:val="20"/>
                <w:szCs w:val="20"/>
              </w:rPr>
            </w:pPr>
            <w:r>
              <w:rPr>
                <w:spacing w:val="29"/>
                <w:sz w:val="20"/>
                <w:szCs w:val="20"/>
              </w:rPr>
              <w:t>牧民</w:t>
            </w:r>
          </w:p>
          <w:p w14:paraId="6DA494E6">
            <w:pPr>
              <w:spacing w:before="42" w:line="195" w:lineRule="auto"/>
              <w:ind w:left="351"/>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tc>
        <w:tc>
          <w:tcPr>
            <w:tcW w:w="817" w:type="dxa"/>
            <w:vMerge w:val="restart"/>
            <w:tcBorders>
              <w:bottom w:val="nil"/>
            </w:tcBorders>
            <w:vAlign w:val="top"/>
          </w:tcPr>
          <w:p w14:paraId="36343387">
            <w:pPr>
              <w:pStyle w:val="6"/>
              <w:spacing w:before="60" w:line="232" w:lineRule="auto"/>
              <w:ind w:left="198"/>
              <w:rPr>
                <w:sz w:val="20"/>
                <w:szCs w:val="20"/>
              </w:rPr>
            </w:pPr>
            <w:r>
              <w:rPr>
                <w:spacing w:val="2"/>
                <w:sz w:val="20"/>
                <w:szCs w:val="20"/>
              </w:rPr>
              <w:t>路左</w:t>
            </w:r>
          </w:p>
          <w:p w14:paraId="0B2C61C7">
            <w:pPr>
              <w:spacing w:before="38" w:line="199" w:lineRule="auto"/>
              <w:ind w:left="121"/>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/-0.5m</w:t>
            </w:r>
          </w:p>
        </w:tc>
        <w:tc>
          <w:tcPr>
            <w:tcW w:w="1434" w:type="dxa"/>
            <w:vMerge w:val="restart"/>
            <w:tcBorders>
              <w:bottom w:val="nil"/>
            </w:tcBorders>
            <w:vAlign w:val="top"/>
          </w:tcPr>
          <w:p w14:paraId="74BC8D04">
            <w:pPr>
              <w:spacing w:before="215" w:line="199" w:lineRule="auto"/>
              <w:ind w:left="14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138m/141.5m</w:t>
            </w:r>
          </w:p>
        </w:tc>
        <w:tc>
          <w:tcPr>
            <w:tcW w:w="550" w:type="dxa"/>
            <w:vMerge w:val="restart"/>
            <w:tcBorders>
              <w:bottom w:val="nil"/>
            </w:tcBorders>
            <w:vAlign w:val="top"/>
          </w:tcPr>
          <w:p w14:paraId="32EDFB56">
            <w:pPr>
              <w:spacing w:before="82" w:line="195" w:lineRule="auto"/>
              <w:ind w:left="234"/>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p w14:paraId="1CC26D44">
            <w:pPr>
              <w:pStyle w:val="6"/>
              <w:spacing w:before="34" w:line="223" w:lineRule="auto"/>
              <w:ind w:left="169"/>
              <w:rPr>
                <w:sz w:val="20"/>
                <w:szCs w:val="20"/>
              </w:rPr>
            </w:pPr>
            <w:r>
              <w:rPr>
                <w:sz w:val="20"/>
                <w:szCs w:val="20"/>
              </w:rPr>
              <w:t>类</w:t>
            </w:r>
          </w:p>
        </w:tc>
        <w:tc>
          <w:tcPr>
            <w:tcW w:w="767" w:type="dxa"/>
            <w:vMerge w:val="restart"/>
            <w:tcBorders>
              <w:bottom w:val="nil"/>
            </w:tcBorders>
            <w:vAlign w:val="top"/>
          </w:tcPr>
          <w:p w14:paraId="4FDF734D">
            <w:pPr>
              <w:spacing w:before="219" w:line="195" w:lineRule="auto"/>
              <w:ind w:left="167"/>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1.2m</w:t>
            </w:r>
          </w:p>
        </w:tc>
        <w:tc>
          <w:tcPr>
            <w:tcW w:w="760" w:type="dxa"/>
            <w:vAlign w:val="top"/>
          </w:tcPr>
          <w:p w14:paraId="735CFB42">
            <w:pPr>
              <w:pStyle w:val="6"/>
              <w:spacing w:before="41" w:line="206" w:lineRule="auto"/>
              <w:ind w:left="157"/>
              <w:rPr>
                <w:sz w:val="20"/>
                <w:szCs w:val="20"/>
              </w:rPr>
            </w:pPr>
            <w:r>
              <w:rPr>
                <w:spacing w:val="14"/>
                <w:sz w:val="20"/>
                <w:szCs w:val="20"/>
              </w:rPr>
              <w:t>昼间</w:t>
            </w:r>
          </w:p>
        </w:tc>
        <w:tc>
          <w:tcPr>
            <w:tcW w:w="675" w:type="dxa"/>
            <w:vAlign w:val="top"/>
          </w:tcPr>
          <w:p w14:paraId="53D621E8">
            <w:pPr>
              <w:spacing w:before="77" w:line="195" w:lineRule="auto"/>
              <w:ind w:left="13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47</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3"/>
                <w:sz w:val="20"/>
                <w:szCs w:val="20"/>
              </w:rPr>
              <w:t>.9</w:t>
            </w:r>
          </w:p>
        </w:tc>
        <w:tc>
          <w:tcPr>
            <w:tcW w:w="673" w:type="dxa"/>
            <w:vAlign w:val="top"/>
          </w:tcPr>
          <w:p w14:paraId="78AA0EA6">
            <w:pPr>
              <w:spacing w:before="77" w:line="195" w:lineRule="auto"/>
              <w:ind w:left="23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24</w:t>
            </w:r>
          </w:p>
        </w:tc>
        <w:tc>
          <w:tcPr>
            <w:tcW w:w="631" w:type="dxa"/>
            <w:vAlign w:val="top"/>
          </w:tcPr>
          <w:p w14:paraId="46CD0C22">
            <w:pPr>
              <w:spacing w:before="77" w:line="195" w:lineRule="auto"/>
              <w:ind w:left="13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47.9</w:t>
            </w:r>
          </w:p>
        </w:tc>
        <w:tc>
          <w:tcPr>
            <w:tcW w:w="625" w:type="dxa"/>
            <w:vAlign w:val="top"/>
          </w:tcPr>
          <w:p w14:paraId="6B600B66">
            <w:pPr>
              <w:spacing w:before="73" w:line="199" w:lineRule="auto"/>
              <w:ind w:left="28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78" w:type="dxa"/>
            <w:vAlign w:val="top"/>
          </w:tcPr>
          <w:p w14:paraId="646B26D8">
            <w:pPr>
              <w:spacing w:before="77" w:line="195" w:lineRule="auto"/>
              <w:ind w:left="296"/>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673" w:type="dxa"/>
            <w:vAlign w:val="top"/>
          </w:tcPr>
          <w:p w14:paraId="00005A9F">
            <w:pPr>
              <w:spacing w:before="77" w:line="195" w:lineRule="auto"/>
              <w:ind w:left="15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24.9</w:t>
            </w:r>
          </w:p>
        </w:tc>
        <w:tc>
          <w:tcPr>
            <w:tcW w:w="631" w:type="dxa"/>
            <w:vAlign w:val="top"/>
          </w:tcPr>
          <w:p w14:paraId="403CA3C3">
            <w:pPr>
              <w:spacing w:before="77" w:line="195" w:lineRule="auto"/>
              <w:ind w:left="13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47.9</w:t>
            </w:r>
          </w:p>
        </w:tc>
        <w:tc>
          <w:tcPr>
            <w:tcW w:w="625" w:type="dxa"/>
            <w:vAlign w:val="top"/>
          </w:tcPr>
          <w:p w14:paraId="139DFEBE">
            <w:pPr>
              <w:spacing w:before="73" w:line="199" w:lineRule="auto"/>
              <w:ind w:left="28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78" w:type="dxa"/>
            <w:vAlign w:val="top"/>
          </w:tcPr>
          <w:p w14:paraId="415BF6B9">
            <w:pPr>
              <w:spacing w:before="77" w:line="195" w:lineRule="auto"/>
              <w:ind w:left="300"/>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673" w:type="dxa"/>
            <w:vAlign w:val="top"/>
          </w:tcPr>
          <w:p w14:paraId="052D8919">
            <w:pPr>
              <w:spacing w:before="77" w:line="195" w:lineRule="auto"/>
              <w:ind w:left="24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25</w:t>
            </w:r>
          </w:p>
        </w:tc>
        <w:tc>
          <w:tcPr>
            <w:tcW w:w="631" w:type="dxa"/>
            <w:vAlign w:val="top"/>
          </w:tcPr>
          <w:p w14:paraId="7F02BC5A">
            <w:pPr>
              <w:spacing w:before="77" w:line="195" w:lineRule="auto"/>
              <w:ind w:left="14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4.79</w:t>
            </w:r>
          </w:p>
        </w:tc>
        <w:tc>
          <w:tcPr>
            <w:tcW w:w="627" w:type="dxa"/>
            <w:vAlign w:val="top"/>
          </w:tcPr>
          <w:p w14:paraId="5C501BCA">
            <w:pPr>
              <w:spacing w:before="73" w:line="199" w:lineRule="auto"/>
              <w:ind w:left="29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712" w:type="dxa"/>
            <w:tcBorders>
              <w:right w:val="single" w:color="000000" w:sz="10" w:space="0"/>
            </w:tcBorders>
            <w:vAlign w:val="top"/>
          </w:tcPr>
          <w:p w14:paraId="66D76E5E">
            <w:pPr>
              <w:spacing w:before="77" w:line="195" w:lineRule="auto"/>
              <w:ind w:left="314"/>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r>
      <w:tr w14:paraId="7F5BD1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510" w:type="dxa"/>
            <w:vMerge w:val="continue"/>
            <w:tcBorders>
              <w:top w:val="nil"/>
              <w:left w:val="single" w:color="000000" w:sz="10" w:space="0"/>
            </w:tcBorders>
            <w:vAlign w:val="top"/>
          </w:tcPr>
          <w:p w14:paraId="70E7152C">
            <w:pPr>
              <w:rPr>
                <w:rFonts w:ascii="Arial"/>
                <w:sz w:val="21"/>
              </w:rPr>
            </w:pPr>
          </w:p>
        </w:tc>
        <w:tc>
          <w:tcPr>
            <w:tcW w:w="796" w:type="dxa"/>
            <w:vMerge w:val="continue"/>
            <w:tcBorders>
              <w:top w:val="nil"/>
            </w:tcBorders>
            <w:vAlign w:val="top"/>
          </w:tcPr>
          <w:p w14:paraId="7BFBF6FC">
            <w:pPr>
              <w:rPr>
                <w:rFonts w:ascii="Arial"/>
                <w:sz w:val="21"/>
              </w:rPr>
            </w:pPr>
          </w:p>
        </w:tc>
        <w:tc>
          <w:tcPr>
            <w:tcW w:w="817" w:type="dxa"/>
            <w:vMerge w:val="continue"/>
            <w:tcBorders>
              <w:top w:val="nil"/>
            </w:tcBorders>
            <w:vAlign w:val="top"/>
          </w:tcPr>
          <w:p w14:paraId="2E43A81B">
            <w:pPr>
              <w:rPr>
                <w:rFonts w:ascii="Arial"/>
                <w:sz w:val="21"/>
              </w:rPr>
            </w:pPr>
          </w:p>
        </w:tc>
        <w:tc>
          <w:tcPr>
            <w:tcW w:w="1434" w:type="dxa"/>
            <w:vMerge w:val="continue"/>
            <w:tcBorders>
              <w:top w:val="nil"/>
            </w:tcBorders>
            <w:vAlign w:val="top"/>
          </w:tcPr>
          <w:p w14:paraId="453FF58C">
            <w:pPr>
              <w:rPr>
                <w:rFonts w:ascii="Arial"/>
                <w:sz w:val="21"/>
              </w:rPr>
            </w:pPr>
          </w:p>
        </w:tc>
        <w:tc>
          <w:tcPr>
            <w:tcW w:w="550" w:type="dxa"/>
            <w:vMerge w:val="continue"/>
            <w:tcBorders>
              <w:top w:val="nil"/>
            </w:tcBorders>
            <w:vAlign w:val="top"/>
          </w:tcPr>
          <w:p w14:paraId="6250848F">
            <w:pPr>
              <w:rPr>
                <w:rFonts w:ascii="Arial"/>
                <w:sz w:val="21"/>
              </w:rPr>
            </w:pPr>
          </w:p>
        </w:tc>
        <w:tc>
          <w:tcPr>
            <w:tcW w:w="767" w:type="dxa"/>
            <w:vMerge w:val="continue"/>
            <w:tcBorders>
              <w:top w:val="nil"/>
            </w:tcBorders>
            <w:vAlign w:val="top"/>
          </w:tcPr>
          <w:p w14:paraId="6540ED64">
            <w:pPr>
              <w:rPr>
                <w:rFonts w:ascii="Arial"/>
                <w:sz w:val="21"/>
              </w:rPr>
            </w:pPr>
          </w:p>
        </w:tc>
        <w:tc>
          <w:tcPr>
            <w:tcW w:w="760" w:type="dxa"/>
            <w:vAlign w:val="top"/>
          </w:tcPr>
          <w:p w14:paraId="28B253CB">
            <w:pPr>
              <w:pStyle w:val="6"/>
              <w:spacing w:before="42" w:line="205" w:lineRule="auto"/>
              <w:ind w:left="157"/>
              <w:rPr>
                <w:sz w:val="20"/>
                <w:szCs w:val="20"/>
              </w:rPr>
            </w:pPr>
            <w:r>
              <w:rPr>
                <w:spacing w:val="14"/>
                <w:sz w:val="20"/>
                <w:szCs w:val="20"/>
              </w:rPr>
              <w:t>夜间</w:t>
            </w:r>
          </w:p>
        </w:tc>
        <w:tc>
          <w:tcPr>
            <w:tcW w:w="675" w:type="dxa"/>
            <w:vAlign w:val="top"/>
          </w:tcPr>
          <w:p w14:paraId="68D13107">
            <w:pPr>
              <w:spacing w:before="79" w:line="194" w:lineRule="auto"/>
              <w:ind w:left="13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43</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3"/>
                <w:sz w:val="20"/>
                <w:szCs w:val="20"/>
              </w:rPr>
              <w:t>.8</w:t>
            </w:r>
          </w:p>
        </w:tc>
        <w:tc>
          <w:tcPr>
            <w:tcW w:w="673" w:type="dxa"/>
            <w:vAlign w:val="top"/>
          </w:tcPr>
          <w:p w14:paraId="719488C0">
            <w:pPr>
              <w:spacing w:before="79" w:line="194" w:lineRule="auto"/>
              <w:ind w:left="25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19</w:t>
            </w:r>
          </w:p>
        </w:tc>
        <w:tc>
          <w:tcPr>
            <w:tcW w:w="631" w:type="dxa"/>
            <w:vAlign w:val="top"/>
          </w:tcPr>
          <w:p w14:paraId="1A615694">
            <w:pPr>
              <w:spacing w:before="79" w:line="194" w:lineRule="auto"/>
              <w:ind w:left="13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43.8</w:t>
            </w:r>
          </w:p>
        </w:tc>
        <w:tc>
          <w:tcPr>
            <w:tcW w:w="625" w:type="dxa"/>
            <w:vAlign w:val="top"/>
          </w:tcPr>
          <w:p w14:paraId="4D829144">
            <w:pPr>
              <w:spacing w:before="75" w:line="198" w:lineRule="auto"/>
              <w:ind w:left="28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78" w:type="dxa"/>
            <w:vAlign w:val="top"/>
          </w:tcPr>
          <w:p w14:paraId="35217285">
            <w:pPr>
              <w:spacing w:before="79" w:line="194" w:lineRule="auto"/>
              <w:ind w:left="296"/>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673" w:type="dxa"/>
            <w:vAlign w:val="top"/>
          </w:tcPr>
          <w:p w14:paraId="1BD1C210">
            <w:pPr>
              <w:spacing w:before="79" w:line="194" w:lineRule="auto"/>
              <w:ind w:left="17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19.2</w:t>
            </w:r>
          </w:p>
        </w:tc>
        <w:tc>
          <w:tcPr>
            <w:tcW w:w="631" w:type="dxa"/>
            <w:vAlign w:val="top"/>
          </w:tcPr>
          <w:p w14:paraId="2DFDFC8A">
            <w:pPr>
              <w:spacing w:before="79" w:line="194" w:lineRule="auto"/>
              <w:ind w:left="13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43.8</w:t>
            </w:r>
          </w:p>
        </w:tc>
        <w:tc>
          <w:tcPr>
            <w:tcW w:w="625" w:type="dxa"/>
            <w:vAlign w:val="top"/>
          </w:tcPr>
          <w:p w14:paraId="7AB72070">
            <w:pPr>
              <w:spacing w:before="75" w:line="198" w:lineRule="auto"/>
              <w:ind w:left="28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78" w:type="dxa"/>
            <w:vAlign w:val="top"/>
          </w:tcPr>
          <w:p w14:paraId="543493D6">
            <w:pPr>
              <w:spacing w:before="79" w:line="194" w:lineRule="auto"/>
              <w:ind w:left="300"/>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673" w:type="dxa"/>
            <w:vAlign w:val="top"/>
          </w:tcPr>
          <w:p w14:paraId="421A730E">
            <w:pPr>
              <w:spacing w:before="79" w:line="194" w:lineRule="auto"/>
              <w:ind w:left="18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19.2</w:t>
            </w:r>
          </w:p>
        </w:tc>
        <w:tc>
          <w:tcPr>
            <w:tcW w:w="631" w:type="dxa"/>
            <w:vAlign w:val="top"/>
          </w:tcPr>
          <w:p w14:paraId="6681CD7A">
            <w:pPr>
              <w:spacing w:before="79" w:line="194" w:lineRule="auto"/>
              <w:ind w:left="14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43.8</w:t>
            </w:r>
          </w:p>
        </w:tc>
        <w:tc>
          <w:tcPr>
            <w:tcW w:w="627" w:type="dxa"/>
            <w:vAlign w:val="top"/>
          </w:tcPr>
          <w:p w14:paraId="54C2917A">
            <w:pPr>
              <w:spacing w:before="75" w:line="198" w:lineRule="auto"/>
              <w:ind w:left="29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712" w:type="dxa"/>
            <w:tcBorders>
              <w:right w:val="single" w:color="000000" w:sz="10" w:space="0"/>
            </w:tcBorders>
            <w:vAlign w:val="top"/>
          </w:tcPr>
          <w:p w14:paraId="2B8CD112">
            <w:pPr>
              <w:spacing w:before="79" w:line="194" w:lineRule="auto"/>
              <w:ind w:left="314"/>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r>
      <w:tr w14:paraId="755B7B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4" w:hRule="atLeast"/>
        </w:trPr>
        <w:tc>
          <w:tcPr>
            <w:tcW w:w="510" w:type="dxa"/>
            <w:vMerge w:val="restart"/>
            <w:tcBorders>
              <w:left w:val="single" w:color="000000" w:sz="10" w:space="0"/>
              <w:bottom w:val="nil"/>
            </w:tcBorders>
            <w:vAlign w:val="top"/>
          </w:tcPr>
          <w:p w14:paraId="588B6A3A">
            <w:pPr>
              <w:spacing w:before="223" w:line="195" w:lineRule="auto"/>
              <w:ind w:left="183"/>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796" w:type="dxa"/>
            <w:vMerge w:val="restart"/>
            <w:tcBorders>
              <w:bottom w:val="nil"/>
            </w:tcBorders>
            <w:vAlign w:val="top"/>
          </w:tcPr>
          <w:p w14:paraId="65CB41D6">
            <w:pPr>
              <w:pStyle w:val="6"/>
              <w:spacing w:before="64" w:line="231" w:lineRule="auto"/>
              <w:ind w:left="169"/>
              <w:rPr>
                <w:sz w:val="20"/>
                <w:szCs w:val="20"/>
              </w:rPr>
            </w:pPr>
            <w:r>
              <w:rPr>
                <w:spacing w:val="29"/>
                <w:sz w:val="20"/>
                <w:szCs w:val="20"/>
              </w:rPr>
              <w:t>牧民</w:t>
            </w:r>
          </w:p>
          <w:p w14:paraId="091D8876">
            <w:pPr>
              <w:spacing w:before="43" w:line="194" w:lineRule="auto"/>
              <w:ind w:left="331"/>
              <w:rPr>
                <w:rFonts w:ascii="Times New Roman" w:hAnsi="Times New Roman" w:eastAsia="Times New Roman" w:cs="Times New Roman"/>
                <w:sz w:val="20"/>
                <w:szCs w:val="20"/>
              </w:rPr>
            </w:pPr>
            <w:r>
              <w:rPr>
                <w:rFonts w:ascii="Times New Roman" w:hAnsi="Times New Roman" w:eastAsia="Times New Roman" w:cs="Times New Roman"/>
                <w:sz w:val="20"/>
                <w:szCs w:val="20"/>
              </w:rPr>
              <w:t>2</w:t>
            </w:r>
          </w:p>
        </w:tc>
        <w:tc>
          <w:tcPr>
            <w:tcW w:w="817" w:type="dxa"/>
            <w:vMerge w:val="restart"/>
            <w:tcBorders>
              <w:bottom w:val="nil"/>
            </w:tcBorders>
            <w:vAlign w:val="top"/>
          </w:tcPr>
          <w:p w14:paraId="6EF7E4B3">
            <w:pPr>
              <w:pStyle w:val="6"/>
              <w:spacing w:before="64" w:line="232" w:lineRule="auto"/>
              <w:ind w:left="198"/>
              <w:rPr>
                <w:sz w:val="20"/>
                <w:szCs w:val="20"/>
              </w:rPr>
            </w:pPr>
            <w:r>
              <w:rPr>
                <w:spacing w:val="2"/>
                <w:sz w:val="20"/>
                <w:szCs w:val="20"/>
              </w:rPr>
              <w:t>路右</w:t>
            </w:r>
          </w:p>
          <w:p w14:paraId="0DDD06BB">
            <w:pPr>
              <w:spacing w:before="38" w:line="198" w:lineRule="auto"/>
              <w:ind w:left="121"/>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/-0.5m</w:t>
            </w:r>
          </w:p>
        </w:tc>
        <w:tc>
          <w:tcPr>
            <w:tcW w:w="1434" w:type="dxa"/>
            <w:vMerge w:val="restart"/>
            <w:tcBorders>
              <w:bottom w:val="nil"/>
            </w:tcBorders>
            <w:vAlign w:val="top"/>
          </w:tcPr>
          <w:p w14:paraId="36C44179">
            <w:pPr>
              <w:spacing w:before="219" w:line="199" w:lineRule="auto"/>
              <w:ind w:left="147"/>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194m/197.5m</w:t>
            </w:r>
          </w:p>
        </w:tc>
        <w:tc>
          <w:tcPr>
            <w:tcW w:w="550" w:type="dxa"/>
            <w:vMerge w:val="restart"/>
            <w:tcBorders>
              <w:bottom w:val="nil"/>
            </w:tcBorders>
            <w:vAlign w:val="top"/>
          </w:tcPr>
          <w:p w14:paraId="176ED775">
            <w:pPr>
              <w:spacing w:before="86" w:line="195" w:lineRule="auto"/>
              <w:ind w:left="234"/>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p w14:paraId="3EC9580C">
            <w:pPr>
              <w:pStyle w:val="6"/>
              <w:spacing w:before="33" w:line="219" w:lineRule="auto"/>
              <w:ind w:left="169"/>
              <w:rPr>
                <w:sz w:val="20"/>
                <w:szCs w:val="20"/>
              </w:rPr>
            </w:pPr>
            <w:r>
              <w:rPr>
                <w:sz w:val="20"/>
                <w:szCs w:val="20"/>
              </w:rPr>
              <w:t>类</w:t>
            </w:r>
          </w:p>
        </w:tc>
        <w:tc>
          <w:tcPr>
            <w:tcW w:w="767" w:type="dxa"/>
            <w:vMerge w:val="restart"/>
            <w:tcBorders>
              <w:bottom w:val="nil"/>
            </w:tcBorders>
            <w:vAlign w:val="top"/>
          </w:tcPr>
          <w:p w14:paraId="77E23F34">
            <w:pPr>
              <w:spacing w:before="223" w:line="195" w:lineRule="auto"/>
              <w:ind w:left="167"/>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1.2m</w:t>
            </w:r>
          </w:p>
        </w:tc>
        <w:tc>
          <w:tcPr>
            <w:tcW w:w="760" w:type="dxa"/>
            <w:vAlign w:val="top"/>
          </w:tcPr>
          <w:p w14:paraId="44D3B025">
            <w:pPr>
              <w:pStyle w:val="6"/>
              <w:spacing w:before="45" w:line="202" w:lineRule="auto"/>
              <w:ind w:left="157"/>
              <w:rPr>
                <w:sz w:val="20"/>
                <w:szCs w:val="20"/>
              </w:rPr>
            </w:pPr>
            <w:r>
              <w:rPr>
                <w:spacing w:val="14"/>
                <w:sz w:val="20"/>
                <w:szCs w:val="20"/>
              </w:rPr>
              <w:t>昼间</w:t>
            </w:r>
          </w:p>
        </w:tc>
        <w:tc>
          <w:tcPr>
            <w:tcW w:w="675" w:type="dxa"/>
            <w:vAlign w:val="top"/>
          </w:tcPr>
          <w:p w14:paraId="7E43F72C">
            <w:pPr>
              <w:spacing w:before="81" w:line="190" w:lineRule="auto"/>
              <w:ind w:left="13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46</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3"/>
                <w:sz w:val="20"/>
                <w:szCs w:val="20"/>
              </w:rPr>
              <w:t>.4</w:t>
            </w:r>
          </w:p>
        </w:tc>
        <w:tc>
          <w:tcPr>
            <w:tcW w:w="673" w:type="dxa"/>
            <w:vAlign w:val="top"/>
          </w:tcPr>
          <w:p w14:paraId="3E8E6BBB">
            <w:pPr>
              <w:spacing w:before="81" w:line="190" w:lineRule="auto"/>
              <w:ind w:left="23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23</w:t>
            </w:r>
          </w:p>
        </w:tc>
        <w:tc>
          <w:tcPr>
            <w:tcW w:w="631" w:type="dxa"/>
            <w:vAlign w:val="top"/>
          </w:tcPr>
          <w:p w14:paraId="7ED1D1AD">
            <w:pPr>
              <w:spacing w:before="81" w:line="190" w:lineRule="auto"/>
              <w:ind w:left="13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46.4</w:t>
            </w:r>
          </w:p>
        </w:tc>
        <w:tc>
          <w:tcPr>
            <w:tcW w:w="625" w:type="dxa"/>
            <w:vAlign w:val="top"/>
          </w:tcPr>
          <w:p w14:paraId="154D882C">
            <w:pPr>
              <w:spacing w:before="78" w:line="194" w:lineRule="auto"/>
              <w:ind w:left="28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78" w:type="dxa"/>
            <w:vAlign w:val="top"/>
          </w:tcPr>
          <w:p w14:paraId="4A4F2AB2">
            <w:pPr>
              <w:spacing w:before="81" w:line="190" w:lineRule="auto"/>
              <w:ind w:left="296"/>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673" w:type="dxa"/>
            <w:vAlign w:val="top"/>
          </w:tcPr>
          <w:p w14:paraId="6155A7D0">
            <w:pPr>
              <w:spacing w:before="81" w:line="190" w:lineRule="auto"/>
              <w:ind w:left="15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23.2</w:t>
            </w:r>
          </w:p>
        </w:tc>
        <w:tc>
          <w:tcPr>
            <w:tcW w:w="631" w:type="dxa"/>
            <w:vAlign w:val="top"/>
          </w:tcPr>
          <w:p w14:paraId="4DA2B533">
            <w:pPr>
              <w:spacing w:before="81" w:line="190" w:lineRule="auto"/>
              <w:ind w:left="13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46.4</w:t>
            </w:r>
          </w:p>
        </w:tc>
        <w:tc>
          <w:tcPr>
            <w:tcW w:w="625" w:type="dxa"/>
            <w:vAlign w:val="top"/>
          </w:tcPr>
          <w:p w14:paraId="13955FC7">
            <w:pPr>
              <w:spacing w:before="78" w:line="194" w:lineRule="auto"/>
              <w:ind w:left="28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78" w:type="dxa"/>
            <w:vAlign w:val="top"/>
          </w:tcPr>
          <w:p w14:paraId="54EAEDDD">
            <w:pPr>
              <w:spacing w:before="81" w:line="190" w:lineRule="auto"/>
              <w:ind w:left="300"/>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673" w:type="dxa"/>
            <w:vAlign w:val="top"/>
          </w:tcPr>
          <w:p w14:paraId="640C305B">
            <w:pPr>
              <w:spacing w:before="81" w:line="190" w:lineRule="auto"/>
              <w:ind w:left="16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23.3</w:t>
            </w:r>
          </w:p>
        </w:tc>
        <w:tc>
          <w:tcPr>
            <w:tcW w:w="631" w:type="dxa"/>
            <w:vAlign w:val="top"/>
          </w:tcPr>
          <w:p w14:paraId="74A40B01">
            <w:pPr>
              <w:spacing w:before="81" w:line="190" w:lineRule="auto"/>
              <w:ind w:left="14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46.4</w:t>
            </w:r>
          </w:p>
        </w:tc>
        <w:tc>
          <w:tcPr>
            <w:tcW w:w="627" w:type="dxa"/>
            <w:vAlign w:val="top"/>
          </w:tcPr>
          <w:p w14:paraId="546A3911">
            <w:pPr>
              <w:spacing w:before="78" w:line="194" w:lineRule="auto"/>
              <w:ind w:left="29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712" w:type="dxa"/>
            <w:tcBorders>
              <w:right w:val="single" w:color="000000" w:sz="10" w:space="0"/>
            </w:tcBorders>
            <w:vAlign w:val="top"/>
          </w:tcPr>
          <w:p w14:paraId="0804E18C">
            <w:pPr>
              <w:spacing w:before="81" w:line="190" w:lineRule="auto"/>
              <w:ind w:left="314"/>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r>
      <w:tr w14:paraId="0CF0D6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510" w:type="dxa"/>
            <w:vMerge w:val="continue"/>
            <w:tcBorders>
              <w:top w:val="nil"/>
              <w:left w:val="single" w:color="000000" w:sz="10" w:space="0"/>
            </w:tcBorders>
            <w:vAlign w:val="top"/>
          </w:tcPr>
          <w:p w14:paraId="3C85F37A">
            <w:pPr>
              <w:rPr>
                <w:rFonts w:ascii="Arial"/>
                <w:sz w:val="21"/>
              </w:rPr>
            </w:pPr>
          </w:p>
        </w:tc>
        <w:tc>
          <w:tcPr>
            <w:tcW w:w="796" w:type="dxa"/>
            <w:vMerge w:val="continue"/>
            <w:tcBorders>
              <w:top w:val="nil"/>
            </w:tcBorders>
            <w:vAlign w:val="top"/>
          </w:tcPr>
          <w:p w14:paraId="69B47A7B">
            <w:pPr>
              <w:rPr>
                <w:rFonts w:ascii="Arial"/>
                <w:sz w:val="21"/>
              </w:rPr>
            </w:pPr>
          </w:p>
        </w:tc>
        <w:tc>
          <w:tcPr>
            <w:tcW w:w="817" w:type="dxa"/>
            <w:vMerge w:val="continue"/>
            <w:tcBorders>
              <w:top w:val="nil"/>
            </w:tcBorders>
            <w:vAlign w:val="top"/>
          </w:tcPr>
          <w:p w14:paraId="438AC467">
            <w:pPr>
              <w:rPr>
                <w:rFonts w:ascii="Arial"/>
                <w:sz w:val="21"/>
              </w:rPr>
            </w:pPr>
          </w:p>
        </w:tc>
        <w:tc>
          <w:tcPr>
            <w:tcW w:w="1434" w:type="dxa"/>
            <w:vMerge w:val="continue"/>
            <w:tcBorders>
              <w:top w:val="nil"/>
            </w:tcBorders>
            <w:vAlign w:val="top"/>
          </w:tcPr>
          <w:p w14:paraId="2093F12A">
            <w:pPr>
              <w:rPr>
                <w:rFonts w:ascii="Arial"/>
                <w:sz w:val="21"/>
              </w:rPr>
            </w:pPr>
          </w:p>
        </w:tc>
        <w:tc>
          <w:tcPr>
            <w:tcW w:w="550" w:type="dxa"/>
            <w:vMerge w:val="continue"/>
            <w:tcBorders>
              <w:top w:val="nil"/>
            </w:tcBorders>
            <w:vAlign w:val="top"/>
          </w:tcPr>
          <w:p w14:paraId="770B6245">
            <w:pPr>
              <w:rPr>
                <w:rFonts w:ascii="Arial"/>
                <w:sz w:val="21"/>
              </w:rPr>
            </w:pPr>
          </w:p>
        </w:tc>
        <w:tc>
          <w:tcPr>
            <w:tcW w:w="767" w:type="dxa"/>
            <w:vMerge w:val="continue"/>
            <w:tcBorders>
              <w:top w:val="nil"/>
            </w:tcBorders>
            <w:vAlign w:val="top"/>
          </w:tcPr>
          <w:p w14:paraId="5CEB30CF">
            <w:pPr>
              <w:rPr>
                <w:rFonts w:ascii="Arial"/>
                <w:sz w:val="21"/>
              </w:rPr>
            </w:pPr>
          </w:p>
        </w:tc>
        <w:tc>
          <w:tcPr>
            <w:tcW w:w="760" w:type="dxa"/>
            <w:vAlign w:val="top"/>
          </w:tcPr>
          <w:p w14:paraId="58D6DFBE">
            <w:pPr>
              <w:pStyle w:val="6"/>
              <w:spacing w:before="49" w:line="199" w:lineRule="auto"/>
              <w:ind w:left="157"/>
              <w:rPr>
                <w:sz w:val="20"/>
                <w:szCs w:val="20"/>
              </w:rPr>
            </w:pPr>
            <w:r>
              <w:rPr>
                <w:spacing w:val="14"/>
                <w:sz w:val="20"/>
                <w:szCs w:val="20"/>
              </w:rPr>
              <w:t>夜间</w:t>
            </w:r>
          </w:p>
        </w:tc>
        <w:tc>
          <w:tcPr>
            <w:tcW w:w="675" w:type="dxa"/>
            <w:vAlign w:val="top"/>
          </w:tcPr>
          <w:p w14:paraId="6E2F4A76">
            <w:pPr>
              <w:spacing w:before="85" w:line="187" w:lineRule="auto"/>
              <w:ind w:left="13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42</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3"/>
                <w:sz w:val="20"/>
                <w:szCs w:val="20"/>
              </w:rPr>
              <w:t>.5</w:t>
            </w:r>
          </w:p>
        </w:tc>
        <w:tc>
          <w:tcPr>
            <w:tcW w:w="673" w:type="dxa"/>
            <w:vAlign w:val="top"/>
          </w:tcPr>
          <w:p w14:paraId="157427AC">
            <w:pPr>
              <w:spacing w:before="85" w:line="187" w:lineRule="auto"/>
              <w:ind w:left="254"/>
              <w:rPr>
                <w:rFonts w:ascii="Times New Roman" w:hAnsi="Times New Roman" w:eastAsia="Times New Roman" w:cs="Times New Roman"/>
                <w:sz w:val="20"/>
                <w:szCs w:val="20"/>
              </w:rPr>
            </w:pPr>
            <w:r>
              <w:rPr>
                <w:rFonts w:ascii="Times New Roman" w:hAnsi="Times New Roman" w:eastAsia="Times New Roman" w:cs="Times New Roman"/>
                <w:spacing w:val="-8"/>
                <w:sz w:val="20"/>
                <w:szCs w:val="20"/>
              </w:rPr>
              <w:t>18</w:t>
            </w:r>
          </w:p>
        </w:tc>
        <w:tc>
          <w:tcPr>
            <w:tcW w:w="631" w:type="dxa"/>
            <w:vAlign w:val="top"/>
          </w:tcPr>
          <w:p w14:paraId="028DAACC">
            <w:pPr>
              <w:spacing w:before="85" w:line="187" w:lineRule="auto"/>
              <w:ind w:left="13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42.5</w:t>
            </w:r>
          </w:p>
        </w:tc>
        <w:tc>
          <w:tcPr>
            <w:tcW w:w="625" w:type="dxa"/>
            <w:vAlign w:val="top"/>
          </w:tcPr>
          <w:p w14:paraId="28B3E1FB">
            <w:pPr>
              <w:spacing w:before="81" w:line="191" w:lineRule="auto"/>
              <w:ind w:left="28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78" w:type="dxa"/>
            <w:vAlign w:val="top"/>
          </w:tcPr>
          <w:p w14:paraId="1C3FF221">
            <w:pPr>
              <w:spacing w:before="85" w:line="187" w:lineRule="auto"/>
              <w:ind w:left="296"/>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673" w:type="dxa"/>
            <w:vAlign w:val="top"/>
          </w:tcPr>
          <w:p w14:paraId="18A01D16">
            <w:pPr>
              <w:spacing w:before="85" w:line="187" w:lineRule="auto"/>
              <w:ind w:left="17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18.3</w:t>
            </w:r>
          </w:p>
        </w:tc>
        <w:tc>
          <w:tcPr>
            <w:tcW w:w="631" w:type="dxa"/>
            <w:vAlign w:val="top"/>
          </w:tcPr>
          <w:p w14:paraId="16AAECF8">
            <w:pPr>
              <w:spacing w:before="85" w:line="187" w:lineRule="auto"/>
              <w:ind w:left="13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42.5</w:t>
            </w:r>
          </w:p>
        </w:tc>
        <w:tc>
          <w:tcPr>
            <w:tcW w:w="625" w:type="dxa"/>
            <w:vAlign w:val="top"/>
          </w:tcPr>
          <w:p w14:paraId="7011F821">
            <w:pPr>
              <w:spacing w:before="81" w:line="191" w:lineRule="auto"/>
              <w:ind w:left="28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78" w:type="dxa"/>
            <w:vAlign w:val="top"/>
          </w:tcPr>
          <w:p w14:paraId="7D24853B">
            <w:pPr>
              <w:spacing w:before="85" w:line="187" w:lineRule="auto"/>
              <w:ind w:left="300"/>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c>
          <w:tcPr>
            <w:tcW w:w="673" w:type="dxa"/>
            <w:vAlign w:val="top"/>
          </w:tcPr>
          <w:p w14:paraId="7AE418D7">
            <w:pPr>
              <w:spacing w:before="85" w:line="187" w:lineRule="auto"/>
              <w:ind w:left="184"/>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18.5</w:t>
            </w:r>
          </w:p>
        </w:tc>
        <w:tc>
          <w:tcPr>
            <w:tcW w:w="631" w:type="dxa"/>
            <w:vAlign w:val="top"/>
          </w:tcPr>
          <w:p w14:paraId="026E834C">
            <w:pPr>
              <w:spacing w:before="85" w:line="187" w:lineRule="auto"/>
              <w:ind w:left="142"/>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42.5</w:t>
            </w:r>
          </w:p>
        </w:tc>
        <w:tc>
          <w:tcPr>
            <w:tcW w:w="627" w:type="dxa"/>
            <w:vAlign w:val="top"/>
          </w:tcPr>
          <w:p w14:paraId="7AC3734C">
            <w:pPr>
              <w:spacing w:before="81" w:line="191" w:lineRule="auto"/>
              <w:ind w:left="29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712" w:type="dxa"/>
            <w:tcBorders>
              <w:right w:val="single" w:color="000000" w:sz="10" w:space="0"/>
            </w:tcBorders>
            <w:vAlign w:val="top"/>
          </w:tcPr>
          <w:p w14:paraId="07DEA617">
            <w:pPr>
              <w:spacing w:before="85" w:line="187" w:lineRule="auto"/>
              <w:ind w:left="314"/>
              <w:rPr>
                <w:rFonts w:ascii="Times New Roman" w:hAnsi="Times New Roman" w:eastAsia="Times New Roman" w:cs="Times New Roman"/>
                <w:sz w:val="20"/>
                <w:szCs w:val="20"/>
              </w:rPr>
            </w:pPr>
            <w:r>
              <w:rPr>
                <w:rFonts w:ascii="Times New Roman" w:hAnsi="Times New Roman" w:eastAsia="Times New Roman" w:cs="Times New Roman"/>
                <w:sz w:val="20"/>
                <w:szCs w:val="20"/>
              </w:rPr>
              <w:t>0</w:t>
            </w:r>
          </w:p>
        </w:tc>
      </w:tr>
      <w:tr w14:paraId="4405AC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5" w:hRule="atLeast"/>
        </w:trPr>
        <w:tc>
          <w:tcPr>
            <w:tcW w:w="510" w:type="dxa"/>
            <w:vMerge w:val="restart"/>
            <w:tcBorders>
              <w:left w:val="single" w:color="000000" w:sz="10" w:space="0"/>
              <w:bottom w:val="nil"/>
            </w:tcBorders>
            <w:vAlign w:val="top"/>
          </w:tcPr>
          <w:p w14:paraId="1F39B908">
            <w:pPr>
              <w:spacing w:before="228" w:line="195" w:lineRule="auto"/>
              <w:ind w:left="187"/>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796" w:type="dxa"/>
            <w:vMerge w:val="restart"/>
            <w:tcBorders>
              <w:bottom w:val="nil"/>
            </w:tcBorders>
            <w:vAlign w:val="top"/>
          </w:tcPr>
          <w:p w14:paraId="24A0AC84">
            <w:pPr>
              <w:pStyle w:val="6"/>
              <w:spacing w:before="72" w:line="231" w:lineRule="auto"/>
              <w:ind w:left="169"/>
              <w:rPr>
                <w:sz w:val="20"/>
                <w:szCs w:val="20"/>
              </w:rPr>
            </w:pPr>
            <w:r>
              <w:rPr>
                <w:spacing w:val="29"/>
                <w:sz w:val="20"/>
                <w:szCs w:val="20"/>
              </w:rPr>
              <w:t>牧民</w:t>
            </w:r>
          </w:p>
          <w:p w14:paraId="0D7A1C44">
            <w:pPr>
              <w:spacing w:before="42" w:line="195" w:lineRule="auto"/>
              <w:ind w:left="335"/>
              <w:rPr>
                <w:rFonts w:ascii="Times New Roman" w:hAnsi="Times New Roman" w:eastAsia="Times New Roman" w:cs="Times New Roman"/>
                <w:sz w:val="20"/>
                <w:szCs w:val="20"/>
              </w:rPr>
            </w:pPr>
            <w:r>
              <w:rPr>
                <w:rFonts w:ascii="Times New Roman" w:hAnsi="Times New Roman" w:eastAsia="Times New Roman" w:cs="Times New Roman"/>
                <w:sz w:val="20"/>
                <w:szCs w:val="20"/>
              </w:rPr>
              <w:t>3</w:t>
            </w:r>
          </w:p>
        </w:tc>
        <w:tc>
          <w:tcPr>
            <w:tcW w:w="817" w:type="dxa"/>
            <w:vMerge w:val="restart"/>
            <w:tcBorders>
              <w:bottom w:val="nil"/>
            </w:tcBorders>
            <w:vAlign w:val="top"/>
          </w:tcPr>
          <w:p w14:paraId="4823D388">
            <w:pPr>
              <w:pStyle w:val="6"/>
              <w:spacing w:before="71" w:line="232" w:lineRule="auto"/>
              <w:ind w:left="198"/>
              <w:rPr>
                <w:sz w:val="20"/>
                <w:szCs w:val="20"/>
              </w:rPr>
            </w:pPr>
            <w:r>
              <w:rPr>
                <w:spacing w:val="2"/>
                <w:sz w:val="20"/>
                <w:szCs w:val="20"/>
              </w:rPr>
              <w:t>路右</w:t>
            </w:r>
          </w:p>
          <w:p w14:paraId="717A2091">
            <w:pPr>
              <w:spacing w:before="38" w:line="199" w:lineRule="auto"/>
              <w:ind w:left="121"/>
              <w:rPr>
                <w:rFonts w:ascii="Times New Roman" w:hAnsi="Times New Roman" w:eastAsia="Times New Roman" w:cs="Times New Roman"/>
                <w:sz w:val="20"/>
                <w:szCs w:val="20"/>
              </w:rPr>
            </w:pPr>
            <w:r>
              <w:rPr>
                <w:rFonts w:ascii="Times New Roman" w:hAnsi="Times New Roman" w:eastAsia="Times New Roman" w:cs="Times New Roman"/>
                <w:spacing w:val="4"/>
                <w:sz w:val="20"/>
                <w:szCs w:val="20"/>
              </w:rPr>
              <w:t>/-0.5m</w:t>
            </w:r>
          </w:p>
        </w:tc>
        <w:tc>
          <w:tcPr>
            <w:tcW w:w="1434" w:type="dxa"/>
            <w:vMerge w:val="restart"/>
            <w:tcBorders>
              <w:bottom w:val="nil"/>
            </w:tcBorders>
            <w:vAlign w:val="top"/>
          </w:tcPr>
          <w:p w14:paraId="525267B3">
            <w:pPr>
              <w:spacing w:before="224" w:line="199" w:lineRule="auto"/>
              <w:ind w:left="237"/>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62m/65.5m</w:t>
            </w:r>
          </w:p>
        </w:tc>
        <w:tc>
          <w:tcPr>
            <w:tcW w:w="550" w:type="dxa"/>
            <w:vMerge w:val="restart"/>
            <w:tcBorders>
              <w:bottom w:val="nil"/>
            </w:tcBorders>
            <w:vAlign w:val="top"/>
          </w:tcPr>
          <w:p w14:paraId="3CABAF4B">
            <w:pPr>
              <w:spacing w:before="91" w:line="195" w:lineRule="auto"/>
              <w:ind w:left="234"/>
              <w:rPr>
                <w:rFonts w:ascii="Times New Roman" w:hAnsi="Times New Roman" w:eastAsia="Times New Roman" w:cs="Times New Roman"/>
                <w:sz w:val="20"/>
                <w:szCs w:val="20"/>
              </w:rPr>
            </w:pPr>
            <w:r>
              <w:rPr>
                <w:rFonts w:ascii="Times New Roman" w:hAnsi="Times New Roman" w:eastAsia="Times New Roman" w:cs="Times New Roman"/>
                <w:sz w:val="20"/>
                <w:szCs w:val="20"/>
              </w:rPr>
              <w:t>1</w:t>
            </w:r>
          </w:p>
          <w:p w14:paraId="23760476">
            <w:pPr>
              <w:pStyle w:val="6"/>
              <w:spacing w:before="33" w:line="233" w:lineRule="auto"/>
              <w:ind w:left="169"/>
              <w:rPr>
                <w:sz w:val="20"/>
                <w:szCs w:val="20"/>
              </w:rPr>
            </w:pPr>
            <w:r>
              <w:rPr>
                <w:sz w:val="20"/>
                <w:szCs w:val="20"/>
              </w:rPr>
              <w:t>类</w:t>
            </w:r>
          </w:p>
        </w:tc>
        <w:tc>
          <w:tcPr>
            <w:tcW w:w="767" w:type="dxa"/>
            <w:vMerge w:val="restart"/>
            <w:tcBorders>
              <w:bottom w:val="nil"/>
            </w:tcBorders>
            <w:vAlign w:val="top"/>
          </w:tcPr>
          <w:p w14:paraId="5AC70093">
            <w:pPr>
              <w:spacing w:before="228" w:line="195" w:lineRule="auto"/>
              <w:ind w:left="167"/>
              <w:rPr>
                <w:rFonts w:ascii="Times New Roman" w:hAnsi="Times New Roman" w:eastAsia="Times New Roman" w:cs="Times New Roman"/>
                <w:sz w:val="20"/>
                <w:szCs w:val="20"/>
              </w:rPr>
            </w:pPr>
            <w:r>
              <w:rPr>
                <w:rFonts w:ascii="Times New Roman" w:hAnsi="Times New Roman" w:eastAsia="Times New Roman" w:cs="Times New Roman"/>
                <w:spacing w:val="6"/>
                <w:sz w:val="20"/>
                <w:szCs w:val="20"/>
              </w:rPr>
              <w:t>1.2m</w:t>
            </w:r>
          </w:p>
        </w:tc>
        <w:tc>
          <w:tcPr>
            <w:tcW w:w="760" w:type="dxa"/>
            <w:vAlign w:val="top"/>
          </w:tcPr>
          <w:p w14:paraId="349F6B44">
            <w:pPr>
              <w:pStyle w:val="6"/>
              <w:spacing w:before="50" w:line="198" w:lineRule="auto"/>
              <w:ind w:left="157"/>
              <w:rPr>
                <w:sz w:val="20"/>
                <w:szCs w:val="20"/>
              </w:rPr>
            </w:pPr>
            <w:r>
              <w:rPr>
                <w:spacing w:val="14"/>
                <w:sz w:val="20"/>
                <w:szCs w:val="20"/>
              </w:rPr>
              <w:t>昼间</w:t>
            </w:r>
          </w:p>
        </w:tc>
        <w:tc>
          <w:tcPr>
            <w:tcW w:w="675" w:type="dxa"/>
            <w:vAlign w:val="top"/>
          </w:tcPr>
          <w:p w14:paraId="65E11F30">
            <w:pPr>
              <w:spacing w:before="86" w:line="186" w:lineRule="auto"/>
              <w:ind w:left="13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48</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3"/>
                <w:sz w:val="20"/>
                <w:szCs w:val="20"/>
              </w:rPr>
              <w:t>.9</w:t>
            </w:r>
          </w:p>
        </w:tc>
        <w:tc>
          <w:tcPr>
            <w:tcW w:w="673" w:type="dxa"/>
            <w:vAlign w:val="top"/>
          </w:tcPr>
          <w:p w14:paraId="26FA278C">
            <w:pPr>
              <w:spacing w:before="86" w:line="186" w:lineRule="auto"/>
              <w:ind w:left="159"/>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30.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1"/>
                <w:sz w:val="20"/>
                <w:szCs w:val="20"/>
              </w:rPr>
              <w:t>1</w:t>
            </w:r>
          </w:p>
        </w:tc>
        <w:tc>
          <w:tcPr>
            <w:tcW w:w="631" w:type="dxa"/>
            <w:vAlign w:val="top"/>
          </w:tcPr>
          <w:p w14:paraId="745A634E">
            <w:pPr>
              <w:spacing w:before="86" w:line="186" w:lineRule="auto"/>
              <w:ind w:left="13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49.0</w:t>
            </w:r>
          </w:p>
        </w:tc>
        <w:tc>
          <w:tcPr>
            <w:tcW w:w="625" w:type="dxa"/>
            <w:vAlign w:val="top"/>
          </w:tcPr>
          <w:p w14:paraId="1981EC48">
            <w:pPr>
              <w:spacing w:before="82" w:line="190" w:lineRule="auto"/>
              <w:ind w:left="28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78" w:type="dxa"/>
            <w:vAlign w:val="top"/>
          </w:tcPr>
          <w:p w14:paraId="246C7D90">
            <w:pPr>
              <w:spacing w:before="86" w:line="186" w:lineRule="auto"/>
              <w:ind w:left="216"/>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1</w:t>
            </w:r>
          </w:p>
        </w:tc>
        <w:tc>
          <w:tcPr>
            <w:tcW w:w="673" w:type="dxa"/>
            <w:vAlign w:val="top"/>
          </w:tcPr>
          <w:p w14:paraId="4F2DB175">
            <w:pPr>
              <w:spacing w:before="86" w:line="186" w:lineRule="auto"/>
              <w:ind w:left="163"/>
              <w:rPr>
                <w:rFonts w:ascii="Times New Roman" w:hAnsi="Times New Roman" w:eastAsia="Times New Roman" w:cs="Times New Roman"/>
                <w:sz w:val="20"/>
                <w:szCs w:val="20"/>
              </w:rPr>
            </w:pPr>
            <w:r>
              <w:rPr>
                <w:rFonts w:ascii="Times New Roman" w:hAnsi="Times New Roman" w:eastAsia="Times New Roman" w:cs="Times New Roman"/>
                <w:spacing w:val="1"/>
                <w:sz w:val="20"/>
                <w:szCs w:val="20"/>
              </w:rPr>
              <w:t>30.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pacing w:val="1"/>
                <w:sz w:val="20"/>
                <w:szCs w:val="20"/>
              </w:rPr>
              <w:t>1</w:t>
            </w:r>
          </w:p>
        </w:tc>
        <w:tc>
          <w:tcPr>
            <w:tcW w:w="631" w:type="dxa"/>
            <w:vAlign w:val="top"/>
          </w:tcPr>
          <w:p w14:paraId="6014CA61">
            <w:pPr>
              <w:spacing w:before="86" w:line="186" w:lineRule="auto"/>
              <w:ind w:left="13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49.0</w:t>
            </w:r>
          </w:p>
        </w:tc>
        <w:tc>
          <w:tcPr>
            <w:tcW w:w="625" w:type="dxa"/>
            <w:vAlign w:val="top"/>
          </w:tcPr>
          <w:p w14:paraId="290B0E29">
            <w:pPr>
              <w:spacing w:before="82" w:line="190" w:lineRule="auto"/>
              <w:ind w:left="28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78" w:type="dxa"/>
            <w:vAlign w:val="top"/>
          </w:tcPr>
          <w:p w14:paraId="35991887">
            <w:pPr>
              <w:spacing w:before="86" w:line="186" w:lineRule="auto"/>
              <w:ind w:left="221"/>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1</w:t>
            </w:r>
          </w:p>
        </w:tc>
        <w:tc>
          <w:tcPr>
            <w:tcW w:w="673" w:type="dxa"/>
            <w:vAlign w:val="top"/>
          </w:tcPr>
          <w:p w14:paraId="7D5826BF">
            <w:pPr>
              <w:spacing w:before="86" w:line="186" w:lineRule="auto"/>
              <w:ind w:left="168"/>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30.2</w:t>
            </w:r>
          </w:p>
        </w:tc>
        <w:tc>
          <w:tcPr>
            <w:tcW w:w="631" w:type="dxa"/>
            <w:vAlign w:val="top"/>
          </w:tcPr>
          <w:p w14:paraId="48DC151B">
            <w:pPr>
              <w:spacing w:before="86" w:line="186" w:lineRule="auto"/>
              <w:ind w:left="22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49</w:t>
            </w:r>
          </w:p>
        </w:tc>
        <w:tc>
          <w:tcPr>
            <w:tcW w:w="627" w:type="dxa"/>
            <w:vAlign w:val="top"/>
          </w:tcPr>
          <w:p w14:paraId="462B7919">
            <w:pPr>
              <w:spacing w:before="82" w:line="190" w:lineRule="auto"/>
              <w:ind w:left="29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712" w:type="dxa"/>
            <w:tcBorders>
              <w:right w:val="single" w:color="000000" w:sz="10" w:space="0"/>
            </w:tcBorders>
            <w:vAlign w:val="top"/>
          </w:tcPr>
          <w:p w14:paraId="380A3E19">
            <w:pPr>
              <w:spacing w:before="86" w:line="186" w:lineRule="auto"/>
              <w:ind w:left="235"/>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1</w:t>
            </w:r>
          </w:p>
        </w:tc>
      </w:tr>
      <w:tr w14:paraId="46B015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8" w:hRule="atLeast"/>
        </w:trPr>
        <w:tc>
          <w:tcPr>
            <w:tcW w:w="510" w:type="dxa"/>
            <w:vMerge w:val="continue"/>
            <w:tcBorders>
              <w:top w:val="nil"/>
              <w:left w:val="single" w:color="000000" w:sz="10" w:space="0"/>
              <w:bottom w:val="single" w:color="000000" w:sz="10" w:space="0"/>
            </w:tcBorders>
            <w:vAlign w:val="top"/>
          </w:tcPr>
          <w:p w14:paraId="1CB48EFA">
            <w:pPr>
              <w:rPr>
                <w:rFonts w:ascii="Arial"/>
                <w:sz w:val="21"/>
              </w:rPr>
            </w:pPr>
          </w:p>
        </w:tc>
        <w:tc>
          <w:tcPr>
            <w:tcW w:w="796" w:type="dxa"/>
            <w:vMerge w:val="continue"/>
            <w:tcBorders>
              <w:top w:val="nil"/>
              <w:bottom w:val="single" w:color="000000" w:sz="10" w:space="0"/>
            </w:tcBorders>
            <w:vAlign w:val="top"/>
          </w:tcPr>
          <w:p w14:paraId="1401E4A8">
            <w:pPr>
              <w:rPr>
                <w:rFonts w:ascii="Arial"/>
                <w:sz w:val="21"/>
              </w:rPr>
            </w:pPr>
          </w:p>
        </w:tc>
        <w:tc>
          <w:tcPr>
            <w:tcW w:w="817" w:type="dxa"/>
            <w:vMerge w:val="continue"/>
            <w:tcBorders>
              <w:top w:val="nil"/>
              <w:bottom w:val="single" w:color="000000" w:sz="10" w:space="0"/>
            </w:tcBorders>
            <w:vAlign w:val="top"/>
          </w:tcPr>
          <w:p w14:paraId="40F0C62E">
            <w:pPr>
              <w:rPr>
                <w:rFonts w:ascii="Arial"/>
                <w:sz w:val="21"/>
              </w:rPr>
            </w:pPr>
          </w:p>
        </w:tc>
        <w:tc>
          <w:tcPr>
            <w:tcW w:w="1434" w:type="dxa"/>
            <w:vMerge w:val="continue"/>
            <w:tcBorders>
              <w:top w:val="nil"/>
              <w:bottom w:val="single" w:color="000000" w:sz="10" w:space="0"/>
            </w:tcBorders>
            <w:vAlign w:val="top"/>
          </w:tcPr>
          <w:p w14:paraId="05EE6193">
            <w:pPr>
              <w:rPr>
                <w:rFonts w:ascii="Arial"/>
                <w:sz w:val="21"/>
              </w:rPr>
            </w:pPr>
          </w:p>
        </w:tc>
        <w:tc>
          <w:tcPr>
            <w:tcW w:w="550" w:type="dxa"/>
            <w:vMerge w:val="continue"/>
            <w:tcBorders>
              <w:top w:val="nil"/>
              <w:bottom w:val="single" w:color="000000" w:sz="10" w:space="0"/>
            </w:tcBorders>
            <w:vAlign w:val="top"/>
          </w:tcPr>
          <w:p w14:paraId="5F191030">
            <w:pPr>
              <w:rPr>
                <w:rFonts w:ascii="Arial"/>
                <w:sz w:val="21"/>
              </w:rPr>
            </w:pPr>
          </w:p>
        </w:tc>
        <w:tc>
          <w:tcPr>
            <w:tcW w:w="767" w:type="dxa"/>
            <w:vMerge w:val="continue"/>
            <w:tcBorders>
              <w:top w:val="nil"/>
              <w:bottom w:val="single" w:color="000000" w:sz="10" w:space="0"/>
            </w:tcBorders>
            <w:vAlign w:val="top"/>
          </w:tcPr>
          <w:p w14:paraId="508FC749">
            <w:pPr>
              <w:rPr>
                <w:rFonts w:ascii="Arial"/>
                <w:sz w:val="21"/>
              </w:rPr>
            </w:pPr>
          </w:p>
        </w:tc>
        <w:tc>
          <w:tcPr>
            <w:tcW w:w="760" w:type="dxa"/>
            <w:tcBorders>
              <w:bottom w:val="single" w:color="000000" w:sz="10" w:space="0"/>
            </w:tcBorders>
            <w:vAlign w:val="top"/>
          </w:tcPr>
          <w:p w14:paraId="4C257C12">
            <w:pPr>
              <w:pStyle w:val="6"/>
              <w:spacing w:before="53" w:line="216" w:lineRule="auto"/>
              <w:ind w:left="157"/>
              <w:rPr>
                <w:sz w:val="20"/>
                <w:szCs w:val="20"/>
              </w:rPr>
            </w:pPr>
            <w:r>
              <w:rPr>
                <w:spacing w:val="14"/>
                <w:sz w:val="20"/>
                <w:szCs w:val="20"/>
              </w:rPr>
              <w:t>夜间</w:t>
            </w:r>
          </w:p>
        </w:tc>
        <w:tc>
          <w:tcPr>
            <w:tcW w:w="675" w:type="dxa"/>
            <w:tcBorders>
              <w:bottom w:val="single" w:color="000000" w:sz="10" w:space="0"/>
            </w:tcBorders>
            <w:vAlign w:val="top"/>
          </w:tcPr>
          <w:p w14:paraId="73209C1C">
            <w:pPr>
              <w:spacing w:before="89" w:line="195" w:lineRule="auto"/>
              <w:ind w:left="13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44</w:t>
            </w:r>
            <w:r>
              <w:rPr>
                <w:rFonts w:ascii="Times New Roman" w:hAnsi="Times New Roman" w:eastAsia="Times New Roman" w:cs="Times New Roman"/>
                <w:spacing w:val="-22"/>
                <w:sz w:val="20"/>
                <w:szCs w:val="20"/>
              </w:rPr>
              <w:t xml:space="preserve"> </w:t>
            </w:r>
            <w:r>
              <w:rPr>
                <w:rFonts w:ascii="Times New Roman" w:hAnsi="Times New Roman" w:eastAsia="Times New Roman" w:cs="Times New Roman"/>
                <w:spacing w:val="3"/>
                <w:sz w:val="20"/>
                <w:szCs w:val="20"/>
              </w:rPr>
              <w:t>.9</w:t>
            </w:r>
          </w:p>
        </w:tc>
        <w:tc>
          <w:tcPr>
            <w:tcW w:w="673" w:type="dxa"/>
            <w:tcBorders>
              <w:bottom w:val="single" w:color="000000" w:sz="10" w:space="0"/>
            </w:tcBorders>
            <w:vAlign w:val="top"/>
          </w:tcPr>
          <w:p w14:paraId="44BF53DB">
            <w:pPr>
              <w:spacing w:before="89" w:line="195" w:lineRule="auto"/>
              <w:ind w:left="155"/>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25.4</w:t>
            </w:r>
          </w:p>
        </w:tc>
        <w:tc>
          <w:tcPr>
            <w:tcW w:w="631" w:type="dxa"/>
            <w:tcBorders>
              <w:bottom w:val="single" w:color="000000" w:sz="10" w:space="0"/>
            </w:tcBorders>
            <w:vAlign w:val="top"/>
          </w:tcPr>
          <w:p w14:paraId="052BC93D">
            <w:pPr>
              <w:spacing w:before="89" w:line="195" w:lineRule="auto"/>
              <w:ind w:left="134"/>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45.0</w:t>
            </w:r>
          </w:p>
        </w:tc>
        <w:tc>
          <w:tcPr>
            <w:tcW w:w="625" w:type="dxa"/>
            <w:tcBorders>
              <w:bottom w:val="single" w:color="000000" w:sz="10" w:space="0"/>
            </w:tcBorders>
            <w:vAlign w:val="top"/>
          </w:tcPr>
          <w:p w14:paraId="60BDE833">
            <w:pPr>
              <w:spacing w:before="85" w:line="199" w:lineRule="auto"/>
              <w:ind w:left="285"/>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78" w:type="dxa"/>
            <w:tcBorders>
              <w:bottom w:val="single" w:color="000000" w:sz="10" w:space="0"/>
            </w:tcBorders>
            <w:vAlign w:val="top"/>
          </w:tcPr>
          <w:p w14:paraId="4718F22D">
            <w:pPr>
              <w:spacing w:before="89" w:line="195" w:lineRule="auto"/>
              <w:ind w:left="216"/>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1</w:t>
            </w:r>
          </w:p>
        </w:tc>
        <w:tc>
          <w:tcPr>
            <w:tcW w:w="673" w:type="dxa"/>
            <w:tcBorders>
              <w:bottom w:val="single" w:color="000000" w:sz="10" w:space="0"/>
            </w:tcBorders>
            <w:vAlign w:val="top"/>
          </w:tcPr>
          <w:p w14:paraId="2CA30128">
            <w:pPr>
              <w:spacing w:before="89" w:line="195" w:lineRule="auto"/>
              <w:ind w:left="159"/>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25.6</w:t>
            </w:r>
          </w:p>
        </w:tc>
        <w:tc>
          <w:tcPr>
            <w:tcW w:w="631" w:type="dxa"/>
            <w:tcBorders>
              <w:bottom w:val="single" w:color="000000" w:sz="10" w:space="0"/>
            </w:tcBorders>
            <w:vAlign w:val="top"/>
          </w:tcPr>
          <w:p w14:paraId="00702551">
            <w:pPr>
              <w:spacing w:before="89" w:line="195" w:lineRule="auto"/>
              <w:ind w:left="138"/>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45.0</w:t>
            </w:r>
          </w:p>
        </w:tc>
        <w:tc>
          <w:tcPr>
            <w:tcW w:w="625" w:type="dxa"/>
            <w:tcBorders>
              <w:bottom w:val="single" w:color="000000" w:sz="10" w:space="0"/>
            </w:tcBorders>
            <w:vAlign w:val="top"/>
          </w:tcPr>
          <w:p w14:paraId="4D0370F0">
            <w:pPr>
              <w:spacing w:before="85" w:line="199" w:lineRule="auto"/>
              <w:ind w:left="289"/>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678" w:type="dxa"/>
            <w:tcBorders>
              <w:bottom w:val="single" w:color="000000" w:sz="10" w:space="0"/>
            </w:tcBorders>
            <w:vAlign w:val="top"/>
          </w:tcPr>
          <w:p w14:paraId="7704620F">
            <w:pPr>
              <w:spacing w:before="89" w:line="195" w:lineRule="auto"/>
              <w:ind w:left="221"/>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1</w:t>
            </w:r>
          </w:p>
        </w:tc>
        <w:tc>
          <w:tcPr>
            <w:tcW w:w="673" w:type="dxa"/>
            <w:tcBorders>
              <w:bottom w:val="single" w:color="000000" w:sz="10" w:space="0"/>
            </w:tcBorders>
            <w:vAlign w:val="top"/>
          </w:tcPr>
          <w:p w14:paraId="2878D78A">
            <w:pPr>
              <w:spacing w:before="89" w:line="195" w:lineRule="auto"/>
              <w:ind w:left="163"/>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25.8</w:t>
            </w:r>
          </w:p>
        </w:tc>
        <w:tc>
          <w:tcPr>
            <w:tcW w:w="631" w:type="dxa"/>
            <w:tcBorders>
              <w:bottom w:val="single" w:color="000000" w:sz="10" w:space="0"/>
            </w:tcBorders>
            <w:vAlign w:val="top"/>
          </w:tcPr>
          <w:p w14:paraId="211F770C">
            <w:pPr>
              <w:spacing w:before="89" w:line="195" w:lineRule="auto"/>
              <w:ind w:left="221"/>
              <w:rPr>
                <w:rFonts w:ascii="Times New Roman" w:hAnsi="Times New Roman" w:eastAsia="Times New Roman" w:cs="Times New Roman"/>
                <w:sz w:val="20"/>
                <w:szCs w:val="20"/>
              </w:rPr>
            </w:pPr>
            <w:r>
              <w:rPr>
                <w:rFonts w:ascii="Times New Roman" w:hAnsi="Times New Roman" w:eastAsia="Times New Roman" w:cs="Times New Roman"/>
                <w:spacing w:val="3"/>
                <w:sz w:val="20"/>
                <w:szCs w:val="20"/>
              </w:rPr>
              <w:t>45</w:t>
            </w:r>
          </w:p>
        </w:tc>
        <w:tc>
          <w:tcPr>
            <w:tcW w:w="627" w:type="dxa"/>
            <w:tcBorders>
              <w:bottom w:val="single" w:color="000000" w:sz="10" w:space="0"/>
            </w:tcBorders>
            <w:vAlign w:val="top"/>
          </w:tcPr>
          <w:p w14:paraId="438F60AB">
            <w:pPr>
              <w:spacing w:before="85" w:line="199" w:lineRule="auto"/>
              <w:ind w:left="293"/>
              <w:rPr>
                <w:rFonts w:ascii="Times New Roman" w:hAnsi="Times New Roman" w:eastAsia="Times New Roman" w:cs="Times New Roman"/>
                <w:sz w:val="20"/>
                <w:szCs w:val="20"/>
              </w:rPr>
            </w:pPr>
            <w:r>
              <w:rPr>
                <w:rFonts w:ascii="Times New Roman" w:hAnsi="Times New Roman" w:eastAsia="Times New Roman" w:cs="Times New Roman"/>
                <w:spacing w:val="2"/>
                <w:sz w:val="20"/>
                <w:szCs w:val="20"/>
              </w:rPr>
              <w:t>/</w:t>
            </w:r>
          </w:p>
        </w:tc>
        <w:tc>
          <w:tcPr>
            <w:tcW w:w="712" w:type="dxa"/>
            <w:tcBorders>
              <w:bottom w:val="single" w:color="000000" w:sz="10" w:space="0"/>
              <w:right w:val="single" w:color="000000" w:sz="10" w:space="0"/>
            </w:tcBorders>
            <w:vAlign w:val="top"/>
          </w:tcPr>
          <w:p w14:paraId="04D14302">
            <w:pPr>
              <w:spacing w:before="89" w:line="195" w:lineRule="auto"/>
              <w:ind w:left="235"/>
              <w:rPr>
                <w:rFonts w:ascii="Times New Roman" w:hAnsi="Times New Roman" w:eastAsia="Times New Roman" w:cs="Times New Roman"/>
                <w:sz w:val="20"/>
                <w:szCs w:val="20"/>
              </w:rPr>
            </w:pPr>
            <w:r>
              <w:rPr>
                <w:rFonts w:ascii="Times New Roman" w:hAnsi="Times New Roman" w:eastAsia="Times New Roman" w:cs="Times New Roman"/>
                <w:sz w:val="20"/>
                <w:szCs w:val="20"/>
              </w:rPr>
              <w:t>0.</w:t>
            </w:r>
            <w:r>
              <w:rPr>
                <w:rFonts w:ascii="Times New Roman" w:hAnsi="Times New Roman" w:eastAsia="Times New Roman" w:cs="Times New Roman"/>
                <w:spacing w:val="-25"/>
                <w:sz w:val="20"/>
                <w:szCs w:val="20"/>
              </w:rPr>
              <w:t xml:space="preserve"> </w:t>
            </w:r>
            <w:r>
              <w:rPr>
                <w:rFonts w:ascii="Times New Roman" w:hAnsi="Times New Roman" w:eastAsia="Times New Roman" w:cs="Times New Roman"/>
                <w:sz w:val="20"/>
                <w:szCs w:val="20"/>
              </w:rPr>
              <w:t>1</w:t>
            </w:r>
          </w:p>
        </w:tc>
      </w:tr>
    </w:tbl>
    <w:p w14:paraId="124E745B">
      <w:pPr>
        <w:pStyle w:val="2"/>
      </w:pPr>
    </w:p>
    <w:p w14:paraId="702CFEA2">
      <w:pPr>
        <w:sectPr>
          <w:footerReference r:id="rId156" w:type="default"/>
          <w:pgSz w:w="16839" w:h="11906"/>
          <w:pgMar w:top="400" w:right="1328" w:bottom="1118" w:left="1317" w:header="0" w:footer="955" w:gutter="0"/>
          <w:cols w:space="720" w:num="1"/>
        </w:sectPr>
      </w:pPr>
    </w:p>
    <w:p w14:paraId="2F9DB80D">
      <w:pPr>
        <w:pStyle w:val="2"/>
        <w:spacing w:line="275" w:lineRule="auto"/>
      </w:pPr>
    </w:p>
    <w:p w14:paraId="2E7EF7E1">
      <w:pPr>
        <w:pStyle w:val="2"/>
        <w:spacing w:line="275" w:lineRule="auto"/>
      </w:pPr>
    </w:p>
    <w:p w14:paraId="48D1B96F">
      <w:pPr>
        <w:pStyle w:val="2"/>
        <w:spacing w:line="275" w:lineRule="auto"/>
      </w:pPr>
    </w:p>
    <w:p w14:paraId="68EE4D96">
      <w:pPr>
        <w:pStyle w:val="2"/>
        <w:spacing w:line="276" w:lineRule="auto"/>
      </w:pPr>
    </w:p>
    <w:p w14:paraId="458B2D4F">
      <w:pPr>
        <w:spacing w:before="98" w:line="222" w:lineRule="auto"/>
        <w:ind w:left="2822"/>
        <w:outlineLvl w:val="0"/>
        <w:rPr>
          <w:rFonts w:ascii="仿宋" w:hAnsi="仿宋" w:eastAsia="仿宋" w:cs="仿宋"/>
          <w:sz w:val="30"/>
          <w:szCs w:val="30"/>
        </w:rPr>
      </w:pPr>
      <w:bookmarkStart w:id="21" w:name="bookmark23"/>
      <w:bookmarkEnd w:id="21"/>
      <w:bookmarkStart w:id="22" w:name="bookmark22"/>
      <w:bookmarkEnd w:id="22"/>
      <w:r>
        <w:rPr>
          <w:rFonts w:ascii="Times New Roman" w:hAnsi="Times New Roman" w:eastAsia="Times New Roman" w:cs="Times New Roman"/>
          <w:b/>
          <w:bCs/>
          <w:spacing w:val="-7"/>
          <w:sz w:val="30"/>
          <w:szCs w:val="30"/>
        </w:rPr>
        <w:t>5</w:t>
      </w:r>
      <w:r>
        <w:rPr>
          <w:rFonts w:ascii="Times New Roman" w:hAnsi="Times New Roman" w:eastAsia="Times New Roman" w:cs="Times New Roman"/>
          <w:b/>
          <w:bCs/>
          <w:spacing w:val="16"/>
          <w:sz w:val="30"/>
          <w:szCs w:val="30"/>
        </w:rPr>
        <w:t xml:space="preserve">  </w:t>
      </w:r>
      <w:r>
        <w:rPr>
          <w:rFonts w:ascii="仿宋" w:hAnsi="仿宋" w:eastAsia="仿宋" w:cs="仿宋"/>
          <w:b/>
          <w:bCs/>
          <w:spacing w:val="-7"/>
          <w:sz w:val="30"/>
          <w:szCs w:val="30"/>
        </w:rPr>
        <w:t>噪声防治对策措施</w:t>
      </w:r>
    </w:p>
    <w:p w14:paraId="44C3B1DD">
      <w:pPr>
        <w:pStyle w:val="2"/>
        <w:spacing w:line="243" w:lineRule="auto"/>
      </w:pPr>
    </w:p>
    <w:p w14:paraId="2C2884E3">
      <w:pPr>
        <w:spacing w:before="97" w:line="222" w:lineRule="auto"/>
        <w:ind w:left="26"/>
        <w:outlineLvl w:val="1"/>
        <w:rPr>
          <w:rFonts w:ascii="仿宋" w:hAnsi="仿宋" w:eastAsia="仿宋" w:cs="仿宋"/>
          <w:sz w:val="30"/>
          <w:szCs w:val="30"/>
        </w:rPr>
      </w:pPr>
      <w:r>
        <w:rPr>
          <w:rFonts w:ascii="Times New Roman" w:hAnsi="Times New Roman" w:eastAsia="Times New Roman" w:cs="Times New Roman"/>
          <w:b/>
          <w:bCs/>
          <w:spacing w:val="-3"/>
          <w:sz w:val="30"/>
          <w:szCs w:val="30"/>
        </w:rPr>
        <w:t xml:space="preserve">5.1  </w:t>
      </w:r>
      <w:r>
        <w:rPr>
          <w:rFonts w:ascii="仿宋" w:hAnsi="仿宋" w:eastAsia="仿宋" w:cs="仿宋"/>
          <w:b/>
          <w:bCs/>
          <w:spacing w:val="-3"/>
          <w:sz w:val="30"/>
          <w:szCs w:val="30"/>
        </w:rPr>
        <w:t>施工期噪声防治对策措施</w:t>
      </w:r>
    </w:p>
    <w:p w14:paraId="7F18BD6C">
      <w:pPr>
        <w:spacing w:before="260" w:line="290" w:lineRule="auto"/>
        <w:ind w:left="31" w:right="16" w:firstLine="485"/>
        <w:rPr>
          <w:rFonts w:ascii="仿宋" w:hAnsi="仿宋" w:eastAsia="仿宋" w:cs="仿宋"/>
          <w:sz w:val="24"/>
          <w:szCs w:val="24"/>
        </w:rPr>
      </w:pPr>
      <w:r>
        <w:rPr>
          <w:rFonts w:ascii="仿宋" w:hAnsi="仿宋" w:eastAsia="仿宋" w:cs="仿宋"/>
          <w:sz w:val="24"/>
          <w:szCs w:val="24"/>
        </w:rPr>
        <w:t>（</w:t>
      </w:r>
      <w:r>
        <w:rPr>
          <w:rFonts w:ascii="Times New Roman" w:hAnsi="Times New Roman" w:eastAsia="Times New Roman" w:cs="Times New Roman"/>
          <w:sz w:val="24"/>
          <w:szCs w:val="24"/>
        </w:rPr>
        <w:t>1</w:t>
      </w:r>
      <w:r>
        <w:rPr>
          <w:rFonts w:ascii="仿宋" w:hAnsi="仿宋" w:eastAsia="仿宋" w:cs="仿宋"/>
          <w:sz w:val="24"/>
          <w:szCs w:val="24"/>
        </w:rPr>
        <w:t xml:space="preserve">）尽量采用先进的低噪声施工机具、设备和工艺，施工过程中应经常对 </w:t>
      </w:r>
      <w:r>
        <w:rPr>
          <w:rFonts w:ascii="仿宋" w:hAnsi="仿宋" w:eastAsia="仿宋" w:cs="仿宋"/>
          <w:spacing w:val="-1"/>
          <w:sz w:val="24"/>
          <w:szCs w:val="24"/>
        </w:rPr>
        <w:t>设备进行维修保养，避免由于设备故障而导致噪声增强现象的发生。</w:t>
      </w:r>
    </w:p>
    <w:p w14:paraId="3CFAA14E">
      <w:pPr>
        <w:spacing w:before="180" w:line="324" w:lineRule="auto"/>
        <w:ind w:left="32" w:right="16" w:firstLine="485"/>
        <w:rPr>
          <w:rFonts w:ascii="仿宋" w:hAnsi="仿宋" w:eastAsia="仿宋" w:cs="仿宋"/>
          <w:sz w:val="24"/>
          <w:szCs w:val="24"/>
        </w:rPr>
      </w:pPr>
      <w:r>
        <w:rPr>
          <w:rFonts w:ascii="仿宋" w:hAnsi="仿宋" w:eastAsia="仿宋" w:cs="仿宋"/>
          <w:spacing w:val="-5"/>
          <w:sz w:val="24"/>
          <w:szCs w:val="24"/>
        </w:rPr>
        <w:t>（</w:t>
      </w:r>
      <w:r>
        <w:rPr>
          <w:rFonts w:ascii="Times New Roman" w:hAnsi="Times New Roman" w:eastAsia="Times New Roman" w:cs="Times New Roman"/>
          <w:spacing w:val="-5"/>
          <w:sz w:val="24"/>
          <w:szCs w:val="24"/>
        </w:rPr>
        <w:t>2</w:t>
      </w:r>
      <w:r>
        <w:rPr>
          <w:rFonts w:ascii="仿宋" w:hAnsi="仿宋" w:eastAsia="仿宋" w:cs="仿宋"/>
          <w:spacing w:val="-5"/>
          <w:sz w:val="24"/>
          <w:szCs w:val="24"/>
        </w:rPr>
        <w:t>）施工区域与沿线居民点之间设置围挡遮挡施工噪声，</w:t>
      </w:r>
      <w:r>
        <w:rPr>
          <w:rFonts w:ascii="Times New Roman" w:hAnsi="Times New Roman" w:eastAsia="Times New Roman" w:cs="Times New Roman"/>
          <w:spacing w:val="-5"/>
          <w:sz w:val="24"/>
          <w:szCs w:val="24"/>
        </w:rPr>
        <w:t>200m</w:t>
      </w:r>
      <w:r>
        <w:rPr>
          <w:rFonts w:ascii="Times New Roman" w:hAnsi="Times New Roman" w:eastAsia="Times New Roman" w:cs="Times New Roman"/>
          <w:spacing w:val="48"/>
          <w:sz w:val="24"/>
          <w:szCs w:val="24"/>
        </w:rPr>
        <w:t xml:space="preserve"> </w:t>
      </w:r>
      <w:r>
        <w:rPr>
          <w:rFonts w:ascii="仿宋" w:hAnsi="仿宋" w:eastAsia="仿宋" w:cs="仿宋"/>
          <w:spacing w:val="-5"/>
          <w:sz w:val="24"/>
          <w:szCs w:val="24"/>
        </w:rPr>
        <w:t>范围内禁止</w:t>
      </w:r>
      <w:r>
        <w:rPr>
          <w:rFonts w:ascii="仿宋" w:hAnsi="仿宋" w:eastAsia="仿宋" w:cs="仿宋"/>
          <w:sz w:val="24"/>
          <w:szCs w:val="24"/>
        </w:rPr>
        <w:t xml:space="preserve"> </w:t>
      </w:r>
      <w:r>
        <w:rPr>
          <w:rFonts w:ascii="仿宋" w:hAnsi="仿宋" w:eastAsia="仿宋" w:cs="仿宋"/>
          <w:spacing w:val="1"/>
          <w:sz w:val="24"/>
          <w:szCs w:val="24"/>
        </w:rPr>
        <w:t>夜间（</w:t>
      </w:r>
      <w:r>
        <w:rPr>
          <w:rFonts w:ascii="Times New Roman" w:hAnsi="Times New Roman" w:eastAsia="Times New Roman" w:cs="Times New Roman"/>
          <w:spacing w:val="1"/>
          <w:sz w:val="24"/>
          <w:szCs w:val="24"/>
        </w:rPr>
        <w:t>22:00-6:00</w:t>
      </w:r>
      <w:r>
        <w:rPr>
          <w:rFonts w:ascii="仿宋" w:hAnsi="仿宋" w:eastAsia="仿宋" w:cs="仿宋"/>
          <w:spacing w:val="1"/>
          <w:sz w:val="24"/>
          <w:szCs w:val="24"/>
        </w:rPr>
        <w:t>）施工。项目如因工程需要确需夜</w:t>
      </w:r>
      <w:r>
        <w:rPr>
          <w:rFonts w:ascii="仿宋" w:hAnsi="仿宋" w:eastAsia="仿宋" w:cs="仿宋"/>
          <w:sz w:val="24"/>
          <w:szCs w:val="24"/>
        </w:rPr>
        <w:t xml:space="preserve">间施工的，需向生态环境管 </w:t>
      </w:r>
      <w:r>
        <w:rPr>
          <w:rFonts w:ascii="仿宋" w:hAnsi="仿宋" w:eastAsia="仿宋" w:cs="仿宋"/>
          <w:spacing w:val="-3"/>
          <w:sz w:val="24"/>
          <w:szCs w:val="24"/>
        </w:rPr>
        <w:t>理部门提出夜间施工申请，在获得生态环境管理部门的</w:t>
      </w:r>
      <w:r>
        <w:rPr>
          <w:rFonts w:ascii="仿宋" w:hAnsi="仿宋" w:eastAsia="仿宋" w:cs="仿宋"/>
          <w:spacing w:val="-4"/>
          <w:sz w:val="24"/>
          <w:szCs w:val="24"/>
        </w:rPr>
        <w:t>夜间施工许可后，方可开</w:t>
      </w:r>
      <w:r>
        <w:rPr>
          <w:rFonts w:ascii="仿宋" w:hAnsi="仿宋" w:eastAsia="仿宋" w:cs="仿宋"/>
          <w:sz w:val="24"/>
          <w:szCs w:val="24"/>
        </w:rPr>
        <w:t xml:space="preserve"> </w:t>
      </w:r>
      <w:r>
        <w:rPr>
          <w:rFonts w:ascii="仿宋" w:hAnsi="仿宋" w:eastAsia="仿宋" w:cs="仿宋"/>
          <w:spacing w:val="-1"/>
          <w:sz w:val="24"/>
          <w:szCs w:val="24"/>
        </w:rPr>
        <w:t>展规定时间和区域内的夜间施工作业，并在施工前向附近居民公告施工时间。</w:t>
      </w:r>
    </w:p>
    <w:p w14:paraId="7401D06C">
      <w:pPr>
        <w:spacing w:before="184" w:line="313" w:lineRule="auto"/>
        <w:ind w:left="32" w:right="16" w:firstLine="485"/>
        <w:rPr>
          <w:rFonts w:ascii="仿宋" w:hAnsi="仿宋" w:eastAsia="仿宋" w:cs="仿宋"/>
          <w:sz w:val="24"/>
          <w:szCs w:val="24"/>
        </w:rPr>
      </w:pPr>
      <w:r>
        <w:rPr>
          <w:rFonts w:ascii="仿宋" w:hAnsi="仿宋" w:eastAsia="仿宋" w:cs="仿宋"/>
          <w:sz w:val="24"/>
          <w:szCs w:val="24"/>
        </w:rPr>
        <w:t>（</w:t>
      </w:r>
      <w:r>
        <w:rPr>
          <w:rFonts w:ascii="Times New Roman" w:hAnsi="Times New Roman" w:eastAsia="Times New Roman" w:cs="Times New Roman"/>
          <w:sz w:val="24"/>
          <w:szCs w:val="24"/>
        </w:rPr>
        <w:t>3</w:t>
      </w:r>
      <w:r>
        <w:rPr>
          <w:rFonts w:ascii="仿宋" w:hAnsi="仿宋" w:eastAsia="仿宋" w:cs="仿宋"/>
          <w:sz w:val="24"/>
          <w:szCs w:val="24"/>
        </w:rPr>
        <w:t xml:space="preserve">）施工工地内合理布置施工机具和设备，采用建筑工地隔声屏障等降噪 </w:t>
      </w:r>
      <w:r>
        <w:rPr>
          <w:rFonts w:ascii="仿宋" w:hAnsi="仿宋" w:eastAsia="仿宋" w:cs="仿宋"/>
          <w:spacing w:val="-3"/>
          <w:sz w:val="24"/>
          <w:szCs w:val="24"/>
        </w:rPr>
        <w:t>措施，对施工现场的强噪声设备应采取措施封闭，并尽</w:t>
      </w:r>
      <w:r>
        <w:rPr>
          <w:rFonts w:ascii="仿宋" w:hAnsi="仿宋" w:eastAsia="仿宋" w:cs="仿宋"/>
          <w:spacing w:val="-4"/>
          <w:sz w:val="24"/>
          <w:szCs w:val="24"/>
        </w:rPr>
        <w:t>可能设置在远离居民区的</w:t>
      </w:r>
      <w:r>
        <w:rPr>
          <w:rFonts w:ascii="仿宋" w:hAnsi="仿宋" w:eastAsia="仿宋" w:cs="仿宋"/>
          <w:sz w:val="24"/>
          <w:szCs w:val="24"/>
        </w:rPr>
        <w:t xml:space="preserve"> </w:t>
      </w:r>
      <w:r>
        <w:rPr>
          <w:rFonts w:ascii="仿宋" w:hAnsi="仿宋" w:eastAsia="仿宋" w:cs="仿宋"/>
          <w:spacing w:val="-1"/>
          <w:sz w:val="24"/>
          <w:szCs w:val="24"/>
        </w:rPr>
        <w:t>一侧，降低施工噪声对周围的影响。</w:t>
      </w:r>
    </w:p>
    <w:p w14:paraId="143BEAD1">
      <w:pPr>
        <w:spacing w:before="176" w:line="290" w:lineRule="auto"/>
        <w:ind w:left="34" w:right="16" w:firstLine="483"/>
        <w:rPr>
          <w:rFonts w:ascii="仿宋" w:hAnsi="仿宋" w:eastAsia="仿宋" w:cs="仿宋"/>
          <w:sz w:val="24"/>
          <w:szCs w:val="24"/>
        </w:rPr>
      </w:pPr>
      <w:r>
        <w:rPr>
          <w:rFonts w:ascii="仿宋" w:hAnsi="仿宋" w:eastAsia="仿宋" w:cs="仿宋"/>
          <w:sz w:val="24"/>
          <w:szCs w:val="24"/>
        </w:rPr>
        <w:t>（</w:t>
      </w:r>
      <w:r>
        <w:rPr>
          <w:rFonts w:ascii="Times New Roman" w:hAnsi="Times New Roman" w:eastAsia="Times New Roman" w:cs="Times New Roman"/>
          <w:sz w:val="24"/>
          <w:szCs w:val="24"/>
        </w:rPr>
        <w:t>4</w:t>
      </w:r>
      <w:r>
        <w:rPr>
          <w:rFonts w:ascii="仿宋" w:hAnsi="仿宋" w:eastAsia="仿宋" w:cs="仿宋"/>
          <w:sz w:val="24"/>
          <w:szCs w:val="24"/>
        </w:rPr>
        <w:t xml:space="preserve">）利用现有道路进行施工物料运输时，注意调整运输时间，尽量在白天 </w:t>
      </w:r>
      <w:r>
        <w:rPr>
          <w:rFonts w:ascii="仿宋" w:hAnsi="仿宋" w:eastAsia="仿宋" w:cs="仿宋"/>
          <w:spacing w:val="-1"/>
          <w:sz w:val="24"/>
          <w:szCs w:val="24"/>
        </w:rPr>
        <w:t>运输。在途</w:t>
      </w:r>
      <w:r>
        <w:rPr>
          <w:rFonts w:hint="eastAsia" w:ascii="仿宋" w:hAnsi="仿宋" w:eastAsia="仿宋" w:cs="仿宋"/>
          <w:spacing w:val="-1"/>
          <w:sz w:val="24"/>
          <w:szCs w:val="24"/>
          <w:lang w:val="en-US" w:eastAsia="zh-CN"/>
        </w:rPr>
        <w:t>经</w:t>
      </w:r>
      <w:r>
        <w:rPr>
          <w:rFonts w:ascii="仿宋" w:hAnsi="仿宋" w:eastAsia="仿宋" w:cs="仿宋"/>
          <w:spacing w:val="-1"/>
          <w:sz w:val="24"/>
          <w:szCs w:val="24"/>
        </w:rPr>
        <w:t>居民集中区时，应减速慢行，禁止鸣笛。</w:t>
      </w:r>
    </w:p>
    <w:p w14:paraId="08EEF26E">
      <w:pPr>
        <w:spacing w:before="178" w:line="325" w:lineRule="auto"/>
        <w:ind w:left="31" w:right="16" w:firstLine="485"/>
        <w:rPr>
          <w:rFonts w:ascii="仿宋" w:hAnsi="仿宋" w:eastAsia="仿宋" w:cs="仿宋"/>
          <w:sz w:val="24"/>
          <w:szCs w:val="24"/>
        </w:rPr>
      </w:pPr>
      <w:r>
        <w:rPr>
          <w:rFonts w:ascii="仿宋" w:hAnsi="仿宋" w:eastAsia="仿宋" w:cs="仿宋"/>
          <w:sz w:val="24"/>
          <w:szCs w:val="24"/>
        </w:rPr>
        <w:t>（</w:t>
      </w:r>
      <w:r>
        <w:rPr>
          <w:rFonts w:ascii="Times New Roman" w:hAnsi="Times New Roman" w:eastAsia="Times New Roman" w:cs="Times New Roman"/>
          <w:sz w:val="24"/>
          <w:szCs w:val="24"/>
        </w:rPr>
        <w:t>5</w:t>
      </w:r>
      <w:r>
        <w:rPr>
          <w:rFonts w:ascii="仿宋" w:hAnsi="仿宋" w:eastAsia="仿宋" w:cs="仿宋"/>
          <w:sz w:val="24"/>
          <w:szCs w:val="24"/>
        </w:rPr>
        <w:t xml:space="preserve">）在施工进度组织方面，通过合理组织以尽量缩短施工时间，减少施工 </w:t>
      </w:r>
      <w:r>
        <w:rPr>
          <w:rFonts w:ascii="仿宋" w:hAnsi="仿宋" w:eastAsia="仿宋" w:cs="仿宋"/>
          <w:spacing w:val="-3"/>
          <w:sz w:val="24"/>
          <w:szCs w:val="24"/>
        </w:rPr>
        <w:t>噪声造成的影响。施工单位应加强与施工点周围居民和单</w:t>
      </w:r>
      <w:r>
        <w:rPr>
          <w:rFonts w:ascii="仿宋" w:hAnsi="仿宋" w:eastAsia="仿宋" w:cs="仿宋"/>
          <w:spacing w:val="-4"/>
          <w:sz w:val="24"/>
          <w:szCs w:val="24"/>
        </w:rPr>
        <w:t>位的沟通和联系，讲清</w:t>
      </w:r>
      <w:r>
        <w:rPr>
          <w:rFonts w:ascii="仿宋" w:hAnsi="仿宋" w:eastAsia="仿宋" w:cs="仿宋"/>
          <w:sz w:val="24"/>
          <w:szCs w:val="24"/>
        </w:rPr>
        <w:t xml:space="preserve"> </w:t>
      </w:r>
      <w:r>
        <w:rPr>
          <w:rFonts w:ascii="仿宋" w:hAnsi="仿宋" w:eastAsia="仿宋" w:cs="仿宋"/>
          <w:spacing w:val="-3"/>
          <w:sz w:val="24"/>
          <w:szCs w:val="24"/>
        </w:rPr>
        <w:t>项目建设的必要性和重要意义，做好受影响群众的思想工</w:t>
      </w:r>
      <w:r>
        <w:rPr>
          <w:rFonts w:ascii="仿宋" w:hAnsi="仿宋" w:eastAsia="仿宋" w:cs="仿宋"/>
          <w:spacing w:val="-4"/>
          <w:sz w:val="24"/>
          <w:szCs w:val="24"/>
        </w:rPr>
        <w:t>作。施工单位要加强对</w:t>
      </w:r>
      <w:r>
        <w:rPr>
          <w:rFonts w:ascii="仿宋" w:hAnsi="仿宋" w:eastAsia="仿宋" w:cs="仿宋"/>
          <w:sz w:val="24"/>
          <w:szCs w:val="24"/>
        </w:rPr>
        <w:t xml:space="preserve"> </w:t>
      </w:r>
      <w:r>
        <w:rPr>
          <w:rFonts w:ascii="仿宋" w:hAnsi="仿宋" w:eastAsia="仿宋" w:cs="仿宋"/>
          <w:spacing w:val="-1"/>
          <w:sz w:val="24"/>
          <w:szCs w:val="24"/>
        </w:rPr>
        <w:t>施工人员的教育，提高作业人员的环保意识，坚持科学组织、文明施工。</w:t>
      </w:r>
    </w:p>
    <w:p w14:paraId="6483B143">
      <w:pPr>
        <w:spacing w:before="183" w:line="290" w:lineRule="auto"/>
        <w:ind w:left="32" w:right="16" w:firstLine="485"/>
        <w:rPr>
          <w:rFonts w:ascii="仿宋" w:hAnsi="仿宋" w:eastAsia="仿宋" w:cs="仿宋"/>
          <w:sz w:val="24"/>
          <w:szCs w:val="24"/>
        </w:rPr>
      </w:pPr>
      <w:r>
        <w:rPr>
          <w:rFonts w:ascii="仿宋" w:hAnsi="仿宋" w:eastAsia="仿宋" w:cs="仿宋"/>
          <w:sz w:val="24"/>
          <w:szCs w:val="24"/>
        </w:rPr>
        <w:t>（</w:t>
      </w:r>
      <w:r>
        <w:rPr>
          <w:rFonts w:ascii="Times New Roman" w:hAnsi="Times New Roman" w:eastAsia="Times New Roman" w:cs="Times New Roman"/>
          <w:sz w:val="24"/>
          <w:szCs w:val="24"/>
        </w:rPr>
        <w:t>6</w:t>
      </w:r>
      <w:r>
        <w:rPr>
          <w:rFonts w:ascii="仿宋" w:hAnsi="仿宋" w:eastAsia="仿宋" w:cs="仿宋"/>
          <w:sz w:val="24"/>
          <w:szCs w:val="24"/>
        </w:rPr>
        <w:t xml:space="preserve">）加强施工期噪声监测，若发现施工噪声超标并对附近居民点产生影响 </w:t>
      </w:r>
      <w:r>
        <w:rPr>
          <w:rFonts w:ascii="仿宋" w:hAnsi="仿宋" w:eastAsia="仿宋" w:cs="仿宋"/>
          <w:spacing w:val="-1"/>
          <w:sz w:val="24"/>
          <w:szCs w:val="24"/>
        </w:rPr>
        <w:t>应及时采取有效的噪声污染防治措施。</w:t>
      </w:r>
    </w:p>
    <w:p w14:paraId="6C31F144">
      <w:pPr>
        <w:spacing w:before="236" w:line="222" w:lineRule="auto"/>
        <w:ind w:left="26"/>
        <w:outlineLvl w:val="1"/>
        <w:rPr>
          <w:rFonts w:ascii="仿宋" w:hAnsi="仿宋" w:eastAsia="仿宋" w:cs="仿宋"/>
          <w:sz w:val="30"/>
          <w:szCs w:val="30"/>
        </w:rPr>
      </w:pPr>
      <w:bookmarkStart w:id="23" w:name="bookmark24"/>
      <w:bookmarkEnd w:id="23"/>
      <w:r>
        <w:rPr>
          <w:rFonts w:ascii="Times New Roman" w:hAnsi="Times New Roman" w:eastAsia="Times New Roman" w:cs="Times New Roman"/>
          <w:b/>
          <w:bCs/>
          <w:spacing w:val="-3"/>
          <w:sz w:val="30"/>
          <w:szCs w:val="30"/>
        </w:rPr>
        <w:t xml:space="preserve">5.2  </w:t>
      </w:r>
      <w:r>
        <w:rPr>
          <w:rFonts w:ascii="仿宋" w:hAnsi="仿宋" w:eastAsia="仿宋" w:cs="仿宋"/>
          <w:b/>
          <w:bCs/>
          <w:spacing w:val="-3"/>
          <w:sz w:val="30"/>
          <w:szCs w:val="30"/>
        </w:rPr>
        <w:t>运营期噪声防治对策措施</w:t>
      </w:r>
    </w:p>
    <w:p w14:paraId="03F663EC">
      <w:pPr>
        <w:spacing w:before="261" w:line="359" w:lineRule="auto"/>
        <w:ind w:left="30" w:right="16" w:firstLine="486"/>
        <w:rPr>
          <w:rFonts w:ascii="仿宋" w:hAnsi="仿宋" w:eastAsia="仿宋" w:cs="仿宋"/>
          <w:sz w:val="24"/>
          <w:szCs w:val="24"/>
        </w:rPr>
      </w:pPr>
      <w:r>
        <w:rPr>
          <w:rFonts w:ascii="仿宋" w:hAnsi="仿宋" w:eastAsia="仿宋" w:cs="仿宋"/>
          <w:spacing w:val="-4"/>
          <w:sz w:val="24"/>
          <w:szCs w:val="24"/>
        </w:rPr>
        <w:t>公路工程产生的噪声主要为车辆运行过程中产生的交通噪声，本次评价对公</w:t>
      </w:r>
      <w:r>
        <w:rPr>
          <w:rFonts w:ascii="仿宋" w:hAnsi="仿宋" w:eastAsia="仿宋" w:cs="仿宋"/>
          <w:spacing w:val="11"/>
          <w:sz w:val="24"/>
          <w:szCs w:val="24"/>
        </w:rPr>
        <w:t xml:space="preserve"> </w:t>
      </w:r>
      <w:r>
        <w:rPr>
          <w:rFonts w:ascii="仿宋" w:hAnsi="仿宋" w:eastAsia="仿宋" w:cs="仿宋"/>
          <w:spacing w:val="-1"/>
          <w:sz w:val="24"/>
          <w:szCs w:val="24"/>
        </w:rPr>
        <w:t>路工程交通噪声提出的控制措施如下：</w:t>
      </w:r>
    </w:p>
    <w:p w14:paraId="75B293B4">
      <w:pPr>
        <w:spacing w:line="313" w:lineRule="auto"/>
        <w:ind w:left="31" w:right="16" w:firstLine="466"/>
        <w:rPr>
          <w:rFonts w:ascii="仿宋" w:hAnsi="仿宋" w:eastAsia="仿宋" w:cs="仿宋"/>
          <w:sz w:val="24"/>
          <w:szCs w:val="24"/>
        </w:rPr>
      </w:pPr>
      <w:r>
        <w:pict>
          <v:shape id="_x0000_s1083" o:spid="_x0000_s1083" style="position:absolute;left:0pt;margin-left:20.85pt;margin-top:69.45pt;height:12.1pt;width:12.1pt;z-index:251721728;mso-width-relative:page;mso-height-relative:page;" filled="f" stroked="t" coordsize="242,242" path="m240,120c240,186,186,240,120,240c54,240,0,186,0,120c0,54,54,0,120,0c186,0,240,54,240,120e">
            <v:fill on="f" focussize="0,0"/>
            <v:stroke weight="0.05pt" color="#000000" miterlimit="2" joinstyle="bevel" endcap="square"/>
            <v:imagedata o:title=""/>
            <o:lock v:ext="edit"/>
          </v:shape>
        </w:pict>
      </w:r>
      <w:r>
        <w:rPr>
          <w:rFonts w:ascii="仿宋" w:hAnsi="仿宋" w:eastAsia="仿宋" w:cs="仿宋"/>
          <w:position w:val="1"/>
          <w:sz w:val="19"/>
          <w:szCs w:val="19"/>
        </w:rPr>
        <w:t xml:space="preserve">5   </w:t>
      </w:r>
      <w:r>
        <w:rPr>
          <w:rFonts w:ascii="仿宋" w:hAnsi="仿宋" w:eastAsia="仿宋" w:cs="仿宋"/>
          <w:sz w:val="24"/>
          <w:szCs w:val="24"/>
        </w:rPr>
        <w:t>源强控制。严格就控制上路车辆，要求上路车辆按时完成车辆</w:t>
      </w:r>
      <w:r>
        <w:rPr>
          <w:rFonts w:ascii="仿宋" w:hAnsi="仿宋" w:eastAsia="仿宋" w:cs="仿宋"/>
          <w:spacing w:val="-1"/>
          <w:sz w:val="24"/>
          <w:szCs w:val="24"/>
        </w:rPr>
        <w:t>检查，车</w:t>
      </w:r>
      <w:r>
        <w:rPr>
          <w:rFonts w:ascii="仿宋" w:hAnsi="仿宋" w:eastAsia="仿宋" w:cs="仿宋"/>
          <w:sz w:val="24"/>
          <w:szCs w:val="24"/>
        </w:rPr>
        <w:t xml:space="preserve"> </w:t>
      </w:r>
      <w:r>
        <w:rPr>
          <w:rFonts w:ascii="仿宋" w:hAnsi="仿宋" w:eastAsia="仿宋" w:cs="仿宋"/>
          <w:spacing w:val="-3"/>
          <w:sz w:val="24"/>
          <w:szCs w:val="24"/>
        </w:rPr>
        <w:t>辆检测不合格车辆禁止上路行驶；车辆行驶过程中严格控</w:t>
      </w:r>
      <w:r>
        <w:rPr>
          <w:rFonts w:ascii="仿宋" w:hAnsi="仿宋" w:eastAsia="仿宋" w:cs="仿宋"/>
          <w:spacing w:val="-4"/>
          <w:sz w:val="24"/>
          <w:szCs w:val="24"/>
        </w:rPr>
        <w:t>制车辆行驶速度，禁止</w:t>
      </w:r>
      <w:r>
        <w:rPr>
          <w:rFonts w:ascii="仿宋" w:hAnsi="仿宋" w:eastAsia="仿宋" w:cs="仿宋"/>
          <w:sz w:val="24"/>
          <w:szCs w:val="24"/>
        </w:rPr>
        <w:t xml:space="preserve"> </w:t>
      </w:r>
      <w:r>
        <w:rPr>
          <w:rFonts w:ascii="仿宋" w:hAnsi="仿宋" w:eastAsia="仿宋" w:cs="仿宋"/>
          <w:spacing w:val="-1"/>
          <w:sz w:val="24"/>
          <w:szCs w:val="24"/>
        </w:rPr>
        <w:t>超速行驶；同时运营单位应加强道路养护。</w:t>
      </w:r>
    </w:p>
    <w:p w14:paraId="074EAD45">
      <w:pPr>
        <w:spacing w:before="182" w:line="290" w:lineRule="auto"/>
        <w:ind w:left="33" w:right="16" w:firstLine="462"/>
        <w:rPr>
          <w:rFonts w:ascii="仿宋" w:hAnsi="仿宋" w:eastAsia="仿宋" w:cs="仿宋"/>
          <w:sz w:val="24"/>
          <w:szCs w:val="24"/>
        </w:rPr>
      </w:pPr>
      <w:r>
        <w:pict>
          <v:shape id="_x0000_s1084" o:spid="_x0000_s1084" style="position:absolute;left:0pt;margin-left:20.85pt;margin-top:55.05pt;height:12.1pt;width:12.1pt;z-index:251720704;mso-width-relative:page;mso-height-relative:page;" filled="f" stroked="t" coordsize="242,242" path="m240,120c240,186,186,240,120,240c54,240,0,186,0,120c0,54,54,0,120,0c186,0,240,54,240,120e">
            <v:fill on="f" focussize="0,0"/>
            <v:stroke weight="0.05pt" color="#000000" miterlimit="2" joinstyle="bevel" endcap="square"/>
            <v:imagedata o:title=""/>
            <o:lock v:ext="edit"/>
          </v:shape>
        </w:pict>
      </w:r>
      <w:r>
        <w:rPr>
          <w:rFonts w:ascii="仿宋" w:hAnsi="仿宋" w:eastAsia="仿宋" w:cs="仿宋"/>
          <w:position w:val="1"/>
          <w:sz w:val="19"/>
          <w:szCs w:val="19"/>
        </w:rPr>
        <w:t xml:space="preserve">6   </w:t>
      </w:r>
      <w:r>
        <w:rPr>
          <w:rFonts w:ascii="仿宋" w:hAnsi="仿宋" w:eastAsia="仿宋" w:cs="仿宋"/>
          <w:sz w:val="24"/>
          <w:szCs w:val="24"/>
        </w:rPr>
        <w:t>传播途径控制。在公路线沿线两侧设置绿化带林，采用乔灌结合进行绿</w:t>
      </w:r>
      <w:r>
        <w:rPr>
          <w:rFonts w:ascii="仿宋" w:hAnsi="仿宋" w:eastAsia="仿宋" w:cs="仿宋"/>
          <w:spacing w:val="1"/>
          <w:sz w:val="24"/>
          <w:szCs w:val="24"/>
        </w:rPr>
        <w:t xml:space="preserve"> </w:t>
      </w:r>
      <w:r>
        <w:rPr>
          <w:rFonts w:ascii="仿宋" w:hAnsi="仿宋" w:eastAsia="仿宋" w:cs="仿宋"/>
          <w:spacing w:val="-9"/>
          <w:sz w:val="24"/>
          <w:szCs w:val="24"/>
        </w:rPr>
        <w:t>化。</w:t>
      </w:r>
    </w:p>
    <w:p w14:paraId="7FB932C6">
      <w:pPr>
        <w:spacing w:before="177" w:line="220" w:lineRule="auto"/>
        <w:ind w:right="18"/>
        <w:jc w:val="right"/>
        <w:rPr>
          <w:rFonts w:ascii="仿宋" w:hAnsi="仿宋" w:eastAsia="仿宋" w:cs="仿宋"/>
          <w:sz w:val="24"/>
          <w:szCs w:val="24"/>
        </w:rPr>
      </w:pPr>
      <w:r>
        <w:rPr>
          <w:rFonts w:ascii="仿宋" w:hAnsi="仿宋" w:eastAsia="仿宋" w:cs="仿宋"/>
          <w:position w:val="1"/>
          <w:sz w:val="19"/>
          <w:szCs w:val="19"/>
        </w:rPr>
        <w:t xml:space="preserve">7   </w:t>
      </w:r>
      <w:r>
        <w:rPr>
          <w:rFonts w:ascii="仿宋" w:hAnsi="仿宋" w:eastAsia="仿宋" w:cs="仿宋"/>
          <w:sz w:val="24"/>
          <w:szCs w:val="24"/>
        </w:rPr>
        <w:t>规划布局。合理规划线路两侧土地功能，尽量不作为居住用地</w:t>
      </w:r>
      <w:r>
        <w:rPr>
          <w:rFonts w:ascii="仿宋" w:hAnsi="仿宋" w:eastAsia="仿宋" w:cs="仿宋"/>
          <w:spacing w:val="-1"/>
          <w:sz w:val="24"/>
          <w:szCs w:val="24"/>
        </w:rPr>
        <w:t>，宜规划</w:t>
      </w:r>
    </w:p>
    <w:p w14:paraId="662D0F62">
      <w:pPr>
        <w:spacing w:line="220" w:lineRule="auto"/>
        <w:rPr>
          <w:rFonts w:ascii="仿宋" w:hAnsi="仿宋" w:eastAsia="仿宋" w:cs="仿宋"/>
          <w:sz w:val="24"/>
          <w:szCs w:val="24"/>
        </w:rPr>
        <w:sectPr>
          <w:footerReference r:id="rId157" w:type="default"/>
          <w:pgSz w:w="11906" w:h="16839"/>
          <w:pgMar w:top="400" w:right="1785" w:bottom="1118" w:left="1785" w:header="0" w:footer="955" w:gutter="0"/>
          <w:cols w:space="720" w:num="1"/>
        </w:sectPr>
      </w:pPr>
    </w:p>
    <w:p w14:paraId="13E614BE">
      <w:pPr>
        <w:pStyle w:val="2"/>
        <w:spacing w:line="247" w:lineRule="auto"/>
      </w:pPr>
    </w:p>
    <w:p w14:paraId="217D40A6">
      <w:pPr>
        <w:pStyle w:val="2"/>
        <w:spacing w:line="248" w:lineRule="auto"/>
      </w:pPr>
    </w:p>
    <w:p w14:paraId="588D3AAB">
      <w:pPr>
        <w:pStyle w:val="2"/>
        <w:spacing w:line="248" w:lineRule="auto"/>
      </w:pPr>
    </w:p>
    <w:p w14:paraId="2984B5C7">
      <w:pPr>
        <w:pStyle w:val="2"/>
        <w:spacing w:line="248" w:lineRule="auto"/>
      </w:pPr>
    </w:p>
    <w:p w14:paraId="3BF9486A">
      <w:pPr>
        <w:spacing w:before="78" w:line="359" w:lineRule="auto"/>
        <w:ind w:left="142" w:right="121" w:firstLine="3"/>
        <w:jc w:val="both"/>
        <w:rPr>
          <w:rFonts w:ascii="仿宋" w:hAnsi="仿宋" w:eastAsia="仿宋" w:cs="仿宋"/>
          <w:sz w:val="24"/>
          <w:szCs w:val="24"/>
        </w:rPr>
      </w:pPr>
      <w:r>
        <w:rPr>
          <w:rFonts w:ascii="仿宋" w:hAnsi="仿宋" w:eastAsia="仿宋" w:cs="仿宋"/>
          <w:spacing w:val="-4"/>
          <w:sz w:val="24"/>
          <w:szCs w:val="24"/>
        </w:rPr>
        <w:t>为工业、仓储、物流等非噪声敏感建筑，以尽量减少线路噪声对建筑群内声环境</w:t>
      </w:r>
      <w:r>
        <w:rPr>
          <w:rFonts w:ascii="仿宋" w:hAnsi="仿宋" w:eastAsia="仿宋" w:cs="仿宋"/>
          <w:spacing w:val="16"/>
          <w:sz w:val="24"/>
          <w:szCs w:val="24"/>
        </w:rPr>
        <w:t xml:space="preserve"> </w:t>
      </w:r>
      <w:r>
        <w:rPr>
          <w:rFonts w:ascii="仿宋" w:hAnsi="仿宋" w:eastAsia="仿宋" w:cs="仿宋"/>
          <w:sz w:val="24"/>
          <w:szCs w:val="24"/>
        </w:rPr>
        <w:t>质量的影响；距公路两侧</w:t>
      </w:r>
      <w:r>
        <w:rPr>
          <w:rFonts w:ascii="仿宋" w:hAnsi="仿宋" w:eastAsia="仿宋" w:cs="仿宋"/>
          <w:spacing w:val="-48"/>
          <w:sz w:val="24"/>
          <w:szCs w:val="24"/>
        </w:rPr>
        <w:t xml:space="preserve"> </w:t>
      </w:r>
      <w:r>
        <w:rPr>
          <w:rFonts w:ascii="Times New Roman" w:hAnsi="Times New Roman" w:eastAsia="Times New Roman" w:cs="Times New Roman"/>
          <w:sz w:val="24"/>
          <w:szCs w:val="24"/>
        </w:rPr>
        <w:t>30m</w:t>
      </w:r>
      <w:r>
        <w:rPr>
          <w:rFonts w:ascii="Times New Roman" w:hAnsi="Times New Roman" w:eastAsia="Times New Roman" w:cs="Times New Roman"/>
          <w:spacing w:val="46"/>
          <w:w w:val="101"/>
          <w:sz w:val="24"/>
          <w:szCs w:val="24"/>
        </w:rPr>
        <w:t xml:space="preserve"> </w:t>
      </w:r>
      <w:r>
        <w:rPr>
          <w:rFonts w:ascii="仿宋" w:hAnsi="仿宋" w:eastAsia="仿宋" w:cs="仿宋"/>
          <w:sz w:val="24"/>
          <w:szCs w:val="24"/>
        </w:rPr>
        <w:t>内区域严禁新建居民住宅、学</w:t>
      </w:r>
      <w:r>
        <w:rPr>
          <w:rFonts w:ascii="仿宋" w:hAnsi="仿宋" w:eastAsia="仿宋" w:cs="仿宋"/>
          <w:spacing w:val="-1"/>
          <w:sz w:val="24"/>
          <w:szCs w:val="24"/>
        </w:rPr>
        <w:t>校和医院等噪声敏</w:t>
      </w:r>
      <w:r>
        <w:rPr>
          <w:rFonts w:ascii="仿宋" w:hAnsi="仿宋" w:eastAsia="仿宋" w:cs="仿宋"/>
          <w:sz w:val="24"/>
          <w:szCs w:val="24"/>
        </w:rPr>
        <w:t xml:space="preserve"> </w:t>
      </w:r>
      <w:r>
        <w:rPr>
          <w:rFonts w:ascii="仿宋" w:hAnsi="仿宋" w:eastAsia="仿宋" w:cs="仿宋"/>
          <w:spacing w:val="-5"/>
          <w:sz w:val="24"/>
          <w:szCs w:val="24"/>
        </w:rPr>
        <w:t>感建筑物。</w:t>
      </w:r>
    </w:p>
    <w:p w14:paraId="1B2B6BB4">
      <w:pPr>
        <w:spacing w:line="359" w:lineRule="auto"/>
        <w:ind w:left="141" w:right="121" w:firstLine="477"/>
        <w:rPr>
          <w:rFonts w:ascii="仿宋" w:hAnsi="仿宋" w:eastAsia="仿宋" w:cs="仿宋"/>
          <w:sz w:val="24"/>
          <w:szCs w:val="24"/>
        </w:rPr>
      </w:pPr>
      <w:r>
        <w:rPr>
          <w:rFonts w:ascii="仿宋" w:hAnsi="仿宋" w:eastAsia="仿宋" w:cs="仿宋"/>
          <w:spacing w:val="-4"/>
          <w:sz w:val="24"/>
          <w:szCs w:val="24"/>
        </w:rPr>
        <w:t>项目采取的噪声治理措施是目前普遍采用且比较成熟的，可以达到较好的噪</w:t>
      </w:r>
      <w:r>
        <w:rPr>
          <w:rFonts w:ascii="仿宋" w:hAnsi="仿宋" w:eastAsia="仿宋" w:cs="仿宋"/>
          <w:spacing w:val="15"/>
          <w:sz w:val="24"/>
          <w:szCs w:val="24"/>
        </w:rPr>
        <w:t xml:space="preserve"> </w:t>
      </w:r>
      <w:r>
        <w:rPr>
          <w:rFonts w:ascii="仿宋" w:hAnsi="仿宋" w:eastAsia="仿宋" w:cs="仿宋"/>
          <w:spacing w:val="-1"/>
          <w:sz w:val="24"/>
          <w:szCs w:val="24"/>
        </w:rPr>
        <w:t>效果。噪声治理措施从技术角度讲是可靠的。</w:t>
      </w:r>
    </w:p>
    <w:p w14:paraId="1EEE0BC0">
      <w:pPr>
        <w:spacing w:before="56" w:line="222" w:lineRule="auto"/>
        <w:ind w:left="132"/>
        <w:outlineLvl w:val="1"/>
        <w:rPr>
          <w:rFonts w:ascii="仿宋" w:hAnsi="仿宋" w:eastAsia="仿宋" w:cs="仿宋"/>
          <w:sz w:val="30"/>
          <w:szCs w:val="30"/>
        </w:rPr>
      </w:pPr>
      <w:bookmarkStart w:id="24" w:name="bookmark25"/>
      <w:bookmarkEnd w:id="24"/>
      <w:r>
        <w:rPr>
          <w:rFonts w:ascii="Times New Roman" w:hAnsi="Times New Roman" w:eastAsia="Times New Roman" w:cs="Times New Roman"/>
          <w:b/>
          <w:bCs/>
          <w:spacing w:val="-7"/>
          <w:sz w:val="30"/>
          <w:szCs w:val="30"/>
        </w:rPr>
        <w:t>5.3</w:t>
      </w:r>
      <w:r>
        <w:rPr>
          <w:rFonts w:ascii="Times New Roman" w:hAnsi="Times New Roman" w:eastAsia="Times New Roman" w:cs="Times New Roman"/>
          <w:b/>
          <w:bCs/>
          <w:spacing w:val="19"/>
          <w:sz w:val="30"/>
          <w:szCs w:val="30"/>
        </w:rPr>
        <w:t xml:space="preserve">  </w:t>
      </w:r>
      <w:r>
        <w:rPr>
          <w:rFonts w:ascii="仿宋" w:hAnsi="仿宋" w:eastAsia="仿宋" w:cs="仿宋"/>
          <w:b/>
          <w:bCs/>
          <w:spacing w:val="-7"/>
          <w:sz w:val="30"/>
          <w:szCs w:val="30"/>
        </w:rPr>
        <w:t>噪声监测计划</w:t>
      </w:r>
    </w:p>
    <w:p w14:paraId="1E456821">
      <w:pPr>
        <w:spacing w:before="260" w:line="360" w:lineRule="auto"/>
        <w:ind w:left="139" w:right="121" w:firstLine="478"/>
        <w:jc w:val="both"/>
        <w:rPr>
          <w:rFonts w:ascii="仿宋" w:hAnsi="仿宋" w:eastAsia="仿宋" w:cs="仿宋"/>
          <w:sz w:val="24"/>
          <w:szCs w:val="24"/>
        </w:rPr>
      </w:pPr>
      <w:r>
        <w:rPr>
          <w:rFonts w:ascii="仿宋" w:hAnsi="仿宋" w:eastAsia="仿宋" w:cs="仿宋"/>
          <w:spacing w:val="-4"/>
          <w:sz w:val="24"/>
          <w:szCs w:val="24"/>
        </w:rPr>
        <w:t>应根据本项目噪声影响特点和声环境保护目标特点，提出项目在生产运行阶</w:t>
      </w:r>
      <w:r>
        <w:rPr>
          <w:rFonts w:ascii="仿宋" w:hAnsi="仿宋" w:eastAsia="仿宋" w:cs="仿宋"/>
          <w:spacing w:val="16"/>
          <w:sz w:val="24"/>
          <w:szCs w:val="24"/>
        </w:rPr>
        <w:t xml:space="preserve"> </w:t>
      </w:r>
      <w:r>
        <w:rPr>
          <w:rFonts w:ascii="仿宋" w:hAnsi="仿宋" w:eastAsia="仿宋" w:cs="仿宋"/>
          <w:spacing w:val="-3"/>
          <w:sz w:val="24"/>
          <w:szCs w:val="24"/>
        </w:rPr>
        <w:t>段的厂界（场界、边界）噪声监测计划和代表性声</w:t>
      </w:r>
      <w:r>
        <w:rPr>
          <w:rFonts w:ascii="仿宋" w:hAnsi="仿宋" w:eastAsia="仿宋" w:cs="仿宋"/>
          <w:spacing w:val="-4"/>
          <w:sz w:val="24"/>
          <w:szCs w:val="24"/>
        </w:rPr>
        <w:t>环境保护目标监测计划。本项</w:t>
      </w:r>
      <w:r>
        <w:rPr>
          <w:rFonts w:ascii="仿宋" w:hAnsi="仿宋" w:eastAsia="仿宋" w:cs="仿宋"/>
          <w:sz w:val="24"/>
          <w:szCs w:val="24"/>
        </w:rPr>
        <w:t xml:space="preserve"> </w:t>
      </w:r>
      <w:r>
        <w:rPr>
          <w:rFonts w:ascii="仿宋" w:hAnsi="仿宋" w:eastAsia="仿宋" w:cs="仿宋"/>
          <w:spacing w:val="-2"/>
          <w:sz w:val="24"/>
          <w:szCs w:val="24"/>
        </w:rPr>
        <w:t>目声环境监测计划如下表。</w:t>
      </w:r>
    </w:p>
    <w:p w14:paraId="5CDD77AC">
      <w:pPr>
        <w:spacing w:before="23" w:line="222" w:lineRule="auto"/>
        <w:ind w:left="3137"/>
        <w:rPr>
          <w:rFonts w:ascii="仿宋" w:hAnsi="仿宋" w:eastAsia="仿宋" w:cs="仿宋"/>
          <w:sz w:val="24"/>
          <w:szCs w:val="24"/>
        </w:rPr>
      </w:pPr>
      <w:r>
        <w:rPr>
          <w:rFonts w:ascii="仿宋" w:hAnsi="仿宋" w:eastAsia="仿宋" w:cs="仿宋"/>
          <w:b/>
          <w:bCs/>
          <w:spacing w:val="-7"/>
          <w:sz w:val="24"/>
          <w:szCs w:val="24"/>
        </w:rPr>
        <w:t>表</w:t>
      </w:r>
      <w:r>
        <w:rPr>
          <w:rFonts w:ascii="仿宋" w:hAnsi="仿宋" w:eastAsia="仿宋" w:cs="仿宋"/>
          <w:spacing w:val="-49"/>
          <w:sz w:val="24"/>
          <w:szCs w:val="24"/>
        </w:rPr>
        <w:t xml:space="preserve"> </w:t>
      </w:r>
      <w:r>
        <w:rPr>
          <w:rFonts w:ascii="Times New Roman" w:hAnsi="Times New Roman" w:eastAsia="Times New Roman" w:cs="Times New Roman"/>
          <w:b/>
          <w:bCs/>
          <w:spacing w:val="-7"/>
          <w:sz w:val="24"/>
          <w:szCs w:val="24"/>
        </w:rPr>
        <w:t>5-1</w:t>
      </w:r>
      <w:r>
        <w:rPr>
          <w:rFonts w:ascii="Times New Roman" w:hAnsi="Times New Roman" w:eastAsia="Times New Roman" w:cs="Times New Roman"/>
          <w:b/>
          <w:bCs/>
          <w:spacing w:val="6"/>
          <w:sz w:val="24"/>
          <w:szCs w:val="24"/>
        </w:rPr>
        <w:t xml:space="preserve">    </w:t>
      </w:r>
      <w:r>
        <w:rPr>
          <w:rFonts w:ascii="仿宋" w:hAnsi="仿宋" w:eastAsia="仿宋" w:cs="仿宋"/>
          <w:b/>
          <w:bCs/>
          <w:spacing w:val="-7"/>
          <w:sz w:val="24"/>
          <w:szCs w:val="24"/>
        </w:rPr>
        <w:t>噪声监测计划</w:t>
      </w:r>
    </w:p>
    <w:p w14:paraId="299A5511">
      <w:pPr>
        <w:spacing w:line="166" w:lineRule="exact"/>
      </w:pPr>
    </w:p>
    <w:tbl>
      <w:tblPr>
        <w:tblStyle w:val="5"/>
        <w:tblW w:w="8519"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919"/>
        <w:gridCol w:w="2339"/>
        <w:gridCol w:w="2123"/>
        <w:gridCol w:w="2138"/>
      </w:tblGrid>
      <w:tr w14:paraId="7F05AF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4" w:hRule="atLeast"/>
        </w:trPr>
        <w:tc>
          <w:tcPr>
            <w:tcW w:w="1919" w:type="dxa"/>
            <w:tcBorders>
              <w:top w:val="single" w:color="000000" w:sz="10" w:space="0"/>
              <w:left w:val="single" w:color="000000" w:sz="10" w:space="0"/>
            </w:tcBorders>
            <w:vAlign w:val="top"/>
          </w:tcPr>
          <w:p w14:paraId="5C46A0D4">
            <w:pPr>
              <w:pStyle w:val="6"/>
              <w:spacing w:before="37" w:line="209" w:lineRule="auto"/>
              <w:ind w:left="739"/>
              <w:rPr>
                <w:sz w:val="20"/>
                <w:szCs w:val="20"/>
              </w:rPr>
            </w:pPr>
            <w:r>
              <w:rPr>
                <w:b/>
                <w:bCs/>
                <w:spacing w:val="4"/>
                <w:sz w:val="20"/>
                <w:szCs w:val="20"/>
              </w:rPr>
              <w:t>时期</w:t>
            </w:r>
          </w:p>
        </w:tc>
        <w:tc>
          <w:tcPr>
            <w:tcW w:w="2339" w:type="dxa"/>
            <w:tcBorders>
              <w:top w:val="single" w:color="000000" w:sz="10" w:space="0"/>
            </w:tcBorders>
            <w:vAlign w:val="top"/>
          </w:tcPr>
          <w:p w14:paraId="7337C241">
            <w:pPr>
              <w:pStyle w:val="6"/>
              <w:spacing w:before="37" w:line="209" w:lineRule="auto"/>
              <w:ind w:left="833"/>
              <w:rPr>
                <w:sz w:val="20"/>
                <w:szCs w:val="20"/>
              </w:rPr>
            </w:pPr>
            <w:r>
              <w:rPr>
                <w:b/>
                <w:bCs/>
                <w:spacing w:val="16"/>
                <w:sz w:val="20"/>
                <w:szCs w:val="20"/>
              </w:rPr>
              <w:t>监测点</w:t>
            </w:r>
          </w:p>
        </w:tc>
        <w:tc>
          <w:tcPr>
            <w:tcW w:w="2123" w:type="dxa"/>
            <w:tcBorders>
              <w:top w:val="single" w:color="000000" w:sz="10" w:space="0"/>
            </w:tcBorders>
            <w:vAlign w:val="top"/>
          </w:tcPr>
          <w:p w14:paraId="20A73361">
            <w:pPr>
              <w:pStyle w:val="6"/>
              <w:spacing w:before="37" w:line="209" w:lineRule="auto"/>
              <w:ind w:left="615"/>
              <w:rPr>
                <w:sz w:val="20"/>
                <w:szCs w:val="20"/>
              </w:rPr>
            </w:pPr>
            <w:r>
              <w:rPr>
                <w:b/>
                <w:bCs/>
                <w:spacing w:val="11"/>
                <w:sz w:val="20"/>
                <w:szCs w:val="20"/>
              </w:rPr>
              <w:t>监测项</w:t>
            </w:r>
            <w:r>
              <w:rPr>
                <w:spacing w:val="-25"/>
                <w:sz w:val="20"/>
                <w:szCs w:val="20"/>
              </w:rPr>
              <w:t xml:space="preserve"> </w:t>
            </w:r>
            <w:r>
              <w:rPr>
                <w:b/>
                <w:bCs/>
                <w:spacing w:val="11"/>
                <w:sz w:val="20"/>
                <w:szCs w:val="20"/>
              </w:rPr>
              <w:t>目</w:t>
            </w:r>
          </w:p>
        </w:tc>
        <w:tc>
          <w:tcPr>
            <w:tcW w:w="2138" w:type="dxa"/>
            <w:tcBorders>
              <w:top w:val="single" w:color="000000" w:sz="10" w:space="0"/>
              <w:right w:val="single" w:color="000000" w:sz="10" w:space="0"/>
            </w:tcBorders>
            <w:vAlign w:val="top"/>
          </w:tcPr>
          <w:p w14:paraId="66CAD297">
            <w:pPr>
              <w:pStyle w:val="6"/>
              <w:spacing w:before="37" w:line="209" w:lineRule="auto"/>
              <w:ind w:left="623"/>
              <w:rPr>
                <w:sz w:val="20"/>
                <w:szCs w:val="20"/>
              </w:rPr>
            </w:pPr>
            <w:r>
              <w:rPr>
                <w:b/>
                <w:bCs/>
                <w:spacing w:val="19"/>
                <w:sz w:val="20"/>
                <w:szCs w:val="20"/>
              </w:rPr>
              <w:t>监测频次</w:t>
            </w:r>
          </w:p>
        </w:tc>
      </w:tr>
      <w:tr w14:paraId="687E60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9" w:hRule="atLeast"/>
        </w:trPr>
        <w:tc>
          <w:tcPr>
            <w:tcW w:w="1919" w:type="dxa"/>
            <w:vMerge w:val="restart"/>
            <w:tcBorders>
              <w:left w:val="single" w:color="000000" w:sz="10" w:space="0"/>
              <w:bottom w:val="nil"/>
            </w:tcBorders>
            <w:vAlign w:val="top"/>
          </w:tcPr>
          <w:p w14:paraId="161244EB">
            <w:pPr>
              <w:pStyle w:val="6"/>
              <w:spacing w:before="179" w:line="232" w:lineRule="auto"/>
              <w:ind w:left="611"/>
              <w:rPr>
                <w:sz w:val="20"/>
                <w:szCs w:val="20"/>
              </w:rPr>
            </w:pPr>
            <w:r>
              <w:rPr>
                <w:spacing w:val="18"/>
                <w:sz w:val="20"/>
                <w:szCs w:val="20"/>
              </w:rPr>
              <w:t>运营期</w:t>
            </w:r>
          </w:p>
        </w:tc>
        <w:tc>
          <w:tcPr>
            <w:tcW w:w="2339" w:type="dxa"/>
            <w:vAlign w:val="top"/>
          </w:tcPr>
          <w:p w14:paraId="351B9290">
            <w:pPr>
              <w:pStyle w:val="6"/>
              <w:spacing w:before="39" w:line="203" w:lineRule="auto"/>
              <w:ind w:left="163"/>
              <w:rPr>
                <w:sz w:val="20"/>
                <w:szCs w:val="20"/>
              </w:rPr>
            </w:pPr>
            <w:r>
              <w:rPr>
                <w:spacing w:val="23"/>
                <w:sz w:val="20"/>
                <w:szCs w:val="20"/>
              </w:rPr>
              <w:t>道路红线两侧</w:t>
            </w:r>
            <w:r>
              <w:rPr>
                <w:rFonts w:ascii="Times New Roman" w:hAnsi="Times New Roman" w:eastAsia="Times New Roman" w:cs="Times New Roman"/>
                <w:spacing w:val="23"/>
                <w:sz w:val="20"/>
                <w:szCs w:val="20"/>
              </w:rPr>
              <w:t>15m</w:t>
            </w:r>
            <w:r>
              <w:rPr>
                <w:spacing w:val="23"/>
                <w:sz w:val="20"/>
                <w:szCs w:val="20"/>
              </w:rPr>
              <w:t>处</w:t>
            </w:r>
          </w:p>
        </w:tc>
        <w:tc>
          <w:tcPr>
            <w:tcW w:w="2123" w:type="dxa"/>
            <w:vMerge w:val="restart"/>
            <w:tcBorders>
              <w:bottom w:val="nil"/>
            </w:tcBorders>
            <w:vAlign w:val="top"/>
          </w:tcPr>
          <w:p w14:paraId="3744A961">
            <w:pPr>
              <w:spacing w:before="216" w:line="197" w:lineRule="auto"/>
              <w:ind w:left="806"/>
              <w:rPr>
                <w:rFonts w:ascii="Times New Roman" w:hAnsi="Times New Roman" w:eastAsia="Times New Roman" w:cs="Times New Roman"/>
                <w:sz w:val="20"/>
                <w:szCs w:val="20"/>
              </w:rPr>
            </w:pPr>
            <w:r>
              <w:rPr>
                <w:rFonts w:ascii="Times New Roman" w:hAnsi="Times New Roman" w:eastAsia="Times New Roman" w:cs="Times New Roman"/>
                <w:spacing w:val="11"/>
                <w:sz w:val="20"/>
                <w:szCs w:val="20"/>
              </w:rPr>
              <w:t>LAeq</w:t>
            </w:r>
          </w:p>
        </w:tc>
        <w:tc>
          <w:tcPr>
            <w:tcW w:w="2138" w:type="dxa"/>
            <w:vMerge w:val="restart"/>
            <w:tcBorders>
              <w:bottom w:val="nil"/>
              <w:right w:val="single" w:color="000000" w:sz="10" w:space="0"/>
            </w:tcBorders>
            <w:vAlign w:val="top"/>
          </w:tcPr>
          <w:p w14:paraId="52816927">
            <w:pPr>
              <w:pStyle w:val="6"/>
              <w:spacing w:before="43" w:line="237" w:lineRule="auto"/>
              <w:ind w:left="965" w:right="219" w:hanging="739"/>
              <w:rPr>
                <w:sz w:val="20"/>
                <w:szCs w:val="20"/>
              </w:rPr>
            </w:pPr>
            <w:r>
              <w:rPr>
                <w:rFonts w:ascii="Times New Roman" w:hAnsi="Times New Roman" w:eastAsia="Times New Roman" w:cs="Times New Roman"/>
                <w:spacing w:val="9"/>
                <w:sz w:val="20"/>
                <w:szCs w:val="20"/>
              </w:rPr>
              <w:t>2</w:t>
            </w:r>
            <w:r>
              <w:rPr>
                <w:spacing w:val="9"/>
                <w:sz w:val="20"/>
                <w:szCs w:val="20"/>
              </w:rPr>
              <w:t>次</w:t>
            </w:r>
            <w:r>
              <w:rPr>
                <w:rFonts w:ascii="Times New Roman" w:hAnsi="Times New Roman" w:eastAsia="Times New Roman" w:cs="Times New Roman"/>
                <w:spacing w:val="9"/>
                <w:sz w:val="20"/>
                <w:szCs w:val="20"/>
              </w:rPr>
              <w:t>/</w:t>
            </w:r>
            <w:r>
              <w:rPr>
                <w:spacing w:val="9"/>
                <w:sz w:val="20"/>
                <w:szCs w:val="20"/>
              </w:rPr>
              <w:t>年</w:t>
            </w:r>
            <w:r>
              <w:rPr>
                <w:spacing w:val="-48"/>
                <w:sz w:val="20"/>
                <w:szCs w:val="20"/>
              </w:rPr>
              <w:t xml:space="preserve"> </w:t>
            </w:r>
            <w:r>
              <w:rPr>
                <w:spacing w:val="9"/>
                <w:sz w:val="20"/>
                <w:szCs w:val="20"/>
              </w:rPr>
              <w:t>，</w:t>
            </w:r>
            <w:r>
              <w:rPr>
                <w:spacing w:val="-59"/>
                <w:sz w:val="20"/>
                <w:szCs w:val="20"/>
              </w:rPr>
              <w:t xml:space="preserve"> </w:t>
            </w:r>
            <w:r>
              <w:rPr>
                <w:spacing w:val="9"/>
                <w:sz w:val="20"/>
                <w:szCs w:val="20"/>
              </w:rPr>
              <w:t>昼夜各</w:t>
            </w:r>
            <w:r>
              <w:rPr>
                <w:spacing w:val="-54"/>
                <w:sz w:val="20"/>
                <w:szCs w:val="20"/>
              </w:rPr>
              <w:t xml:space="preserve"> </w:t>
            </w:r>
            <w:r>
              <w:rPr>
                <w:rFonts w:ascii="Times New Roman" w:hAnsi="Times New Roman" w:eastAsia="Times New Roman" w:cs="Times New Roman"/>
                <w:spacing w:val="9"/>
                <w:sz w:val="20"/>
                <w:szCs w:val="20"/>
              </w:rPr>
              <w:t>1</w:t>
            </w:r>
            <w:r>
              <w:rPr>
                <w:rFonts w:ascii="Times New Roman" w:hAnsi="Times New Roman" w:eastAsia="Times New Roman" w:cs="Times New Roman"/>
                <w:sz w:val="20"/>
                <w:szCs w:val="20"/>
              </w:rPr>
              <w:t xml:space="preserve"> </w:t>
            </w:r>
            <w:r>
              <w:rPr>
                <w:sz w:val="20"/>
                <w:szCs w:val="20"/>
              </w:rPr>
              <w:t>次</w:t>
            </w:r>
          </w:p>
        </w:tc>
      </w:tr>
      <w:tr w14:paraId="5FD19D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3" w:hRule="atLeast"/>
        </w:trPr>
        <w:tc>
          <w:tcPr>
            <w:tcW w:w="1919" w:type="dxa"/>
            <w:vMerge w:val="continue"/>
            <w:tcBorders>
              <w:top w:val="nil"/>
              <w:left w:val="single" w:color="000000" w:sz="10" w:space="0"/>
              <w:bottom w:val="single" w:color="000000" w:sz="10" w:space="0"/>
            </w:tcBorders>
            <w:vAlign w:val="top"/>
          </w:tcPr>
          <w:p w14:paraId="1EB4D6D1">
            <w:pPr>
              <w:rPr>
                <w:rFonts w:ascii="Arial"/>
                <w:sz w:val="21"/>
              </w:rPr>
            </w:pPr>
          </w:p>
        </w:tc>
        <w:tc>
          <w:tcPr>
            <w:tcW w:w="2339" w:type="dxa"/>
            <w:tcBorders>
              <w:bottom w:val="single" w:color="000000" w:sz="10" w:space="0"/>
            </w:tcBorders>
            <w:vAlign w:val="top"/>
          </w:tcPr>
          <w:p w14:paraId="4DF5DA1D">
            <w:pPr>
              <w:pStyle w:val="6"/>
              <w:spacing w:before="47" w:line="217" w:lineRule="auto"/>
              <w:ind w:left="829"/>
              <w:rPr>
                <w:sz w:val="20"/>
                <w:szCs w:val="20"/>
              </w:rPr>
            </w:pPr>
            <w:r>
              <w:rPr>
                <w:spacing w:val="19"/>
                <w:sz w:val="20"/>
                <w:szCs w:val="20"/>
              </w:rPr>
              <w:t>敏感点</w:t>
            </w:r>
          </w:p>
        </w:tc>
        <w:tc>
          <w:tcPr>
            <w:tcW w:w="2123" w:type="dxa"/>
            <w:vMerge w:val="continue"/>
            <w:tcBorders>
              <w:top w:val="nil"/>
              <w:bottom w:val="single" w:color="000000" w:sz="10" w:space="0"/>
            </w:tcBorders>
            <w:vAlign w:val="top"/>
          </w:tcPr>
          <w:p w14:paraId="24D592C4">
            <w:pPr>
              <w:rPr>
                <w:rFonts w:ascii="Arial"/>
                <w:sz w:val="21"/>
              </w:rPr>
            </w:pPr>
          </w:p>
        </w:tc>
        <w:tc>
          <w:tcPr>
            <w:tcW w:w="2138" w:type="dxa"/>
            <w:vMerge w:val="continue"/>
            <w:tcBorders>
              <w:top w:val="nil"/>
              <w:bottom w:val="single" w:color="000000" w:sz="10" w:space="0"/>
              <w:right w:val="single" w:color="000000" w:sz="10" w:space="0"/>
            </w:tcBorders>
            <w:vAlign w:val="top"/>
          </w:tcPr>
          <w:p w14:paraId="14778318">
            <w:pPr>
              <w:rPr>
                <w:rFonts w:ascii="Arial"/>
                <w:sz w:val="21"/>
              </w:rPr>
            </w:pPr>
          </w:p>
        </w:tc>
      </w:tr>
    </w:tbl>
    <w:p w14:paraId="465CB872">
      <w:pPr>
        <w:pStyle w:val="2"/>
      </w:pPr>
    </w:p>
    <w:p w14:paraId="38623762">
      <w:pPr>
        <w:sectPr>
          <w:footerReference r:id="rId158" w:type="default"/>
          <w:pgSz w:w="11906" w:h="16839"/>
          <w:pgMar w:top="400" w:right="1680" w:bottom="1118" w:left="1680" w:header="0" w:footer="955" w:gutter="0"/>
          <w:cols w:space="720" w:num="1"/>
        </w:sectPr>
      </w:pPr>
    </w:p>
    <w:p w14:paraId="7FC6B934">
      <w:pPr>
        <w:pStyle w:val="2"/>
        <w:spacing w:line="245" w:lineRule="auto"/>
      </w:pPr>
    </w:p>
    <w:p w14:paraId="64411D94">
      <w:pPr>
        <w:pStyle w:val="2"/>
        <w:spacing w:line="245" w:lineRule="auto"/>
      </w:pPr>
    </w:p>
    <w:p w14:paraId="3620B658">
      <w:pPr>
        <w:pStyle w:val="2"/>
        <w:spacing w:line="246" w:lineRule="auto"/>
      </w:pPr>
    </w:p>
    <w:p w14:paraId="0B43EF58">
      <w:pPr>
        <w:pStyle w:val="2"/>
        <w:spacing w:line="246" w:lineRule="auto"/>
      </w:pPr>
    </w:p>
    <w:p w14:paraId="52065B91">
      <w:pPr>
        <w:spacing w:before="98" w:line="222" w:lineRule="auto"/>
        <w:ind w:left="2326"/>
        <w:rPr>
          <w:rFonts w:ascii="仿宋" w:hAnsi="仿宋" w:eastAsia="仿宋" w:cs="仿宋"/>
          <w:sz w:val="30"/>
          <w:szCs w:val="30"/>
        </w:rPr>
      </w:pPr>
      <w:r>
        <w:rPr>
          <w:rFonts w:ascii="Times New Roman" w:hAnsi="Times New Roman" w:eastAsia="Times New Roman" w:cs="Times New Roman"/>
          <w:b/>
          <w:bCs/>
          <w:spacing w:val="-3"/>
          <w:sz w:val="30"/>
          <w:szCs w:val="30"/>
        </w:rPr>
        <w:t xml:space="preserve">6  </w:t>
      </w:r>
      <w:r>
        <w:rPr>
          <w:rFonts w:ascii="仿宋" w:hAnsi="仿宋" w:eastAsia="仿宋" w:cs="仿宋"/>
          <w:b/>
          <w:bCs/>
          <w:spacing w:val="-3"/>
          <w:sz w:val="30"/>
          <w:szCs w:val="30"/>
        </w:rPr>
        <w:t>声环境影响评价结论与建议</w:t>
      </w:r>
    </w:p>
    <w:p w14:paraId="2A416095">
      <w:pPr>
        <w:pStyle w:val="2"/>
        <w:spacing w:line="254" w:lineRule="auto"/>
      </w:pPr>
    </w:p>
    <w:p w14:paraId="4F2D6F2F">
      <w:pPr>
        <w:spacing w:before="78" w:line="359" w:lineRule="auto"/>
        <w:ind w:left="137" w:right="77" w:firstLine="480"/>
        <w:jc w:val="both"/>
        <w:rPr>
          <w:rFonts w:ascii="仿宋" w:hAnsi="仿宋" w:eastAsia="仿宋" w:cs="仿宋"/>
          <w:sz w:val="24"/>
          <w:szCs w:val="24"/>
        </w:rPr>
      </w:pPr>
      <w:r>
        <w:rPr>
          <w:rFonts w:ascii="仿宋" w:hAnsi="仿宋" w:eastAsia="仿宋" w:cs="仿宋"/>
          <w:spacing w:val="-4"/>
          <w:sz w:val="24"/>
          <w:szCs w:val="24"/>
        </w:rPr>
        <w:t>项目为公路工程，项目的建设具有显著的社会、生态环境效益，可以带动当</w:t>
      </w:r>
      <w:r>
        <w:rPr>
          <w:rFonts w:ascii="仿宋" w:hAnsi="仿宋" w:eastAsia="仿宋" w:cs="仿宋"/>
          <w:spacing w:val="15"/>
          <w:sz w:val="24"/>
          <w:szCs w:val="24"/>
        </w:rPr>
        <w:t xml:space="preserve"> </w:t>
      </w:r>
      <w:r>
        <w:rPr>
          <w:rFonts w:ascii="仿宋" w:hAnsi="仿宋" w:eastAsia="仿宋" w:cs="仿宋"/>
          <w:spacing w:val="-2"/>
          <w:sz w:val="24"/>
          <w:szCs w:val="24"/>
        </w:rPr>
        <w:t>地经济的发展、推动当地城市化的建设进程，改善当地的交通条件。与此同</w:t>
      </w:r>
      <w:r>
        <w:rPr>
          <w:rFonts w:ascii="仿宋" w:hAnsi="仿宋" w:eastAsia="仿宋" w:cs="仿宋"/>
          <w:spacing w:val="-3"/>
          <w:sz w:val="24"/>
          <w:szCs w:val="24"/>
        </w:rPr>
        <w:t>时，</w:t>
      </w:r>
      <w:r>
        <w:rPr>
          <w:rFonts w:ascii="仿宋" w:hAnsi="仿宋" w:eastAsia="仿宋" w:cs="仿宋"/>
          <w:sz w:val="24"/>
          <w:szCs w:val="24"/>
        </w:rPr>
        <w:t xml:space="preserve"> </w:t>
      </w:r>
      <w:r>
        <w:rPr>
          <w:rFonts w:ascii="仿宋" w:hAnsi="仿宋" w:eastAsia="仿宋" w:cs="仿宋"/>
          <w:spacing w:val="-3"/>
          <w:sz w:val="24"/>
          <w:szCs w:val="24"/>
        </w:rPr>
        <w:t>项目的建成投入使用也会给当地带来新的环境问题</w:t>
      </w:r>
      <w:r>
        <w:rPr>
          <w:rFonts w:ascii="Times New Roman" w:hAnsi="Times New Roman" w:eastAsia="Times New Roman" w:cs="Times New Roman"/>
          <w:spacing w:val="-3"/>
          <w:sz w:val="24"/>
          <w:szCs w:val="24"/>
        </w:rPr>
        <w:t>——</w:t>
      </w:r>
      <w:r>
        <w:rPr>
          <w:rFonts w:ascii="仿宋" w:hAnsi="仿宋" w:eastAsia="仿宋" w:cs="仿宋"/>
          <w:spacing w:val="-4"/>
          <w:sz w:val="24"/>
          <w:szCs w:val="24"/>
        </w:rPr>
        <w:t>车流量增多、交通噪声对</w:t>
      </w:r>
      <w:r>
        <w:rPr>
          <w:rFonts w:ascii="仿宋" w:hAnsi="仿宋" w:eastAsia="仿宋" w:cs="仿宋"/>
          <w:sz w:val="24"/>
          <w:szCs w:val="24"/>
        </w:rPr>
        <w:t xml:space="preserve"> </w:t>
      </w:r>
      <w:r>
        <w:rPr>
          <w:rFonts w:ascii="仿宋" w:hAnsi="仿宋" w:eastAsia="仿宋" w:cs="仿宋"/>
          <w:spacing w:val="-3"/>
          <w:sz w:val="24"/>
          <w:szCs w:val="24"/>
        </w:rPr>
        <w:t>沿线环境的影响增大。经分析，项目在采取限制大型车</w:t>
      </w:r>
      <w:r>
        <w:rPr>
          <w:rFonts w:ascii="仿宋" w:hAnsi="仿宋" w:eastAsia="仿宋" w:cs="仿宋"/>
          <w:spacing w:val="-4"/>
          <w:sz w:val="24"/>
          <w:szCs w:val="24"/>
        </w:rPr>
        <w:t>辆通行、禁鸣喇叭、限速</w:t>
      </w:r>
      <w:r>
        <w:rPr>
          <w:rFonts w:ascii="仿宋" w:hAnsi="仿宋" w:eastAsia="仿宋" w:cs="仿宋"/>
          <w:sz w:val="24"/>
          <w:szCs w:val="24"/>
        </w:rPr>
        <w:t xml:space="preserve"> </w:t>
      </w:r>
      <w:r>
        <w:rPr>
          <w:rFonts w:ascii="仿宋" w:hAnsi="仿宋" w:eastAsia="仿宋" w:cs="仿宋"/>
          <w:spacing w:val="-3"/>
          <w:sz w:val="24"/>
          <w:szCs w:val="24"/>
        </w:rPr>
        <w:t>行驶等噪声污染防治措施情况下，项目交通噪声对环境</w:t>
      </w:r>
      <w:r>
        <w:rPr>
          <w:rFonts w:ascii="仿宋" w:hAnsi="仿宋" w:eastAsia="仿宋" w:cs="仿宋"/>
          <w:spacing w:val="-4"/>
          <w:sz w:val="24"/>
          <w:szCs w:val="24"/>
        </w:rPr>
        <w:t>影响不大，但是，必须切</w:t>
      </w:r>
      <w:r>
        <w:rPr>
          <w:rFonts w:ascii="仿宋" w:hAnsi="仿宋" w:eastAsia="仿宋" w:cs="仿宋"/>
          <w:sz w:val="24"/>
          <w:szCs w:val="24"/>
        </w:rPr>
        <w:t xml:space="preserve"> </w:t>
      </w:r>
      <w:r>
        <w:rPr>
          <w:rFonts w:ascii="仿宋" w:hAnsi="仿宋" w:eastAsia="仿宋" w:cs="仿宋"/>
          <w:spacing w:val="-3"/>
          <w:sz w:val="24"/>
          <w:szCs w:val="24"/>
        </w:rPr>
        <w:t>实落实好各项噪声污染防治工作，将其带来的环境污染</w:t>
      </w:r>
      <w:r>
        <w:rPr>
          <w:rFonts w:ascii="仿宋" w:hAnsi="仿宋" w:eastAsia="仿宋" w:cs="仿宋"/>
          <w:spacing w:val="-4"/>
          <w:sz w:val="24"/>
          <w:szCs w:val="24"/>
        </w:rPr>
        <w:t>问题（负面影响）降至可</w:t>
      </w:r>
      <w:r>
        <w:rPr>
          <w:rFonts w:ascii="仿宋" w:hAnsi="仿宋" w:eastAsia="仿宋" w:cs="仿宋"/>
          <w:sz w:val="24"/>
          <w:szCs w:val="24"/>
        </w:rPr>
        <w:t xml:space="preserve"> </w:t>
      </w:r>
      <w:r>
        <w:rPr>
          <w:rFonts w:ascii="仿宋" w:hAnsi="仿宋" w:eastAsia="仿宋" w:cs="仿宋"/>
          <w:spacing w:val="-3"/>
          <w:sz w:val="24"/>
          <w:szCs w:val="24"/>
        </w:rPr>
        <w:t>接受范围内。</w:t>
      </w:r>
    </w:p>
    <w:p w14:paraId="40C17CBB">
      <w:pPr>
        <w:spacing w:before="23" w:line="222" w:lineRule="auto"/>
        <w:ind w:left="2654"/>
        <w:rPr>
          <w:rFonts w:ascii="仿宋" w:hAnsi="仿宋" w:eastAsia="仿宋" w:cs="仿宋"/>
          <w:sz w:val="24"/>
          <w:szCs w:val="24"/>
        </w:rPr>
      </w:pPr>
      <w:r>
        <w:rPr>
          <w:rFonts w:ascii="仿宋" w:hAnsi="仿宋" w:eastAsia="仿宋" w:cs="仿宋"/>
          <w:b/>
          <w:bCs/>
          <w:spacing w:val="-3"/>
          <w:sz w:val="24"/>
          <w:szCs w:val="24"/>
        </w:rPr>
        <w:t>表</w:t>
      </w:r>
      <w:r>
        <w:rPr>
          <w:rFonts w:ascii="仿宋" w:hAnsi="仿宋" w:eastAsia="仿宋" w:cs="仿宋"/>
          <w:spacing w:val="-44"/>
          <w:sz w:val="24"/>
          <w:szCs w:val="24"/>
        </w:rPr>
        <w:t xml:space="preserve"> </w:t>
      </w:r>
      <w:r>
        <w:rPr>
          <w:rFonts w:ascii="Times New Roman" w:hAnsi="Times New Roman" w:eastAsia="Times New Roman" w:cs="Times New Roman"/>
          <w:b/>
          <w:bCs/>
          <w:spacing w:val="-3"/>
          <w:sz w:val="24"/>
          <w:szCs w:val="24"/>
        </w:rPr>
        <w:t xml:space="preserve">6-1    </w:t>
      </w:r>
      <w:r>
        <w:rPr>
          <w:rFonts w:ascii="仿宋" w:hAnsi="仿宋" w:eastAsia="仿宋" w:cs="仿宋"/>
          <w:b/>
          <w:bCs/>
          <w:spacing w:val="-3"/>
          <w:sz w:val="24"/>
          <w:szCs w:val="24"/>
        </w:rPr>
        <w:t>声环境影响评价自查表</w:t>
      </w:r>
    </w:p>
    <w:p w14:paraId="5817E496">
      <w:pPr>
        <w:spacing w:line="167" w:lineRule="exact"/>
      </w:pPr>
    </w:p>
    <w:tbl>
      <w:tblPr>
        <w:tblStyle w:val="5"/>
        <w:tblW w:w="8519"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09"/>
        <w:gridCol w:w="1479"/>
        <w:gridCol w:w="946"/>
        <w:gridCol w:w="560"/>
        <w:gridCol w:w="408"/>
        <w:gridCol w:w="92"/>
        <w:gridCol w:w="879"/>
        <w:gridCol w:w="959"/>
        <w:gridCol w:w="165"/>
        <w:gridCol w:w="340"/>
        <w:gridCol w:w="580"/>
        <w:gridCol w:w="1102"/>
      </w:tblGrid>
      <w:tr w14:paraId="70FB53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1" w:hRule="atLeast"/>
        </w:trPr>
        <w:tc>
          <w:tcPr>
            <w:tcW w:w="2488" w:type="dxa"/>
            <w:gridSpan w:val="2"/>
            <w:tcBorders>
              <w:top w:val="single" w:color="000000" w:sz="10" w:space="0"/>
              <w:left w:val="single" w:color="000000" w:sz="10" w:space="0"/>
            </w:tcBorders>
            <w:vAlign w:val="top"/>
          </w:tcPr>
          <w:p w14:paraId="56F4A1FD">
            <w:pPr>
              <w:pStyle w:val="6"/>
              <w:spacing w:before="31" w:line="205" w:lineRule="auto"/>
              <w:ind w:left="885"/>
              <w:rPr>
                <w:sz w:val="18"/>
                <w:szCs w:val="18"/>
              </w:rPr>
            </w:pPr>
            <w:r>
              <w:rPr>
                <w:spacing w:val="-5"/>
                <w:sz w:val="18"/>
                <w:szCs w:val="18"/>
              </w:rPr>
              <w:t>工作内容</w:t>
            </w:r>
          </w:p>
        </w:tc>
        <w:tc>
          <w:tcPr>
            <w:tcW w:w="6031" w:type="dxa"/>
            <w:gridSpan w:val="10"/>
            <w:tcBorders>
              <w:top w:val="single" w:color="000000" w:sz="10" w:space="0"/>
              <w:right w:val="single" w:color="000000" w:sz="10" w:space="0"/>
            </w:tcBorders>
            <w:vAlign w:val="top"/>
          </w:tcPr>
          <w:p w14:paraId="3B179F4B">
            <w:pPr>
              <w:pStyle w:val="6"/>
              <w:spacing w:before="31" w:line="205" w:lineRule="auto"/>
              <w:ind w:left="2694"/>
              <w:rPr>
                <w:sz w:val="18"/>
                <w:szCs w:val="18"/>
              </w:rPr>
            </w:pPr>
            <w:r>
              <w:rPr>
                <w:spacing w:val="-12"/>
                <w:sz w:val="18"/>
                <w:szCs w:val="18"/>
              </w:rPr>
              <w:t>自查项目</w:t>
            </w:r>
          </w:p>
        </w:tc>
      </w:tr>
      <w:tr w14:paraId="1528D3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0" w:hRule="atLeast"/>
        </w:trPr>
        <w:tc>
          <w:tcPr>
            <w:tcW w:w="1009" w:type="dxa"/>
            <w:vMerge w:val="restart"/>
            <w:tcBorders>
              <w:left w:val="single" w:color="000000" w:sz="10" w:space="0"/>
              <w:bottom w:val="nil"/>
            </w:tcBorders>
            <w:vAlign w:val="top"/>
          </w:tcPr>
          <w:p w14:paraId="1D39A226">
            <w:pPr>
              <w:pStyle w:val="6"/>
              <w:spacing w:before="106"/>
              <w:ind w:left="237" w:right="145" w:hanging="97"/>
              <w:rPr>
                <w:sz w:val="18"/>
                <w:szCs w:val="18"/>
              </w:rPr>
            </w:pPr>
            <w:r>
              <w:rPr>
                <w:spacing w:val="-4"/>
                <w:sz w:val="18"/>
                <w:szCs w:val="18"/>
              </w:rPr>
              <w:t>评价等级</w:t>
            </w:r>
            <w:r>
              <w:rPr>
                <w:spacing w:val="2"/>
                <w:sz w:val="18"/>
                <w:szCs w:val="18"/>
              </w:rPr>
              <w:t xml:space="preserve"> </w:t>
            </w:r>
            <w:r>
              <w:rPr>
                <w:spacing w:val="-7"/>
                <w:sz w:val="18"/>
                <w:szCs w:val="18"/>
              </w:rPr>
              <w:t>与范围</w:t>
            </w:r>
          </w:p>
        </w:tc>
        <w:tc>
          <w:tcPr>
            <w:tcW w:w="1479" w:type="dxa"/>
            <w:vAlign w:val="top"/>
          </w:tcPr>
          <w:p w14:paraId="403501AB">
            <w:pPr>
              <w:pStyle w:val="6"/>
              <w:spacing w:before="66" w:line="222" w:lineRule="auto"/>
              <w:ind w:left="382"/>
              <w:rPr>
                <w:sz w:val="18"/>
                <w:szCs w:val="18"/>
              </w:rPr>
            </w:pPr>
            <w:r>
              <w:rPr>
                <w:spacing w:val="-4"/>
                <w:sz w:val="18"/>
                <w:szCs w:val="18"/>
              </w:rPr>
              <w:t>评价等级</w:t>
            </w:r>
          </w:p>
        </w:tc>
        <w:tc>
          <w:tcPr>
            <w:tcW w:w="6031" w:type="dxa"/>
            <w:gridSpan w:val="10"/>
            <w:tcBorders>
              <w:right w:val="single" w:color="000000" w:sz="10" w:space="0"/>
            </w:tcBorders>
            <w:vAlign w:val="top"/>
          </w:tcPr>
          <w:p w14:paraId="091C0CF2">
            <w:pPr>
              <w:pStyle w:val="6"/>
              <w:spacing w:before="15" w:line="285" w:lineRule="exact"/>
              <w:ind w:left="1523"/>
              <w:rPr>
                <w:rFonts w:ascii="Wingdings" w:hAnsi="Wingdings" w:eastAsia="Wingdings" w:cs="Wingdings"/>
                <w:sz w:val="18"/>
                <w:szCs w:val="18"/>
              </w:rPr>
            </w:pPr>
            <w:r>
              <w:rPr>
                <w:spacing w:val="-7"/>
                <w:position w:val="1"/>
                <w:sz w:val="18"/>
                <w:szCs w:val="18"/>
              </w:rPr>
              <w:t>一级</w:t>
            </w:r>
            <w:r>
              <w:rPr>
                <w:rFonts w:ascii="Wingdings" w:hAnsi="Wingdings" w:eastAsia="Wingdings" w:cs="Wingdings"/>
                <w:spacing w:val="-7"/>
                <w:position w:val="1"/>
                <w:sz w:val="18"/>
                <w:szCs w:val="18"/>
              </w:rPr>
              <w:t>o</w:t>
            </w:r>
            <w:r>
              <w:rPr>
                <w:rFonts w:ascii="Wingdings" w:hAnsi="Wingdings" w:eastAsia="Wingdings" w:cs="Wingdings"/>
                <w:spacing w:val="5"/>
                <w:position w:val="1"/>
                <w:sz w:val="18"/>
                <w:szCs w:val="18"/>
              </w:rPr>
              <w:t xml:space="preserve">    </w:t>
            </w:r>
            <w:r>
              <w:rPr>
                <w:spacing w:val="-7"/>
                <w:position w:val="-2"/>
                <w:sz w:val="18"/>
                <w:szCs w:val="18"/>
              </w:rPr>
              <w:t>二</w:t>
            </w:r>
            <w:r>
              <w:rPr>
                <w:spacing w:val="-7"/>
                <w:position w:val="1"/>
                <w:sz w:val="18"/>
                <w:szCs w:val="18"/>
              </w:rPr>
              <w:t>级</w:t>
            </w:r>
            <w:r>
              <w:rPr>
                <w:position w:val="-1"/>
                <w:sz w:val="18"/>
                <w:szCs w:val="18"/>
              </w:rPr>
              <w:drawing>
                <wp:inline distT="0" distB="0" distL="0" distR="0">
                  <wp:extent cx="101600" cy="126365"/>
                  <wp:effectExtent l="0" t="0" r="0" b="0"/>
                  <wp:docPr id="330" name="IM 330"/>
                  <wp:cNvGraphicFramePr/>
                  <a:graphic xmlns:a="http://schemas.openxmlformats.org/drawingml/2006/main">
                    <a:graphicData uri="http://schemas.openxmlformats.org/drawingml/2006/picture">
                      <pic:pic xmlns:pic="http://schemas.openxmlformats.org/drawingml/2006/picture">
                        <pic:nvPicPr>
                          <pic:cNvPr id="330" name="IM 330"/>
                          <pic:cNvPicPr/>
                        </pic:nvPicPr>
                        <pic:blipFill>
                          <a:blip r:embed="rId312"/>
                          <a:stretch>
                            <a:fillRect/>
                          </a:stretch>
                        </pic:blipFill>
                        <pic:spPr>
                          <a:xfrm>
                            <a:off x="0" y="0"/>
                            <a:ext cx="101841" cy="126644"/>
                          </a:xfrm>
                          <a:prstGeom prst="rect">
                            <a:avLst/>
                          </a:prstGeom>
                        </pic:spPr>
                      </pic:pic>
                    </a:graphicData>
                  </a:graphic>
                </wp:inline>
              </w:drawing>
            </w:r>
            <w:r>
              <w:rPr>
                <w:spacing w:val="2"/>
                <w:position w:val="1"/>
                <w:sz w:val="18"/>
                <w:szCs w:val="18"/>
              </w:rPr>
              <w:t xml:space="preserve">        </w:t>
            </w:r>
            <w:r>
              <w:rPr>
                <w:spacing w:val="-7"/>
                <w:position w:val="1"/>
                <w:sz w:val="18"/>
                <w:szCs w:val="18"/>
              </w:rPr>
              <w:t>三级</w:t>
            </w:r>
            <w:r>
              <w:rPr>
                <w:rFonts w:ascii="Wingdings" w:hAnsi="Wingdings" w:eastAsia="Wingdings" w:cs="Wingdings"/>
                <w:spacing w:val="-7"/>
                <w:position w:val="1"/>
                <w:sz w:val="18"/>
                <w:szCs w:val="18"/>
              </w:rPr>
              <w:t>o</w:t>
            </w:r>
          </w:p>
        </w:tc>
      </w:tr>
      <w:tr w14:paraId="6E8952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0" w:hRule="atLeast"/>
        </w:trPr>
        <w:tc>
          <w:tcPr>
            <w:tcW w:w="1009" w:type="dxa"/>
            <w:vMerge w:val="continue"/>
            <w:tcBorders>
              <w:top w:val="nil"/>
              <w:left w:val="single" w:color="000000" w:sz="10" w:space="0"/>
            </w:tcBorders>
            <w:vAlign w:val="top"/>
          </w:tcPr>
          <w:p w14:paraId="11A8EEFC">
            <w:pPr>
              <w:rPr>
                <w:rFonts w:ascii="Arial"/>
                <w:sz w:val="21"/>
              </w:rPr>
            </w:pPr>
          </w:p>
        </w:tc>
        <w:tc>
          <w:tcPr>
            <w:tcW w:w="1479" w:type="dxa"/>
            <w:vAlign w:val="top"/>
          </w:tcPr>
          <w:p w14:paraId="71823B9D">
            <w:pPr>
              <w:pStyle w:val="6"/>
              <w:spacing w:before="68" w:line="222" w:lineRule="auto"/>
              <w:ind w:left="382"/>
              <w:rPr>
                <w:sz w:val="18"/>
                <w:szCs w:val="18"/>
              </w:rPr>
            </w:pPr>
            <w:r>
              <w:rPr>
                <w:spacing w:val="-4"/>
                <w:sz w:val="18"/>
                <w:szCs w:val="18"/>
              </w:rPr>
              <w:t>评价范围</w:t>
            </w:r>
          </w:p>
        </w:tc>
        <w:tc>
          <w:tcPr>
            <w:tcW w:w="6031" w:type="dxa"/>
            <w:gridSpan w:val="10"/>
            <w:tcBorders>
              <w:right w:val="single" w:color="000000" w:sz="10" w:space="0"/>
            </w:tcBorders>
            <w:vAlign w:val="top"/>
          </w:tcPr>
          <w:p w14:paraId="7DAEAF95">
            <w:pPr>
              <w:pStyle w:val="6"/>
              <w:spacing w:before="17" w:line="282" w:lineRule="exact"/>
              <w:ind w:left="1032"/>
              <w:rPr>
                <w:rFonts w:ascii="Wingdings" w:hAnsi="Wingdings" w:eastAsia="Wingdings" w:cs="Wingdings"/>
                <w:sz w:val="18"/>
                <w:szCs w:val="18"/>
              </w:rPr>
            </w:pPr>
            <w:r>
              <w:rPr>
                <w:rFonts w:ascii="Times New Roman" w:hAnsi="Times New Roman" w:eastAsia="Times New Roman" w:cs="Times New Roman"/>
                <w:spacing w:val="-1"/>
                <w:position w:val="-1"/>
                <w:sz w:val="18"/>
                <w:szCs w:val="18"/>
              </w:rPr>
              <w:t>200m</w:t>
            </w:r>
            <w:r>
              <w:rPr>
                <w:rFonts w:ascii="Wingdings" w:hAnsi="Wingdings" w:eastAsia="Wingdings" w:cs="Wingdings"/>
                <w:spacing w:val="-1"/>
                <w:position w:val="4"/>
                <w:sz w:val="18"/>
                <w:szCs w:val="18"/>
              </w:rPr>
              <w:t xml:space="preserve">o    </w:t>
            </w:r>
            <w:r>
              <w:rPr>
                <w:spacing w:val="-1"/>
                <w:position w:val="-1"/>
                <w:sz w:val="18"/>
                <w:szCs w:val="18"/>
              </w:rPr>
              <w:t>大于</w:t>
            </w:r>
            <w:r>
              <w:rPr>
                <w:spacing w:val="-43"/>
                <w:position w:val="-1"/>
                <w:sz w:val="18"/>
                <w:szCs w:val="18"/>
              </w:rPr>
              <w:t xml:space="preserve"> </w:t>
            </w:r>
            <w:r>
              <w:rPr>
                <w:rFonts w:ascii="Times New Roman" w:hAnsi="Times New Roman" w:eastAsia="Times New Roman" w:cs="Times New Roman"/>
                <w:spacing w:val="-1"/>
                <w:position w:val="-1"/>
                <w:sz w:val="18"/>
                <w:szCs w:val="18"/>
              </w:rPr>
              <w:t>200m</w:t>
            </w:r>
            <w:r>
              <w:rPr>
                <w:sz w:val="18"/>
                <w:szCs w:val="18"/>
              </w:rPr>
              <w:drawing>
                <wp:inline distT="0" distB="0" distL="0" distR="0">
                  <wp:extent cx="100965" cy="126365"/>
                  <wp:effectExtent l="0" t="0" r="0" b="0"/>
                  <wp:docPr id="332" name="IM 332"/>
                  <wp:cNvGraphicFramePr/>
                  <a:graphic xmlns:a="http://schemas.openxmlformats.org/drawingml/2006/main">
                    <a:graphicData uri="http://schemas.openxmlformats.org/drawingml/2006/picture">
                      <pic:pic xmlns:pic="http://schemas.openxmlformats.org/drawingml/2006/picture">
                        <pic:nvPicPr>
                          <pic:cNvPr id="332" name="IM 332"/>
                          <pic:cNvPicPr/>
                        </pic:nvPicPr>
                        <pic:blipFill>
                          <a:blip r:embed="rId313"/>
                          <a:stretch>
                            <a:fillRect/>
                          </a:stretch>
                        </pic:blipFill>
                        <pic:spPr>
                          <a:xfrm>
                            <a:off x="0" y="0"/>
                            <a:ext cx="101451" cy="126644"/>
                          </a:xfrm>
                          <a:prstGeom prst="rect">
                            <a:avLst/>
                          </a:prstGeom>
                        </pic:spPr>
                      </pic:pic>
                    </a:graphicData>
                  </a:graphic>
                </wp:inline>
              </w:drawing>
            </w:r>
            <w:r>
              <w:rPr>
                <w:rFonts w:ascii="Times New Roman" w:hAnsi="Times New Roman" w:eastAsia="Times New Roman" w:cs="Times New Roman"/>
                <w:position w:val="-1"/>
                <w:sz w:val="18"/>
                <w:szCs w:val="18"/>
              </w:rPr>
              <w:t xml:space="preserve">                </w:t>
            </w:r>
            <w:r>
              <w:rPr>
                <w:spacing w:val="-1"/>
                <w:position w:val="-1"/>
                <w:sz w:val="18"/>
                <w:szCs w:val="18"/>
              </w:rPr>
              <w:t>小于</w:t>
            </w:r>
            <w:r>
              <w:rPr>
                <w:spacing w:val="-28"/>
                <w:position w:val="-1"/>
                <w:sz w:val="18"/>
                <w:szCs w:val="18"/>
              </w:rPr>
              <w:t xml:space="preserve"> </w:t>
            </w:r>
            <w:r>
              <w:rPr>
                <w:rFonts w:ascii="Times New Roman" w:hAnsi="Times New Roman" w:eastAsia="Times New Roman" w:cs="Times New Roman"/>
                <w:spacing w:val="-1"/>
                <w:position w:val="-1"/>
                <w:sz w:val="18"/>
                <w:szCs w:val="18"/>
              </w:rPr>
              <w:t>200m</w:t>
            </w:r>
            <w:r>
              <w:rPr>
                <w:rFonts w:ascii="Wingdings" w:hAnsi="Wingdings" w:eastAsia="Wingdings" w:cs="Wingdings"/>
                <w:spacing w:val="-1"/>
                <w:position w:val="4"/>
                <w:sz w:val="18"/>
                <w:szCs w:val="18"/>
              </w:rPr>
              <w:t>o</w:t>
            </w:r>
          </w:p>
        </w:tc>
      </w:tr>
      <w:tr w14:paraId="308BB7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1009" w:type="dxa"/>
            <w:tcBorders>
              <w:left w:val="single" w:color="000000" w:sz="10" w:space="0"/>
            </w:tcBorders>
            <w:vAlign w:val="top"/>
          </w:tcPr>
          <w:p w14:paraId="54898D16">
            <w:pPr>
              <w:pStyle w:val="6"/>
              <w:spacing w:before="55" w:line="222" w:lineRule="auto"/>
              <w:ind w:left="140"/>
              <w:rPr>
                <w:sz w:val="18"/>
                <w:szCs w:val="18"/>
              </w:rPr>
            </w:pPr>
            <w:r>
              <w:rPr>
                <w:spacing w:val="-4"/>
                <w:sz w:val="18"/>
                <w:szCs w:val="18"/>
              </w:rPr>
              <w:t>评价因子</w:t>
            </w:r>
          </w:p>
        </w:tc>
        <w:tc>
          <w:tcPr>
            <w:tcW w:w="1479" w:type="dxa"/>
            <w:vAlign w:val="top"/>
          </w:tcPr>
          <w:p w14:paraId="06B722F7">
            <w:pPr>
              <w:pStyle w:val="6"/>
              <w:spacing w:before="55" w:line="222" w:lineRule="auto"/>
              <w:ind w:left="382"/>
              <w:rPr>
                <w:sz w:val="18"/>
                <w:szCs w:val="18"/>
              </w:rPr>
            </w:pPr>
            <w:r>
              <w:rPr>
                <w:spacing w:val="-4"/>
                <w:sz w:val="18"/>
                <w:szCs w:val="18"/>
              </w:rPr>
              <w:t>评价因子</w:t>
            </w:r>
          </w:p>
        </w:tc>
        <w:tc>
          <w:tcPr>
            <w:tcW w:w="6031" w:type="dxa"/>
            <w:gridSpan w:val="10"/>
            <w:tcBorders>
              <w:right w:val="single" w:color="000000" w:sz="10" w:space="0"/>
            </w:tcBorders>
            <w:vAlign w:val="top"/>
          </w:tcPr>
          <w:p w14:paraId="6A38B551">
            <w:pPr>
              <w:pStyle w:val="6"/>
              <w:spacing w:before="4" w:line="259" w:lineRule="exact"/>
              <w:ind w:left="497"/>
              <w:rPr>
                <w:rFonts w:ascii="Wingdings" w:hAnsi="Wingdings" w:eastAsia="Wingdings" w:cs="Wingdings"/>
                <w:sz w:val="18"/>
                <w:szCs w:val="18"/>
              </w:rPr>
            </w:pPr>
            <w:r>
              <w:rPr>
                <w:spacing w:val="-2"/>
                <w:position w:val="-1"/>
                <w:sz w:val="18"/>
                <w:szCs w:val="18"/>
              </w:rPr>
              <w:t>等效连续</w:t>
            </w:r>
            <w:r>
              <w:rPr>
                <w:spacing w:val="-31"/>
                <w:position w:val="-1"/>
                <w:sz w:val="18"/>
                <w:szCs w:val="18"/>
              </w:rPr>
              <w:t xml:space="preserve"> </w:t>
            </w:r>
            <w:r>
              <w:rPr>
                <w:rFonts w:ascii="Times New Roman" w:hAnsi="Times New Roman" w:eastAsia="Times New Roman" w:cs="Times New Roman"/>
                <w:spacing w:val="-2"/>
                <w:position w:val="-1"/>
                <w:sz w:val="18"/>
                <w:szCs w:val="18"/>
              </w:rPr>
              <w:t xml:space="preserve">A </w:t>
            </w:r>
            <w:r>
              <w:rPr>
                <w:spacing w:val="-2"/>
                <w:position w:val="-1"/>
                <w:sz w:val="18"/>
                <w:szCs w:val="18"/>
              </w:rPr>
              <w:t>声级</w:t>
            </w:r>
            <w:r>
              <w:rPr>
                <w:position w:val="-1"/>
                <w:sz w:val="18"/>
                <w:szCs w:val="18"/>
              </w:rPr>
              <w:drawing>
                <wp:inline distT="0" distB="0" distL="0" distR="0">
                  <wp:extent cx="101600" cy="126365"/>
                  <wp:effectExtent l="0" t="0" r="0" b="0"/>
                  <wp:docPr id="334" name="IM 334"/>
                  <wp:cNvGraphicFramePr/>
                  <a:graphic xmlns:a="http://schemas.openxmlformats.org/drawingml/2006/main">
                    <a:graphicData uri="http://schemas.openxmlformats.org/drawingml/2006/picture">
                      <pic:pic xmlns:pic="http://schemas.openxmlformats.org/drawingml/2006/picture">
                        <pic:nvPicPr>
                          <pic:cNvPr id="334" name="IM 334"/>
                          <pic:cNvPicPr/>
                        </pic:nvPicPr>
                        <pic:blipFill>
                          <a:blip r:embed="rId314"/>
                          <a:stretch>
                            <a:fillRect/>
                          </a:stretch>
                        </pic:blipFill>
                        <pic:spPr>
                          <a:xfrm>
                            <a:off x="0" y="0"/>
                            <a:ext cx="101841" cy="126644"/>
                          </a:xfrm>
                          <a:prstGeom prst="rect">
                            <a:avLst/>
                          </a:prstGeom>
                        </pic:spPr>
                      </pic:pic>
                    </a:graphicData>
                  </a:graphic>
                </wp:inline>
              </w:drawing>
            </w:r>
            <w:r>
              <w:rPr>
                <w:spacing w:val="9"/>
                <w:position w:val="-1"/>
                <w:sz w:val="18"/>
                <w:szCs w:val="18"/>
              </w:rPr>
              <w:t xml:space="preserve">  </w:t>
            </w:r>
            <w:r>
              <w:rPr>
                <w:spacing w:val="-2"/>
                <w:position w:val="-1"/>
                <w:sz w:val="18"/>
                <w:szCs w:val="18"/>
              </w:rPr>
              <w:t>最大</w:t>
            </w:r>
            <w:r>
              <w:rPr>
                <w:spacing w:val="-43"/>
                <w:position w:val="-1"/>
                <w:sz w:val="18"/>
                <w:szCs w:val="18"/>
              </w:rPr>
              <w:t xml:space="preserve"> </w:t>
            </w:r>
            <w:r>
              <w:rPr>
                <w:rFonts w:ascii="Times New Roman" w:hAnsi="Times New Roman" w:eastAsia="Times New Roman" w:cs="Times New Roman"/>
                <w:spacing w:val="-2"/>
                <w:position w:val="-1"/>
                <w:sz w:val="18"/>
                <w:szCs w:val="18"/>
              </w:rPr>
              <w:t xml:space="preserve">A </w:t>
            </w:r>
            <w:r>
              <w:rPr>
                <w:spacing w:val="-2"/>
                <w:position w:val="-1"/>
                <w:sz w:val="18"/>
                <w:szCs w:val="18"/>
              </w:rPr>
              <w:t>声级</w:t>
            </w:r>
            <w:r>
              <w:rPr>
                <w:rFonts w:ascii="Wingdings" w:hAnsi="Wingdings" w:eastAsia="Wingdings" w:cs="Wingdings"/>
                <w:spacing w:val="-2"/>
                <w:position w:val="-1"/>
                <w:sz w:val="18"/>
                <w:szCs w:val="18"/>
              </w:rPr>
              <w:t xml:space="preserve">o </w:t>
            </w:r>
            <w:r>
              <w:rPr>
                <w:spacing w:val="-2"/>
                <w:position w:val="-1"/>
                <w:sz w:val="18"/>
                <w:szCs w:val="18"/>
              </w:rPr>
              <w:t>计权等效连续感觉噪声级</w:t>
            </w:r>
            <w:r>
              <w:rPr>
                <w:rFonts w:ascii="Wingdings" w:hAnsi="Wingdings" w:eastAsia="Wingdings" w:cs="Wingdings"/>
                <w:spacing w:val="-2"/>
                <w:position w:val="-1"/>
                <w:sz w:val="18"/>
                <w:szCs w:val="18"/>
              </w:rPr>
              <w:t>o</w:t>
            </w:r>
          </w:p>
        </w:tc>
      </w:tr>
      <w:tr w14:paraId="0DD634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1009" w:type="dxa"/>
            <w:tcBorders>
              <w:left w:val="single" w:color="000000" w:sz="10" w:space="0"/>
            </w:tcBorders>
            <w:vAlign w:val="top"/>
          </w:tcPr>
          <w:p w14:paraId="0770D392">
            <w:pPr>
              <w:pStyle w:val="6"/>
              <w:spacing w:before="55" w:line="222" w:lineRule="auto"/>
              <w:ind w:left="140"/>
              <w:rPr>
                <w:sz w:val="18"/>
                <w:szCs w:val="18"/>
              </w:rPr>
            </w:pPr>
            <w:r>
              <w:rPr>
                <w:spacing w:val="-4"/>
                <w:sz w:val="18"/>
                <w:szCs w:val="18"/>
              </w:rPr>
              <w:t>评价标准</w:t>
            </w:r>
          </w:p>
        </w:tc>
        <w:tc>
          <w:tcPr>
            <w:tcW w:w="1479" w:type="dxa"/>
            <w:vAlign w:val="top"/>
          </w:tcPr>
          <w:p w14:paraId="65A1AC8C">
            <w:pPr>
              <w:pStyle w:val="6"/>
              <w:spacing w:before="55" w:line="222" w:lineRule="auto"/>
              <w:ind w:left="382"/>
              <w:rPr>
                <w:sz w:val="18"/>
                <w:szCs w:val="18"/>
              </w:rPr>
            </w:pPr>
            <w:r>
              <w:rPr>
                <w:spacing w:val="-4"/>
                <w:sz w:val="18"/>
                <w:szCs w:val="18"/>
              </w:rPr>
              <w:t>评价标准</w:t>
            </w:r>
          </w:p>
        </w:tc>
        <w:tc>
          <w:tcPr>
            <w:tcW w:w="6031" w:type="dxa"/>
            <w:gridSpan w:val="10"/>
            <w:tcBorders>
              <w:right w:val="single" w:color="000000" w:sz="10" w:space="0"/>
            </w:tcBorders>
            <w:vAlign w:val="top"/>
          </w:tcPr>
          <w:p w14:paraId="27320F3A">
            <w:pPr>
              <w:pStyle w:val="6"/>
              <w:spacing w:before="4" w:line="259" w:lineRule="exact"/>
              <w:ind w:left="912"/>
              <w:rPr>
                <w:rFonts w:ascii="Wingdings" w:hAnsi="Wingdings" w:eastAsia="Wingdings" w:cs="Wingdings"/>
                <w:sz w:val="18"/>
                <w:szCs w:val="18"/>
              </w:rPr>
            </w:pPr>
            <w:r>
              <w:rPr>
                <w:spacing w:val="-6"/>
                <w:position w:val="-1"/>
                <w:sz w:val="18"/>
                <w:szCs w:val="18"/>
              </w:rPr>
              <w:t>国家标准</w:t>
            </w:r>
            <w:r>
              <w:rPr>
                <w:position w:val="-1"/>
                <w:sz w:val="18"/>
                <w:szCs w:val="18"/>
              </w:rPr>
              <w:drawing>
                <wp:inline distT="0" distB="0" distL="0" distR="0">
                  <wp:extent cx="101600" cy="126365"/>
                  <wp:effectExtent l="0" t="0" r="0" b="0"/>
                  <wp:docPr id="336" name="IM 336"/>
                  <wp:cNvGraphicFramePr/>
                  <a:graphic xmlns:a="http://schemas.openxmlformats.org/drawingml/2006/main">
                    <a:graphicData uri="http://schemas.openxmlformats.org/drawingml/2006/picture">
                      <pic:pic xmlns:pic="http://schemas.openxmlformats.org/drawingml/2006/picture">
                        <pic:nvPicPr>
                          <pic:cNvPr id="336" name="IM 336"/>
                          <pic:cNvPicPr/>
                        </pic:nvPicPr>
                        <pic:blipFill>
                          <a:blip r:embed="rId315"/>
                          <a:stretch>
                            <a:fillRect/>
                          </a:stretch>
                        </pic:blipFill>
                        <pic:spPr>
                          <a:xfrm>
                            <a:off x="0" y="0"/>
                            <a:ext cx="101841" cy="126644"/>
                          </a:xfrm>
                          <a:prstGeom prst="rect">
                            <a:avLst/>
                          </a:prstGeom>
                        </pic:spPr>
                      </pic:pic>
                    </a:graphicData>
                  </a:graphic>
                </wp:inline>
              </w:drawing>
            </w:r>
            <w:r>
              <w:rPr>
                <w:spacing w:val="1"/>
                <w:position w:val="-1"/>
                <w:sz w:val="18"/>
                <w:szCs w:val="18"/>
              </w:rPr>
              <w:t xml:space="preserve">         </w:t>
            </w:r>
            <w:r>
              <w:rPr>
                <w:spacing w:val="-6"/>
                <w:position w:val="-1"/>
                <w:sz w:val="18"/>
                <w:szCs w:val="18"/>
              </w:rPr>
              <w:t>地方标准</w:t>
            </w:r>
            <w:r>
              <w:rPr>
                <w:rFonts w:ascii="Wingdings" w:hAnsi="Wingdings" w:eastAsia="Wingdings" w:cs="Wingdings"/>
                <w:spacing w:val="-6"/>
                <w:position w:val="-1"/>
                <w:sz w:val="18"/>
                <w:szCs w:val="18"/>
              </w:rPr>
              <w:t>o</w:t>
            </w:r>
            <w:r>
              <w:rPr>
                <w:rFonts w:ascii="Wingdings" w:hAnsi="Wingdings" w:eastAsia="Wingdings" w:cs="Wingdings"/>
                <w:spacing w:val="32"/>
                <w:position w:val="-1"/>
                <w:sz w:val="18"/>
                <w:szCs w:val="18"/>
              </w:rPr>
              <w:t xml:space="preserve">    </w:t>
            </w:r>
            <w:r>
              <w:rPr>
                <w:spacing w:val="-6"/>
                <w:position w:val="-1"/>
                <w:sz w:val="18"/>
                <w:szCs w:val="18"/>
              </w:rPr>
              <w:t>国外标准</w:t>
            </w:r>
            <w:r>
              <w:rPr>
                <w:rFonts w:ascii="Wingdings" w:hAnsi="Wingdings" w:eastAsia="Wingdings" w:cs="Wingdings"/>
                <w:spacing w:val="-6"/>
                <w:position w:val="-1"/>
                <w:sz w:val="18"/>
                <w:szCs w:val="18"/>
              </w:rPr>
              <w:t>o</w:t>
            </w:r>
          </w:p>
        </w:tc>
      </w:tr>
      <w:tr w14:paraId="69DF95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1009" w:type="dxa"/>
            <w:vMerge w:val="restart"/>
            <w:tcBorders>
              <w:left w:val="single" w:color="000000" w:sz="10" w:space="0"/>
              <w:bottom w:val="nil"/>
            </w:tcBorders>
            <w:vAlign w:val="top"/>
          </w:tcPr>
          <w:p w14:paraId="758CF38E">
            <w:pPr>
              <w:spacing w:line="405" w:lineRule="auto"/>
              <w:rPr>
                <w:rFonts w:ascii="Arial"/>
                <w:sz w:val="21"/>
              </w:rPr>
            </w:pPr>
          </w:p>
          <w:p w14:paraId="29622319">
            <w:pPr>
              <w:pStyle w:val="6"/>
              <w:spacing w:before="59" w:line="222" w:lineRule="auto"/>
              <w:ind w:left="139"/>
              <w:rPr>
                <w:sz w:val="18"/>
                <w:szCs w:val="18"/>
              </w:rPr>
            </w:pPr>
            <w:r>
              <w:rPr>
                <w:spacing w:val="-3"/>
                <w:sz w:val="18"/>
                <w:szCs w:val="18"/>
              </w:rPr>
              <w:t>现状评价</w:t>
            </w:r>
          </w:p>
        </w:tc>
        <w:tc>
          <w:tcPr>
            <w:tcW w:w="1479" w:type="dxa"/>
            <w:vAlign w:val="top"/>
          </w:tcPr>
          <w:p w14:paraId="68617DBE">
            <w:pPr>
              <w:pStyle w:val="6"/>
              <w:spacing w:before="55" w:line="222" w:lineRule="auto"/>
              <w:ind w:left="290"/>
              <w:rPr>
                <w:sz w:val="18"/>
                <w:szCs w:val="18"/>
              </w:rPr>
            </w:pPr>
            <w:r>
              <w:rPr>
                <w:spacing w:val="-3"/>
                <w:sz w:val="18"/>
                <w:szCs w:val="18"/>
              </w:rPr>
              <w:t>环境功能区</w:t>
            </w:r>
          </w:p>
        </w:tc>
        <w:tc>
          <w:tcPr>
            <w:tcW w:w="946" w:type="dxa"/>
            <w:vAlign w:val="top"/>
          </w:tcPr>
          <w:p w14:paraId="6433986C">
            <w:pPr>
              <w:pStyle w:val="6"/>
              <w:spacing w:before="8" w:line="256" w:lineRule="exact"/>
              <w:ind w:left="145"/>
              <w:rPr>
                <w:rFonts w:ascii="Wingdings" w:hAnsi="Wingdings" w:eastAsia="Wingdings" w:cs="Wingdings"/>
                <w:sz w:val="18"/>
                <w:szCs w:val="18"/>
              </w:rPr>
            </w:pPr>
            <w:r>
              <w:rPr>
                <w:rFonts w:ascii="Times New Roman" w:hAnsi="Times New Roman" w:eastAsia="Times New Roman" w:cs="Times New Roman"/>
                <w:spacing w:val="-6"/>
                <w:position w:val="1"/>
                <w:sz w:val="18"/>
                <w:szCs w:val="18"/>
              </w:rPr>
              <w:t>0</w:t>
            </w:r>
            <w:r>
              <w:rPr>
                <w:rFonts w:ascii="Times New Roman" w:hAnsi="Times New Roman" w:eastAsia="Times New Roman" w:cs="Times New Roman"/>
                <w:spacing w:val="15"/>
                <w:w w:val="102"/>
                <w:position w:val="1"/>
                <w:sz w:val="18"/>
                <w:szCs w:val="18"/>
              </w:rPr>
              <w:t xml:space="preserve"> </w:t>
            </w:r>
            <w:r>
              <w:rPr>
                <w:spacing w:val="-6"/>
                <w:position w:val="1"/>
                <w:sz w:val="18"/>
                <w:szCs w:val="18"/>
              </w:rPr>
              <w:t>类区</w:t>
            </w:r>
            <w:r>
              <w:rPr>
                <w:rFonts w:ascii="Wingdings" w:hAnsi="Wingdings" w:eastAsia="Wingdings" w:cs="Wingdings"/>
                <w:spacing w:val="-6"/>
                <w:position w:val="1"/>
                <w:sz w:val="18"/>
                <w:szCs w:val="18"/>
              </w:rPr>
              <w:t>o</w:t>
            </w:r>
          </w:p>
        </w:tc>
        <w:tc>
          <w:tcPr>
            <w:tcW w:w="968" w:type="dxa"/>
            <w:gridSpan w:val="2"/>
            <w:vAlign w:val="top"/>
          </w:tcPr>
          <w:p w14:paraId="20FB7C4E">
            <w:pPr>
              <w:pStyle w:val="6"/>
              <w:spacing w:before="8" w:line="233" w:lineRule="auto"/>
              <w:ind w:left="173"/>
              <w:rPr>
                <w:sz w:val="18"/>
                <w:szCs w:val="18"/>
              </w:rPr>
            </w:pPr>
            <w:r>
              <w:rPr>
                <w:rFonts w:ascii="Times New Roman" w:hAnsi="Times New Roman" w:eastAsia="Times New Roman" w:cs="Times New Roman"/>
                <w:spacing w:val="-12"/>
                <w:sz w:val="18"/>
                <w:szCs w:val="18"/>
              </w:rPr>
              <w:t>1</w:t>
            </w:r>
            <w:r>
              <w:rPr>
                <w:rFonts w:ascii="Times New Roman" w:hAnsi="Times New Roman" w:eastAsia="Times New Roman" w:cs="Times New Roman"/>
                <w:spacing w:val="13"/>
                <w:sz w:val="18"/>
                <w:szCs w:val="18"/>
              </w:rPr>
              <w:t xml:space="preserve"> </w:t>
            </w:r>
            <w:r>
              <w:rPr>
                <w:spacing w:val="-12"/>
                <w:sz w:val="18"/>
                <w:szCs w:val="18"/>
              </w:rPr>
              <w:t>类区</w:t>
            </w:r>
            <w:r>
              <w:rPr>
                <w:position w:val="2"/>
                <w:sz w:val="18"/>
                <w:szCs w:val="18"/>
              </w:rPr>
              <w:drawing>
                <wp:inline distT="0" distB="0" distL="0" distR="0">
                  <wp:extent cx="101600" cy="126365"/>
                  <wp:effectExtent l="0" t="0" r="0" b="0"/>
                  <wp:docPr id="338" name="IM 338"/>
                  <wp:cNvGraphicFramePr/>
                  <a:graphic xmlns:a="http://schemas.openxmlformats.org/drawingml/2006/main">
                    <a:graphicData uri="http://schemas.openxmlformats.org/drawingml/2006/picture">
                      <pic:pic xmlns:pic="http://schemas.openxmlformats.org/drawingml/2006/picture">
                        <pic:nvPicPr>
                          <pic:cNvPr id="338" name="IM 338"/>
                          <pic:cNvPicPr/>
                        </pic:nvPicPr>
                        <pic:blipFill>
                          <a:blip r:embed="rId316"/>
                          <a:stretch>
                            <a:fillRect/>
                          </a:stretch>
                        </pic:blipFill>
                        <pic:spPr>
                          <a:xfrm>
                            <a:off x="0" y="0"/>
                            <a:ext cx="101841" cy="126644"/>
                          </a:xfrm>
                          <a:prstGeom prst="rect">
                            <a:avLst/>
                          </a:prstGeom>
                        </pic:spPr>
                      </pic:pic>
                    </a:graphicData>
                  </a:graphic>
                </wp:inline>
              </w:drawing>
            </w:r>
          </w:p>
        </w:tc>
        <w:tc>
          <w:tcPr>
            <w:tcW w:w="971" w:type="dxa"/>
            <w:gridSpan w:val="2"/>
            <w:vAlign w:val="top"/>
          </w:tcPr>
          <w:p w14:paraId="662B318F">
            <w:pPr>
              <w:pStyle w:val="6"/>
              <w:spacing w:before="8" w:line="256" w:lineRule="exact"/>
              <w:ind w:left="160"/>
              <w:rPr>
                <w:rFonts w:ascii="Wingdings" w:hAnsi="Wingdings" w:eastAsia="Wingdings" w:cs="Wingdings"/>
                <w:sz w:val="18"/>
                <w:szCs w:val="18"/>
              </w:rPr>
            </w:pPr>
            <w:r>
              <w:rPr>
                <w:rFonts w:ascii="Times New Roman" w:hAnsi="Times New Roman" w:eastAsia="Times New Roman" w:cs="Times New Roman"/>
                <w:spacing w:val="-5"/>
                <w:position w:val="1"/>
                <w:sz w:val="18"/>
                <w:szCs w:val="18"/>
              </w:rPr>
              <w:t>2</w:t>
            </w:r>
            <w:r>
              <w:rPr>
                <w:rFonts w:ascii="Times New Roman" w:hAnsi="Times New Roman" w:eastAsia="Times New Roman" w:cs="Times New Roman"/>
                <w:spacing w:val="14"/>
                <w:w w:val="101"/>
                <w:position w:val="1"/>
                <w:sz w:val="18"/>
                <w:szCs w:val="18"/>
              </w:rPr>
              <w:t xml:space="preserve"> </w:t>
            </w:r>
            <w:r>
              <w:rPr>
                <w:spacing w:val="-5"/>
                <w:position w:val="1"/>
                <w:sz w:val="18"/>
                <w:szCs w:val="18"/>
              </w:rPr>
              <w:t>类区</w:t>
            </w:r>
            <w:r>
              <w:rPr>
                <w:rFonts w:ascii="Wingdings" w:hAnsi="Wingdings" w:eastAsia="Wingdings" w:cs="Wingdings"/>
                <w:spacing w:val="-5"/>
                <w:position w:val="1"/>
                <w:sz w:val="18"/>
                <w:szCs w:val="18"/>
              </w:rPr>
              <w:t>o</w:t>
            </w:r>
          </w:p>
        </w:tc>
        <w:tc>
          <w:tcPr>
            <w:tcW w:w="959" w:type="dxa"/>
            <w:vAlign w:val="top"/>
          </w:tcPr>
          <w:p w14:paraId="3624C6A2">
            <w:pPr>
              <w:pStyle w:val="6"/>
              <w:spacing w:before="8" w:line="256" w:lineRule="exact"/>
              <w:ind w:left="162"/>
              <w:rPr>
                <w:rFonts w:ascii="Wingdings" w:hAnsi="Wingdings" w:eastAsia="Wingdings" w:cs="Wingdings"/>
                <w:sz w:val="18"/>
                <w:szCs w:val="18"/>
              </w:rPr>
            </w:pPr>
            <w:r>
              <w:rPr>
                <w:rFonts w:ascii="Times New Roman" w:hAnsi="Times New Roman" w:eastAsia="Times New Roman" w:cs="Times New Roman"/>
                <w:spacing w:val="-6"/>
                <w:position w:val="1"/>
                <w:sz w:val="18"/>
                <w:szCs w:val="18"/>
              </w:rPr>
              <w:t>3</w:t>
            </w:r>
            <w:r>
              <w:rPr>
                <w:rFonts w:ascii="Times New Roman" w:hAnsi="Times New Roman" w:eastAsia="Times New Roman" w:cs="Times New Roman"/>
                <w:spacing w:val="15"/>
                <w:position w:val="1"/>
                <w:sz w:val="18"/>
                <w:szCs w:val="18"/>
              </w:rPr>
              <w:t xml:space="preserve"> </w:t>
            </w:r>
            <w:r>
              <w:rPr>
                <w:spacing w:val="-6"/>
                <w:position w:val="1"/>
                <w:sz w:val="18"/>
                <w:szCs w:val="18"/>
              </w:rPr>
              <w:t>类区</w:t>
            </w:r>
            <w:r>
              <w:rPr>
                <w:rFonts w:ascii="Wingdings" w:hAnsi="Wingdings" w:eastAsia="Wingdings" w:cs="Wingdings"/>
                <w:spacing w:val="-6"/>
                <w:position w:val="1"/>
                <w:sz w:val="18"/>
                <w:szCs w:val="18"/>
              </w:rPr>
              <w:t>o</w:t>
            </w:r>
          </w:p>
        </w:tc>
        <w:tc>
          <w:tcPr>
            <w:tcW w:w="1085" w:type="dxa"/>
            <w:gridSpan w:val="3"/>
            <w:vAlign w:val="top"/>
          </w:tcPr>
          <w:p w14:paraId="3DC26D41">
            <w:pPr>
              <w:pStyle w:val="6"/>
              <w:spacing w:before="8" w:line="256" w:lineRule="exact"/>
              <w:ind w:left="183"/>
              <w:rPr>
                <w:rFonts w:ascii="Wingdings" w:hAnsi="Wingdings" w:eastAsia="Wingdings" w:cs="Wingdings"/>
                <w:sz w:val="18"/>
                <w:szCs w:val="18"/>
              </w:rPr>
            </w:pPr>
            <w:r>
              <w:rPr>
                <w:rFonts w:ascii="Times New Roman" w:hAnsi="Times New Roman" w:eastAsia="Times New Roman" w:cs="Times New Roman"/>
                <w:spacing w:val="-4"/>
                <w:position w:val="1"/>
                <w:sz w:val="18"/>
                <w:szCs w:val="18"/>
              </w:rPr>
              <w:t>4a</w:t>
            </w:r>
            <w:r>
              <w:rPr>
                <w:rFonts w:ascii="Times New Roman" w:hAnsi="Times New Roman" w:eastAsia="Times New Roman" w:cs="Times New Roman"/>
                <w:spacing w:val="14"/>
                <w:w w:val="101"/>
                <w:position w:val="1"/>
                <w:sz w:val="18"/>
                <w:szCs w:val="18"/>
              </w:rPr>
              <w:t xml:space="preserve"> </w:t>
            </w:r>
            <w:r>
              <w:rPr>
                <w:spacing w:val="-4"/>
                <w:position w:val="1"/>
                <w:sz w:val="18"/>
                <w:szCs w:val="18"/>
              </w:rPr>
              <w:t>类区</w:t>
            </w:r>
            <w:r>
              <w:rPr>
                <w:rFonts w:ascii="Wingdings" w:hAnsi="Wingdings" w:eastAsia="Wingdings" w:cs="Wingdings"/>
                <w:spacing w:val="-4"/>
                <w:position w:val="1"/>
                <w:sz w:val="18"/>
                <w:szCs w:val="18"/>
              </w:rPr>
              <w:t>o</w:t>
            </w:r>
          </w:p>
        </w:tc>
        <w:tc>
          <w:tcPr>
            <w:tcW w:w="1102" w:type="dxa"/>
            <w:tcBorders>
              <w:right w:val="single" w:color="000000" w:sz="10" w:space="0"/>
            </w:tcBorders>
            <w:vAlign w:val="top"/>
          </w:tcPr>
          <w:p w14:paraId="477EC922">
            <w:pPr>
              <w:pStyle w:val="6"/>
              <w:spacing w:before="8" w:line="256" w:lineRule="exact"/>
              <w:ind w:left="183"/>
              <w:rPr>
                <w:rFonts w:ascii="Wingdings" w:hAnsi="Wingdings" w:eastAsia="Wingdings" w:cs="Wingdings"/>
                <w:sz w:val="18"/>
                <w:szCs w:val="18"/>
              </w:rPr>
            </w:pPr>
            <w:r>
              <w:rPr>
                <w:rFonts w:ascii="Times New Roman" w:hAnsi="Times New Roman" w:eastAsia="Times New Roman" w:cs="Times New Roman"/>
                <w:spacing w:val="-4"/>
                <w:position w:val="1"/>
                <w:sz w:val="18"/>
                <w:szCs w:val="18"/>
              </w:rPr>
              <w:t>4b</w:t>
            </w:r>
            <w:r>
              <w:rPr>
                <w:rFonts w:ascii="Times New Roman" w:hAnsi="Times New Roman" w:eastAsia="Times New Roman" w:cs="Times New Roman"/>
                <w:spacing w:val="16"/>
                <w:w w:val="101"/>
                <w:position w:val="1"/>
                <w:sz w:val="18"/>
                <w:szCs w:val="18"/>
              </w:rPr>
              <w:t xml:space="preserve"> </w:t>
            </w:r>
            <w:r>
              <w:rPr>
                <w:spacing w:val="-4"/>
                <w:position w:val="1"/>
                <w:sz w:val="18"/>
                <w:szCs w:val="18"/>
              </w:rPr>
              <w:t>类区</w:t>
            </w:r>
            <w:r>
              <w:rPr>
                <w:rFonts w:ascii="Wingdings" w:hAnsi="Wingdings" w:eastAsia="Wingdings" w:cs="Wingdings"/>
                <w:spacing w:val="-4"/>
                <w:position w:val="1"/>
                <w:sz w:val="18"/>
                <w:szCs w:val="18"/>
              </w:rPr>
              <w:t>o</w:t>
            </w:r>
          </w:p>
        </w:tc>
      </w:tr>
      <w:tr w14:paraId="5FC54E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1009" w:type="dxa"/>
            <w:vMerge w:val="continue"/>
            <w:tcBorders>
              <w:top w:val="nil"/>
              <w:left w:val="single" w:color="000000" w:sz="10" w:space="0"/>
              <w:bottom w:val="nil"/>
            </w:tcBorders>
            <w:vAlign w:val="top"/>
          </w:tcPr>
          <w:p w14:paraId="0C775147">
            <w:pPr>
              <w:rPr>
                <w:rFonts w:ascii="Arial"/>
                <w:sz w:val="21"/>
              </w:rPr>
            </w:pPr>
          </w:p>
        </w:tc>
        <w:tc>
          <w:tcPr>
            <w:tcW w:w="1479" w:type="dxa"/>
            <w:vAlign w:val="top"/>
          </w:tcPr>
          <w:p w14:paraId="68F790D3">
            <w:pPr>
              <w:pStyle w:val="6"/>
              <w:spacing w:before="56" w:line="221" w:lineRule="auto"/>
              <w:ind w:left="382"/>
              <w:rPr>
                <w:sz w:val="18"/>
                <w:szCs w:val="18"/>
              </w:rPr>
            </w:pPr>
            <w:r>
              <w:rPr>
                <w:spacing w:val="-4"/>
                <w:sz w:val="18"/>
                <w:szCs w:val="18"/>
              </w:rPr>
              <w:t>评价年度</w:t>
            </w:r>
          </w:p>
        </w:tc>
        <w:tc>
          <w:tcPr>
            <w:tcW w:w="1506" w:type="dxa"/>
            <w:gridSpan w:val="2"/>
            <w:vAlign w:val="top"/>
          </w:tcPr>
          <w:p w14:paraId="5C9A3E34">
            <w:pPr>
              <w:pStyle w:val="6"/>
              <w:spacing w:before="8" w:line="256" w:lineRule="exact"/>
              <w:ind w:left="498"/>
              <w:rPr>
                <w:rFonts w:ascii="Wingdings" w:hAnsi="Wingdings" w:eastAsia="Wingdings" w:cs="Wingdings"/>
                <w:sz w:val="18"/>
                <w:szCs w:val="18"/>
              </w:rPr>
            </w:pPr>
            <w:r>
              <w:rPr>
                <w:spacing w:val="-4"/>
                <w:position w:val="1"/>
                <w:sz w:val="18"/>
                <w:szCs w:val="18"/>
              </w:rPr>
              <w:t>初期</w:t>
            </w:r>
            <w:r>
              <w:rPr>
                <w:rFonts w:ascii="Wingdings" w:hAnsi="Wingdings" w:eastAsia="Wingdings" w:cs="Wingdings"/>
                <w:spacing w:val="-4"/>
                <w:position w:val="1"/>
                <w:sz w:val="18"/>
                <w:szCs w:val="18"/>
              </w:rPr>
              <w:t>o</w:t>
            </w:r>
          </w:p>
        </w:tc>
        <w:tc>
          <w:tcPr>
            <w:tcW w:w="1379" w:type="dxa"/>
            <w:gridSpan w:val="3"/>
            <w:vAlign w:val="top"/>
          </w:tcPr>
          <w:p w14:paraId="59C4915C">
            <w:pPr>
              <w:pStyle w:val="6"/>
              <w:spacing w:before="8" w:line="232" w:lineRule="auto"/>
              <w:ind w:left="439"/>
              <w:rPr>
                <w:sz w:val="18"/>
                <w:szCs w:val="18"/>
              </w:rPr>
            </w:pPr>
            <w:r>
              <w:rPr>
                <w:spacing w:val="-6"/>
                <w:sz w:val="18"/>
                <w:szCs w:val="18"/>
              </w:rPr>
              <w:t>近期</w:t>
            </w:r>
            <w:r>
              <w:rPr>
                <w:position w:val="2"/>
                <w:sz w:val="18"/>
                <w:szCs w:val="18"/>
              </w:rPr>
              <w:drawing>
                <wp:inline distT="0" distB="0" distL="0" distR="0">
                  <wp:extent cx="101600" cy="126365"/>
                  <wp:effectExtent l="0" t="0" r="0" b="0"/>
                  <wp:docPr id="340" name="IM 340"/>
                  <wp:cNvGraphicFramePr/>
                  <a:graphic xmlns:a="http://schemas.openxmlformats.org/drawingml/2006/main">
                    <a:graphicData uri="http://schemas.openxmlformats.org/drawingml/2006/picture">
                      <pic:pic xmlns:pic="http://schemas.openxmlformats.org/drawingml/2006/picture">
                        <pic:nvPicPr>
                          <pic:cNvPr id="340" name="IM 340"/>
                          <pic:cNvPicPr/>
                        </pic:nvPicPr>
                        <pic:blipFill>
                          <a:blip r:embed="rId313"/>
                          <a:stretch>
                            <a:fillRect/>
                          </a:stretch>
                        </pic:blipFill>
                        <pic:spPr>
                          <a:xfrm>
                            <a:off x="0" y="0"/>
                            <a:ext cx="101841" cy="126644"/>
                          </a:xfrm>
                          <a:prstGeom prst="rect">
                            <a:avLst/>
                          </a:prstGeom>
                        </pic:spPr>
                      </pic:pic>
                    </a:graphicData>
                  </a:graphic>
                </wp:inline>
              </w:drawing>
            </w:r>
          </w:p>
        </w:tc>
        <w:tc>
          <w:tcPr>
            <w:tcW w:w="1464" w:type="dxa"/>
            <w:gridSpan w:val="3"/>
            <w:vAlign w:val="top"/>
          </w:tcPr>
          <w:p w14:paraId="431B2714">
            <w:pPr>
              <w:pStyle w:val="6"/>
              <w:spacing w:before="8" w:line="232" w:lineRule="auto"/>
              <w:ind w:left="509"/>
              <w:rPr>
                <w:sz w:val="18"/>
                <w:szCs w:val="18"/>
              </w:rPr>
            </w:pPr>
            <w:r>
              <w:rPr>
                <w:spacing w:val="-18"/>
                <w:sz w:val="18"/>
                <w:szCs w:val="18"/>
              </w:rPr>
              <w:t>中期</w:t>
            </w:r>
            <w:r>
              <w:rPr>
                <w:position w:val="2"/>
                <w:sz w:val="18"/>
                <w:szCs w:val="18"/>
              </w:rPr>
              <w:drawing>
                <wp:inline distT="0" distB="0" distL="0" distR="0">
                  <wp:extent cx="101600" cy="126365"/>
                  <wp:effectExtent l="0" t="0" r="0" b="0"/>
                  <wp:docPr id="342" name="IM 342"/>
                  <wp:cNvGraphicFramePr/>
                  <a:graphic xmlns:a="http://schemas.openxmlformats.org/drawingml/2006/main">
                    <a:graphicData uri="http://schemas.openxmlformats.org/drawingml/2006/picture">
                      <pic:pic xmlns:pic="http://schemas.openxmlformats.org/drawingml/2006/picture">
                        <pic:nvPicPr>
                          <pic:cNvPr id="342" name="IM 342"/>
                          <pic:cNvPicPr/>
                        </pic:nvPicPr>
                        <pic:blipFill>
                          <a:blip r:embed="rId313"/>
                          <a:stretch>
                            <a:fillRect/>
                          </a:stretch>
                        </pic:blipFill>
                        <pic:spPr>
                          <a:xfrm>
                            <a:off x="0" y="0"/>
                            <a:ext cx="101841" cy="126644"/>
                          </a:xfrm>
                          <a:prstGeom prst="rect">
                            <a:avLst/>
                          </a:prstGeom>
                        </pic:spPr>
                      </pic:pic>
                    </a:graphicData>
                  </a:graphic>
                </wp:inline>
              </w:drawing>
            </w:r>
          </w:p>
        </w:tc>
        <w:tc>
          <w:tcPr>
            <w:tcW w:w="1682" w:type="dxa"/>
            <w:gridSpan w:val="2"/>
            <w:tcBorders>
              <w:right w:val="single" w:color="000000" w:sz="10" w:space="0"/>
            </w:tcBorders>
            <w:vAlign w:val="top"/>
          </w:tcPr>
          <w:p w14:paraId="03DD6156">
            <w:pPr>
              <w:pStyle w:val="6"/>
              <w:spacing w:before="8" w:line="232" w:lineRule="auto"/>
              <w:ind w:left="593"/>
              <w:rPr>
                <w:sz w:val="18"/>
                <w:szCs w:val="18"/>
              </w:rPr>
            </w:pPr>
            <w:r>
              <w:rPr>
                <w:spacing w:val="-7"/>
                <w:sz w:val="18"/>
                <w:szCs w:val="18"/>
              </w:rPr>
              <w:t>远期</w:t>
            </w:r>
            <w:r>
              <w:rPr>
                <w:position w:val="2"/>
                <w:sz w:val="18"/>
                <w:szCs w:val="18"/>
              </w:rPr>
              <w:drawing>
                <wp:inline distT="0" distB="0" distL="0" distR="0">
                  <wp:extent cx="101600" cy="126365"/>
                  <wp:effectExtent l="0" t="0" r="0" b="0"/>
                  <wp:docPr id="344" name="IM 344"/>
                  <wp:cNvGraphicFramePr/>
                  <a:graphic xmlns:a="http://schemas.openxmlformats.org/drawingml/2006/main">
                    <a:graphicData uri="http://schemas.openxmlformats.org/drawingml/2006/picture">
                      <pic:pic xmlns:pic="http://schemas.openxmlformats.org/drawingml/2006/picture">
                        <pic:nvPicPr>
                          <pic:cNvPr id="344" name="IM 344"/>
                          <pic:cNvPicPr/>
                        </pic:nvPicPr>
                        <pic:blipFill>
                          <a:blip r:embed="rId314"/>
                          <a:stretch>
                            <a:fillRect/>
                          </a:stretch>
                        </pic:blipFill>
                        <pic:spPr>
                          <a:xfrm>
                            <a:off x="0" y="0"/>
                            <a:ext cx="101841" cy="126644"/>
                          </a:xfrm>
                          <a:prstGeom prst="rect">
                            <a:avLst/>
                          </a:prstGeom>
                        </pic:spPr>
                      </pic:pic>
                    </a:graphicData>
                  </a:graphic>
                </wp:inline>
              </w:drawing>
            </w:r>
          </w:p>
        </w:tc>
      </w:tr>
      <w:tr w14:paraId="0B01D2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1009" w:type="dxa"/>
            <w:vMerge w:val="continue"/>
            <w:tcBorders>
              <w:top w:val="nil"/>
              <w:left w:val="single" w:color="000000" w:sz="10" w:space="0"/>
              <w:bottom w:val="nil"/>
            </w:tcBorders>
            <w:vAlign w:val="top"/>
          </w:tcPr>
          <w:p w14:paraId="09841359">
            <w:pPr>
              <w:rPr>
                <w:rFonts w:ascii="Arial"/>
                <w:sz w:val="21"/>
              </w:rPr>
            </w:pPr>
          </w:p>
        </w:tc>
        <w:tc>
          <w:tcPr>
            <w:tcW w:w="1479" w:type="dxa"/>
            <w:vAlign w:val="top"/>
          </w:tcPr>
          <w:p w14:paraId="042E93F9">
            <w:pPr>
              <w:pStyle w:val="6"/>
              <w:spacing w:before="59" w:line="219" w:lineRule="auto"/>
              <w:ind w:left="201"/>
              <w:rPr>
                <w:sz w:val="18"/>
                <w:szCs w:val="18"/>
              </w:rPr>
            </w:pPr>
            <w:r>
              <w:rPr>
                <w:spacing w:val="-2"/>
                <w:sz w:val="18"/>
                <w:szCs w:val="18"/>
              </w:rPr>
              <w:t>现状调查方法</w:t>
            </w:r>
          </w:p>
        </w:tc>
        <w:tc>
          <w:tcPr>
            <w:tcW w:w="6031" w:type="dxa"/>
            <w:gridSpan w:val="10"/>
            <w:tcBorders>
              <w:right w:val="single" w:color="000000" w:sz="10" w:space="0"/>
            </w:tcBorders>
            <w:vAlign w:val="top"/>
          </w:tcPr>
          <w:p w14:paraId="3B58292B">
            <w:pPr>
              <w:pStyle w:val="6"/>
              <w:spacing w:before="9" w:line="256" w:lineRule="exact"/>
              <w:ind w:left="620"/>
              <w:rPr>
                <w:rFonts w:ascii="Wingdings" w:hAnsi="Wingdings" w:eastAsia="Wingdings" w:cs="Wingdings"/>
                <w:sz w:val="18"/>
                <w:szCs w:val="18"/>
              </w:rPr>
            </w:pPr>
            <w:r>
              <w:rPr>
                <w:spacing w:val="-3"/>
                <w:position w:val="-1"/>
                <w:sz w:val="18"/>
                <w:szCs w:val="18"/>
              </w:rPr>
              <w:t>现场实测法</w:t>
            </w:r>
            <w:r>
              <w:rPr>
                <w:position w:val="-1"/>
                <w:sz w:val="18"/>
                <w:szCs w:val="18"/>
              </w:rPr>
              <w:drawing>
                <wp:inline distT="0" distB="0" distL="0" distR="0">
                  <wp:extent cx="101600" cy="126365"/>
                  <wp:effectExtent l="0" t="0" r="0" b="0"/>
                  <wp:docPr id="346" name="IM 346"/>
                  <wp:cNvGraphicFramePr/>
                  <a:graphic xmlns:a="http://schemas.openxmlformats.org/drawingml/2006/main">
                    <a:graphicData uri="http://schemas.openxmlformats.org/drawingml/2006/picture">
                      <pic:pic xmlns:pic="http://schemas.openxmlformats.org/drawingml/2006/picture">
                        <pic:nvPicPr>
                          <pic:cNvPr id="346" name="IM 346"/>
                          <pic:cNvPicPr/>
                        </pic:nvPicPr>
                        <pic:blipFill>
                          <a:blip r:embed="rId314"/>
                          <a:stretch>
                            <a:fillRect/>
                          </a:stretch>
                        </pic:blipFill>
                        <pic:spPr>
                          <a:xfrm>
                            <a:off x="0" y="0"/>
                            <a:ext cx="101841" cy="126644"/>
                          </a:xfrm>
                          <a:prstGeom prst="rect">
                            <a:avLst/>
                          </a:prstGeom>
                        </pic:spPr>
                      </pic:pic>
                    </a:graphicData>
                  </a:graphic>
                </wp:inline>
              </w:drawing>
            </w:r>
            <w:r>
              <w:rPr>
                <w:spacing w:val="5"/>
                <w:position w:val="-1"/>
                <w:sz w:val="18"/>
                <w:szCs w:val="18"/>
              </w:rPr>
              <w:t xml:space="preserve">     </w:t>
            </w:r>
            <w:r>
              <w:rPr>
                <w:spacing w:val="-3"/>
                <w:position w:val="-1"/>
                <w:sz w:val="18"/>
                <w:szCs w:val="18"/>
              </w:rPr>
              <w:t>现场实测加模型计算法</w:t>
            </w:r>
            <w:r>
              <w:rPr>
                <w:rFonts w:ascii="Wingdings" w:hAnsi="Wingdings" w:eastAsia="Wingdings" w:cs="Wingdings"/>
                <w:spacing w:val="-3"/>
                <w:position w:val="-1"/>
                <w:sz w:val="18"/>
                <w:szCs w:val="18"/>
              </w:rPr>
              <w:t>o</w:t>
            </w:r>
            <w:r>
              <w:rPr>
                <w:rFonts w:ascii="Wingdings" w:hAnsi="Wingdings" w:eastAsia="Wingdings" w:cs="Wingdings"/>
                <w:spacing w:val="57"/>
                <w:position w:val="-1"/>
                <w:sz w:val="18"/>
                <w:szCs w:val="18"/>
              </w:rPr>
              <w:t xml:space="preserve">  </w:t>
            </w:r>
            <w:r>
              <w:rPr>
                <w:spacing w:val="-3"/>
                <w:position w:val="-1"/>
                <w:sz w:val="18"/>
                <w:szCs w:val="18"/>
              </w:rPr>
              <w:t>收集资料</w:t>
            </w:r>
            <w:r>
              <w:rPr>
                <w:rFonts w:ascii="Wingdings" w:hAnsi="Wingdings" w:eastAsia="Wingdings" w:cs="Wingdings"/>
                <w:spacing w:val="-3"/>
                <w:position w:val="-1"/>
                <w:sz w:val="18"/>
                <w:szCs w:val="18"/>
              </w:rPr>
              <w:t>o</w:t>
            </w:r>
          </w:p>
        </w:tc>
      </w:tr>
      <w:tr w14:paraId="0C85DA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7" w:hRule="atLeast"/>
        </w:trPr>
        <w:tc>
          <w:tcPr>
            <w:tcW w:w="1009" w:type="dxa"/>
            <w:vMerge w:val="continue"/>
            <w:tcBorders>
              <w:top w:val="nil"/>
              <w:left w:val="single" w:color="000000" w:sz="10" w:space="0"/>
            </w:tcBorders>
            <w:vAlign w:val="top"/>
          </w:tcPr>
          <w:p w14:paraId="121DE22C">
            <w:pPr>
              <w:rPr>
                <w:rFonts w:ascii="Arial"/>
                <w:sz w:val="21"/>
              </w:rPr>
            </w:pPr>
          </w:p>
        </w:tc>
        <w:tc>
          <w:tcPr>
            <w:tcW w:w="1479" w:type="dxa"/>
            <w:vAlign w:val="top"/>
          </w:tcPr>
          <w:p w14:paraId="3ACE8BEC">
            <w:pPr>
              <w:pStyle w:val="6"/>
              <w:spacing w:before="37" w:line="194" w:lineRule="auto"/>
              <w:ind w:left="381"/>
              <w:rPr>
                <w:sz w:val="18"/>
                <w:szCs w:val="18"/>
              </w:rPr>
            </w:pPr>
            <w:r>
              <w:rPr>
                <w:spacing w:val="-3"/>
                <w:sz w:val="18"/>
                <w:szCs w:val="18"/>
              </w:rPr>
              <w:t>现状评价</w:t>
            </w:r>
          </w:p>
        </w:tc>
        <w:tc>
          <w:tcPr>
            <w:tcW w:w="2885" w:type="dxa"/>
            <w:gridSpan w:val="5"/>
            <w:vAlign w:val="top"/>
          </w:tcPr>
          <w:p w14:paraId="1D0477EB">
            <w:pPr>
              <w:pStyle w:val="6"/>
              <w:spacing w:before="37" w:line="194" w:lineRule="auto"/>
              <w:ind w:left="1002"/>
              <w:rPr>
                <w:sz w:val="18"/>
                <w:szCs w:val="18"/>
              </w:rPr>
            </w:pPr>
            <w:r>
              <w:rPr>
                <w:spacing w:val="-3"/>
                <w:sz w:val="18"/>
                <w:szCs w:val="18"/>
              </w:rPr>
              <w:t>达标百分比</w:t>
            </w:r>
          </w:p>
        </w:tc>
        <w:tc>
          <w:tcPr>
            <w:tcW w:w="3146" w:type="dxa"/>
            <w:gridSpan w:val="5"/>
            <w:tcBorders>
              <w:right w:val="single" w:color="000000" w:sz="10" w:space="0"/>
            </w:tcBorders>
            <w:vAlign w:val="top"/>
          </w:tcPr>
          <w:p w14:paraId="3C174D7B">
            <w:pPr>
              <w:spacing w:before="66" w:line="186" w:lineRule="auto"/>
              <w:ind w:left="1381"/>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100%</w:t>
            </w:r>
          </w:p>
        </w:tc>
      </w:tr>
      <w:tr w14:paraId="6C0A73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1009" w:type="dxa"/>
            <w:tcBorders>
              <w:left w:val="single" w:color="000000" w:sz="10" w:space="0"/>
            </w:tcBorders>
            <w:vAlign w:val="top"/>
          </w:tcPr>
          <w:p w14:paraId="0FC8C0AF">
            <w:pPr>
              <w:pStyle w:val="6"/>
              <w:spacing w:before="38" w:line="216" w:lineRule="auto"/>
              <w:ind w:left="319" w:right="234" w:hanging="81"/>
              <w:rPr>
                <w:sz w:val="18"/>
                <w:szCs w:val="18"/>
              </w:rPr>
            </w:pPr>
            <w:r>
              <w:rPr>
                <w:spacing w:val="-7"/>
                <w:sz w:val="18"/>
                <w:szCs w:val="18"/>
              </w:rPr>
              <w:t>噪声源</w:t>
            </w:r>
            <w:r>
              <w:rPr>
                <w:sz w:val="18"/>
                <w:szCs w:val="18"/>
              </w:rPr>
              <w:t xml:space="preserve"> </w:t>
            </w:r>
            <w:r>
              <w:rPr>
                <w:spacing w:val="-6"/>
                <w:sz w:val="18"/>
                <w:szCs w:val="18"/>
              </w:rPr>
              <w:t>调查</w:t>
            </w:r>
          </w:p>
        </w:tc>
        <w:tc>
          <w:tcPr>
            <w:tcW w:w="1479" w:type="dxa"/>
            <w:vAlign w:val="top"/>
          </w:tcPr>
          <w:p w14:paraId="65DFA68A">
            <w:pPr>
              <w:pStyle w:val="6"/>
              <w:spacing w:before="38" w:line="222" w:lineRule="auto"/>
              <w:ind w:left="209"/>
              <w:rPr>
                <w:sz w:val="18"/>
                <w:szCs w:val="18"/>
              </w:rPr>
            </w:pPr>
            <w:r>
              <w:rPr>
                <w:spacing w:val="-4"/>
                <w:sz w:val="18"/>
                <w:szCs w:val="18"/>
              </w:rPr>
              <w:t>噪声源调查方</w:t>
            </w:r>
          </w:p>
          <w:p w14:paraId="78130E36">
            <w:pPr>
              <w:pStyle w:val="6"/>
              <w:spacing w:before="15" w:line="194" w:lineRule="auto"/>
              <w:ind w:left="656"/>
              <w:rPr>
                <w:sz w:val="18"/>
                <w:szCs w:val="18"/>
              </w:rPr>
            </w:pPr>
            <w:r>
              <w:rPr>
                <w:sz w:val="18"/>
                <w:szCs w:val="18"/>
              </w:rPr>
              <w:t>法</w:t>
            </w:r>
          </w:p>
        </w:tc>
        <w:tc>
          <w:tcPr>
            <w:tcW w:w="6031" w:type="dxa"/>
            <w:gridSpan w:val="10"/>
            <w:tcBorders>
              <w:right w:val="single" w:color="000000" w:sz="10" w:space="0"/>
            </w:tcBorders>
            <w:vAlign w:val="top"/>
          </w:tcPr>
          <w:p w14:paraId="2C280F25">
            <w:pPr>
              <w:pStyle w:val="6"/>
              <w:spacing w:before="103" w:line="258" w:lineRule="exact"/>
              <w:ind w:left="1026"/>
              <w:rPr>
                <w:rFonts w:ascii="Wingdings" w:hAnsi="Wingdings" w:eastAsia="Wingdings" w:cs="Wingdings"/>
                <w:sz w:val="18"/>
                <w:szCs w:val="18"/>
              </w:rPr>
            </w:pPr>
            <w:r>
              <w:rPr>
                <w:spacing w:val="-5"/>
                <w:position w:val="-1"/>
                <w:sz w:val="18"/>
                <w:szCs w:val="18"/>
              </w:rPr>
              <w:t>现场实测</w:t>
            </w:r>
            <w:r>
              <w:rPr>
                <w:rFonts w:ascii="Wingdings" w:hAnsi="Wingdings" w:eastAsia="Wingdings" w:cs="Wingdings"/>
                <w:spacing w:val="-5"/>
                <w:position w:val="-1"/>
                <w:sz w:val="18"/>
                <w:szCs w:val="18"/>
              </w:rPr>
              <w:t>o</w:t>
            </w:r>
            <w:r>
              <w:rPr>
                <w:rFonts w:ascii="Wingdings" w:hAnsi="Wingdings" w:eastAsia="Wingdings" w:cs="Wingdings"/>
                <w:spacing w:val="11"/>
                <w:position w:val="-1"/>
                <w:sz w:val="18"/>
                <w:szCs w:val="18"/>
              </w:rPr>
              <w:t xml:space="preserve">    </w:t>
            </w:r>
            <w:r>
              <w:rPr>
                <w:spacing w:val="-5"/>
                <w:position w:val="-1"/>
                <w:sz w:val="18"/>
                <w:szCs w:val="18"/>
              </w:rPr>
              <w:t>已有资料</w:t>
            </w:r>
            <w:r>
              <w:rPr>
                <w:position w:val="-1"/>
                <w:sz w:val="18"/>
                <w:szCs w:val="18"/>
              </w:rPr>
              <w:drawing>
                <wp:inline distT="0" distB="0" distL="0" distR="0">
                  <wp:extent cx="101600" cy="126365"/>
                  <wp:effectExtent l="0" t="0" r="0" b="0"/>
                  <wp:docPr id="348" name="IM 348"/>
                  <wp:cNvGraphicFramePr/>
                  <a:graphic xmlns:a="http://schemas.openxmlformats.org/drawingml/2006/main">
                    <a:graphicData uri="http://schemas.openxmlformats.org/drawingml/2006/picture">
                      <pic:pic xmlns:pic="http://schemas.openxmlformats.org/drawingml/2006/picture">
                        <pic:nvPicPr>
                          <pic:cNvPr id="348" name="IM 348"/>
                          <pic:cNvPicPr/>
                        </pic:nvPicPr>
                        <pic:blipFill>
                          <a:blip r:embed="rId316"/>
                          <a:stretch>
                            <a:fillRect/>
                          </a:stretch>
                        </pic:blipFill>
                        <pic:spPr>
                          <a:xfrm>
                            <a:off x="0" y="0"/>
                            <a:ext cx="101841" cy="126644"/>
                          </a:xfrm>
                          <a:prstGeom prst="rect">
                            <a:avLst/>
                          </a:prstGeom>
                        </pic:spPr>
                      </pic:pic>
                    </a:graphicData>
                  </a:graphic>
                </wp:inline>
              </w:drawing>
            </w:r>
            <w:r>
              <w:rPr>
                <w:spacing w:val="1"/>
                <w:position w:val="-1"/>
                <w:sz w:val="18"/>
                <w:szCs w:val="18"/>
              </w:rPr>
              <w:t xml:space="preserve">       </w:t>
            </w:r>
            <w:r>
              <w:rPr>
                <w:spacing w:val="-5"/>
                <w:position w:val="-1"/>
                <w:sz w:val="18"/>
                <w:szCs w:val="18"/>
              </w:rPr>
              <w:t>研究成果</w:t>
            </w:r>
            <w:r>
              <w:rPr>
                <w:rFonts w:ascii="Wingdings" w:hAnsi="Wingdings" w:eastAsia="Wingdings" w:cs="Wingdings"/>
                <w:spacing w:val="-5"/>
                <w:position w:val="-1"/>
                <w:sz w:val="18"/>
                <w:szCs w:val="18"/>
              </w:rPr>
              <w:t>o</w:t>
            </w:r>
          </w:p>
        </w:tc>
      </w:tr>
      <w:tr w14:paraId="39D175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1009" w:type="dxa"/>
            <w:vMerge w:val="restart"/>
            <w:tcBorders>
              <w:left w:val="single" w:color="000000" w:sz="10" w:space="0"/>
              <w:bottom w:val="nil"/>
            </w:tcBorders>
            <w:vAlign w:val="top"/>
          </w:tcPr>
          <w:p w14:paraId="5F8D6D47">
            <w:pPr>
              <w:spacing w:line="266" w:lineRule="auto"/>
              <w:rPr>
                <w:rFonts w:ascii="Arial"/>
                <w:sz w:val="21"/>
              </w:rPr>
            </w:pPr>
          </w:p>
          <w:p w14:paraId="66117F8C">
            <w:pPr>
              <w:spacing w:line="267" w:lineRule="auto"/>
              <w:rPr>
                <w:rFonts w:ascii="Arial"/>
                <w:sz w:val="21"/>
              </w:rPr>
            </w:pPr>
          </w:p>
          <w:p w14:paraId="4B57C591">
            <w:pPr>
              <w:pStyle w:val="6"/>
              <w:spacing w:before="59" w:line="222" w:lineRule="auto"/>
              <w:ind w:left="139"/>
              <w:rPr>
                <w:sz w:val="18"/>
                <w:szCs w:val="18"/>
              </w:rPr>
            </w:pPr>
            <w:r>
              <w:rPr>
                <w:spacing w:val="-3"/>
                <w:sz w:val="18"/>
                <w:szCs w:val="18"/>
              </w:rPr>
              <w:t>声环境影</w:t>
            </w:r>
          </w:p>
          <w:p w14:paraId="0EC05925">
            <w:pPr>
              <w:pStyle w:val="6"/>
              <w:spacing w:before="15"/>
              <w:ind w:left="319" w:right="145" w:hanging="174"/>
              <w:rPr>
                <w:sz w:val="18"/>
                <w:szCs w:val="18"/>
              </w:rPr>
            </w:pPr>
            <w:r>
              <w:rPr>
                <w:spacing w:val="-5"/>
                <w:sz w:val="18"/>
                <w:szCs w:val="18"/>
              </w:rPr>
              <w:t>响预测与</w:t>
            </w:r>
            <w:r>
              <w:rPr>
                <w:spacing w:val="1"/>
                <w:sz w:val="18"/>
                <w:szCs w:val="18"/>
              </w:rPr>
              <w:t xml:space="preserve"> </w:t>
            </w:r>
            <w:r>
              <w:rPr>
                <w:spacing w:val="-7"/>
                <w:sz w:val="18"/>
                <w:szCs w:val="18"/>
              </w:rPr>
              <w:t>评价</w:t>
            </w:r>
          </w:p>
        </w:tc>
        <w:tc>
          <w:tcPr>
            <w:tcW w:w="1479" w:type="dxa"/>
            <w:vAlign w:val="top"/>
          </w:tcPr>
          <w:p w14:paraId="43062DCB">
            <w:pPr>
              <w:pStyle w:val="6"/>
              <w:spacing w:before="62" w:line="215" w:lineRule="auto"/>
              <w:ind w:left="383"/>
              <w:rPr>
                <w:sz w:val="18"/>
                <w:szCs w:val="18"/>
              </w:rPr>
            </w:pPr>
            <w:r>
              <w:rPr>
                <w:spacing w:val="-4"/>
                <w:sz w:val="18"/>
                <w:szCs w:val="18"/>
              </w:rPr>
              <w:t>预测模型</w:t>
            </w:r>
          </w:p>
        </w:tc>
        <w:tc>
          <w:tcPr>
            <w:tcW w:w="6031" w:type="dxa"/>
            <w:gridSpan w:val="10"/>
            <w:tcBorders>
              <w:right w:val="single" w:color="000000" w:sz="10" w:space="0"/>
            </w:tcBorders>
            <w:vAlign w:val="top"/>
          </w:tcPr>
          <w:p w14:paraId="5B635CC7">
            <w:pPr>
              <w:pStyle w:val="6"/>
              <w:spacing w:before="12" w:line="256" w:lineRule="exact"/>
              <w:ind w:left="1512"/>
              <w:rPr>
                <w:rFonts w:ascii="Wingdings" w:hAnsi="Wingdings" w:eastAsia="Wingdings" w:cs="Wingdings"/>
                <w:sz w:val="18"/>
                <w:szCs w:val="18"/>
              </w:rPr>
            </w:pPr>
            <w:r>
              <w:rPr>
                <w:spacing w:val="-3"/>
                <w:position w:val="-1"/>
                <w:sz w:val="18"/>
                <w:szCs w:val="18"/>
              </w:rPr>
              <w:t>导则推荐模型</w:t>
            </w:r>
            <w:r>
              <w:rPr>
                <w:position w:val="-1"/>
                <w:sz w:val="18"/>
                <w:szCs w:val="18"/>
              </w:rPr>
              <w:drawing>
                <wp:inline distT="0" distB="0" distL="0" distR="0">
                  <wp:extent cx="101600" cy="126365"/>
                  <wp:effectExtent l="0" t="0" r="0" b="0"/>
                  <wp:docPr id="350" name="IM 350"/>
                  <wp:cNvGraphicFramePr/>
                  <a:graphic xmlns:a="http://schemas.openxmlformats.org/drawingml/2006/main">
                    <a:graphicData uri="http://schemas.openxmlformats.org/drawingml/2006/picture">
                      <pic:pic xmlns:pic="http://schemas.openxmlformats.org/drawingml/2006/picture">
                        <pic:nvPicPr>
                          <pic:cNvPr id="350" name="IM 350"/>
                          <pic:cNvPicPr/>
                        </pic:nvPicPr>
                        <pic:blipFill>
                          <a:blip r:embed="rId317"/>
                          <a:stretch>
                            <a:fillRect/>
                          </a:stretch>
                        </pic:blipFill>
                        <pic:spPr>
                          <a:xfrm>
                            <a:off x="0" y="0"/>
                            <a:ext cx="101841" cy="126644"/>
                          </a:xfrm>
                          <a:prstGeom prst="rect">
                            <a:avLst/>
                          </a:prstGeom>
                        </pic:spPr>
                      </pic:pic>
                    </a:graphicData>
                  </a:graphic>
                </wp:inline>
              </w:drawing>
            </w:r>
            <w:r>
              <w:rPr>
                <w:position w:val="-1"/>
                <w:sz w:val="18"/>
                <w:szCs w:val="18"/>
              </w:rPr>
              <w:t xml:space="preserve">              </w:t>
            </w:r>
            <w:r>
              <w:rPr>
                <w:spacing w:val="-3"/>
                <w:position w:val="-1"/>
                <w:sz w:val="18"/>
                <w:szCs w:val="18"/>
              </w:rPr>
              <w:t>其他</w:t>
            </w:r>
            <w:r>
              <w:rPr>
                <w:rFonts w:ascii="Wingdings" w:hAnsi="Wingdings" w:eastAsia="Wingdings" w:cs="Wingdings"/>
                <w:spacing w:val="-3"/>
                <w:position w:val="-1"/>
                <w:sz w:val="18"/>
                <w:szCs w:val="18"/>
              </w:rPr>
              <w:t>o</w:t>
            </w:r>
          </w:p>
        </w:tc>
      </w:tr>
      <w:tr w14:paraId="4B207E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1009" w:type="dxa"/>
            <w:vMerge w:val="continue"/>
            <w:tcBorders>
              <w:top w:val="nil"/>
              <w:left w:val="single" w:color="000000" w:sz="10" w:space="0"/>
              <w:bottom w:val="nil"/>
            </w:tcBorders>
            <w:vAlign w:val="top"/>
          </w:tcPr>
          <w:p w14:paraId="63110951">
            <w:pPr>
              <w:rPr>
                <w:rFonts w:ascii="Arial"/>
                <w:sz w:val="21"/>
              </w:rPr>
            </w:pPr>
          </w:p>
        </w:tc>
        <w:tc>
          <w:tcPr>
            <w:tcW w:w="1479" w:type="dxa"/>
            <w:vAlign w:val="top"/>
          </w:tcPr>
          <w:p w14:paraId="6B299EF7">
            <w:pPr>
              <w:pStyle w:val="6"/>
              <w:spacing w:before="63" w:line="215" w:lineRule="auto"/>
              <w:ind w:left="383"/>
              <w:rPr>
                <w:sz w:val="18"/>
                <w:szCs w:val="18"/>
              </w:rPr>
            </w:pPr>
            <w:r>
              <w:rPr>
                <w:spacing w:val="-4"/>
                <w:sz w:val="18"/>
                <w:szCs w:val="18"/>
              </w:rPr>
              <w:t>预测范围</w:t>
            </w:r>
          </w:p>
        </w:tc>
        <w:tc>
          <w:tcPr>
            <w:tcW w:w="6031" w:type="dxa"/>
            <w:gridSpan w:val="10"/>
            <w:tcBorders>
              <w:right w:val="single" w:color="000000" w:sz="10" w:space="0"/>
            </w:tcBorders>
            <w:vAlign w:val="top"/>
          </w:tcPr>
          <w:p w14:paraId="020280BF">
            <w:pPr>
              <w:pStyle w:val="6"/>
              <w:spacing w:before="13" w:line="225" w:lineRule="auto"/>
              <w:ind w:left="447"/>
              <w:rPr>
                <w:rFonts w:ascii="Wingdings" w:hAnsi="Wingdings" w:eastAsia="Wingdings" w:cs="Wingdings"/>
                <w:sz w:val="18"/>
                <w:szCs w:val="18"/>
              </w:rPr>
            </w:pPr>
            <w:r>
              <w:rPr>
                <w:rFonts w:ascii="Times New Roman" w:hAnsi="Times New Roman" w:eastAsia="Times New Roman" w:cs="Times New Roman"/>
                <w:spacing w:val="-1"/>
                <w:position w:val="-1"/>
                <w:sz w:val="18"/>
                <w:szCs w:val="18"/>
              </w:rPr>
              <w:t>200m</w:t>
            </w:r>
            <w:r>
              <w:rPr>
                <w:sz w:val="18"/>
                <w:szCs w:val="18"/>
              </w:rPr>
              <w:drawing>
                <wp:inline distT="0" distB="0" distL="0" distR="0">
                  <wp:extent cx="100965" cy="126365"/>
                  <wp:effectExtent l="0" t="0" r="0" b="0"/>
                  <wp:docPr id="352" name="IM 352"/>
                  <wp:cNvGraphicFramePr/>
                  <a:graphic xmlns:a="http://schemas.openxmlformats.org/drawingml/2006/main">
                    <a:graphicData uri="http://schemas.openxmlformats.org/drawingml/2006/picture">
                      <pic:pic xmlns:pic="http://schemas.openxmlformats.org/drawingml/2006/picture">
                        <pic:nvPicPr>
                          <pic:cNvPr id="352" name="IM 352"/>
                          <pic:cNvPicPr/>
                        </pic:nvPicPr>
                        <pic:blipFill>
                          <a:blip r:embed="rId317"/>
                          <a:stretch>
                            <a:fillRect/>
                          </a:stretch>
                        </pic:blipFill>
                        <pic:spPr>
                          <a:xfrm>
                            <a:off x="0" y="0"/>
                            <a:ext cx="101452" cy="126644"/>
                          </a:xfrm>
                          <a:prstGeom prst="rect">
                            <a:avLst/>
                          </a:prstGeom>
                        </pic:spPr>
                      </pic:pic>
                    </a:graphicData>
                  </a:graphic>
                </wp:inline>
              </w:drawing>
            </w:r>
            <w:r>
              <w:rPr>
                <w:rFonts w:ascii="Times New Roman" w:hAnsi="Times New Roman" w:eastAsia="Times New Roman" w:cs="Times New Roman"/>
                <w:position w:val="-1"/>
                <w:sz w:val="18"/>
                <w:szCs w:val="18"/>
              </w:rPr>
              <w:t xml:space="preserve">                              </w:t>
            </w:r>
            <w:r>
              <w:rPr>
                <w:spacing w:val="-1"/>
                <w:position w:val="-2"/>
                <w:sz w:val="18"/>
                <w:szCs w:val="18"/>
              </w:rPr>
              <w:t>大于</w:t>
            </w:r>
            <w:r>
              <w:rPr>
                <w:spacing w:val="-26"/>
                <w:position w:val="-2"/>
                <w:sz w:val="18"/>
                <w:szCs w:val="18"/>
              </w:rPr>
              <w:t xml:space="preserve"> </w:t>
            </w:r>
            <w:r>
              <w:rPr>
                <w:rFonts w:ascii="Times New Roman" w:hAnsi="Times New Roman" w:eastAsia="Times New Roman" w:cs="Times New Roman"/>
                <w:spacing w:val="-1"/>
                <w:position w:val="-1"/>
                <w:sz w:val="18"/>
                <w:szCs w:val="18"/>
              </w:rPr>
              <w:t>200m</w:t>
            </w:r>
            <w:r>
              <w:rPr>
                <w:rFonts w:ascii="Wingdings" w:hAnsi="Wingdings" w:eastAsia="Wingdings" w:cs="Wingdings"/>
                <w:spacing w:val="-1"/>
                <w:position w:val="4"/>
                <w:sz w:val="18"/>
                <w:szCs w:val="18"/>
              </w:rPr>
              <w:t xml:space="preserve">o       </w:t>
            </w:r>
            <w:r>
              <w:rPr>
                <w:spacing w:val="-1"/>
                <w:position w:val="-2"/>
                <w:sz w:val="18"/>
                <w:szCs w:val="18"/>
              </w:rPr>
              <w:t>小于</w:t>
            </w:r>
            <w:r>
              <w:rPr>
                <w:spacing w:val="-43"/>
                <w:position w:val="-2"/>
                <w:sz w:val="18"/>
                <w:szCs w:val="18"/>
              </w:rPr>
              <w:t xml:space="preserve"> </w:t>
            </w:r>
            <w:r>
              <w:rPr>
                <w:rFonts w:ascii="Times New Roman" w:hAnsi="Times New Roman" w:eastAsia="Times New Roman" w:cs="Times New Roman"/>
                <w:spacing w:val="-1"/>
                <w:position w:val="-1"/>
                <w:sz w:val="18"/>
                <w:szCs w:val="18"/>
              </w:rPr>
              <w:t>200m</w:t>
            </w:r>
            <w:r>
              <w:rPr>
                <w:rFonts w:ascii="Wingdings" w:hAnsi="Wingdings" w:eastAsia="Wingdings" w:cs="Wingdings"/>
                <w:spacing w:val="-1"/>
                <w:position w:val="4"/>
                <w:sz w:val="18"/>
                <w:szCs w:val="18"/>
              </w:rPr>
              <w:t>o</w:t>
            </w:r>
          </w:p>
        </w:tc>
      </w:tr>
      <w:tr w14:paraId="5646D1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1009" w:type="dxa"/>
            <w:vMerge w:val="continue"/>
            <w:tcBorders>
              <w:top w:val="nil"/>
              <w:left w:val="single" w:color="000000" w:sz="10" w:space="0"/>
              <w:bottom w:val="nil"/>
            </w:tcBorders>
            <w:vAlign w:val="top"/>
          </w:tcPr>
          <w:p w14:paraId="1F2A1EB3">
            <w:pPr>
              <w:rPr>
                <w:rFonts w:ascii="Arial"/>
                <w:sz w:val="21"/>
              </w:rPr>
            </w:pPr>
          </w:p>
        </w:tc>
        <w:tc>
          <w:tcPr>
            <w:tcW w:w="1479" w:type="dxa"/>
            <w:vAlign w:val="top"/>
          </w:tcPr>
          <w:p w14:paraId="73ACC32A">
            <w:pPr>
              <w:pStyle w:val="6"/>
              <w:spacing w:before="66" w:line="212" w:lineRule="auto"/>
              <w:ind w:left="383"/>
              <w:rPr>
                <w:sz w:val="18"/>
                <w:szCs w:val="18"/>
              </w:rPr>
            </w:pPr>
            <w:r>
              <w:rPr>
                <w:spacing w:val="-4"/>
                <w:sz w:val="18"/>
                <w:szCs w:val="18"/>
              </w:rPr>
              <w:t>预测因子</w:t>
            </w:r>
          </w:p>
        </w:tc>
        <w:tc>
          <w:tcPr>
            <w:tcW w:w="6031" w:type="dxa"/>
            <w:gridSpan w:val="10"/>
            <w:tcBorders>
              <w:right w:val="single" w:color="000000" w:sz="10" w:space="0"/>
            </w:tcBorders>
            <w:vAlign w:val="top"/>
          </w:tcPr>
          <w:p w14:paraId="6FFDF5B7">
            <w:pPr>
              <w:pStyle w:val="6"/>
              <w:spacing w:before="15" w:line="256" w:lineRule="exact"/>
              <w:ind w:left="497"/>
              <w:rPr>
                <w:rFonts w:ascii="Wingdings" w:hAnsi="Wingdings" w:eastAsia="Wingdings" w:cs="Wingdings"/>
                <w:sz w:val="18"/>
                <w:szCs w:val="18"/>
              </w:rPr>
            </w:pPr>
            <w:r>
              <w:rPr>
                <w:spacing w:val="-2"/>
                <w:position w:val="-1"/>
                <w:sz w:val="18"/>
                <w:szCs w:val="18"/>
              </w:rPr>
              <w:t>等效连续</w:t>
            </w:r>
            <w:r>
              <w:rPr>
                <w:spacing w:val="-31"/>
                <w:position w:val="-1"/>
                <w:sz w:val="18"/>
                <w:szCs w:val="18"/>
              </w:rPr>
              <w:t xml:space="preserve"> </w:t>
            </w:r>
            <w:r>
              <w:rPr>
                <w:rFonts w:ascii="Times New Roman" w:hAnsi="Times New Roman" w:eastAsia="Times New Roman" w:cs="Times New Roman"/>
                <w:spacing w:val="-2"/>
                <w:position w:val="-1"/>
                <w:sz w:val="18"/>
                <w:szCs w:val="18"/>
              </w:rPr>
              <w:t xml:space="preserve">A </w:t>
            </w:r>
            <w:r>
              <w:rPr>
                <w:spacing w:val="-2"/>
                <w:position w:val="-1"/>
                <w:sz w:val="18"/>
                <w:szCs w:val="18"/>
              </w:rPr>
              <w:t>声级</w:t>
            </w:r>
            <w:r>
              <w:rPr>
                <w:position w:val="-1"/>
                <w:sz w:val="18"/>
                <w:szCs w:val="18"/>
              </w:rPr>
              <w:drawing>
                <wp:inline distT="0" distB="0" distL="0" distR="0">
                  <wp:extent cx="101600" cy="126365"/>
                  <wp:effectExtent l="0" t="0" r="0" b="0"/>
                  <wp:docPr id="354" name="IM 354"/>
                  <wp:cNvGraphicFramePr/>
                  <a:graphic xmlns:a="http://schemas.openxmlformats.org/drawingml/2006/main">
                    <a:graphicData uri="http://schemas.openxmlformats.org/drawingml/2006/picture">
                      <pic:pic xmlns:pic="http://schemas.openxmlformats.org/drawingml/2006/picture">
                        <pic:nvPicPr>
                          <pic:cNvPr id="354" name="IM 354"/>
                          <pic:cNvPicPr/>
                        </pic:nvPicPr>
                        <pic:blipFill>
                          <a:blip r:embed="rId318"/>
                          <a:stretch>
                            <a:fillRect/>
                          </a:stretch>
                        </pic:blipFill>
                        <pic:spPr>
                          <a:xfrm>
                            <a:off x="0" y="0"/>
                            <a:ext cx="101841" cy="126644"/>
                          </a:xfrm>
                          <a:prstGeom prst="rect">
                            <a:avLst/>
                          </a:prstGeom>
                        </pic:spPr>
                      </pic:pic>
                    </a:graphicData>
                  </a:graphic>
                </wp:inline>
              </w:drawing>
            </w:r>
            <w:r>
              <w:rPr>
                <w:spacing w:val="9"/>
                <w:position w:val="-1"/>
                <w:sz w:val="18"/>
                <w:szCs w:val="18"/>
              </w:rPr>
              <w:t xml:space="preserve">  </w:t>
            </w:r>
            <w:r>
              <w:rPr>
                <w:spacing w:val="-2"/>
                <w:position w:val="-1"/>
                <w:sz w:val="18"/>
                <w:szCs w:val="18"/>
              </w:rPr>
              <w:t>最大</w:t>
            </w:r>
            <w:r>
              <w:rPr>
                <w:spacing w:val="-43"/>
                <w:position w:val="-1"/>
                <w:sz w:val="18"/>
                <w:szCs w:val="18"/>
              </w:rPr>
              <w:t xml:space="preserve"> </w:t>
            </w:r>
            <w:r>
              <w:rPr>
                <w:rFonts w:ascii="Times New Roman" w:hAnsi="Times New Roman" w:eastAsia="Times New Roman" w:cs="Times New Roman"/>
                <w:spacing w:val="-2"/>
                <w:position w:val="-1"/>
                <w:sz w:val="18"/>
                <w:szCs w:val="18"/>
              </w:rPr>
              <w:t xml:space="preserve">A </w:t>
            </w:r>
            <w:r>
              <w:rPr>
                <w:spacing w:val="-2"/>
                <w:position w:val="-1"/>
                <w:sz w:val="18"/>
                <w:szCs w:val="18"/>
              </w:rPr>
              <w:t>声级</w:t>
            </w:r>
            <w:r>
              <w:rPr>
                <w:rFonts w:ascii="Wingdings" w:hAnsi="Wingdings" w:eastAsia="Wingdings" w:cs="Wingdings"/>
                <w:spacing w:val="-2"/>
                <w:position w:val="-1"/>
                <w:sz w:val="18"/>
                <w:szCs w:val="18"/>
              </w:rPr>
              <w:t xml:space="preserve">o </w:t>
            </w:r>
            <w:r>
              <w:rPr>
                <w:spacing w:val="-2"/>
                <w:position w:val="-1"/>
                <w:sz w:val="18"/>
                <w:szCs w:val="18"/>
              </w:rPr>
              <w:t>计权等效连续感觉噪声级</w:t>
            </w:r>
            <w:r>
              <w:rPr>
                <w:rFonts w:ascii="Wingdings" w:hAnsi="Wingdings" w:eastAsia="Wingdings" w:cs="Wingdings"/>
                <w:spacing w:val="-2"/>
                <w:position w:val="-1"/>
                <w:sz w:val="18"/>
                <w:szCs w:val="18"/>
              </w:rPr>
              <w:t>o</w:t>
            </w:r>
          </w:p>
        </w:tc>
      </w:tr>
      <w:tr w14:paraId="7A4087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9" w:hRule="atLeast"/>
        </w:trPr>
        <w:tc>
          <w:tcPr>
            <w:tcW w:w="1009" w:type="dxa"/>
            <w:vMerge w:val="continue"/>
            <w:tcBorders>
              <w:top w:val="nil"/>
              <w:left w:val="single" w:color="000000" w:sz="10" w:space="0"/>
              <w:bottom w:val="nil"/>
            </w:tcBorders>
            <w:vAlign w:val="top"/>
          </w:tcPr>
          <w:p w14:paraId="6F164A45">
            <w:pPr>
              <w:rPr>
                <w:rFonts w:ascii="Arial"/>
                <w:sz w:val="21"/>
              </w:rPr>
            </w:pPr>
          </w:p>
        </w:tc>
        <w:tc>
          <w:tcPr>
            <w:tcW w:w="1479" w:type="dxa"/>
            <w:vAlign w:val="top"/>
          </w:tcPr>
          <w:p w14:paraId="7FD3FEA2">
            <w:pPr>
              <w:pStyle w:val="6"/>
              <w:spacing w:before="44" w:line="222" w:lineRule="auto"/>
              <w:ind w:left="201"/>
              <w:rPr>
                <w:sz w:val="18"/>
                <w:szCs w:val="18"/>
              </w:rPr>
            </w:pPr>
            <w:r>
              <w:rPr>
                <w:spacing w:val="-2"/>
                <w:sz w:val="18"/>
                <w:szCs w:val="18"/>
              </w:rPr>
              <w:t>厂界噪声贡献</w:t>
            </w:r>
          </w:p>
          <w:p w14:paraId="444563AD">
            <w:pPr>
              <w:pStyle w:val="6"/>
              <w:spacing w:before="16" w:line="186" w:lineRule="auto"/>
              <w:ind w:left="649"/>
              <w:rPr>
                <w:sz w:val="18"/>
                <w:szCs w:val="18"/>
              </w:rPr>
            </w:pPr>
            <w:r>
              <w:rPr>
                <w:sz w:val="18"/>
                <w:szCs w:val="18"/>
              </w:rPr>
              <w:t>值</w:t>
            </w:r>
          </w:p>
        </w:tc>
        <w:tc>
          <w:tcPr>
            <w:tcW w:w="6031" w:type="dxa"/>
            <w:gridSpan w:val="10"/>
            <w:tcBorders>
              <w:right w:val="single" w:color="000000" w:sz="10" w:space="0"/>
            </w:tcBorders>
            <w:vAlign w:val="top"/>
          </w:tcPr>
          <w:p w14:paraId="6B2204C0">
            <w:pPr>
              <w:pStyle w:val="6"/>
              <w:spacing w:before="109" w:line="256" w:lineRule="exact"/>
              <w:ind w:left="2008"/>
              <w:rPr>
                <w:rFonts w:ascii="Wingdings" w:hAnsi="Wingdings" w:eastAsia="Wingdings" w:cs="Wingdings"/>
                <w:sz w:val="18"/>
                <w:szCs w:val="18"/>
              </w:rPr>
            </w:pPr>
            <w:r>
              <w:rPr>
                <w:spacing w:val="-6"/>
                <w:position w:val="-1"/>
                <w:sz w:val="18"/>
                <w:szCs w:val="18"/>
              </w:rPr>
              <w:t>达标</w:t>
            </w:r>
            <w:r>
              <w:rPr>
                <w:position w:val="-1"/>
                <w:sz w:val="18"/>
                <w:szCs w:val="18"/>
              </w:rPr>
              <w:drawing>
                <wp:inline distT="0" distB="0" distL="0" distR="0">
                  <wp:extent cx="101600" cy="126365"/>
                  <wp:effectExtent l="0" t="0" r="0" b="0"/>
                  <wp:docPr id="356" name="IM 356"/>
                  <wp:cNvGraphicFramePr/>
                  <a:graphic xmlns:a="http://schemas.openxmlformats.org/drawingml/2006/main">
                    <a:graphicData uri="http://schemas.openxmlformats.org/drawingml/2006/picture">
                      <pic:pic xmlns:pic="http://schemas.openxmlformats.org/drawingml/2006/picture">
                        <pic:nvPicPr>
                          <pic:cNvPr id="356" name="IM 356"/>
                          <pic:cNvPicPr/>
                        </pic:nvPicPr>
                        <pic:blipFill>
                          <a:blip r:embed="rId317"/>
                          <a:stretch>
                            <a:fillRect/>
                          </a:stretch>
                        </pic:blipFill>
                        <pic:spPr>
                          <a:xfrm>
                            <a:off x="0" y="0"/>
                            <a:ext cx="101841" cy="126644"/>
                          </a:xfrm>
                          <a:prstGeom prst="rect">
                            <a:avLst/>
                          </a:prstGeom>
                        </pic:spPr>
                      </pic:pic>
                    </a:graphicData>
                  </a:graphic>
                </wp:inline>
              </w:drawing>
            </w:r>
            <w:r>
              <w:rPr>
                <w:spacing w:val="2"/>
                <w:position w:val="-1"/>
                <w:sz w:val="18"/>
                <w:szCs w:val="18"/>
              </w:rPr>
              <w:t xml:space="preserve">         </w:t>
            </w:r>
            <w:r>
              <w:rPr>
                <w:spacing w:val="-6"/>
                <w:position w:val="-1"/>
                <w:sz w:val="18"/>
                <w:szCs w:val="18"/>
              </w:rPr>
              <w:t>不达标</w:t>
            </w:r>
            <w:r>
              <w:rPr>
                <w:rFonts w:ascii="Wingdings" w:hAnsi="Wingdings" w:eastAsia="Wingdings" w:cs="Wingdings"/>
                <w:spacing w:val="-6"/>
                <w:position w:val="-1"/>
                <w:sz w:val="18"/>
                <w:szCs w:val="18"/>
              </w:rPr>
              <w:t>o</w:t>
            </w:r>
          </w:p>
        </w:tc>
      </w:tr>
      <w:tr w14:paraId="25BEC9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1009" w:type="dxa"/>
            <w:vMerge w:val="continue"/>
            <w:tcBorders>
              <w:top w:val="nil"/>
              <w:left w:val="single" w:color="000000" w:sz="10" w:space="0"/>
            </w:tcBorders>
            <w:vAlign w:val="top"/>
          </w:tcPr>
          <w:p w14:paraId="771C3D43">
            <w:pPr>
              <w:rPr>
                <w:rFonts w:ascii="Arial"/>
                <w:sz w:val="21"/>
              </w:rPr>
            </w:pPr>
          </w:p>
        </w:tc>
        <w:tc>
          <w:tcPr>
            <w:tcW w:w="1479" w:type="dxa"/>
            <w:vAlign w:val="top"/>
          </w:tcPr>
          <w:p w14:paraId="63151378">
            <w:pPr>
              <w:pStyle w:val="6"/>
              <w:spacing w:before="44" w:line="213" w:lineRule="auto"/>
              <w:ind w:left="289" w:right="204" w:hanging="88"/>
              <w:rPr>
                <w:sz w:val="18"/>
                <w:szCs w:val="18"/>
              </w:rPr>
            </w:pPr>
            <w:r>
              <w:rPr>
                <w:spacing w:val="-2"/>
                <w:sz w:val="18"/>
                <w:szCs w:val="18"/>
              </w:rPr>
              <w:t>声环境保护目</w:t>
            </w:r>
            <w:r>
              <w:rPr>
                <w:sz w:val="18"/>
                <w:szCs w:val="18"/>
              </w:rPr>
              <w:t xml:space="preserve"> </w:t>
            </w:r>
            <w:r>
              <w:rPr>
                <w:spacing w:val="-3"/>
                <w:sz w:val="18"/>
                <w:szCs w:val="18"/>
              </w:rPr>
              <w:t>标处噪声值</w:t>
            </w:r>
          </w:p>
        </w:tc>
        <w:tc>
          <w:tcPr>
            <w:tcW w:w="6031" w:type="dxa"/>
            <w:gridSpan w:val="10"/>
            <w:tcBorders>
              <w:right w:val="single" w:color="000000" w:sz="10" w:space="0"/>
            </w:tcBorders>
            <w:vAlign w:val="top"/>
          </w:tcPr>
          <w:p w14:paraId="699678C1">
            <w:pPr>
              <w:pStyle w:val="6"/>
              <w:spacing w:before="110" w:line="258" w:lineRule="exact"/>
              <w:ind w:left="2008"/>
              <w:rPr>
                <w:rFonts w:ascii="Wingdings" w:hAnsi="Wingdings" w:eastAsia="Wingdings" w:cs="Wingdings"/>
                <w:sz w:val="18"/>
                <w:szCs w:val="18"/>
              </w:rPr>
            </w:pPr>
            <w:r>
              <w:rPr>
                <w:spacing w:val="-6"/>
                <w:position w:val="-1"/>
                <w:sz w:val="18"/>
                <w:szCs w:val="18"/>
              </w:rPr>
              <w:t>达标</w:t>
            </w:r>
            <w:r>
              <w:rPr>
                <w:position w:val="-1"/>
                <w:sz w:val="18"/>
                <w:szCs w:val="18"/>
              </w:rPr>
              <w:drawing>
                <wp:inline distT="0" distB="0" distL="0" distR="0">
                  <wp:extent cx="101600" cy="126365"/>
                  <wp:effectExtent l="0" t="0" r="0" b="0"/>
                  <wp:docPr id="358" name="IM 358"/>
                  <wp:cNvGraphicFramePr/>
                  <a:graphic xmlns:a="http://schemas.openxmlformats.org/drawingml/2006/main">
                    <a:graphicData uri="http://schemas.openxmlformats.org/drawingml/2006/picture">
                      <pic:pic xmlns:pic="http://schemas.openxmlformats.org/drawingml/2006/picture">
                        <pic:nvPicPr>
                          <pic:cNvPr id="358" name="IM 358"/>
                          <pic:cNvPicPr/>
                        </pic:nvPicPr>
                        <pic:blipFill>
                          <a:blip r:embed="rId313"/>
                          <a:stretch>
                            <a:fillRect/>
                          </a:stretch>
                        </pic:blipFill>
                        <pic:spPr>
                          <a:xfrm>
                            <a:off x="0" y="0"/>
                            <a:ext cx="101841" cy="126644"/>
                          </a:xfrm>
                          <a:prstGeom prst="rect">
                            <a:avLst/>
                          </a:prstGeom>
                        </pic:spPr>
                      </pic:pic>
                    </a:graphicData>
                  </a:graphic>
                </wp:inline>
              </w:drawing>
            </w:r>
            <w:r>
              <w:rPr>
                <w:spacing w:val="2"/>
                <w:position w:val="-1"/>
                <w:sz w:val="18"/>
                <w:szCs w:val="18"/>
              </w:rPr>
              <w:t xml:space="preserve">         </w:t>
            </w:r>
            <w:r>
              <w:rPr>
                <w:spacing w:val="-6"/>
                <w:position w:val="-1"/>
                <w:sz w:val="18"/>
                <w:szCs w:val="18"/>
              </w:rPr>
              <w:t>不达标</w:t>
            </w:r>
            <w:r>
              <w:rPr>
                <w:rFonts w:ascii="Wingdings" w:hAnsi="Wingdings" w:eastAsia="Wingdings" w:cs="Wingdings"/>
                <w:spacing w:val="-6"/>
                <w:position w:val="-1"/>
                <w:sz w:val="18"/>
                <w:szCs w:val="18"/>
              </w:rPr>
              <w:t>o</w:t>
            </w:r>
          </w:p>
        </w:tc>
      </w:tr>
      <w:tr w14:paraId="7FCA0F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1" w:hRule="atLeast"/>
        </w:trPr>
        <w:tc>
          <w:tcPr>
            <w:tcW w:w="1009" w:type="dxa"/>
            <w:vMerge w:val="restart"/>
            <w:tcBorders>
              <w:left w:val="single" w:color="000000" w:sz="10" w:space="0"/>
              <w:bottom w:val="nil"/>
            </w:tcBorders>
            <w:vAlign w:val="top"/>
          </w:tcPr>
          <w:p w14:paraId="234E1908">
            <w:pPr>
              <w:pStyle w:val="6"/>
              <w:spacing w:before="206"/>
              <w:ind w:left="319" w:right="145" w:hanging="180"/>
              <w:rPr>
                <w:sz w:val="18"/>
                <w:szCs w:val="18"/>
              </w:rPr>
            </w:pPr>
            <w:r>
              <w:rPr>
                <w:spacing w:val="-3"/>
                <w:sz w:val="18"/>
                <w:szCs w:val="18"/>
              </w:rPr>
              <w:t>环境监测</w:t>
            </w:r>
            <w:r>
              <w:rPr>
                <w:sz w:val="18"/>
                <w:szCs w:val="18"/>
              </w:rPr>
              <w:t xml:space="preserve"> </w:t>
            </w:r>
            <w:r>
              <w:rPr>
                <w:spacing w:val="-6"/>
                <w:sz w:val="18"/>
                <w:szCs w:val="18"/>
              </w:rPr>
              <w:t>计划</w:t>
            </w:r>
          </w:p>
        </w:tc>
        <w:tc>
          <w:tcPr>
            <w:tcW w:w="1479" w:type="dxa"/>
            <w:vAlign w:val="top"/>
          </w:tcPr>
          <w:p w14:paraId="20B3AB28">
            <w:pPr>
              <w:pStyle w:val="6"/>
              <w:spacing w:before="84" w:line="222" w:lineRule="auto"/>
              <w:ind w:left="379"/>
              <w:rPr>
                <w:sz w:val="18"/>
                <w:szCs w:val="18"/>
              </w:rPr>
            </w:pPr>
            <w:r>
              <w:rPr>
                <w:spacing w:val="-3"/>
                <w:sz w:val="18"/>
                <w:szCs w:val="18"/>
              </w:rPr>
              <w:t>排放监测</w:t>
            </w:r>
          </w:p>
        </w:tc>
        <w:tc>
          <w:tcPr>
            <w:tcW w:w="6031" w:type="dxa"/>
            <w:gridSpan w:val="10"/>
            <w:tcBorders>
              <w:right w:val="single" w:color="000000" w:sz="10" w:space="0"/>
            </w:tcBorders>
            <w:vAlign w:val="top"/>
          </w:tcPr>
          <w:p w14:paraId="630A80B5">
            <w:pPr>
              <w:pStyle w:val="6"/>
              <w:spacing w:before="33" w:line="259" w:lineRule="exact"/>
              <w:ind w:left="550"/>
              <w:rPr>
                <w:rFonts w:ascii="Wingdings" w:hAnsi="Wingdings" w:eastAsia="Wingdings" w:cs="Wingdings"/>
                <w:sz w:val="18"/>
                <w:szCs w:val="18"/>
              </w:rPr>
            </w:pPr>
            <w:r>
              <w:rPr>
                <w:spacing w:val="-5"/>
                <w:position w:val="-1"/>
                <w:sz w:val="18"/>
                <w:szCs w:val="18"/>
              </w:rPr>
              <w:t>厂界监测</w:t>
            </w:r>
            <w:r>
              <w:rPr>
                <w:position w:val="-1"/>
                <w:sz w:val="18"/>
                <w:szCs w:val="18"/>
              </w:rPr>
              <w:drawing>
                <wp:inline distT="0" distB="0" distL="0" distR="0">
                  <wp:extent cx="101600" cy="126365"/>
                  <wp:effectExtent l="0" t="0" r="0" b="0"/>
                  <wp:docPr id="360" name="IM 360"/>
                  <wp:cNvGraphicFramePr/>
                  <a:graphic xmlns:a="http://schemas.openxmlformats.org/drawingml/2006/main">
                    <a:graphicData uri="http://schemas.openxmlformats.org/drawingml/2006/picture">
                      <pic:pic xmlns:pic="http://schemas.openxmlformats.org/drawingml/2006/picture">
                        <pic:nvPicPr>
                          <pic:cNvPr id="360" name="IM 360"/>
                          <pic:cNvPicPr/>
                        </pic:nvPicPr>
                        <pic:blipFill>
                          <a:blip r:embed="rId317"/>
                          <a:stretch>
                            <a:fillRect/>
                          </a:stretch>
                        </pic:blipFill>
                        <pic:spPr>
                          <a:xfrm>
                            <a:off x="0" y="0"/>
                            <a:ext cx="101841" cy="126644"/>
                          </a:xfrm>
                          <a:prstGeom prst="rect">
                            <a:avLst/>
                          </a:prstGeom>
                        </pic:spPr>
                      </pic:pic>
                    </a:graphicData>
                  </a:graphic>
                </wp:inline>
              </w:drawing>
            </w:r>
            <w:r>
              <w:rPr>
                <w:spacing w:val="33"/>
                <w:position w:val="-1"/>
                <w:sz w:val="18"/>
                <w:szCs w:val="18"/>
              </w:rPr>
              <w:t xml:space="preserve"> </w:t>
            </w:r>
            <w:r>
              <w:rPr>
                <w:spacing w:val="-5"/>
                <w:position w:val="-1"/>
                <w:sz w:val="18"/>
                <w:szCs w:val="18"/>
              </w:rPr>
              <w:t>固定位置监测</w:t>
            </w:r>
            <w:r>
              <w:rPr>
                <w:position w:val="-1"/>
                <w:sz w:val="18"/>
                <w:szCs w:val="18"/>
              </w:rPr>
              <w:drawing>
                <wp:inline distT="0" distB="0" distL="0" distR="0">
                  <wp:extent cx="101600" cy="126365"/>
                  <wp:effectExtent l="0" t="0" r="0" b="0"/>
                  <wp:docPr id="362" name="IM 362"/>
                  <wp:cNvGraphicFramePr/>
                  <a:graphic xmlns:a="http://schemas.openxmlformats.org/drawingml/2006/main">
                    <a:graphicData uri="http://schemas.openxmlformats.org/drawingml/2006/picture">
                      <pic:pic xmlns:pic="http://schemas.openxmlformats.org/drawingml/2006/picture">
                        <pic:nvPicPr>
                          <pic:cNvPr id="362" name="IM 362"/>
                          <pic:cNvPicPr/>
                        </pic:nvPicPr>
                        <pic:blipFill>
                          <a:blip r:embed="rId315"/>
                          <a:stretch>
                            <a:fillRect/>
                          </a:stretch>
                        </pic:blipFill>
                        <pic:spPr>
                          <a:xfrm>
                            <a:off x="0" y="0"/>
                            <a:ext cx="101841" cy="126644"/>
                          </a:xfrm>
                          <a:prstGeom prst="rect">
                            <a:avLst/>
                          </a:prstGeom>
                        </pic:spPr>
                      </pic:pic>
                    </a:graphicData>
                  </a:graphic>
                </wp:inline>
              </w:drawing>
            </w:r>
            <w:r>
              <w:rPr>
                <w:spacing w:val="44"/>
                <w:w w:val="101"/>
                <w:position w:val="-1"/>
                <w:sz w:val="18"/>
                <w:szCs w:val="18"/>
              </w:rPr>
              <w:t xml:space="preserve"> </w:t>
            </w:r>
            <w:r>
              <w:rPr>
                <w:spacing w:val="-5"/>
                <w:position w:val="-1"/>
                <w:sz w:val="18"/>
                <w:szCs w:val="18"/>
              </w:rPr>
              <w:t>自动监测</w:t>
            </w:r>
            <w:r>
              <w:rPr>
                <w:rFonts w:ascii="Wingdings" w:hAnsi="Wingdings" w:eastAsia="Wingdings" w:cs="Wingdings"/>
                <w:spacing w:val="-5"/>
                <w:position w:val="-1"/>
                <w:sz w:val="18"/>
                <w:szCs w:val="18"/>
              </w:rPr>
              <w:t>o</w:t>
            </w:r>
            <w:r>
              <w:rPr>
                <w:rFonts w:ascii="Wingdings" w:hAnsi="Wingdings" w:eastAsia="Wingdings" w:cs="Wingdings"/>
                <w:spacing w:val="-77"/>
                <w:position w:val="-1"/>
                <w:sz w:val="18"/>
                <w:szCs w:val="18"/>
              </w:rPr>
              <w:t xml:space="preserve"> </w:t>
            </w:r>
            <w:r>
              <w:rPr>
                <w:spacing w:val="-5"/>
                <w:position w:val="-1"/>
                <w:sz w:val="18"/>
                <w:szCs w:val="18"/>
              </w:rPr>
              <w:t>手动监测</w:t>
            </w:r>
            <w:r>
              <w:rPr>
                <w:rFonts w:ascii="Wingdings" w:hAnsi="Wingdings" w:eastAsia="Wingdings" w:cs="Wingdings"/>
                <w:spacing w:val="-5"/>
                <w:position w:val="-1"/>
                <w:sz w:val="18"/>
                <w:szCs w:val="18"/>
              </w:rPr>
              <w:t>o</w:t>
            </w:r>
            <w:r>
              <w:rPr>
                <w:rFonts w:ascii="Wingdings" w:hAnsi="Wingdings" w:eastAsia="Wingdings" w:cs="Wingdings"/>
                <w:spacing w:val="-74"/>
                <w:position w:val="-1"/>
                <w:sz w:val="18"/>
                <w:szCs w:val="18"/>
              </w:rPr>
              <w:t xml:space="preserve"> </w:t>
            </w:r>
            <w:r>
              <w:rPr>
                <w:spacing w:val="-5"/>
                <w:position w:val="-1"/>
                <w:sz w:val="18"/>
                <w:szCs w:val="18"/>
              </w:rPr>
              <w:t>无监测</w:t>
            </w:r>
            <w:r>
              <w:rPr>
                <w:rFonts w:ascii="Wingdings" w:hAnsi="Wingdings" w:eastAsia="Wingdings" w:cs="Wingdings"/>
                <w:spacing w:val="-5"/>
                <w:position w:val="-1"/>
                <w:sz w:val="18"/>
                <w:szCs w:val="18"/>
              </w:rPr>
              <w:t>o</w:t>
            </w:r>
          </w:p>
        </w:tc>
      </w:tr>
      <w:tr w14:paraId="15BDC5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1009" w:type="dxa"/>
            <w:vMerge w:val="continue"/>
            <w:tcBorders>
              <w:top w:val="nil"/>
              <w:left w:val="single" w:color="000000" w:sz="10" w:space="0"/>
            </w:tcBorders>
            <w:vAlign w:val="top"/>
          </w:tcPr>
          <w:p w14:paraId="7D71226F">
            <w:pPr>
              <w:rPr>
                <w:rFonts w:ascii="Arial"/>
                <w:sz w:val="21"/>
              </w:rPr>
            </w:pPr>
          </w:p>
        </w:tc>
        <w:tc>
          <w:tcPr>
            <w:tcW w:w="1479" w:type="dxa"/>
            <w:vAlign w:val="top"/>
          </w:tcPr>
          <w:p w14:paraId="4C074D53">
            <w:pPr>
              <w:pStyle w:val="6"/>
              <w:spacing w:before="48" w:line="221" w:lineRule="auto"/>
              <w:ind w:left="201"/>
              <w:rPr>
                <w:sz w:val="18"/>
                <w:szCs w:val="18"/>
              </w:rPr>
            </w:pPr>
            <w:r>
              <w:rPr>
                <w:spacing w:val="-2"/>
                <w:sz w:val="18"/>
                <w:szCs w:val="18"/>
              </w:rPr>
              <w:t>声环境保护目</w:t>
            </w:r>
          </w:p>
          <w:p w14:paraId="61A2CF12">
            <w:pPr>
              <w:pStyle w:val="6"/>
              <w:spacing w:before="17" w:line="183" w:lineRule="auto"/>
              <w:ind w:left="201"/>
              <w:rPr>
                <w:sz w:val="18"/>
                <w:szCs w:val="18"/>
              </w:rPr>
            </w:pPr>
            <w:r>
              <w:rPr>
                <w:spacing w:val="-2"/>
                <w:sz w:val="18"/>
                <w:szCs w:val="18"/>
              </w:rPr>
              <w:t>标处噪声监测</w:t>
            </w:r>
          </w:p>
        </w:tc>
        <w:tc>
          <w:tcPr>
            <w:tcW w:w="2006" w:type="dxa"/>
            <w:gridSpan w:val="4"/>
            <w:vAlign w:val="top"/>
          </w:tcPr>
          <w:p w14:paraId="6988F7A4">
            <w:pPr>
              <w:pStyle w:val="6"/>
              <w:spacing w:before="49" w:line="223" w:lineRule="auto"/>
              <w:ind w:left="141"/>
              <w:rPr>
                <w:sz w:val="18"/>
                <w:szCs w:val="18"/>
              </w:rPr>
            </w:pPr>
            <w:r>
              <w:rPr>
                <w:spacing w:val="1"/>
                <w:sz w:val="18"/>
                <w:szCs w:val="18"/>
              </w:rPr>
              <w:t>监测因子</w:t>
            </w:r>
            <w:r>
              <w:rPr>
                <w:spacing w:val="-40"/>
                <w:sz w:val="18"/>
                <w:szCs w:val="18"/>
              </w:rPr>
              <w:t>：（</w:t>
            </w:r>
            <w:r>
              <w:rPr>
                <w:spacing w:val="1"/>
                <w:sz w:val="18"/>
                <w:szCs w:val="18"/>
              </w:rPr>
              <w:t>等效连续</w:t>
            </w:r>
          </w:p>
          <w:p w14:paraId="7D8F3B80">
            <w:pPr>
              <w:pStyle w:val="6"/>
              <w:spacing w:before="15" w:line="183" w:lineRule="auto"/>
              <w:ind w:left="641"/>
              <w:rPr>
                <w:sz w:val="18"/>
                <w:szCs w:val="18"/>
              </w:rPr>
            </w:pPr>
            <w:r>
              <w:rPr>
                <w:rFonts w:ascii="Times New Roman" w:hAnsi="Times New Roman" w:eastAsia="Times New Roman" w:cs="Times New Roman"/>
                <w:spacing w:val="-4"/>
                <w:sz w:val="18"/>
                <w:szCs w:val="18"/>
              </w:rPr>
              <w:t>A</w:t>
            </w:r>
            <w:r>
              <w:rPr>
                <w:rFonts w:ascii="Times New Roman" w:hAnsi="Times New Roman" w:eastAsia="Times New Roman" w:cs="Times New Roman"/>
                <w:spacing w:val="11"/>
                <w:sz w:val="18"/>
                <w:szCs w:val="18"/>
              </w:rPr>
              <w:t xml:space="preserve"> </w:t>
            </w:r>
            <w:r>
              <w:rPr>
                <w:spacing w:val="-4"/>
                <w:sz w:val="18"/>
                <w:szCs w:val="18"/>
              </w:rPr>
              <w:t>声级）</w:t>
            </w:r>
          </w:p>
        </w:tc>
        <w:tc>
          <w:tcPr>
            <w:tcW w:w="2003" w:type="dxa"/>
            <w:gridSpan w:val="3"/>
            <w:vAlign w:val="top"/>
          </w:tcPr>
          <w:p w14:paraId="6EAB47B6">
            <w:pPr>
              <w:pStyle w:val="6"/>
              <w:spacing w:before="163" w:line="222" w:lineRule="auto"/>
              <w:ind w:left="343"/>
              <w:rPr>
                <w:sz w:val="18"/>
                <w:szCs w:val="18"/>
              </w:rPr>
            </w:pPr>
            <w:r>
              <w:rPr>
                <w:spacing w:val="-3"/>
                <w:sz w:val="18"/>
                <w:szCs w:val="18"/>
              </w:rPr>
              <w:t>监测点位数（</w:t>
            </w:r>
            <w:r>
              <w:rPr>
                <w:rFonts w:ascii="Times New Roman" w:hAnsi="Times New Roman" w:eastAsia="Times New Roman" w:cs="Times New Roman"/>
                <w:spacing w:val="-3"/>
                <w:sz w:val="18"/>
                <w:szCs w:val="18"/>
              </w:rPr>
              <w:t>5</w:t>
            </w:r>
            <w:r>
              <w:rPr>
                <w:spacing w:val="-3"/>
                <w:sz w:val="18"/>
                <w:szCs w:val="18"/>
              </w:rPr>
              <w:t>）</w:t>
            </w:r>
          </w:p>
        </w:tc>
        <w:tc>
          <w:tcPr>
            <w:tcW w:w="2022" w:type="dxa"/>
            <w:gridSpan w:val="3"/>
            <w:tcBorders>
              <w:right w:val="single" w:color="000000" w:sz="10" w:space="0"/>
            </w:tcBorders>
            <w:vAlign w:val="top"/>
          </w:tcPr>
          <w:p w14:paraId="3ABDBC0F">
            <w:pPr>
              <w:pStyle w:val="6"/>
              <w:spacing w:before="164" w:line="223" w:lineRule="auto"/>
              <w:ind w:left="574"/>
              <w:rPr>
                <w:sz w:val="18"/>
                <w:szCs w:val="18"/>
              </w:rPr>
            </w:pPr>
            <w:r>
              <w:rPr>
                <w:spacing w:val="-8"/>
                <w:sz w:val="18"/>
                <w:szCs w:val="18"/>
              </w:rPr>
              <w:t>无监测</w:t>
            </w:r>
            <w:r>
              <w:rPr>
                <w:spacing w:val="13"/>
                <w:sz w:val="18"/>
                <w:szCs w:val="18"/>
              </w:rPr>
              <w:t xml:space="preserve"> </w:t>
            </w:r>
            <w:r>
              <w:rPr>
                <w:spacing w:val="-8"/>
                <w:sz w:val="18"/>
                <w:szCs w:val="18"/>
              </w:rPr>
              <w:t>()</w:t>
            </w:r>
          </w:p>
        </w:tc>
      </w:tr>
      <w:tr w14:paraId="2D3881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1009" w:type="dxa"/>
            <w:tcBorders>
              <w:left w:val="single" w:color="000000" w:sz="10" w:space="0"/>
            </w:tcBorders>
            <w:vAlign w:val="top"/>
          </w:tcPr>
          <w:p w14:paraId="384B07BF">
            <w:pPr>
              <w:pStyle w:val="6"/>
              <w:spacing w:before="73" w:line="205" w:lineRule="auto"/>
              <w:ind w:left="140"/>
              <w:rPr>
                <w:sz w:val="18"/>
                <w:szCs w:val="18"/>
              </w:rPr>
            </w:pPr>
            <w:r>
              <w:rPr>
                <w:spacing w:val="-4"/>
                <w:sz w:val="18"/>
                <w:szCs w:val="18"/>
              </w:rPr>
              <w:t>评价结论</w:t>
            </w:r>
          </w:p>
        </w:tc>
        <w:tc>
          <w:tcPr>
            <w:tcW w:w="1479" w:type="dxa"/>
            <w:vAlign w:val="top"/>
          </w:tcPr>
          <w:p w14:paraId="43F18E7A">
            <w:pPr>
              <w:pStyle w:val="6"/>
              <w:spacing w:before="73" w:line="205" w:lineRule="auto"/>
              <w:ind w:left="381"/>
              <w:rPr>
                <w:sz w:val="18"/>
                <w:szCs w:val="18"/>
              </w:rPr>
            </w:pPr>
            <w:r>
              <w:rPr>
                <w:spacing w:val="-3"/>
                <w:sz w:val="18"/>
                <w:szCs w:val="18"/>
              </w:rPr>
              <w:t>环境影响</w:t>
            </w:r>
          </w:p>
        </w:tc>
        <w:tc>
          <w:tcPr>
            <w:tcW w:w="6031" w:type="dxa"/>
            <w:gridSpan w:val="10"/>
            <w:tcBorders>
              <w:right w:val="single" w:color="000000" w:sz="10" w:space="0"/>
            </w:tcBorders>
            <w:vAlign w:val="top"/>
          </w:tcPr>
          <w:p w14:paraId="02BE3433">
            <w:pPr>
              <w:pStyle w:val="6"/>
              <w:spacing w:before="22" w:line="250" w:lineRule="exact"/>
              <w:ind w:left="2054"/>
              <w:rPr>
                <w:rFonts w:ascii="Wingdings" w:hAnsi="Wingdings" w:eastAsia="Wingdings" w:cs="Wingdings"/>
                <w:sz w:val="18"/>
                <w:szCs w:val="18"/>
              </w:rPr>
            </w:pPr>
            <w:r>
              <w:rPr>
                <w:spacing w:val="-6"/>
                <w:position w:val="-1"/>
                <w:sz w:val="18"/>
                <w:szCs w:val="18"/>
              </w:rPr>
              <w:t>可行</w:t>
            </w:r>
            <w:r>
              <w:rPr>
                <w:position w:val="-1"/>
                <w:sz w:val="18"/>
                <w:szCs w:val="18"/>
              </w:rPr>
              <w:drawing>
                <wp:inline distT="0" distB="0" distL="0" distR="0">
                  <wp:extent cx="101600" cy="122555"/>
                  <wp:effectExtent l="0" t="0" r="0" b="0"/>
                  <wp:docPr id="364" name="IM 364"/>
                  <wp:cNvGraphicFramePr/>
                  <a:graphic xmlns:a="http://schemas.openxmlformats.org/drawingml/2006/main">
                    <a:graphicData uri="http://schemas.openxmlformats.org/drawingml/2006/picture">
                      <pic:pic xmlns:pic="http://schemas.openxmlformats.org/drawingml/2006/picture">
                        <pic:nvPicPr>
                          <pic:cNvPr id="364" name="IM 364"/>
                          <pic:cNvPicPr/>
                        </pic:nvPicPr>
                        <pic:blipFill>
                          <a:blip r:embed="rId319"/>
                          <a:stretch>
                            <a:fillRect/>
                          </a:stretch>
                        </pic:blipFill>
                        <pic:spPr>
                          <a:xfrm>
                            <a:off x="0" y="0"/>
                            <a:ext cx="101841" cy="122565"/>
                          </a:xfrm>
                          <a:prstGeom prst="rect">
                            <a:avLst/>
                          </a:prstGeom>
                        </pic:spPr>
                      </pic:pic>
                    </a:graphicData>
                  </a:graphic>
                </wp:inline>
              </w:drawing>
            </w:r>
            <w:r>
              <w:rPr>
                <w:spacing w:val="2"/>
                <w:position w:val="-1"/>
                <w:sz w:val="18"/>
                <w:szCs w:val="18"/>
              </w:rPr>
              <w:t xml:space="preserve">        </w:t>
            </w:r>
            <w:r>
              <w:rPr>
                <w:spacing w:val="-6"/>
                <w:position w:val="-1"/>
                <w:sz w:val="18"/>
                <w:szCs w:val="18"/>
              </w:rPr>
              <w:t>不可行</w:t>
            </w:r>
            <w:r>
              <w:rPr>
                <w:rFonts w:ascii="Wingdings" w:hAnsi="Wingdings" w:eastAsia="Wingdings" w:cs="Wingdings"/>
                <w:spacing w:val="-6"/>
                <w:position w:val="-1"/>
                <w:sz w:val="18"/>
                <w:szCs w:val="18"/>
              </w:rPr>
              <w:t>o</w:t>
            </w:r>
          </w:p>
        </w:tc>
      </w:tr>
      <w:tr w14:paraId="133A8D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6" w:hRule="atLeast"/>
        </w:trPr>
        <w:tc>
          <w:tcPr>
            <w:tcW w:w="8519" w:type="dxa"/>
            <w:gridSpan w:val="12"/>
            <w:tcBorders>
              <w:left w:val="single" w:color="000000" w:sz="10" w:space="0"/>
              <w:bottom w:val="single" w:color="000000" w:sz="10" w:space="0"/>
              <w:right w:val="single" w:color="000000" w:sz="10" w:space="0"/>
            </w:tcBorders>
            <w:vAlign w:val="top"/>
          </w:tcPr>
          <w:p w14:paraId="3207C82F">
            <w:pPr>
              <w:pStyle w:val="6"/>
              <w:spacing w:before="22" w:line="274" w:lineRule="exact"/>
              <w:ind w:left="2355"/>
              <w:rPr>
                <w:sz w:val="18"/>
                <w:szCs w:val="18"/>
              </w:rPr>
            </w:pPr>
            <w:r>
              <w:rPr>
                <w:spacing w:val="-4"/>
                <w:sz w:val="18"/>
                <w:szCs w:val="18"/>
              </w:rPr>
              <w:t>注：</w:t>
            </w:r>
            <w:r>
              <w:rPr>
                <w:rFonts w:ascii="Times New Roman" w:hAnsi="Times New Roman" w:eastAsia="Times New Roman" w:cs="Times New Roman"/>
                <w:spacing w:val="-4"/>
                <w:position w:val="5"/>
                <w:sz w:val="18"/>
                <w:szCs w:val="18"/>
              </w:rPr>
              <w:t>“</w:t>
            </w:r>
            <w:r>
              <w:rPr>
                <w:rFonts w:ascii="Wingdings" w:hAnsi="Wingdings" w:eastAsia="Wingdings" w:cs="Wingdings"/>
                <w:spacing w:val="-4"/>
                <w:position w:val="5"/>
                <w:sz w:val="18"/>
                <w:szCs w:val="18"/>
              </w:rPr>
              <w:t>o</w:t>
            </w:r>
            <w:r>
              <w:rPr>
                <w:rFonts w:ascii="Times New Roman" w:hAnsi="Times New Roman" w:eastAsia="Times New Roman" w:cs="Times New Roman"/>
                <w:spacing w:val="-4"/>
                <w:position w:val="5"/>
                <w:sz w:val="18"/>
                <w:szCs w:val="18"/>
              </w:rPr>
              <w:t>”</w:t>
            </w:r>
            <w:r>
              <w:rPr>
                <w:spacing w:val="-4"/>
                <w:sz w:val="18"/>
                <w:szCs w:val="18"/>
              </w:rPr>
              <w:t>为勾选项，可</w:t>
            </w:r>
            <w:r>
              <w:rPr>
                <w:rFonts w:ascii="Times New Roman" w:hAnsi="Times New Roman" w:eastAsia="Times New Roman" w:cs="Times New Roman"/>
                <w:spacing w:val="-4"/>
                <w:sz w:val="18"/>
                <w:szCs w:val="18"/>
              </w:rPr>
              <w:t>√</w:t>
            </w:r>
            <w:r>
              <w:rPr>
                <w:rFonts w:ascii="Times New Roman" w:hAnsi="Times New Roman" w:eastAsia="Times New Roman" w:cs="Times New Roman"/>
                <w:spacing w:val="-17"/>
                <w:sz w:val="18"/>
                <w:szCs w:val="18"/>
              </w:rPr>
              <w:t xml:space="preserve"> </w:t>
            </w:r>
            <w:r>
              <w:rPr>
                <w:spacing w:val="-4"/>
                <w:sz w:val="18"/>
                <w:szCs w:val="18"/>
              </w:rPr>
              <w:t>;</w:t>
            </w:r>
            <w:r>
              <w:rPr>
                <w:spacing w:val="39"/>
                <w:w w:val="101"/>
                <w:sz w:val="18"/>
                <w:szCs w:val="18"/>
              </w:rPr>
              <w:t xml:space="preserve"> </w:t>
            </w:r>
            <w:r>
              <w:rPr>
                <w:rFonts w:ascii="Times New Roman" w:hAnsi="Times New Roman" w:eastAsia="Times New Roman" w:cs="Times New Roman"/>
                <w:spacing w:val="-4"/>
                <w:sz w:val="18"/>
                <w:szCs w:val="18"/>
              </w:rPr>
              <w:t xml:space="preserve">“  </w:t>
            </w:r>
            <w:r>
              <w:rPr>
                <w:spacing w:val="-4"/>
                <w:sz w:val="18"/>
                <w:szCs w:val="18"/>
              </w:rPr>
              <w:t>()</w:t>
            </w:r>
            <w:r>
              <w:rPr>
                <w:spacing w:val="17"/>
                <w:sz w:val="18"/>
                <w:szCs w:val="18"/>
              </w:rPr>
              <w:t xml:space="preserve"> </w:t>
            </w:r>
            <w:r>
              <w:rPr>
                <w:rFonts w:ascii="Times New Roman" w:hAnsi="Times New Roman" w:eastAsia="Times New Roman" w:cs="Times New Roman"/>
                <w:spacing w:val="-4"/>
                <w:sz w:val="18"/>
                <w:szCs w:val="18"/>
              </w:rPr>
              <w:t>”</w:t>
            </w:r>
            <w:r>
              <w:rPr>
                <w:spacing w:val="-4"/>
                <w:sz w:val="18"/>
                <w:szCs w:val="18"/>
              </w:rPr>
              <w:t>为内容填写项。</w:t>
            </w:r>
          </w:p>
        </w:tc>
      </w:tr>
    </w:tbl>
    <w:p w14:paraId="007EC8E6">
      <w:pPr>
        <w:pStyle w:val="2"/>
      </w:pPr>
    </w:p>
    <w:sectPr>
      <w:footerReference r:id="rId159" w:type="default"/>
      <w:pgSz w:w="11906" w:h="16839"/>
      <w:pgMar w:top="400" w:right="1680" w:bottom="1118" w:left="1680" w:header="0" w:footer="955"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594403">
    <w:pPr>
      <w:spacing w:line="14" w:lineRule="auto"/>
      <w:rPr>
        <w:rFonts w:ascii="Arial"/>
        <w:sz w:val="2"/>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FF0302">
    <w:pPr>
      <w:spacing w:line="176" w:lineRule="auto"/>
      <w:ind w:left="4353"/>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w:t>
    </w:r>
    <w:r>
      <w:rPr>
        <w:rFonts w:ascii="Times New Roman" w:hAnsi="Times New Roman" w:eastAsia="Times New Roman" w:cs="Times New Roman"/>
        <w:spacing w:val="6"/>
        <w:sz w:val="18"/>
        <w:szCs w:val="18"/>
      </w:rPr>
      <w:t xml:space="preserve"> </w:t>
    </w:r>
    <w:r>
      <w:rPr>
        <w:rFonts w:ascii="Times New Roman" w:hAnsi="Times New Roman" w:eastAsia="Times New Roman" w:cs="Times New Roman"/>
        <w:spacing w:val="-1"/>
        <w:sz w:val="18"/>
        <w:szCs w:val="18"/>
      </w:rPr>
      <w:t>9 —</w:t>
    </w: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C0C43B">
    <w:pPr>
      <w:spacing w:line="176" w:lineRule="auto"/>
      <w:ind w:left="4365"/>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44</w:t>
    </w: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1D66A1">
    <w:pPr>
      <w:spacing w:line="176" w:lineRule="auto"/>
      <w:ind w:left="4260"/>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45</w:t>
    </w: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E0C803">
    <w:pPr>
      <w:spacing w:line="176" w:lineRule="auto"/>
      <w:ind w:left="4260"/>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46</w:t>
    </w: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A297FA">
    <w:pPr>
      <w:spacing w:line="176" w:lineRule="auto"/>
      <w:ind w:left="4260"/>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47</w:t>
    </w: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9E5A8C">
    <w:pPr>
      <w:spacing w:line="176" w:lineRule="auto"/>
      <w:ind w:left="4260"/>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48</w:t>
    </w: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A9E212">
    <w:pPr>
      <w:spacing w:line="176" w:lineRule="auto"/>
      <w:ind w:left="4260"/>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49</w:t>
    </w: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1DD5AE">
    <w:pPr>
      <w:spacing w:line="176" w:lineRule="auto"/>
      <w:ind w:left="4265"/>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50</w:t>
    </w: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52927B">
    <w:pPr>
      <w:spacing w:line="176" w:lineRule="auto"/>
      <w:ind w:left="4265"/>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51</w:t>
    </w: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4806AD">
    <w:pPr>
      <w:spacing w:line="176" w:lineRule="auto"/>
      <w:ind w:left="4265"/>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52</w:t>
    </w: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15CA83">
    <w:pPr>
      <w:spacing w:line="176" w:lineRule="auto"/>
      <w:ind w:left="4371"/>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53</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C32E49">
    <w:pPr>
      <w:spacing w:line="176" w:lineRule="auto"/>
      <w:ind w:left="4307"/>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w:t>
    </w:r>
    <w:r>
      <w:rPr>
        <w:rFonts w:ascii="Times New Roman" w:hAnsi="Times New Roman" w:eastAsia="Times New Roman" w:cs="Times New Roman"/>
        <w:spacing w:val="23"/>
        <w:sz w:val="18"/>
        <w:szCs w:val="18"/>
      </w:rPr>
      <w:t xml:space="preserve"> </w:t>
    </w:r>
    <w:r>
      <w:rPr>
        <w:rFonts w:ascii="Times New Roman" w:hAnsi="Times New Roman" w:eastAsia="Times New Roman" w:cs="Times New Roman"/>
        <w:spacing w:val="-4"/>
        <w:sz w:val="18"/>
        <w:szCs w:val="18"/>
      </w:rPr>
      <w:t>10 —</w:t>
    </w: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8616A1">
    <w:pPr>
      <w:spacing w:line="176" w:lineRule="auto"/>
      <w:ind w:left="4265"/>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54</w:t>
    </w: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06DEE9">
    <w:pPr>
      <w:spacing w:line="173" w:lineRule="auto"/>
      <w:ind w:left="4265"/>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55</w:t>
    </w: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B04194">
    <w:pPr>
      <w:spacing w:line="176" w:lineRule="auto"/>
      <w:ind w:left="4265"/>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56</w:t>
    </w: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91F020">
    <w:pPr>
      <w:spacing w:line="173" w:lineRule="auto"/>
      <w:ind w:left="4371"/>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57</w:t>
    </w: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7C435E">
    <w:pPr>
      <w:spacing w:line="176" w:lineRule="auto"/>
      <w:ind w:left="4265"/>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58</w:t>
    </w: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3F9200">
    <w:pPr>
      <w:spacing w:line="176" w:lineRule="auto"/>
      <w:ind w:left="4265"/>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59</w:t>
    </w: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7D83C0">
    <w:pPr>
      <w:spacing w:line="176" w:lineRule="auto"/>
      <w:ind w:left="4265"/>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60</w:t>
    </w: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7C1B9E">
    <w:pPr>
      <w:spacing w:line="176" w:lineRule="auto"/>
      <w:ind w:left="4265"/>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61</w:t>
    </w: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21AB35">
    <w:pPr>
      <w:spacing w:line="176" w:lineRule="auto"/>
      <w:ind w:left="4265"/>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62</w:t>
    </w: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6926EC">
    <w:pPr>
      <w:spacing w:line="176" w:lineRule="auto"/>
      <w:ind w:left="4265"/>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63</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DD5D93">
    <w:pPr>
      <w:spacing w:line="176" w:lineRule="auto"/>
      <w:ind w:left="4400"/>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w:t>
    </w:r>
    <w:r>
      <w:rPr>
        <w:rFonts w:ascii="Times New Roman" w:hAnsi="Times New Roman" w:eastAsia="Times New Roman" w:cs="Times New Roman"/>
        <w:spacing w:val="23"/>
        <w:sz w:val="18"/>
        <w:szCs w:val="18"/>
      </w:rPr>
      <w:t xml:space="preserve"> </w:t>
    </w:r>
    <w:r>
      <w:rPr>
        <w:rFonts w:ascii="Times New Roman" w:hAnsi="Times New Roman" w:eastAsia="Times New Roman" w:cs="Times New Roman"/>
        <w:spacing w:val="-4"/>
        <w:sz w:val="18"/>
        <w:szCs w:val="18"/>
      </w:rPr>
      <w:t>11 —</w:t>
    </w:r>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FE0EED">
    <w:pPr>
      <w:spacing w:line="176" w:lineRule="auto"/>
      <w:ind w:left="4265"/>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64</w:t>
    </w:r>
  </w:p>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E2BA7F">
    <w:pPr>
      <w:spacing w:line="176" w:lineRule="auto"/>
      <w:ind w:left="4265"/>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65</w:t>
    </w:r>
  </w:p>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570184">
    <w:pPr>
      <w:spacing w:line="176" w:lineRule="auto"/>
      <w:ind w:left="4265"/>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66</w:t>
    </w:r>
  </w:p>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6A127E">
    <w:pPr>
      <w:spacing w:line="176" w:lineRule="auto"/>
      <w:ind w:left="4370"/>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67</w:t>
    </w:r>
  </w:p>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7DA697">
    <w:pPr>
      <w:spacing w:line="176" w:lineRule="auto"/>
      <w:ind w:left="4265"/>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68</w:t>
    </w:r>
  </w:p>
</w:ftr>
</file>

<file path=word/footer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D1900E">
    <w:pPr>
      <w:spacing w:line="176" w:lineRule="auto"/>
      <w:ind w:left="4370"/>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69</w:t>
    </w:r>
  </w:p>
</w:ftr>
</file>

<file path=word/footer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61C14E">
    <w:pPr>
      <w:spacing w:line="176" w:lineRule="auto"/>
      <w:ind w:left="4369"/>
      <w:rPr>
        <w:rFonts w:ascii="Times New Roman" w:hAnsi="Times New Roman" w:eastAsia="Times New Roman" w:cs="Times New Roman"/>
        <w:sz w:val="18"/>
        <w:szCs w:val="18"/>
      </w:rPr>
    </w:pPr>
    <w:r>
      <w:rPr>
        <w:rFonts w:ascii="Times New Roman" w:hAnsi="Times New Roman" w:eastAsia="Times New Roman" w:cs="Times New Roman"/>
        <w:spacing w:val="-3"/>
        <w:sz w:val="18"/>
        <w:szCs w:val="18"/>
      </w:rPr>
      <w:t>70</w:t>
    </w:r>
  </w:p>
</w:ftr>
</file>

<file path=word/footer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EC5A63">
    <w:pPr>
      <w:spacing w:line="14" w:lineRule="auto"/>
      <w:rPr>
        <w:rFonts w:ascii="Arial"/>
        <w:sz w:val="2"/>
      </w:rPr>
    </w:pPr>
  </w:p>
</w:ftr>
</file>

<file path=word/footer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A2EEB7">
    <w:pPr>
      <w:spacing w:line="176" w:lineRule="auto"/>
      <w:ind w:left="4323"/>
      <w:rPr>
        <w:rFonts w:ascii="Times New Roman" w:hAnsi="Times New Roman" w:eastAsia="Times New Roman" w:cs="Times New Roman"/>
        <w:sz w:val="18"/>
        <w:szCs w:val="18"/>
      </w:rPr>
    </w:pPr>
    <w:r>
      <w:rPr>
        <w:rFonts w:ascii="Times New Roman" w:hAnsi="Times New Roman" w:eastAsia="Times New Roman" w:cs="Times New Roman"/>
        <w:sz w:val="18"/>
        <w:szCs w:val="18"/>
      </w:rPr>
      <w:t>1</w:t>
    </w:r>
  </w:p>
</w:ftr>
</file>

<file path=word/footer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139C3A">
    <w:pPr>
      <w:spacing w:line="176" w:lineRule="auto"/>
      <w:ind w:left="4306"/>
      <w:rPr>
        <w:rFonts w:ascii="Times New Roman" w:hAnsi="Times New Roman" w:eastAsia="Times New Roman" w:cs="Times New Roman"/>
        <w:sz w:val="18"/>
        <w:szCs w:val="18"/>
      </w:rPr>
    </w:pPr>
    <w:r>
      <w:rPr>
        <w:rFonts w:ascii="Times New Roman" w:hAnsi="Times New Roman" w:eastAsia="Times New Roman" w:cs="Times New Roman"/>
        <w:sz w:val="18"/>
        <w:szCs w:val="18"/>
      </w:rPr>
      <w:t>2</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415D0D">
    <w:pPr>
      <w:spacing w:line="176" w:lineRule="auto"/>
      <w:ind w:left="4400"/>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w:t>
    </w:r>
    <w:r>
      <w:rPr>
        <w:rFonts w:ascii="Times New Roman" w:hAnsi="Times New Roman" w:eastAsia="Times New Roman" w:cs="Times New Roman"/>
        <w:spacing w:val="23"/>
        <w:sz w:val="18"/>
        <w:szCs w:val="18"/>
      </w:rPr>
      <w:t xml:space="preserve"> </w:t>
    </w:r>
    <w:r>
      <w:rPr>
        <w:rFonts w:ascii="Times New Roman" w:hAnsi="Times New Roman" w:eastAsia="Times New Roman" w:cs="Times New Roman"/>
        <w:spacing w:val="-4"/>
        <w:sz w:val="18"/>
        <w:szCs w:val="18"/>
      </w:rPr>
      <w:t>12 —</w:t>
    </w:r>
  </w:p>
</w:ftr>
</file>

<file path=word/footer1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2BA735">
    <w:pPr>
      <w:spacing w:line="176" w:lineRule="auto"/>
      <w:ind w:left="4310"/>
      <w:rPr>
        <w:rFonts w:ascii="Times New Roman" w:hAnsi="Times New Roman" w:eastAsia="Times New Roman" w:cs="Times New Roman"/>
        <w:sz w:val="18"/>
        <w:szCs w:val="18"/>
      </w:rPr>
    </w:pPr>
    <w:r>
      <w:rPr>
        <w:rFonts w:ascii="Times New Roman" w:hAnsi="Times New Roman" w:eastAsia="Times New Roman" w:cs="Times New Roman"/>
        <w:sz w:val="18"/>
        <w:szCs w:val="18"/>
      </w:rPr>
      <w:t>3</w:t>
    </w:r>
  </w:p>
</w:ftr>
</file>

<file path=word/footer1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FCDD0E">
    <w:pPr>
      <w:spacing w:line="176" w:lineRule="auto"/>
      <w:ind w:left="4305"/>
      <w:rPr>
        <w:rFonts w:ascii="Times New Roman" w:hAnsi="Times New Roman" w:eastAsia="Times New Roman" w:cs="Times New Roman"/>
        <w:sz w:val="18"/>
        <w:szCs w:val="18"/>
      </w:rPr>
    </w:pPr>
    <w:r>
      <w:rPr>
        <w:rFonts w:ascii="Times New Roman" w:hAnsi="Times New Roman" w:eastAsia="Times New Roman" w:cs="Times New Roman"/>
        <w:sz w:val="18"/>
        <w:szCs w:val="18"/>
      </w:rPr>
      <w:t>4</w:t>
    </w:r>
  </w:p>
</w:ftr>
</file>

<file path=word/footer1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17DD75">
    <w:pPr>
      <w:spacing w:line="173" w:lineRule="auto"/>
      <w:ind w:left="4416"/>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ftr>
</file>

<file path=word/footer1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D065E5">
    <w:pPr>
      <w:spacing w:line="176" w:lineRule="auto"/>
      <w:ind w:left="4310"/>
      <w:rPr>
        <w:rFonts w:ascii="Times New Roman" w:hAnsi="Times New Roman" w:eastAsia="Times New Roman" w:cs="Times New Roman"/>
        <w:sz w:val="18"/>
        <w:szCs w:val="18"/>
      </w:rPr>
    </w:pPr>
    <w:r>
      <w:rPr>
        <w:rFonts w:ascii="Times New Roman" w:hAnsi="Times New Roman" w:eastAsia="Times New Roman" w:cs="Times New Roman"/>
        <w:sz w:val="18"/>
        <w:szCs w:val="18"/>
      </w:rPr>
      <w:t>6</w:t>
    </w:r>
  </w:p>
</w:ftr>
</file>

<file path=word/footer1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DB8736">
    <w:pPr>
      <w:spacing w:line="173" w:lineRule="auto"/>
      <w:ind w:left="7242"/>
      <w:rPr>
        <w:rFonts w:ascii="Times New Roman" w:hAnsi="Times New Roman" w:eastAsia="Times New Roman" w:cs="Times New Roman"/>
        <w:sz w:val="18"/>
        <w:szCs w:val="18"/>
      </w:rPr>
    </w:pPr>
    <w:r>
      <w:rPr>
        <w:rFonts w:ascii="Times New Roman" w:hAnsi="Times New Roman" w:eastAsia="Times New Roman" w:cs="Times New Roman"/>
        <w:sz w:val="18"/>
        <w:szCs w:val="18"/>
      </w:rPr>
      <w:t>7</w:t>
    </w:r>
  </w:p>
</w:ftr>
</file>

<file path=word/footer1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B07069">
    <w:pPr>
      <w:spacing w:line="176" w:lineRule="auto"/>
      <w:ind w:left="4419"/>
      <w:rPr>
        <w:rFonts w:ascii="Times New Roman" w:hAnsi="Times New Roman" w:eastAsia="Times New Roman" w:cs="Times New Roman"/>
        <w:sz w:val="18"/>
        <w:szCs w:val="18"/>
      </w:rPr>
    </w:pPr>
    <w:r>
      <w:rPr>
        <w:rFonts w:ascii="Times New Roman" w:hAnsi="Times New Roman" w:eastAsia="Times New Roman" w:cs="Times New Roman"/>
        <w:sz w:val="18"/>
        <w:szCs w:val="18"/>
      </w:rPr>
      <w:t>8</w:t>
    </w:r>
  </w:p>
</w:ftr>
</file>

<file path=word/footer1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8A26DE">
    <w:pPr>
      <w:spacing w:line="176" w:lineRule="auto"/>
      <w:ind w:left="4310"/>
      <w:rPr>
        <w:rFonts w:ascii="Times New Roman" w:hAnsi="Times New Roman" w:eastAsia="Times New Roman" w:cs="Times New Roman"/>
        <w:sz w:val="18"/>
        <w:szCs w:val="18"/>
      </w:rPr>
    </w:pPr>
    <w:r>
      <w:rPr>
        <w:rFonts w:ascii="Times New Roman" w:hAnsi="Times New Roman" w:eastAsia="Times New Roman" w:cs="Times New Roman"/>
        <w:sz w:val="18"/>
        <w:szCs w:val="18"/>
      </w:rPr>
      <w:t>9</w:t>
    </w:r>
  </w:p>
</w:ftr>
</file>

<file path=word/footer1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C2EC8D">
    <w:pPr>
      <w:spacing w:line="176" w:lineRule="auto"/>
      <w:ind w:left="4278"/>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10</w:t>
    </w:r>
  </w:p>
</w:ftr>
</file>

<file path=word/footer1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C47B69">
    <w:pPr>
      <w:spacing w:line="176" w:lineRule="auto"/>
      <w:ind w:left="4383"/>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11</w:t>
    </w:r>
  </w:p>
</w:ftr>
</file>

<file path=word/footer1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FB369E">
    <w:pPr>
      <w:spacing w:line="176" w:lineRule="auto"/>
      <w:ind w:left="4383"/>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12</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CC6E05">
    <w:pPr>
      <w:spacing w:line="176" w:lineRule="auto"/>
      <w:ind w:left="4400"/>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w:t>
    </w:r>
    <w:r>
      <w:rPr>
        <w:rFonts w:ascii="Times New Roman" w:hAnsi="Times New Roman" w:eastAsia="Times New Roman" w:cs="Times New Roman"/>
        <w:spacing w:val="23"/>
        <w:sz w:val="18"/>
        <w:szCs w:val="18"/>
      </w:rPr>
      <w:t xml:space="preserve"> </w:t>
    </w:r>
    <w:r>
      <w:rPr>
        <w:rFonts w:ascii="Times New Roman" w:hAnsi="Times New Roman" w:eastAsia="Times New Roman" w:cs="Times New Roman"/>
        <w:spacing w:val="-4"/>
        <w:sz w:val="18"/>
        <w:szCs w:val="18"/>
      </w:rPr>
      <w:t>13 —</w:t>
    </w:r>
  </w:p>
</w:ftr>
</file>

<file path=word/footer1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3FC7C2">
    <w:pPr>
      <w:spacing w:line="176" w:lineRule="auto"/>
      <w:ind w:left="4383"/>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13</w:t>
    </w:r>
  </w:p>
</w:ftr>
</file>

<file path=word/footer1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989977">
    <w:pPr>
      <w:spacing w:line="176" w:lineRule="auto"/>
      <w:ind w:left="7103"/>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14</w:t>
    </w:r>
  </w:p>
</w:ftr>
</file>

<file path=word/footer1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1DAE39">
    <w:pPr>
      <w:spacing w:line="176" w:lineRule="auto"/>
      <w:ind w:left="4278"/>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15</w:t>
    </w:r>
  </w:p>
</w:ftr>
</file>

<file path=word/footer1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4DFB9D">
    <w:pPr>
      <w:spacing w:line="176" w:lineRule="auto"/>
      <w:ind w:left="4278"/>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16</w:t>
    </w:r>
  </w:p>
</w:ftr>
</file>

<file path=word/footer1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146B60">
    <w:pPr>
      <w:spacing w:line="176" w:lineRule="auto"/>
      <w:ind w:left="4278"/>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17</w:t>
    </w:r>
  </w:p>
</w:ftr>
</file>

<file path=word/footer1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5E5D55">
    <w:pPr>
      <w:spacing w:line="176" w:lineRule="auto"/>
      <w:ind w:left="4278"/>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18</w:t>
    </w:r>
  </w:p>
</w:ftr>
</file>

<file path=word/footer1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7370CE">
    <w:pPr>
      <w:spacing w:line="176" w:lineRule="auto"/>
      <w:ind w:left="4383"/>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19</w:t>
    </w:r>
  </w:p>
</w:ftr>
</file>

<file path=word/footer1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7202F4">
    <w:pPr>
      <w:spacing w:line="176" w:lineRule="auto"/>
      <w:ind w:left="4366"/>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20</w:t>
    </w:r>
  </w:p>
</w:ftr>
</file>

<file path=word/footer1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449349">
    <w:pPr>
      <w:spacing w:line="176" w:lineRule="auto"/>
      <w:ind w:left="7194"/>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21</w:t>
    </w:r>
  </w:p>
</w:ftr>
</file>

<file path=word/footer1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073259">
    <w:pPr>
      <w:spacing w:line="176" w:lineRule="auto"/>
      <w:ind w:left="7194"/>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22</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ACA9CA">
    <w:pPr>
      <w:spacing w:line="176" w:lineRule="auto"/>
      <w:ind w:left="4400"/>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w:t>
    </w:r>
    <w:r>
      <w:rPr>
        <w:rFonts w:ascii="Times New Roman" w:hAnsi="Times New Roman" w:eastAsia="Times New Roman" w:cs="Times New Roman"/>
        <w:spacing w:val="23"/>
        <w:sz w:val="18"/>
        <w:szCs w:val="18"/>
      </w:rPr>
      <w:t xml:space="preserve"> </w:t>
    </w:r>
    <w:r>
      <w:rPr>
        <w:rFonts w:ascii="Times New Roman" w:hAnsi="Times New Roman" w:eastAsia="Times New Roman" w:cs="Times New Roman"/>
        <w:spacing w:val="-4"/>
        <w:sz w:val="18"/>
        <w:szCs w:val="18"/>
      </w:rPr>
      <w:t>14 —</w:t>
    </w:r>
  </w:p>
</w:ftr>
</file>

<file path=word/footer1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99A979">
    <w:pPr>
      <w:spacing w:line="176" w:lineRule="auto"/>
      <w:ind w:left="4261"/>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23</w:t>
    </w:r>
  </w:p>
</w:ftr>
</file>

<file path=word/footer1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8E1D33">
    <w:pPr>
      <w:spacing w:line="176" w:lineRule="auto"/>
      <w:ind w:left="4366"/>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24</w:t>
    </w:r>
  </w:p>
</w:ftr>
</file>

<file path=word/footer1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5BB2C0">
    <w:pPr>
      <w:spacing w:line="176" w:lineRule="auto"/>
      <w:ind w:left="4366"/>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25</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CD1E1B">
    <w:pPr>
      <w:spacing w:line="176" w:lineRule="auto"/>
      <w:ind w:left="4400"/>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w:t>
    </w:r>
    <w:r>
      <w:rPr>
        <w:rFonts w:ascii="Times New Roman" w:hAnsi="Times New Roman" w:eastAsia="Times New Roman" w:cs="Times New Roman"/>
        <w:spacing w:val="23"/>
        <w:sz w:val="18"/>
        <w:szCs w:val="18"/>
      </w:rPr>
      <w:t xml:space="preserve"> </w:t>
    </w:r>
    <w:r>
      <w:rPr>
        <w:rFonts w:ascii="Times New Roman" w:hAnsi="Times New Roman" w:eastAsia="Times New Roman" w:cs="Times New Roman"/>
        <w:spacing w:val="-4"/>
        <w:sz w:val="18"/>
        <w:szCs w:val="18"/>
      </w:rPr>
      <w:t>15 —</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07F0FF">
    <w:pPr>
      <w:spacing w:line="176" w:lineRule="auto"/>
      <w:ind w:left="4400"/>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w:t>
    </w:r>
    <w:r>
      <w:rPr>
        <w:rFonts w:ascii="Times New Roman" w:hAnsi="Times New Roman" w:eastAsia="Times New Roman" w:cs="Times New Roman"/>
        <w:spacing w:val="23"/>
        <w:sz w:val="18"/>
        <w:szCs w:val="18"/>
      </w:rPr>
      <w:t xml:space="preserve"> </w:t>
    </w:r>
    <w:r>
      <w:rPr>
        <w:rFonts w:ascii="Times New Roman" w:hAnsi="Times New Roman" w:eastAsia="Times New Roman" w:cs="Times New Roman"/>
        <w:spacing w:val="-4"/>
        <w:sz w:val="18"/>
        <w:szCs w:val="18"/>
      </w:rPr>
      <w:t>16 —</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C77382">
    <w:pPr>
      <w:spacing w:line="176" w:lineRule="auto"/>
      <w:ind w:left="4400"/>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w:t>
    </w:r>
    <w:r>
      <w:rPr>
        <w:rFonts w:ascii="Times New Roman" w:hAnsi="Times New Roman" w:eastAsia="Times New Roman" w:cs="Times New Roman"/>
        <w:spacing w:val="23"/>
        <w:sz w:val="18"/>
        <w:szCs w:val="18"/>
      </w:rPr>
      <w:t xml:space="preserve"> </w:t>
    </w:r>
    <w:r>
      <w:rPr>
        <w:rFonts w:ascii="Times New Roman" w:hAnsi="Times New Roman" w:eastAsia="Times New Roman" w:cs="Times New Roman"/>
        <w:spacing w:val="-4"/>
        <w:sz w:val="18"/>
        <w:szCs w:val="18"/>
      </w:rPr>
      <w:t>17 —</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57D319">
    <w:pPr>
      <w:spacing w:line="176" w:lineRule="auto"/>
      <w:ind w:left="4400"/>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w:t>
    </w:r>
    <w:r>
      <w:rPr>
        <w:rFonts w:ascii="Times New Roman" w:hAnsi="Times New Roman" w:eastAsia="Times New Roman" w:cs="Times New Roman"/>
        <w:spacing w:val="23"/>
        <w:sz w:val="18"/>
        <w:szCs w:val="18"/>
      </w:rPr>
      <w:t xml:space="preserve"> </w:t>
    </w:r>
    <w:r>
      <w:rPr>
        <w:rFonts w:ascii="Times New Roman" w:hAnsi="Times New Roman" w:eastAsia="Times New Roman" w:cs="Times New Roman"/>
        <w:spacing w:val="-4"/>
        <w:sz w:val="18"/>
        <w:szCs w:val="18"/>
      </w:rPr>
      <w:t>18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9556D4">
    <w:pPr>
      <w:spacing w:line="176" w:lineRule="auto"/>
      <w:ind w:left="4353"/>
      <w:rPr>
        <w:rFonts w:ascii="Times New Roman" w:hAnsi="Times New Roman" w:eastAsia="Times New Roman" w:cs="Times New Roman"/>
        <w:sz w:val="18"/>
        <w:szCs w:val="18"/>
      </w:rPr>
    </w:pPr>
    <w:r>
      <w:rPr>
        <w:rFonts w:ascii="Times New Roman" w:hAnsi="Times New Roman" w:eastAsia="Times New Roman" w:cs="Times New Roman"/>
        <w:spacing w:val="-5"/>
        <w:sz w:val="18"/>
        <w:szCs w:val="18"/>
      </w:rPr>
      <w:t>—</w:t>
    </w:r>
    <w:r>
      <w:rPr>
        <w:rFonts w:ascii="Times New Roman" w:hAnsi="Times New Roman" w:eastAsia="Times New Roman" w:cs="Times New Roman"/>
        <w:spacing w:val="22"/>
        <w:sz w:val="18"/>
        <w:szCs w:val="18"/>
      </w:rPr>
      <w:t xml:space="preserve"> </w:t>
    </w:r>
    <w:r>
      <w:rPr>
        <w:rFonts w:ascii="Times New Roman" w:hAnsi="Times New Roman" w:eastAsia="Times New Roman" w:cs="Times New Roman"/>
        <w:spacing w:val="-5"/>
        <w:sz w:val="18"/>
        <w:szCs w:val="18"/>
      </w:rPr>
      <w:t>1 —</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45DCF7">
    <w:pPr>
      <w:spacing w:line="176" w:lineRule="auto"/>
      <w:ind w:left="4400"/>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w:t>
    </w:r>
    <w:r>
      <w:rPr>
        <w:rFonts w:ascii="Times New Roman" w:hAnsi="Times New Roman" w:eastAsia="Times New Roman" w:cs="Times New Roman"/>
        <w:spacing w:val="23"/>
        <w:sz w:val="18"/>
        <w:szCs w:val="18"/>
      </w:rPr>
      <w:t xml:space="preserve"> </w:t>
    </w:r>
    <w:r>
      <w:rPr>
        <w:rFonts w:ascii="Times New Roman" w:hAnsi="Times New Roman" w:eastAsia="Times New Roman" w:cs="Times New Roman"/>
        <w:spacing w:val="-4"/>
        <w:sz w:val="18"/>
        <w:szCs w:val="18"/>
      </w:rPr>
      <w:t>19 —</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389378">
    <w:pPr>
      <w:spacing w:line="176" w:lineRule="auto"/>
      <w:ind w:left="4400"/>
      <w:rPr>
        <w:rFonts w:ascii="Times New Roman" w:hAnsi="Times New Roman" w:eastAsia="Times New Roman" w:cs="Times New Roman"/>
        <w:sz w:val="18"/>
        <w:szCs w:val="18"/>
      </w:rPr>
    </w:pPr>
    <w:r>
      <w:rPr>
        <w:rFonts w:ascii="Times New Roman" w:hAnsi="Times New Roman" w:eastAsia="Times New Roman" w:cs="Times New Roman"/>
        <w:sz w:val="18"/>
        <w:szCs w:val="18"/>
      </w:rPr>
      <w:t>— 20 —</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1DD98C">
    <w:pPr>
      <w:spacing w:line="176" w:lineRule="auto"/>
      <w:ind w:left="4400"/>
      <w:rPr>
        <w:rFonts w:ascii="Times New Roman" w:hAnsi="Times New Roman" w:eastAsia="Times New Roman" w:cs="Times New Roman"/>
        <w:sz w:val="18"/>
        <w:szCs w:val="18"/>
      </w:rPr>
    </w:pPr>
    <w:r>
      <w:rPr>
        <w:rFonts w:ascii="Times New Roman" w:hAnsi="Times New Roman" w:eastAsia="Times New Roman" w:cs="Times New Roman"/>
        <w:sz w:val="18"/>
        <w:szCs w:val="18"/>
      </w:rPr>
      <w:t>— 21 —</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F69C53">
    <w:pPr>
      <w:spacing w:line="176" w:lineRule="auto"/>
      <w:ind w:left="4400"/>
      <w:rPr>
        <w:rFonts w:ascii="Times New Roman" w:hAnsi="Times New Roman" w:eastAsia="Times New Roman" w:cs="Times New Roman"/>
        <w:sz w:val="18"/>
        <w:szCs w:val="18"/>
      </w:rPr>
    </w:pPr>
    <w:r>
      <w:rPr>
        <w:rFonts w:ascii="Times New Roman" w:hAnsi="Times New Roman" w:eastAsia="Times New Roman" w:cs="Times New Roman"/>
        <w:sz w:val="18"/>
        <w:szCs w:val="18"/>
      </w:rPr>
      <w:t>— 22 —</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21F9B1">
    <w:pPr>
      <w:spacing w:line="176" w:lineRule="auto"/>
      <w:ind w:left="4400"/>
      <w:rPr>
        <w:rFonts w:ascii="Times New Roman" w:hAnsi="Times New Roman" w:eastAsia="Times New Roman" w:cs="Times New Roman"/>
        <w:sz w:val="18"/>
        <w:szCs w:val="18"/>
      </w:rPr>
    </w:pPr>
    <w:r>
      <w:rPr>
        <w:rFonts w:ascii="Times New Roman" w:hAnsi="Times New Roman" w:eastAsia="Times New Roman" w:cs="Times New Roman"/>
        <w:sz w:val="18"/>
        <w:szCs w:val="18"/>
      </w:rPr>
      <w:t>— 23 —</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68F387">
    <w:pPr>
      <w:spacing w:line="176" w:lineRule="auto"/>
      <w:ind w:left="4400"/>
      <w:rPr>
        <w:rFonts w:ascii="Times New Roman" w:hAnsi="Times New Roman" w:eastAsia="Times New Roman" w:cs="Times New Roman"/>
        <w:sz w:val="18"/>
        <w:szCs w:val="18"/>
      </w:rPr>
    </w:pPr>
    <w:r>
      <w:rPr>
        <w:rFonts w:ascii="Times New Roman" w:hAnsi="Times New Roman" w:eastAsia="Times New Roman" w:cs="Times New Roman"/>
        <w:sz w:val="18"/>
        <w:szCs w:val="18"/>
      </w:rPr>
      <w:t>— 24 —</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E391C9">
    <w:pPr>
      <w:spacing w:line="176" w:lineRule="auto"/>
      <w:ind w:left="4400"/>
      <w:rPr>
        <w:rFonts w:ascii="Times New Roman" w:hAnsi="Times New Roman" w:eastAsia="Times New Roman" w:cs="Times New Roman"/>
        <w:sz w:val="18"/>
        <w:szCs w:val="18"/>
      </w:rPr>
    </w:pPr>
    <w:r>
      <w:rPr>
        <w:rFonts w:ascii="Times New Roman" w:hAnsi="Times New Roman" w:eastAsia="Times New Roman" w:cs="Times New Roman"/>
        <w:sz w:val="18"/>
        <w:szCs w:val="18"/>
      </w:rPr>
      <w:t>— 25 —</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BE5468">
    <w:pPr>
      <w:spacing w:line="176" w:lineRule="auto"/>
      <w:ind w:left="4400"/>
      <w:rPr>
        <w:rFonts w:ascii="Times New Roman" w:hAnsi="Times New Roman" w:eastAsia="Times New Roman" w:cs="Times New Roman"/>
        <w:sz w:val="18"/>
        <w:szCs w:val="18"/>
      </w:rPr>
    </w:pPr>
    <w:r>
      <w:rPr>
        <w:rFonts w:ascii="Times New Roman" w:hAnsi="Times New Roman" w:eastAsia="Times New Roman" w:cs="Times New Roman"/>
        <w:sz w:val="18"/>
        <w:szCs w:val="18"/>
      </w:rPr>
      <w:t>— 26 —</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E2047A">
    <w:pPr>
      <w:spacing w:line="176" w:lineRule="auto"/>
      <w:ind w:left="4402"/>
      <w:rPr>
        <w:rFonts w:ascii="Times New Roman" w:hAnsi="Times New Roman" w:eastAsia="Times New Roman" w:cs="Times New Roman"/>
        <w:sz w:val="18"/>
        <w:szCs w:val="18"/>
      </w:rPr>
    </w:pPr>
    <w:r>
      <w:rPr>
        <w:rFonts w:ascii="Times New Roman" w:hAnsi="Times New Roman" w:eastAsia="Times New Roman" w:cs="Times New Roman"/>
        <w:sz w:val="18"/>
        <w:szCs w:val="18"/>
      </w:rPr>
      <w:t>— 27 —</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585592">
    <w:pPr>
      <w:spacing w:line="176" w:lineRule="auto"/>
      <w:ind w:left="4402"/>
      <w:rPr>
        <w:rFonts w:ascii="Times New Roman" w:hAnsi="Times New Roman" w:eastAsia="Times New Roman" w:cs="Times New Roman"/>
        <w:sz w:val="18"/>
        <w:szCs w:val="18"/>
      </w:rPr>
    </w:pPr>
    <w:r>
      <w:rPr>
        <w:rFonts w:ascii="Times New Roman" w:hAnsi="Times New Roman" w:eastAsia="Times New Roman" w:cs="Times New Roman"/>
        <w:sz w:val="18"/>
        <w:szCs w:val="18"/>
      </w:rPr>
      <w:t>— 28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8D97B6">
    <w:pPr>
      <w:spacing w:line="176" w:lineRule="auto"/>
      <w:ind w:left="4353"/>
      <w:rPr>
        <w:rFonts w:ascii="Times New Roman" w:hAnsi="Times New Roman" w:eastAsia="Times New Roman" w:cs="Times New Roman"/>
        <w:sz w:val="18"/>
        <w:szCs w:val="18"/>
      </w:rPr>
    </w:pPr>
    <w:r>
      <w:rPr>
        <w:rFonts w:ascii="Times New Roman" w:hAnsi="Times New Roman" w:eastAsia="Times New Roman" w:cs="Times New Roman"/>
        <w:sz w:val="18"/>
        <w:szCs w:val="18"/>
      </w:rPr>
      <w:t>— 2 —</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4FE8A2">
    <w:pPr>
      <w:spacing w:line="176" w:lineRule="auto"/>
      <w:ind w:left="4402"/>
      <w:rPr>
        <w:rFonts w:ascii="Times New Roman" w:hAnsi="Times New Roman" w:eastAsia="Times New Roman" w:cs="Times New Roman"/>
        <w:sz w:val="18"/>
        <w:szCs w:val="18"/>
      </w:rPr>
    </w:pPr>
    <w:r>
      <w:rPr>
        <w:rFonts w:ascii="Times New Roman" w:hAnsi="Times New Roman" w:eastAsia="Times New Roman" w:cs="Times New Roman"/>
        <w:sz w:val="18"/>
        <w:szCs w:val="18"/>
      </w:rPr>
      <w:t>— 29 —</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5EC9FC">
    <w:pPr>
      <w:spacing w:line="176" w:lineRule="auto"/>
      <w:ind w:left="4402"/>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w:t>
    </w:r>
    <w:r>
      <w:rPr>
        <w:rFonts w:ascii="Times New Roman" w:hAnsi="Times New Roman" w:eastAsia="Times New Roman" w:cs="Times New Roman"/>
        <w:spacing w:val="8"/>
        <w:sz w:val="18"/>
        <w:szCs w:val="18"/>
      </w:rPr>
      <w:t xml:space="preserve"> </w:t>
    </w:r>
    <w:r>
      <w:rPr>
        <w:rFonts w:ascii="Times New Roman" w:hAnsi="Times New Roman" w:eastAsia="Times New Roman" w:cs="Times New Roman"/>
        <w:spacing w:val="-1"/>
        <w:sz w:val="18"/>
        <w:szCs w:val="18"/>
      </w:rPr>
      <w:t>30 —</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CDCFDA">
    <w:pPr>
      <w:spacing w:line="176" w:lineRule="auto"/>
      <w:ind w:left="4402"/>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w:t>
    </w:r>
    <w:r>
      <w:rPr>
        <w:rFonts w:ascii="Times New Roman" w:hAnsi="Times New Roman" w:eastAsia="Times New Roman" w:cs="Times New Roman"/>
        <w:spacing w:val="8"/>
        <w:sz w:val="18"/>
        <w:szCs w:val="18"/>
      </w:rPr>
      <w:t xml:space="preserve"> </w:t>
    </w:r>
    <w:r>
      <w:rPr>
        <w:rFonts w:ascii="Times New Roman" w:hAnsi="Times New Roman" w:eastAsia="Times New Roman" w:cs="Times New Roman"/>
        <w:spacing w:val="-1"/>
        <w:sz w:val="18"/>
        <w:szCs w:val="18"/>
      </w:rPr>
      <w:t>31 —</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979070">
    <w:pPr>
      <w:spacing w:line="176" w:lineRule="auto"/>
      <w:ind w:left="4352"/>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w:t>
    </w:r>
    <w:r>
      <w:rPr>
        <w:rFonts w:ascii="Times New Roman" w:hAnsi="Times New Roman" w:eastAsia="Times New Roman" w:cs="Times New Roman"/>
        <w:spacing w:val="8"/>
        <w:sz w:val="18"/>
        <w:szCs w:val="18"/>
      </w:rPr>
      <w:t xml:space="preserve"> </w:t>
    </w:r>
    <w:r>
      <w:rPr>
        <w:rFonts w:ascii="Times New Roman" w:hAnsi="Times New Roman" w:eastAsia="Times New Roman" w:cs="Times New Roman"/>
        <w:spacing w:val="-1"/>
        <w:sz w:val="18"/>
        <w:szCs w:val="18"/>
      </w:rPr>
      <w:t>32 —</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028E8A">
    <w:pPr>
      <w:spacing w:line="176" w:lineRule="auto"/>
      <w:ind w:left="4352"/>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w:t>
    </w:r>
    <w:r>
      <w:rPr>
        <w:rFonts w:ascii="Times New Roman" w:hAnsi="Times New Roman" w:eastAsia="Times New Roman" w:cs="Times New Roman"/>
        <w:spacing w:val="8"/>
        <w:sz w:val="18"/>
        <w:szCs w:val="18"/>
      </w:rPr>
      <w:t xml:space="preserve"> </w:t>
    </w:r>
    <w:r>
      <w:rPr>
        <w:rFonts w:ascii="Times New Roman" w:hAnsi="Times New Roman" w:eastAsia="Times New Roman" w:cs="Times New Roman"/>
        <w:spacing w:val="-1"/>
        <w:sz w:val="18"/>
        <w:szCs w:val="18"/>
      </w:rPr>
      <w:t>33 —</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525F12">
    <w:pPr>
      <w:spacing w:line="176" w:lineRule="auto"/>
      <w:ind w:left="4352"/>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w:t>
    </w:r>
    <w:r>
      <w:rPr>
        <w:rFonts w:ascii="Times New Roman" w:hAnsi="Times New Roman" w:eastAsia="Times New Roman" w:cs="Times New Roman"/>
        <w:spacing w:val="8"/>
        <w:sz w:val="18"/>
        <w:szCs w:val="18"/>
      </w:rPr>
      <w:t xml:space="preserve"> </w:t>
    </w:r>
    <w:r>
      <w:rPr>
        <w:rFonts w:ascii="Times New Roman" w:hAnsi="Times New Roman" w:eastAsia="Times New Roman" w:cs="Times New Roman"/>
        <w:spacing w:val="-1"/>
        <w:sz w:val="18"/>
        <w:szCs w:val="18"/>
      </w:rPr>
      <w:t>34 —</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3C0AD4">
    <w:pPr>
      <w:spacing w:line="176" w:lineRule="auto"/>
      <w:ind w:left="4352"/>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w:t>
    </w:r>
    <w:r>
      <w:rPr>
        <w:rFonts w:ascii="Times New Roman" w:hAnsi="Times New Roman" w:eastAsia="Times New Roman" w:cs="Times New Roman"/>
        <w:spacing w:val="8"/>
        <w:sz w:val="18"/>
        <w:szCs w:val="18"/>
      </w:rPr>
      <w:t xml:space="preserve"> </w:t>
    </w:r>
    <w:r>
      <w:rPr>
        <w:rFonts w:ascii="Times New Roman" w:hAnsi="Times New Roman" w:eastAsia="Times New Roman" w:cs="Times New Roman"/>
        <w:spacing w:val="-1"/>
        <w:sz w:val="18"/>
        <w:szCs w:val="18"/>
      </w:rPr>
      <w:t>35 —</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9F02F4">
    <w:pPr>
      <w:spacing w:line="176" w:lineRule="auto"/>
      <w:ind w:left="4352"/>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w:t>
    </w:r>
    <w:r>
      <w:rPr>
        <w:rFonts w:ascii="Times New Roman" w:hAnsi="Times New Roman" w:eastAsia="Times New Roman" w:cs="Times New Roman"/>
        <w:spacing w:val="8"/>
        <w:sz w:val="18"/>
        <w:szCs w:val="18"/>
      </w:rPr>
      <w:t xml:space="preserve"> </w:t>
    </w:r>
    <w:r>
      <w:rPr>
        <w:rFonts w:ascii="Times New Roman" w:hAnsi="Times New Roman" w:eastAsia="Times New Roman" w:cs="Times New Roman"/>
        <w:spacing w:val="-1"/>
        <w:sz w:val="18"/>
        <w:szCs w:val="18"/>
      </w:rPr>
      <w:t>36 —</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8A7EAD">
    <w:pPr>
      <w:spacing w:line="176" w:lineRule="auto"/>
      <w:ind w:left="4352"/>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w:t>
    </w:r>
    <w:r>
      <w:rPr>
        <w:rFonts w:ascii="Times New Roman" w:hAnsi="Times New Roman" w:eastAsia="Times New Roman" w:cs="Times New Roman"/>
        <w:spacing w:val="8"/>
        <w:sz w:val="18"/>
        <w:szCs w:val="18"/>
      </w:rPr>
      <w:t xml:space="preserve"> </w:t>
    </w:r>
    <w:r>
      <w:rPr>
        <w:rFonts w:ascii="Times New Roman" w:hAnsi="Times New Roman" w:eastAsia="Times New Roman" w:cs="Times New Roman"/>
        <w:spacing w:val="-1"/>
        <w:sz w:val="18"/>
        <w:szCs w:val="18"/>
      </w:rPr>
      <w:t>37 —</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C2F10A">
    <w:pPr>
      <w:spacing w:line="176" w:lineRule="auto"/>
      <w:ind w:left="4352"/>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w:t>
    </w:r>
    <w:r>
      <w:rPr>
        <w:rFonts w:ascii="Times New Roman" w:hAnsi="Times New Roman" w:eastAsia="Times New Roman" w:cs="Times New Roman"/>
        <w:spacing w:val="8"/>
        <w:sz w:val="18"/>
        <w:szCs w:val="18"/>
      </w:rPr>
      <w:t xml:space="preserve"> </w:t>
    </w:r>
    <w:r>
      <w:rPr>
        <w:rFonts w:ascii="Times New Roman" w:hAnsi="Times New Roman" w:eastAsia="Times New Roman" w:cs="Times New Roman"/>
        <w:spacing w:val="-1"/>
        <w:sz w:val="18"/>
        <w:szCs w:val="18"/>
      </w:rPr>
      <w:t>38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D8AD72">
    <w:pPr>
      <w:spacing w:line="176" w:lineRule="auto"/>
      <w:ind w:left="4353"/>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w:t>
    </w:r>
    <w:r>
      <w:rPr>
        <w:rFonts w:ascii="Times New Roman" w:hAnsi="Times New Roman" w:eastAsia="Times New Roman" w:cs="Times New Roman"/>
        <w:spacing w:val="6"/>
        <w:sz w:val="18"/>
        <w:szCs w:val="18"/>
      </w:rPr>
      <w:t xml:space="preserve"> </w:t>
    </w:r>
    <w:r>
      <w:rPr>
        <w:rFonts w:ascii="Times New Roman" w:hAnsi="Times New Roman" w:eastAsia="Times New Roman" w:cs="Times New Roman"/>
        <w:spacing w:val="-1"/>
        <w:sz w:val="18"/>
        <w:szCs w:val="18"/>
      </w:rPr>
      <w:t>3 —</w: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0D2D67">
    <w:pPr>
      <w:spacing w:line="176" w:lineRule="auto"/>
      <w:ind w:left="4352"/>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w:t>
    </w:r>
    <w:r>
      <w:rPr>
        <w:rFonts w:ascii="Times New Roman" w:hAnsi="Times New Roman" w:eastAsia="Times New Roman" w:cs="Times New Roman"/>
        <w:spacing w:val="8"/>
        <w:sz w:val="18"/>
        <w:szCs w:val="18"/>
      </w:rPr>
      <w:t xml:space="preserve"> </w:t>
    </w:r>
    <w:r>
      <w:rPr>
        <w:rFonts w:ascii="Times New Roman" w:hAnsi="Times New Roman" w:eastAsia="Times New Roman" w:cs="Times New Roman"/>
        <w:spacing w:val="-1"/>
        <w:sz w:val="18"/>
        <w:szCs w:val="18"/>
      </w:rPr>
      <w:t>39 —</w: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24BC1D">
    <w:pPr>
      <w:spacing w:line="176" w:lineRule="auto"/>
      <w:ind w:left="4352"/>
      <w:rPr>
        <w:rFonts w:ascii="Times New Roman" w:hAnsi="Times New Roman" w:eastAsia="Times New Roman" w:cs="Times New Roman"/>
        <w:sz w:val="18"/>
        <w:szCs w:val="18"/>
      </w:rPr>
    </w:pPr>
    <w:r>
      <w:rPr>
        <w:rFonts w:ascii="Times New Roman" w:hAnsi="Times New Roman" w:eastAsia="Times New Roman" w:cs="Times New Roman"/>
        <w:sz w:val="18"/>
        <w:szCs w:val="18"/>
      </w:rPr>
      <w:t>— 40 —</w: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F2716D">
    <w:pPr>
      <w:spacing w:line="176" w:lineRule="auto"/>
      <w:ind w:left="4352"/>
      <w:rPr>
        <w:rFonts w:ascii="Times New Roman" w:hAnsi="Times New Roman" w:eastAsia="Times New Roman" w:cs="Times New Roman"/>
        <w:sz w:val="18"/>
        <w:szCs w:val="18"/>
      </w:rPr>
    </w:pPr>
    <w:r>
      <w:rPr>
        <w:rFonts w:ascii="Times New Roman" w:hAnsi="Times New Roman" w:eastAsia="Times New Roman" w:cs="Times New Roman"/>
        <w:sz w:val="18"/>
        <w:szCs w:val="18"/>
      </w:rPr>
      <w:t>— 41 —</w: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DEFE89">
    <w:pPr>
      <w:spacing w:line="176" w:lineRule="auto"/>
      <w:ind w:left="4352"/>
      <w:rPr>
        <w:rFonts w:ascii="Times New Roman" w:hAnsi="Times New Roman" w:eastAsia="Times New Roman" w:cs="Times New Roman"/>
        <w:sz w:val="18"/>
        <w:szCs w:val="18"/>
      </w:rPr>
    </w:pPr>
    <w:r>
      <w:rPr>
        <w:rFonts w:ascii="Times New Roman" w:hAnsi="Times New Roman" w:eastAsia="Times New Roman" w:cs="Times New Roman"/>
        <w:sz w:val="18"/>
        <w:szCs w:val="18"/>
      </w:rPr>
      <w:t>— 42 —</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E98C6A">
    <w:pPr>
      <w:spacing w:line="176" w:lineRule="auto"/>
      <w:ind w:left="4352"/>
      <w:rPr>
        <w:rFonts w:ascii="Times New Roman" w:hAnsi="Times New Roman" w:eastAsia="Times New Roman" w:cs="Times New Roman"/>
        <w:sz w:val="18"/>
        <w:szCs w:val="18"/>
      </w:rPr>
    </w:pPr>
    <w:r>
      <w:rPr>
        <w:rFonts w:ascii="Times New Roman" w:hAnsi="Times New Roman" w:eastAsia="Times New Roman" w:cs="Times New Roman"/>
        <w:sz w:val="18"/>
        <w:szCs w:val="18"/>
      </w:rPr>
      <w:t>— 43 —</w: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4131E0">
    <w:pPr>
      <w:spacing w:line="176" w:lineRule="auto"/>
      <w:ind w:left="4352"/>
      <w:rPr>
        <w:rFonts w:ascii="Times New Roman" w:hAnsi="Times New Roman" w:eastAsia="Times New Roman" w:cs="Times New Roman"/>
        <w:sz w:val="18"/>
        <w:szCs w:val="18"/>
      </w:rPr>
    </w:pPr>
    <w:r>
      <w:rPr>
        <w:rFonts w:ascii="Times New Roman" w:hAnsi="Times New Roman" w:eastAsia="Times New Roman" w:cs="Times New Roman"/>
        <w:sz w:val="18"/>
        <w:szCs w:val="18"/>
      </w:rPr>
      <w:t>— 44 —</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C634F3">
    <w:pPr>
      <w:spacing w:line="176" w:lineRule="auto"/>
      <w:ind w:left="4361"/>
      <w:rPr>
        <w:rFonts w:ascii="Times New Roman" w:hAnsi="Times New Roman" w:eastAsia="Times New Roman" w:cs="Times New Roman"/>
        <w:sz w:val="18"/>
        <w:szCs w:val="18"/>
      </w:rPr>
    </w:pPr>
    <w:r>
      <w:rPr>
        <w:rFonts w:ascii="Times New Roman" w:hAnsi="Times New Roman" w:eastAsia="Times New Roman" w:cs="Times New Roman"/>
        <w:sz w:val="18"/>
        <w:szCs w:val="18"/>
      </w:rPr>
      <w:t>— 45 —</w: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FDC423">
    <w:pPr>
      <w:spacing w:line="176" w:lineRule="auto"/>
      <w:ind w:left="4361"/>
      <w:rPr>
        <w:rFonts w:ascii="Times New Roman" w:hAnsi="Times New Roman" w:eastAsia="Times New Roman" w:cs="Times New Roman"/>
        <w:sz w:val="18"/>
        <w:szCs w:val="18"/>
      </w:rPr>
    </w:pPr>
    <w:r>
      <w:rPr>
        <w:rFonts w:ascii="Times New Roman" w:hAnsi="Times New Roman" w:eastAsia="Times New Roman" w:cs="Times New Roman"/>
        <w:sz w:val="18"/>
        <w:szCs w:val="18"/>
      </w:rPr>
      <w:t>— 46 —</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301A36">
    <w:pPr>
      <w:spacing w:line="176" w:lineRule="auto"/>
      <w:ind w:left="4361"/>
      <w:rPr>
        <w:rFonts w:ascii="Times New Roman" w:hAnsi="Times New Roman" w:eastAsia="Times New Roman" w:cs="Times New Roman"/>
        <w:sz w:val="18"/>
        <w:szCs w:val="18"/>
      </w:rPr>
    </w:pPr>
    <w:r>
      <w:rPr>
        <w:rFonts w:ascii="Times New Roman" w:hAnsi="Times New Roman" w:eastAsia="Times New Roman" w:cs="Times New Roman"/>
        <w:sz w:val="18"/>
        <w:szCs w:val="18"/>
      </w:rPr>
      <w:t>— 47 —</w: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FF96E0">
    <w:pPr>
      <w:spacing w:line="176" w:lineRule="auto"/>
      <w:ind w:left="4361"/>
      <w:rPr>
        <w:rFonts w:ascii="Times New Roman" w:hAnsi="Times New Roman" w:eastAsia="Times New Roman" w:cs="Times New Roman"/>
        <w:sz w:val="18"/>
        <w:szCs w:val="18"/>
      </w:rPr>
    </w:pPr>
    <w:r>
      <w:rPr>
        <w:rFonts w:ascii="Times New Roman" w:hAnsi="Times New Roman" w:eastAsia="Times New Roman" w:cs="Times New Roman"/>
        <w:sz w:val="18"/>
        <w:szCs w:val="18"/>
      </w:rPr>
      <w:t>— 48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6462B2">
    <w:pPr>
      <w:spacing w:line="176" w:lineRule="auto"/>
      <w:ind w:left="4353"/>
      <w:rPr>
        <w:rFonts w:ascii="Times New Roman" w:hAnsi="Times New Roman" w:eastAsia="Times New Roman" w:cs="Times New Roman"/>
        <w:sz w:val="18"/>
        <w:szCs w:val="18"/>
      </w:rPr>
    </w:pPr>
    <w:r>
      <w:rPr>
        <w:rFonts w:ascii="Times New Roman" w:hAnsi="Times New Roman" w:eastAsia="Times New Roman" w:cs="Times New Roman"/>
        <w:sz w:val="18"/>
        <w:szCs w:val="18"/>
      </w:rPr>
      <w:t>— 4 —</w: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5B264E">
    <w:pPr>
      <w:spacing w:line="176" w:lineRule="auto"/>
      <w:ind w:left="4361"/>
      <w:rPr>
        <w:rFonts w:ascii="Times New Roman" w:hAnsi="Times New Roman" w:eastAsia="Times New Roman" w:cs="Times New Roman"/>
        <w:sz w:val="18"/>
        <w:szCs w:val="18"/>
      </w:rPr>
    </w:pPr>
    <w:r>
      <w:rPr>
        <w:rFonts w:ascii="Times New Roman" w:hAnsi="Times New Roman" w:eastAsia="Times New Roman" w:cs="Times New Roman"/>
        <w:sz w:val="18"/>
        <w:szCs w:val="18"/>
      </w:rPr>
      <w:t>— 49 —</w: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DCD478">
    <w:pPr>
      <w:spacing w:line="176" w:lineRule="auto"/>
      <w:ind w:left="4361"/>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w:t>
    </w:r>
    <w:r>
      <w:rPr>
        <w:rFonts w:ascii="Times New Roman" w:hAnsi="Times New Roman" w:eastAsia="Times New Roman" w:cs="Times New Roman"/>
        <w:spacing w:val="8"/>
        <w:sz w:val="18"/>
        <w:szCs w:val="18"/>
      </w:rPr>
      <w:t xml:space="preserve"> </w:t>
    </w:r>
    <w:r>
      <w:rPr>
        <w:rFonts w:ascii="Times New Roman" w:hAnsi="Times New Roman" w:eastAsia="Times New Roman" w:cs="Times New Roman"/>
        <w:spacing w:val="-1"/>
        <w:sz w:val="18"/>
        <w:szCs w:val="18"/>
      </w:rPr>
      <w:t>50 —</w: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4C973C">
    <w:pPr>
      <w:spacing w:line="176" w:lineRule="auto"/>
      <w:ind w:left="4361"/>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w:t>
    </w:r>
    <w:r>
      <w:rPr>
        <w:rFonts w:ascii="Times New Roman" w:hAnsi="Times New Roman" w:eastAsia="Times New Roman" w:cs="Times New Roman"/>
        <w:spacing w:val="8"/>
        <w:sz w:val="18"/>
        <w:szCs w:val="18"/>
      </w:rPr>
      <w:t xml:space="preserve"> </w:t>
    </w:r>
    <w:r>
      <w:rPr>
        <w:rFonts w:ascii="Times New Roman" w:hAnsi="Times New Roman" w:eastAsia="Times New Roman" w:cs="Times New Roman"/>
        <w:spacing w:val="-1"/>
        <w:sz w:val="18"/>
        <w:szCs w:val="18"/>
      </w:rPr>
      <w:t>51 —</w: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1D8CEB">
    <w:pPr>
      <w:spacing w:line="176" w:lineRule="auto"/>
      <w:ind w:left="6697"/>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w:t>
    </w:r>
    <w:r>
      <w:rPr>
        <w:rFonts w:ascii="Times New Roman" w:hAnsi="Times New Roman" w:eastAsia="Times New Roman" w:cs="Times New Roman"/>
        <w:spacing w:val="5"/>
        <w:sz w:val="18"/>
        <w:szCs w:val="18"/>
      </w:rPr>
      <w:t xml:space="preserve"> </w:t>
    </w:r>
    <w:r>
      <w:rPr>
        <w:rFonts w:ascii="Times New Roman" w:hAnsi="Times New Roman" w:eastAsia="Times New Roman" w:cs="Times New Roman"/>
        <w:spacing w:val="-1"/>
        <w:sz w:val="18"/>
        <w:szCs w:val="18"/>
      </w:rPr>
      <w:t>52 —</w: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B6A18A">
    <w:pPr>
      <w:spacing w:line="176" w:lineRule="auto"/>
      <w:ind w:left="6697"/>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w:t>
    </w:r>
    <w:r>
      <w:rPr>
        <w:rFonts w:ascii="Times New Roman" w:hAnsi="Times New Roman" w:eastAsia="Times New Roman" w:cs="Times New Roman"/>
        <w:spacing w:val="5"/>
        <w:sz w:val="18"/>
        <w:szCs w:val="18"/>
      </w:rPr>
      <w:t xml:space="preserve"> </w:t>
    </w:r>
    <w:r>
      <w:rPr>
        <w:rFonts w:ascii="Times New Roman" w:hAnsi="Times New Roman" w:eastAsia="Times New Roman" w:cs="Times New Roman"/>
        <w:spacing w:val="-1"/>
        <w:sz w:val="18"/>
        <w:szCs w:val="18"/>
      </w:rPr>
      <w:t>53 —</w: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3E2658">
    <w:pPr>
      <w:spacing w:line="176" w:lineRule="auto"/>
      <w:ind w:left="4305"/>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w:t>
    </w:r>
    <w:r>
      <w:rPr>
        <w:rFonts w:ascii="Times New Roman" w:hAnsi="Times New Roman" w:eastAsia="Times New Roman" w:cs="Times New Roman"/>
        <w:spacing w:val="8"/>
        <w:sz w:val="18"/>
        <w:szCs w:val="18"/>
      </w:rPr>
      <w:t xml:space="preserve"> </w:t>
    </w:r>
    <w:r>
      <w:rPr>
        <w:rFonts w:ascii="Times New Roman" w:hAnsi="Times New Roman" w:eastAsia="Times New Roman" w:cs="Times New Roman"/>
        <w:spacing w:val="-1"/>
        <w:sz w:val="18"/>
        <w:szCs w:val="18"/>
      </w:rPr>
      <w:t>54 —</w: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A55A96">
    <w:pPr>
      <w:spacing w:line="14" w:lineRule="auto"/>
      <w:rPr>
        <w:rFonts w:ascii="Arial"/>
        <w:sz w:val="2"/>
      </w:rPr>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36D3DC">
    <w:pPr>
      <w:spacing w:line="176" w:lineRule="auto"/>
      <w:ind w:left="4323"/>
      <w:rPr>
        <w:rFonts w:ascii="Times New Roman" w:hAnsi="Times New Roman" w:eastAsia="Times New Roman" w:cs="Times New Roman"/>
        <w:sz w:val="18"/>
        <w:szCs w:val="18"/>
      </w:rPr>
    </w:pPr>
    <w:r>
      <w:rPr>
        <w:rFonts w:ascii="Times New Roman" w:hAnsi="Times New Roman" w:eastAsia="Times New Roman" w:cs="Times New Roman"/>
        <w:sz w:val="18"/>
        <w:szCs w:val="18"/>
      </w:rPr>
      <w:t>1</w: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120DDC">
    <w:pPr>
      <w:spacing w:line="176" w:lineRule="auto"/>
      <w:ind w:left="4306"/>
      <w:rPr>
        <w:rFonts w:ascii="Times New Roman" w:hAnsi="Times New Roman" w:eastAsia="Times New Roman" w:cs="Times New Roman"/>
        <w:sz w:val="18"/>
        <w:szCs w:val="18"/>
      </w:rPr>
    </w:pPr>
    <w:r>
      <w:rPr>
        <w:rFonts w:ascii="Times New Roman" w:hAnsi="Times New Roman" w:eastAsia="Times New Roman" w:cs="Times New Roman"/>
        <w:sz w:val="18"/>
        <w:szCs w:val="18"/>
      </w:rPr>
      <w:t>2</w: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9FBC16">
    <w:pPr>
      <w:spacing w:line="176" w:lineRule="auto"/>
      <w:ind w:left="4310"/>
      <w:rPr>
        <w:rFonts w:ascii="Times New Roman" w:hAnsi="Times New Roman" w:eastAsia="Times New Roman" w:cs="Times New Roman"/>
        <w:sz w:val="18"/>
        <w:szCs w:val="18"/>
      </w:rPr>
    </w:pPr>
    <w:r>
      <w:rPr>
        <w:rFonts w:ascii="Times New Roman" w:hAnsi="Times New Roman" w:eastAsia="Times New Roman" w:cs="Times New Roman"/>
        <w:sz w:val="18"/>
        <w:szCs w:val="18"/>
      </w:rPr>
      <w:t>3</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768F01">
    <w:pPr>
      <w:spacing w:line="173" w:lineRule="auto"/>
      <w:ind w:left="4353"/>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w:t>
    </w:r>
    <w:r>
      <w:rPr>
        <w:rFonts w:ascii="Times New Roman" w:hAnsi="Times New Roman" w:eastAsia="Times New Roman" w:cs="Times New Roman"/>
        <w:spacing w:val="10"/>
        <w:sz w:val="18"/>
        <w:szCs w:val="18"/>
      </w:rPr>
      <w:t xml:space="preserve"> </w:t>
    </w:r>
    <w:r>
      <w:rPr>
        <w:rFonts w:ascii="Times New Roman" w:hAnsi="Times New Roman" w:eastAsia="Times New Roman" w:cs="Times New Roman"/>
        <w:spacing w:val="-2"/>
        <w:sz w:val="18"/>
        <w:szCs w:val="18"/>
      </w:rPr>
      <w:t>5 —</w: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5E33D4">
    <w:pPr>
      <w:spacing w:line="176" w:lineRule="auto"/>
      <w:ind w:left="4305"/>
      <w:rPr>
        <w:rFonts w:ascii="Times New Roman" w:hAnsi="Times New Roman" w:eastAsia="Times New Roman" w:cs="Times New Roman"/>
        <w:sz w:val="18"/>
        <w:szCs w:val="18"/>
      </w:rPr>
    </w:pPr>
    <w:r>
      <w:rPr>
        <w:rFonts w:ascii="Times New Roman" w:hAnsi="Times New Roman" w:eastAsia="Times New Roman" w:cs="Times New Roman"/>
        <w:sz w:val="18"/>
        <w:szCs w:val="18"/>
      </w:rPr>
      <w:t>4</w: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017935">
    <w:pPr>
      <w:spacing w:line="173" w:lineRule="auto"/>
      <w:ind w:left="4416"/>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F50A36">
    <w:pPr>
      <w:spacing w:line="176" w:lineRule="auto"/>
      <w:ind w:left="4310"/>
      <w:rPr>
        <w:rFonts w:ascii="Times New Roman" w:hAnsi="Times New Roman" w:eastAsia="Times New Roman" w:cs="Times New Roman"/>
        <w:sz w:val="18"/>
        <w:szCs w:val="18"/>
      </w:rPr>
    </w:pPr>
    <w:r>
      <w:rPr>
        <w:rFonts w:ascii="Times New Roman" w:hAnsi="Times New Roman" w:eastAsia="Times New Roman" w:cs="Times New Roman"/>
        <w:sz w:val="18"/>
        <w:szCs w:val="18"/>
      </w:rPr>
      <w:t>6</w: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71E667">
    <w:pPr>
      <w:spacing w:line="173" w:lineRule="auto"/>
      <w:ind w:left="4309"/>
      <w:rPr>
        <w:rFonts w:ascii="Times New Roman" w:hAnsi="Times New Roman" w:eastAsia="Times New Roman" w:cs="Times New Roman"/>
        <w:sz w:val="18"/>
        <w:szCs w:val="18"/>
      </w:rPr>
    </w:pPr>
    <w:r>
      <w:rPr>
        <w:rFonts w:ascii="Times New Roman" w:hAnsi="Times New Roman" w:eastAsia="Times New Roman" w:cs="Times New Roman"/>
        <w:sz w:val="18"/>
        <w:szCs w:val="18"/>
      </w:rPr>
      <w:t>7</w: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B74221">
    <w:pPr>
      <w:spacing w:line="176" w:lineRule="auto"/>
      <w:ind w:left="4419"/>
      <w:rPr>
        <w:rFonts w:ascii="Times New Roman" w:hAnsi="Times New Roman" w:eastAsia="Times New Roman" w:cs="Times New Roman"/>
        <w:sz w:val="18"/>
        <w:szCs w:val="18"/>
      </w:rPr>
    </w:pPr>
    <w:r>
      <w:rPr>
        <w:rFonts w:ascii="Times New Roman" w:hAnsi="Times New Roman" w:eastAsia="Times New Roman" w:cs="Times New Roman"/>
        <w:sz w:val="18"/>
        <w:szCs w:val="18"/>
      </w:rPr>
      <w:t>8</w: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F9476A">
    <w:pPr>
      <w:spacing w:line="176" w:lineRule="auto"/>
      <w:ind w:left="4405"/>
      <w:rPr>
        <w:rFonts w:ascii="Times New Roman" w:hAnsi="Times New Roman" w:eastAsia="Times New Roman" w:cs="Times New Roman"/>
        <w:sz w:val="18"/>
        <w:szCs w:val="18"/>
      </w:rPr>
    </w:pPr>
    <w:r>
      <w:rPr>
        <w:rFonts w:ascii="Times New Roman" w:hAnsi="Times New Roman" w:eastAsia="Times New Roman" w:cs="Times New Roman"/>
        <w:sz w:val="18"/>
        <w:szCs w:val="18"/>
      </w:rPr>
      <w:t>9</w: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FC02F5">
    <w:pPr>
      <w:spacing w:line="176" w:lineRule="auto"/>
      <w:ind w:left="4278"/>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10</w: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C18AF9">
    <w:pPr>
      <w:spacing w:line="176" w:lineRule="auto"/>
      <w:ind w:left="4383"/>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11</w: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8B1CA3">
    <w:pPr>
      <w:spacing w:line="176" w:lineRule="auto"/>
      <w:ind w:left="4383"/>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12</w: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C499D8">
    <w:pPr>
      <w:spacing w:line="176" w:lineRule="auto"/>
      <w:ind w:left="4278"/>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13</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2FAD79">
    <w:pPr>
      <w:spacing w:line="176" w:lineRule="auto"/>
      <w:ind w:left="4353"/>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w:t>
    </w:r>
    <w:r>
      <w:rPr>
        <w:rFonts w:ascii="Times New Roman" w:hAnsi="Times New Roman" w:eastAsia="Times New Roman" w:cs="Times New Roman"/>
        <w:spacing w:val="6"/>
        <w:sz w:val="18"/>
        <w:szCs w:val="18"/>
      </w:rPr>
      <w:t xml:space="preserve"> </w:t>
    </w:r>
    <w:r>
      <w:rPr>
        <w:rFonts w:ascii="Times New Roman" w:hAnsi="Times New Roman" w:eastAsia="Times New Roman" w:cs="Times New Roman"/>
        <w:spacing w:val="-1"/>
        <w:sz w:val="18"/>
        <w:szCs w:val="18"/>
      </w:rPr>
      <w:t>6 —</w: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651DBC">
    <w:pPr>
      <w:spacing w:line="176" w:lineRule="auto"/>
      <w:ind w:left="4288"/>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14</w: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7381D9">
    <w:pPr>
      <w:spacing w:line="176" w:lineRule="auto"/>
      <w:ind w:left="4393"/>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15</w: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2887EA">
    <w:pPr>
      <w:spacing w:line="176" w:lineRule="auto"/>
      <w:ind w:left="4393"/>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16</w: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772BEB">
    <w:pPr>
      <w:spacing w:line="176" w:lineRule="auto"/>
      <w:ind w:left="4383"/>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17</w: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95099E">
    <w:pPr>
      <w:spacing w:line="176" w:lineRule="auto"/>
      <w:ind w:left="4278"/>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18</w: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1658E1">
    <w:pPr>
      <w:spacing w:line="176" w:lineRule="auto"/>
      <w:ind w:left="4278"/>
      <w:rPr>
        <w:rFonts w:ascii="Times New Roman" w:hAnsi="Times New Roman" w:eastAsia="Times New Roman" w:cs="Times New Roman"/>
        <w:sz w:val="18"/>
        <w:szCs w:val="18"/>
      </w:rPr>
    </w:pPr>
    <w:r>
      <w:rPr>
        <w:rFonts w:ascii="Times New Roman" w:hAnsi="Times New Roman" w:eastAsia="Times New Roman" w:cs="Times New Roman"/>
        <w:spacing w:val="-10"/>
        <w:sz w:val="18"/>
        <w:szCs w:val="18"/>
      </w:rPr>
      <w:t>19</w: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DC7064">
    <w:pPr>
      <w:spacing w:line="176" w:lineRule="auto"/>
      <w:ind w:left="4261"/>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20</w: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3836A9">
    <w:pPr>
      <w:spacing w:line="176" w:lineRule="auto"/>
      <w:ind w:left="4261"/>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21</w: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0713F8">
    <w:pPr>
      <w:spacing w:line="176" w:lineRule="auto"/>
      <w:ind w:left="4261"/>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22</w: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03F312">
    <w:pPr>
      <w:spacing w:line="176" w:lineRule="auto"/>
      <w:ind w:left="4261"/>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23</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344D5">
    <w:pPr>
      <w:spacing w:line="173" w:lineRule="auto"/>
      <w:ind w:left="4353"/>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w:t>
    </w:r>
    <w:r>
      <w:rPr>
        <w:rFonts w:ascii="Times New Roman" w:hAnsi="Times New Roman" w:eastAsia="Times New Roman" w:cs="Times New Roman"/>
        <w:spacing w:val="6"/>
        <w:sz w:val="18"/>
        <w:szCs w:val="18"/>
      </w:rPr>
      <w:t xml:space="preserve"> </w:t>
    </w:r>
    <w:r>
      <w:rPr>
        <w:rFonts w:ascii="Times New Roman" w:hAnsi="Times New Roman" w:eastAsia="Times New Roman" w:cs="Times New Roman"/>
        <w:spacing w:val="-1"/>
        <w:sz w:val="18"/>
        <w:szCs w:val="18"/>
      </w:rPr>
      <w:t>7 —</w: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DB9F48">
    <w:pPr>
      <w:spacing w:line="176" w:lineRule="auto"/>
      <w:ind w:left="4261"/>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24</w: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518B51">
    <w:pPr>
      <w:spacing w:line="176" w:lineRule="auto"/>
      <w:ind w:left="4261"/>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25</w: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34A281">
    <w:pPr>
      <w:spacing w:line="176" w:lineRule="auto"/>
      <w:ind w:left="4261"/>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26</w:t>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149980">
    <w:pPr>
      <w:spacing w:line="176" w:lineRule="auto"/>
      <w:ind w:left="4261"/>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27</w:t>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5A9050">
    <w:pPr>
      <w:spacing w:line="176" w:lineRule="auto"/>
      <w:ind w:left="4366"/>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28</w: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DFC972">
    <w:pPr>
      <w:spacing w:line="176" w:lineRule="auto"/>
      <w:ind w:left="4366"/>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29</w:t>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CC73A6">
    <w:pPr>
      <w:spacing w:line="176" w:lineRule="auto"/>
      <w:ind w:left="4264"/>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30</w: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34CF15">
    <w:pPr>
      <w:spacing w:line="176" w:lineRule="auto"/>
      <w:ind w:left="4264"/>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31</w:t>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08B51A">
    <w:pPr>
      <w:spacing w:line="176" w:lineRule="auto"/>
      <w:ind w:left="4369"/>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32</w:t>
    </w: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FA58EB">
    <w:pPr>
      <w:spacing w:line="176" w:lineRule="auto"/>
      <w:ind w:left="4291"/>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33</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8BF044">
    <w:pPr>
      <w:spacing w:line="176" w:lineRule="auto"/>
      <w:ind w:left="4353"/>
      <w:rPr>
        <w:rFonts w:ascii="Times New Roman" w:hAnsi="Times New Roman" w:eastAsia="Times New Roman" w:cs="Times New Roman"/>
        <w:sz w:val="18"/>
        <w:szCs w:val="18"/>
      </w:rPr>
    </w:pPr>
    <w:r>
      <w:rPr>
        <w:rFonts w:ascii="Times New Roman" w:hAnsi="Times New Roman" w:eastAsia="Times New Roman" w:cs="Times New Roman"/>
        <w:spacing w:val="-2"/>
        <w:sz w:val="18"/>
        <w:szCs w:val="18"/>
      </w:rPr>
      <w:t>—</w:t>
    </w:r>
    <w:r>
      <w:rPr>
        <w:rFonts w:ascii="Times New Roman" w:hAnsi="Times New Roman" w:eastAsia="Times New Roman" w:cs="Times New Roman"/>
        <w:spacing w:val="10"/>
        <w:sz w:val="18"/>
        <w:szCs w:val="18"/>
      </w:rPr>
      <w:t xml:space="preserve"> </w:t>
    </w:r>
    <w:r>
      <w:rPr>
        <w:rFonts w:ascii="Times New Roman" w:hAnsi="Times New Roman" w:eastAsia="Times New Roman" w:cs="Times New Roman"/>
        <w:spacing w:val="-2"/>
        <w:sz w:val="18"/>
        <w:szCs w:val="18"/>
      </w:rPr>
      <w:t>8 —</w: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58981E">
    <w:pPr>
      <w:spacing w:line="176" w:lineRule="auto"/>
      <w:ind w:left="4369"/>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34</w:t>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4ED983">
    <w:pPr>
      <w:spacing w:line="176" w:lineRule="auto"/>
      <w:ind w:left="4369"/>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35</w:t>
    </w: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762819">
    <w:pPr>
      <w:spacing w:line="176" w:lineRule="auto"/>
      <w:ind w:left="4369"/>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36</w:t>
    </w: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78B421">
    <w:pPr>
      <w:spacing w:line="176" w:lineRule="auto"/>
      <w:ind w:left="4369"/>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37</w:t>
    </w: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AC55F5">
    <w:pPr>
      <w:spacing w:line="176" w:lineRule="auto"/>
      <w:ind w:left="4369"/>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38</w:t>
    </w: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B83E39">
    <w:pPr>
      <w:spacing w:line="176" w:lineRule="auto"/>
      <w:ind w:left="4369"/>
      <w:rPr>
        <w:rFonts w:ascii="Times New Roman" w:hAnsi="Times New Roman" w:eastAsia="Times New Roman" w:cs="Times New Roman"/>
        <w:sz w:val="18"/>
        <w:szCs w:val="18"/>
      </w:rPr>
    </w:pPr>
    <w:r>
      <w:rPr>
        <w:rFonts w:ascii="Times New Roman" w:hAnsi="Times New Roman" w:eastAsia="Times New Roman" w:cs="Times New Roman"/>
        <w:spacing w:val="-4"/>
        <w:sz w:val="18"/>
        <w:szCs w:val="18"/>
      </w:rPr>
      <w:t>39</w:t>
    </w: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75863F">
    <w:pPr>
      <w:spacing w:line="176" w:lineRule="auto"/>
      <w:ind w:left="4365"/>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40</w:t>
    </w: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AEC0EA">
    <w:pPr>
      <w:spacing w:line="176" w:lineRule="auto"/>
      <w:ind w:left="4365"/>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41</w:t>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90E9D9">
    <w:pPr>
      <w:spacing w:line="176" w:lineRule="auto"/>
      <w:ind w:left="4365"/>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42</w:t>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329CA2">
    <w:pPr>
      <w:spacing w:line="176" w:lineRule="auto"/>
      <w:ind w:left="4365"/>
      <w:rPr>
        <w:rFonts w:ascii="Times New Roman" w:hAnsi="Times New Roman" w:eastAsia="Times New Roman" w:cs="Times New Roman"/>
        <w:sz w:val="18"/>
        <w:szCs w:val="18"/>
      </w:rPr>
    </w:pPr>
    <w:r>
      <w:rPr>
        <w:rFonts w:ascii="Times New Roman" w:hAnsi="Times New Roman" w:eastAsia="Times New Roman" w:cs="Times New Roman"/>
        <w:spacing w:val="-1"/>
        <w:sz w:val="18"/>
        <w:szCs w:val="18"/>
      </w:rPr>
      <w:t>43</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3BBA5F">
    <w:pPr>
      <w:spacing w:line="14" w:lineRule="auto"/>
      <w:rPr>
        <w:rFonts w:ascii="Arial"/>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5B6E7A">
    <w:pPr>
      <w:pStyle w:val="2"/>
      <w:spacing w:line="14" w:lineRule="auto"/>
      <w:rPr>
        <w:sz w:val="2"/>
      </w:rPr>
    </w:pPr>
    <w:r>
      <w:pict>
        <v:shape id="WordPictureWatermark64" o:spid="_x0000_s2049" o:spt="75" type="#_x0000_t75" style="position:absolute;left:0pt;margin-left:56.75pt;margin-top:87pt;height:371.65pt;width:728.45pt;mso-position-horizontal-relative:page;mso-position-vertical-relative:page;z-index:-251656192;mso-width-relative:page;mso-height-relative:page;" filled="f" stroked="f" coordsize="21600,21600" o:allowincell="f">
          <v:path/>
          <v:fill on="f" focussize="0,0"/>
          <v:stroke on="f"/>
          <v:imagedata r:id="rId1" o:title=""/>
          <o:lock v:ext="edit" aspectratio="t"/>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04DC4D">
    <w:pPr>
      <w:spacing w:line="14" w:lineRule="auto"/>
      <w:rPr>
        <w:rFonts w:ascii="Arial"/>
        <w:sz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documentProtection w:enforcement="0"/>
  <w:characterSpacingControl w:val="doNotCompress"/>
  <w:hdrShapeDefaults>
    <o:shapelayout v:ext="edit">
      <o:idmap v:ext="edit" data="2"/>
    </o:shapelayout>
  </w:hdrShapeDefaults>
  <w:footnotePr>
    <w:footnote w:id="0"/>
    <w:footnote w:id="1"/>
  </w:footnotePr>
  <w:endnotePr>
    <w:endnote w:id="0"/>
    <w:endnote w:id="1"/>
  </w:endnotePr>
  <w:compat>
    <w:spaceForUL/>
    <w:ulTrailSpace/>
    <w:useFELayout/>
    <w:compatSetting w:name="compatibilityMode" w:uri="http://schemas.microsoft.com/office/word" w:val="14"/>
  </w:compat>
  <w:rsids>
    <w:rsidRoot w:val="00000000"/>
    <w:rsid w:val="39C17797"/>
    <w:rsid w:val="46362F35"/>
    <w:rsid w:val="4FA15F7D"/>
    <w:rsid w:val="72C83ACF"/>
    <w:rsid w:val="789371D3"/>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4">
    <w:name w:val="Default Paragraph Font"/>
    <w:semiHidden/>
    <w:qFormat/>
    <w:uiPriority w:val="0"/>
  </w:style>
  <w:style w:type="table" w:default="1" w:styleId="3">
    <w:name w:val="Normal Table"/>
    <w:semiHidden/>
    <w:uiPriority w:val="0"/>
    <w:tblPr>
      <w:tblCellMar>
        <w:top w:w="0" w:type="dxa"/>
        <w:left w:w="108" w:type="dxa"/>
        <w:bottom w:w="0" w:type="dxa"/>
        <w:right w:w="108" w:type="dxa"/>
      </w:tblCellMar>
    </w:tblPr>
  </w:style>
  <w:style w:type="paragraph" w:styleId="2">
    <w:name w:val="Body Text"/>
    <w:basedOn w:val="1"/>
    <w:semiHidden/>
    <w:qFormat/>
    <w:uiPriority w:val="0"/>
    <w:rPr>
      <w:rFonts w:ascii="Arial" w:hAnsi="Arial" w:eastAsia="Arial" w:cs="Arial"/>
      <w:sz w:val="21"/>
      <w:szCs w:val="21"/>
      <w:lang w:val="en-US" w:eastAsia="en-US" w:bidi="ar-SA"/>
    </w:rPr>
  </w:style>
  <w:style w:type="table" w:customStyle="1" w:styleId="5">
    <w:name w:val="Table Normal"/>
    <w:semiHidden/>
    <w:unhideWhenUsed/>
    <w:qFormat/>
    <w:uiPriority w:val="0"/>
    <w:tblPr>
      <w:tblCellMar>
        <w:top w:w="0" w:type="dxa"/>
        <w:left w:w="0" w:type="dxa"/>
        <w:bottom w:w="0" w:type="dxa"/>
        <w:right w:w="0" w:type="dxa"/>
      </w:tblCellMar>
    </w:tblPr>
  </w:style>
  <w:style w:type="paragraph" w:customStyle="1" w:styleId="6">
    <w:name w:val="Table Text"/>
    <w:basedOn w:val="1"/>
    <w:semiHidden/>
    <w:qFormat/>
    <w:uiPriority w:val="0"/>
    <w:rPr>
      <w:rFonts w:ascii="仿宋" w:hAnsi="仿宋" w:eastAsia="仿宋" w:cs="仿宋"/>
      <w:sz w:val="24"/>
      <w:szCs w:val="24"/>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footer" Target="footer92.xml"/><Relationship Id="rId98" Type="http://schemas.openxmlformats.org/officeDocument/2006/relationships/footer" Target="footer91.xml"/><Relationship Id="rId97" Type="http://schemas.openxmlformats.org/officeDocument/2006/relationships/footer" Target="footer90.xml"/><Relationship Id="rId96" Type="http://schemas.openxmlformats.org/officeDocument/2006/relationships/footer" Target="footer89.xml"/><Relationship Id="rId95" Type="http://schemas.openxmlformats.org/officeDocument/2006/relationships/footer" Target="footer88.xml"/><Relationship Id="rId94" Type="http://schemas.openxmlformats.org/officeDocument/2006/relationships/footer" Target="footer87.xml"/><Relationship Id="rId93" Type="http://schemas.openxmlformats.org/officeDocument/2006/relationships/footer" Target="footer86.xml"/><Relationship Id="rId92" Type="http://schemas.openxmlformats.org/officeDocument/2006/relationships/footer" Target="footer85.xml"/><Relationship Id="rId91" Type="http://schemas.openxmlformats.org/officeDocument/2006/relationships/footer" Target="footer84.xml"/><Relationship Id="rId90" Type="http://schemas.openxmlformats.org/officeDocument/2006/relationships/footer" Target="footer83.xml"/><Relationship Id="rId9" Type="http://schemas.openxmlformats.org/officeDocument/2006/relationships/footer" Target="footer4.xml"/><Relationship Id="rId89" Type="http://schemas.openxmlformats.org/officeDocument/2006/relationships/footer" Target="footer82.xml"/><Relationship Id="rId88" Type="http://schemas.openxmlformats.org/officeDocument/2006/relationships/footer" Target="footer81.xml"/><Relationship Id="rId87" Type="http://schemas.openxmlformats.org/officeDocument/2006/relationships/footer" Target="footer80.xml"/><Relationship Id="rId86" Type="http://schemas.openxmlformats.org/officeDocument/2006/relationships/footer" Target="footer79.xml"/><Relationship Id="rId85" Type="http://schemas.openxmlformats.org/officeDocument/2006/relationships/footer" Target="footer78.xml"/><Relationship Id="rId84" Type="http://schemas.openxmlformats.org/officeDocument/2006/relationships/footer" Target="footer77.xml"/><Relationship Id="rId83" Type="http://schemas.openxmlformats.org/officeDocument/2006/relationships/footer" Target="footer76.xml"/><Relationship Id="rId82" Type="http://schemas.openxmlformats.org/officeDocument/2006/relationships/footer" Target="footer75.xml"/><Relationship Id="rId81" Type="http://schemas.openxmlformats.org/officeDocument/2006/relationships/footer" Target="footer74.xml"/><Relationship Id="rId80" Type="http://schemas.openxmlformats.org/officeDocument/2006/relationships/footer" Target="footer73.xml"/><Relationship Id="rId8" Type="http://schemas.openxmlformats.org/officeDocument/2006/relationships/footer" Target="footer3.xml"/><Relationship Id="rId79" Type="http://schemas.openxmlformats.org/officeDocument/2006/relationships/footer" Target="footer72.xml"/><Relationship Id="rId78" Type="http://schemas.openxmlformats.org/officeDocument/2006/relationships/footer" Target="footer71.xml"/><Relationship Id="rId77" Type="http://schemas.openxmlformats.org/officeDocument/2006/relationships/footer" Target="footer70.xml"/><Relationship Id="rId76" Type="http://schemas.openxmlformats.org/officeDocument/2006/relationships/footer" Target="footer69.xml"/><Relationship Id="rId75" Type="http://schemas.openxmlformats.org/officeDocument/2006/relationships/footer" Target="footer68.xml"/><Relationship Id="rId74" Type="http://schemas.openxmlformats.org/officeDocument/2006/relationships/footer" Target="footer67.xml"/><Relationship Id="rId73" Type="http://schemas.openxmlformats.org/officeDocument/2006/relationships/footer" Target="footer66.xml"/><Relationship Id="rId72" Type="http://schemas.openxmlformats.org/officeDocument/2006/relationships/footer" Target="footer65.xml"/><Relationship Id="rId71" Type="http://schemas.openxmlformats.org/officeDocument/2006/relationships/footer" Target="footer64.xml"/><Relationship Id="rId70" Type="http://schemas.openxmlformats.org/officeDocument/2006/relationships/footer" Target="footer63.xml"/><Relationship Id="rId7" Type="http://schemas.openxmlformats.org/officeDocument/2006/relationships/footer" Target="footer2.xml"/><Relationship Id="rId69" Type="http://schemas.openxmlformats.org/officeDocument/2006/relationships/footer" Target="footer62.xml"/><Relationship Id="rId68" Type="http://schemas.openxmlformats.org/officeDocument/2006/relationships/footer" Target="footer61.xml"/><Relationship Id="rId67" Type="http://schemas.openxmlformats.org/officeDocument/2006/relationships/footer" Target="footer60.xml"/><Relationship Id="rId66" Type="http://schemas.openxmlformats.org/officeDocument/2006/relationships/footer" Target="footer59.xml"/><Relationship Id="rId65" Type="http://schemas.openxmlformats.org/officeDocument/2006/relationships/footer" Target="footer58.xml"/><Relationship Id="rId64" Type="http://schemas.openxmlformats.org/officeDocument/2006/relationships/footer" Target="footer57.xml"/><Relationship Id="rId63" Type="http://schemas.openxmlformats.org/officeDocument/2006/relationships/header" Target="header3.xml"/><Relationship Id="rId62" Type="http://schemas.openxmlformats.org/officeDocument/2006/relationships/header" Target="header2.xml"/><Relationship Id="rId61" Type="http://schemas.openxmlformats.org/officeDocument/2006/relationships/footer" Target="footer56.xml"/><Relationship Id="rId60" Type="http://schemas.openxmlformats.org/officeDocument/2006/relationships/footer" Target="footer55.xml"/><Relationship Id="rId6" Type="http://schemas.openxmlformats.org/officeDocument/2006/relationships/footer" Target="footer1.xml"/><Relationship Id="rId59" Type="http://schemas.openxmlformats.org/officeDocument/2006/relationships/footer" Target="footer54.xml"/><Relationship Id="rId58" Type="http://schemas.openxmlformats.org/officeDocument/2006/relationships/footer" Target="footer53.xml"/><Relationship Id="rId57" Type="http://schemas.openxmlformats.org/officeDocument/2006/relationships/footer" Target="footer52.xml"/><Relationship Id="rId56" Type="http://schemas.openxmlformats.org/officeDocument/2006/relationships/footer" Target="footer51.xml"/><Relationship Id="rId55" Type="http://schemas.openxmlformats.org/officeDocument/2006/relationships/footer" Target="footer50.xml"/><Relationship Id="rId54" Type="http://schemas.openxmlformats.org/officeDocument/2006/relationships/footer" Target="footer49.xml"/><Relationship Id="rId53" Type="http://schemas.openxmlformats.org/officeDocument/2006/relationships/footer" Target="footer48.xml"/><Relationship Id="rId52" Type="http://schemas.openxmlformats.org/officeDocument/2006/relationships/footer" Target="footer47.xml"/><Relationship Id="rId51" Type="http://schemas.openxmlformats.org/officeDocument/2006/relationships/footer" Target="footer46.xml"/><Relationship Id="rId50" Type="http://schemas.openxmlformats.org/officeDocument/2006/relationships/footer" Target="footer45.xml"/><Relationship Id="rId5" Type="http://schemas.openxmlformats.org/officeDocument/2006/relationships/header" Target="header1.xml"/><Relationship Id="rId49" Type="http://schemas.openxmlformats.org/officeDocument/2006/relationships/footer" Target="footer44.xml"/><Relationship Id="rId48" Type="http://schemas.openxmlformats.org/officeDocument/2006/relationships/footer" Target="footer43.xml"/><Relationship Id="rId47" Type="http://schemas.openxmlformats.org/officeDocument/2006/relationships/footer" Target="footer42.xml"/><Relationship Id="rId46" Type="http://schemas.openxmlformats.org/officeDocument/2006/relationships/footer" Target="footer41.xml"/><Relationship Id="rId45" Type="http://schemas.openxmlformats.org/officeDocument/2006/relationships/footer" Target="footer40.xml"/><Relationship Id="rId44" Type="http://schemas.openxmlformats.org/officeDocument/2006/relationships/footer" Target="footer39.xml"/><Relationship Id="rId43" Type="http://schemas.openxmlformats.org/officeDocument/2006/relationships/footer" Target="footer38.xml"/><Relationship Id="rId42" Type="http://schemas.openxmlformats.org/officeDocument/2006/relationships/footer" Target="footer37.xml"/><Relationship Id="rId41" Type="http://schemas.openxmlformats.org/officeDocument/2006/relationships/footer" Target="footer36.xml"/><Relationship Id="rId40" Type="http://schemas.openxmlformats.org/officeDocument/2006/relationships/footer" Target="footer35.xml"/><Relationship Id="rId4" Type="http://schemas.openxmlformats.org/officeDocument/2006/relationships/endnotes" Target="endnotes.xml"/><Relationship Id="rId39" Type="http://schemas.openxmlformats.org/officeDocument/2006/relationships/footer" Target="footer34.xml"/><Relationship Id="rId38" Type="http://schemas.openxmlformats.org/officeDocument/2006/relationships/footer" Target="footer33.xml"/><Relationship Id="rId37" Type="http://schemas.openxmlformats.org/officeDocument/2006/relationships/footer" Target="footer32.xml"/><Relationship Id="rId36" Type="http://schemas.openxmlformats.org/officeDocument/2006/relationships/footer" Target="footer31.xml"/><Relationship Id="rId35" Type="http://schemas.openxmlformats.org/officeDocument/2006/relationships/footer" Target="footer30.xml"/><Relationship Id="rId34" Type="http://schemas.openxmlformats.org/officeDocument/2006/relationships/footer" Target="footer29.xml"/><Relationship Id="rId33" Type="http://schemas.openxmlformats.org/officeDocument/2006/relationships/footer" Target="footer28.xml"/><Relationship Id="rId321" Type="http://schemas.openxmlformats.org/officeDocument/2006/relationships/fontTable" Target="fontTable.xml"/><Relationship Id="rId320" Type="http://schemas.openxmlformats.org/officeDocument/2006/relationships/customXml" Target="../customXml/item1.xml"/><Relationship Id="rId32" Type="http://schemas.openxmlformats.org/officeDocument/2006/relationships/footer" Target="footer27.xml"/><Relationship Id="rId319" Type="http://schemas.openxmlformats.org/officeDocument/2006/relationships/image" Target="media/image160.png"/><Relationship Id="rId318" Type="http://schemas.openxmlformats.org/officeDocument/2006/relationships/image" Target="media/image159.png"/><Relationship Id="rId317" Type="http://schemas.openxmlformats.org/officeDocument/2006/relationships/image" Target="media/image158.png"/><Relationship Id="rId316" Type="http://schemas.openxmlformats.org/officeDocument/2006/relationships/image" Target="media/image157.png"/><Relationship Id="rId315" Type="http://schemas.openxmlformats.org/officeDocument/2006/relationships/image" Target="media/image156.png"/><Relationship Id="rId314" Type="http://schemas.openxmlformats.org/officeDocument/2006/relationships/image" Target="media/image155.png"/><Relationship Id="rId313" Type="http://schemas.openxmlformats.org/officeDocument/2006/relationships/image" Target="media/image154.png"/><Relationship Id="rId312" Type="http://schemas.openxmlformats.org/officeDocument/2006/relationships/image" Target="media/image153.png"/><Relationship Id="rId311" Type="http://schemas.openxmlformats.org/officeDocument/2006/relationships/image" Target="media/image152.png"/><Relationship Id="rId310" Type="http://schemas.openxmlformats.org/officeDocument/2006/relationships/image" Target="media/image151.png"/><Relationship Id="rId31" Type="http://schemas.openxmlformats.org/officeDocument/2006/relationships/footer" Target="footer26.xml"/><Relationship Id="rId309" Type="http://schemas.openxmlformats.org/officeDocument/2006/relationships/image" Target="media/image150.png"/><Relationship Id="rId308" Type="http://schemas.openxmlformats.org/officeDocument/2006/relationships/image" Target="media/image149.png"/><Relationship Id="rId307" Type="http://schemas.openxmlformats.org/officeDocument/2006/relationships/image" Target="media/image148.png"/><Relationship Id="rId306" Type="http://schemas.openxmlformats.org/officeDocument/2006/relationships/image" Target="media/image147.png"/><Relationship Id="rId305" Type="http://schemas.openxmlformats.org/officeDocument/2006/relationships/image" Target="media/image146.png"/><Relationship Id="rId304" Type="http://schemas.openxmlformats.org/officeDocument/2006/relationships/image" Target="media/image145.png"/><Relationship Id="rId303" Type="http://schemas.openxmlformats.org/officeDocument/2006/relationships/image" Target="media/image144.png"/><Relationship Id="rId302" Type="http://schemas.openxmlformats.org/officeDocument/2006/relationships/image" Target="media/image143.png"/><Relationship Id="rId301" Type="http://schemas.openxmlformats.org/officeDocument/2006/relationships/image" Target="media/image142.png"/><Relationship Id="rId300" Type="http://schemas.openxmlformats.org/officeDocument/2006/relationships/image" Target="media/image141.png"/><Relationship Id="rId30" Type="http://schemas.openxmlformats.org/officeDocument/2006/relationships/footer" Target="footer25.xml"/><Relationship Id="rId3" Type="http://schemas.openxmlformats.org/officeDocument/2006/relationships/footnotes" Target="footnotes.xml"/><Relationship Id="rId299" Type="http://schemas.openxmlformats.org/officeDocument/2006/relationships/image" Target="media/image140.png"/><Relationship Id="rId298" Type="http://schemas.openxmlformats.org/officeDocument/2006/relationships/image" Target="media/image139.png"/><Relationship Id="rId297" Type="http://schemas.openxmlformats.org/officeDocument/2006/relationships/image" Target="media/image138.png"/><Relationship Id="rId296" Type="http://schemas.openxmlformats.org/officeDocument/2006/relationships/image" Target="media/image137.png"/><Relationship Id="rId295" Type="http://schemas.openxmlformats.org/officeDocument/2006/relationships/image" Target="media/image136.png"/><Relationship Id="rId294" Type="http://schemas.openxmlformats.org/officeDocument/2006/relationships/image" Target="media/image135.jpeg"/><Relationship Id="rId293" Type="http://schemas.openxmlformats.org/officeDocument/2006/relationships/image" Target="media/image134.jpeg"/><Relationship Id="rId292" Type="http://schemas.openxmlformats.org/officeDocument/2006/relationships/image" Target="media/image133.jpeg"/><Relationship Id="rId291" Type="http://schemas.openxmlformats.org/officeDocument/2006/relationships/image" Target="media/image132.png"/><Relationship Id="rId290" Type="http://schemas.openxmlformats.org/officeDocument/2006/relationships/image" Target="media/image131.png"/><Relationship Id="rId29" Type="http://schemas.openxmlformats.org/officeDocument/2006/relationships/footer" Target="footer24.xml"/><Relationship Id="rId289" Type="http://schemas.openxmlformats.org/officeDocument/2006/relationships/image" Target="media/image130.png"/><Relationship Id="rId288" Type="http://schemas.openxmlformats.org/officeDocument/2006/relationships/image" Target="media/image129.png"/><Relationship Id="rId287" Type="http://schemas.openxmlformats.org/officeDocument/2006/relationships/image" Target="media/image128.png"/><Relationship Id="rId286" Type="http://schemas.openxmlformats.org/officeDocument/2006/relationships/image" Target="media/image127.png"/><Relationship Id="rId285" Type="http://schemas.openxmlformats.org/officeDocument/2006/relationships/image" Target="media/image126.png"/><Relationship Id="rId284" Type="http://schemas.openxmlformats.org/officeDocument/2006/relationships/image" Target="media/image125.png"/><Relationship Id="rId283" Type="http://schemas.openxmlformats.org/officeDocument/2006/relationships/image" Target="media/image124.png"/><Relationship Id="rId282" Type="http://schemas.openxmlformats.org/officeDocument/2006/relationships/image" Target="media/image123.png"/><Relationship Id="rId281" Type="http://schemas.openxmlformats.org/officeDocument/2006/relationships/image" Target="media/image122.png"/><Relationship Id="rId280" Type="http://schemas.openxmlformats.org/officeDocument/2006/relationships/image" Target="media/image121.png"/><Relationship Id="rId28" Type="http://schemas.openxmlformats.org/officeDocument/2006/relationships/footer" Target="footer23.xml"/><Relationship Id="rId279" Type="http://schemas.openxmlformats.org/officeDocument/2006/relationships/image" Target="media/image120.png"/><Relationship Id="rId278" Type="http://schemas.openxmlformats.org/officeDocument/2006/relationships/image" Target="media/image119.png"/><Relationship Id="rId277" Type="http://schemas.openxmlformats.org/officeDocument/2006/relationships/image" Target="media/image118.png"/><Relationship Id="rId276" Type="http://schemas.openxmlformats.org/officeDocument/2006/relationships/image" Target="media/image117.png"/><Relationship Id="rId275" Type="http://schemas.openxmlformats.org/officeDocument/2006/relationships/image" Target="media/image116.png"/><Relationship Id="rId274" Type="http://schemas.openxmlformats.org/officeDocument/2006/relationships/image" Target="media/image115.png"/><Relationship Id="rId273" Type="http://schemas.openxmlformats.org/officeDocument/2006/relationships/image" Target="media/image114.png"/><Relationship Id="rId272" Type="http://schemas.openxmlformats.org/officeDocument/2006/relationships/image" Target="media/image113.png"/><Relationship Id="rId271" Type="http://schemas.openxmlformats.org/officeDocument/2006/relationships/image" Target="media/image112.png"/><Relationship Id="rId270" Type="http://schemas.openxmlformats.org/officeDocument/2006/relationships/image" Target="media/image111.jpeg"/><Relationship Id="rId27" Type="http://schemas.openxmlformats.org/officeDocument/2006/relationships/footer" Target="footer22.xml"/><Relationship Id="rId269" Type="http://schemas.openxmlformats.org/officeDocument/2006/relationships/image" Target="media/image110.jpeg"/><Relationship Id="rId268" Type="http://schemas.openxmlformats.org/officeDocument/2006/relationships/image" Target="media/image109.jpeg"/><Relationship Id="rId267" Type="http://schemas.openxmlformats.org/officeDocument/2006/relationships/image" Target="media/image108.jpeg"/><Relationship Id="rId266" Type="http://schemas.openxmlformats.org/officeDocument/2006/relationships/image" Target="media/image107.jpeg"/><Relationship Id="rId265" Type="http://schemas.openxmlformats.org/officeDocument/2006/relationships/image" Target="media/image106.png"/><Relationship Id="rId264" Type="http://schemas.openxmlformats.org/officeDocument/2006/relationships/image" Target="media/image105.png"/><Relationship Id="rId263" Type="http://schemas.openxmlformats.org/officeDocument/2006/relationships/image" Target="media/image104.jpeg"/><Relationship Id="rId262" Type="http://schemas.openxmlformats.org/officeDocument/2006/relationships/image" Target="media/image103.jpeg"/><Relationship Id="rId261" Type="http://schemas.openxmlformats.org/officeDocument/2006/relationships/image" Target="media/image102.jpeg"/><Relationship Id="rId260" Type="http://schemas.openxmlformats.org/officeDocument/2006/relationships/image" Target="media/image101.jpeg"/><Relationship Id="rId26" Type="http://schemas.openxmlformats.org/officeDocument/2006/relationships/footer" Target="footer21.xml"/><Relationship Id="rId259" Type="http://schemas.openxmlformats.org/officeDocument/2006/relationships/image" Target="media/image100.jpeg"/><Relationship Id="rId258" Type="http://schemas.openxmlformats.org/officeDocument/2006/relationships/image" Target="media/image99.jpeg"/><Relationship Id="rId257" Type="http://schemas.openxmlformats.org/officeDocument/2006/relationships/image" Target="media/image98.jpeg"/><Relationship Id="rId256" Type="http://schemas.openxmlformats.org/officeDocument/2006/relationships/image" Target="media/image97.jpeg"/><Relationship Id="rId255" Type="http://schemas.openxmlformats.org/officeDocument/2006/relationships/image" Target="media/image96.jpeg"/><Relationship Id="rId254" Type="http://schemas.openxmlformats.org/officeDocument/2006/relationships/image" Target="media/image95.jpeg"/><Relationship Id="rId253" Type="http://schemas.openxmlformats.org/officeDocument/2006/relationships/image" Target="media/image94.jpeg"/><Relationship Id="rId252" Type="http://schemas.openxmlformats.org/officeDocument/2006/relationships/image" Target="media/image93.jpeg"/><Relationship Id="rId251" Type="http://schemas.openxmlformats.org/officeDocument/2006/relationships/image" Target="media/image92.png"/><Relationship Id="rId250" Type="http://schemas.openxmlformats.org/officeDocument/2006/relationships/image" Target="media/image91.jpeg"/><Relationship Id="rId25" Type="http://schemas.openxmlformats.org/officeDocument/2006/relationships/footer" Target="footer20.xml"/><Relationship Id="rId249" Type="http://schemas.openxmlformats.org/officeDocument/2006/relationships/image" Target="media/image90.jpeg"/><Relationship Id="rId248" Type="http://schemas.openxmlformats.org/officeDocument/2006/relationships/image" Target="media/image89.jpeg"/><Relationship Id="rId247" Type="http://schemas.openxmlformats.org/officeDocument/2006/relationships/image" Target="media/image88.png"/><Relationship Id="rId246" Type="http://schemas.openxmlformats.org/officeDocument/2006/relationships/image" Target="media/image87.jpeg"/><Relationship Id="rId245" Type="http://schemas.openxmlformats.org/officeDocument/2006/relationships/image" Target="media/image86.png"/><Relationship Id="rId244" Type="http://schemas.openxmlformats.org/officeDocument/2006/relationships/image" Target="media/image85.png"/><Relationship Id="rId243" Type="http://schemas.openxmlformats.org/officeDocument/2006/relationships/image" Target="media/image84.png"/><Relationship Id="rId242" Type="http://schemas.openxmlformats.org/officeDocument/2006/relationships/image" Target="media/image83.png"/><Relationship Id="rId241" Type="http://schemas.openxmlformats.org/officeDocument/2006/relationships/image" Target="media/image82.png"/><Relationship Id="rId240" Type="http://schemas.openxmlformats.org/officeDocument/2006/relationships/image" Target="media/image81.png"/><Relationship Id="rId24" Type="http://schemas.openxmlformats.org/officeDocument/2006/relationships/footer" Target="footer19.xml"/><Relationship Id="rId239" Type="http://schemas.openxmlformats.org/officeDocument/2006/relationships/image" Target="media/image80.png"/><Relationship Id="rId238" Type="http://schemas.openxmlformats.org/officeDocument/2006/relationships/image" Target="media/image79.png"/><Relationship Id="rId237" Type="http://schemas.openxmlformats.org/officeDocument/2006/relationships/image" Target="media/image78.jpeg"/><Relationship Id="rId236" Type="http://schemas.openxmlformats.org/officeDocument/2006/relationships/image" Target="media/image77.png"/><Relationship Id="rId235" Type="http://schemas.openxmlformats.org/officeDocument/2006/relationships/image" Target="media/image76.png"/><Relationship Id="rId234" Type="http://schemas.openxmlformats.org/officeDocument/2006/relationships/image" Target="media/image75.png"/><Relationship Id="rId233" Type="http://schemas.openxmlformats.org/officeDocument/2006/relationships/image" Target="media/image74.png"/><Relationship Id="rId232" Type="http://schemas.openxmlformats.org/officeDocument/2006/relationships/image" Target="media/image73.png"/><Relationship Id="rId231" Type="http://schemas.openxmlformats.org/officeDocument/2006/relationships/image" Target="media/image72.png"/><Relationship Id="rId230" Type="http://schemas.openxmlformats.org/officeDocument/2006/relationships/image" Target="media/image71.png"/><Relationship Id="rId23" Type="http://schemas.openxmlformats.org/officeDocument/2006/relationships/footer" Target="footer18.xml"/><Relationship Id="rId229" Type="http://schemas.openxmlformats.org/officeDocument/2006/relationships/image" Target="media/image70.png"/><Relationship Id="rId228" Type="http://schemas.openxmlformats.org/officeDocument/2006/relationships/image" Target="media/image69.png"/><Relationship Id="rId227" Type="http://schemas.openxmlformats.org/officeDocument/2006/relationships/image" Target="media/image68.jpeg"/><Relationship Id="rId226" Type="http://schemas.openxmlformats.org/officeDocument/2006/relationships/image" Target="media/image67.jpeg"/><Relationship Id="rId225" Type="http://schemas.openxmlformats.org/officeDocument/2006/relationships/image" Target="media/image66.jpeg"/><Relationship Id="rId224" Type="http://schemas.openxmlformats.org/officeDocument/2006/relationships/image" Target="media/image65.jpeg"/><Relationship Id="rId223" Type="http://schemas.openxmlformats.org/officeDocument/2006/relationships/image" Target="media/image64.jpeg"/><Relationship Id="rId222" Type="http://schemas.openxmlformats.org/officeDocument/2006/relationships/image" Target="media/image63.jpeg"/><Relationship Id="rId221" Type="http://schemas.openxmlformats.org/officeDocument/2006/relationships/image" Target="media/image62.jpeg"/><Relationship Id="rId220" Type="http://schemas.openxmlformats.org/officeDocument/2006/relationships/image" Target="media/image61.jpeg"/><Relationship Id="rId22" Type="http://schemas.openxmlformats.org/officeDocument/2006/relationships/footer" Target="footer17.xml"/><Relationship Id="rId219" Type="http://schemas.openxmlformats.org/officeDocument/2006/relationships/image" Target="media/image60.jpeg"/><Relationship Id="rId218" Type="http://schemas.openxmlformats.org/officeDocument/2006/relationships/image" Target="media/image59.jpeg"/><Relationship Id="rId217" Type="http://schemas.openxmlformats.org/officeDocument/2006/relationships/image" Target="media/image58.jpeg"/><Relationship Id="rId216" Type="http://schemas.openxmlformats.org/officeDocument/2006/relationships/image" Target="media/image57.png"/><Relationship Id="rId215" Type="http://schemas.openxmlformats.org/officeDocument/2006/relationships/image" Target="media/image56.jpeg"/><Relationship Id="rId214" Type="http://schemas.openxmlformats.org/officeDocument/2006/relationships/image" Target="media/image55.jpeg"/><Relationship Id="rId213" Type="http://schemas.openxmlformats.org/officeDocument/2006/relationships/image" Target="media/image54.jpeg"/><Relationship Id="rId212" Type="http://schemas.openxmlformats.org/officeDocument/2006/relationships/image" Target="media/image53.jpeg"/><Relationship Id="rId211" Type="http://schemas.openxmlformats.org/officeDocument/2006/relationships/image" Target="media/image52.jpeg"/><Relationship Id="rId210" Type="http://schemas.openxmlformats.org/officeDocument/2006/relationships/image" Target="media/image51.png"/><Relationship Id="rId21" Type="http://schemas.openxmlformats.org/officeDocument/2006/relationships/footer" Target="footer16.xml"/><Relationship Id="rId209" Type="http://schemas.openxmlformats.org/officeDocument/2006/relationships/image" Target="media/image50.jpeg"/><Relationship Id="rId208" Type="http://schemas.openxmlformats.org/officeDocument/2006/relationships/image" Target="media/image49.jpeg"/><Relationship Id="rId207" Type="http://schemas.openxmlformats.org/officeDocument/2006/relationships/image" Target="media/image48.jpeg"/><Relationship Id="rId206" Type="http://schemas.openxmlformats.org/officeDocument/2006/relationships/image" Target="media/image47.jpeg"/><Relationship Id="rId205" Type="http://schemas.openxmlformats.org/officeDocument/2006/relationships/image" Target="media/image46.jpeg"/><Relationship Id="rId204" Type="http://schemas.openxmlformats.org/officeDocument/2006/relationships/image" Target="media/image45.jpeg"/><Relationship Id="rId203" Type="http://schemas.openxmlformats.org/officeDocument/2006/relationships/image" Target="media/image44.png"/><Relationship Id="rId202" Type="http://schemas.openxmlformats.org/officeDocument/2006/relationships/image" Target="media/image43.jpeg"/><Relationship Id="rId201" Type="http://schemas.openxmlformats.org/officeDocument/2006/relationships/image" Target="media/image42.jpeg"/><Relationship Id="rId200" Type="http://schemas.openxmlformats.org/officeDocument/2006/relationships/image" Target="media/image41.jpeg"/><Relationship Id="rId20" Type="http://schemas.openxmlformats.org/officeDocument/2006/relationships/footer" Target="footer15.xml"/><Relationship Id="rId2" Type="http://schemas.openxmlformats.org/officeDocument/2006/relationships/settings" Target="settings.xml"/><Relationship Id="rId199" Type="http://schemas.openxmlformats.org/officeDocument/2006/relationships/image" Target="media/image40.jpeg"/><Relationship Id="rId198" Type="http://schemas.openxmlformats.org/officeDocument/2006/relationships/image" Target="media/image39.png"/><Relationship Id="rId197" Type="http://schemas.openxmlformats.org/officeDocument/2006/relationships/image" Target="media/image38.png"/><Relationship Id="rId196" Type="http://schemas.openxmlformats.org/officeDocument/2006/relationships/image" Target="media/image37.jpeg"/><Relationship Id="rId195" Type="http://schemas.openxmlformats.org/officeDocument/2006/relationships/image" Target="media/image36.jpeg"/><Relationship Id="rId194" Type="http://schemas.openxmlformats.org/officeDocument/2006/relationships/image" Target="media/image35.jpeg"/><Relationship Id="rId193" Type="http://schemas.openxmlformats.org/officeDocument/2006/relationships/image" Target="media/image34.png"/><Relationship Id="rId192" Type="http://schemas.openxmlformats.org/officeDocument/2006/relationships/image" Target="media/image33.png"/><Relationship Id="rId191" Type="http://schemas.openxmlformats.org/officeDocument/2006/relationships/image" Target="media/image32.png"/><Relationship Id="rId190" Type="http://schemas.openxmlformats.org/officeDocument/2006/relationships/image" Target="media/image31.png"/><Relationship Id="rId19" Type="http://schemas.openxmlformats.org/officeDocument/2006/relationships/footer" Target="footer14.xml"/><Relationship Id="rId189" Type="http://schemas.openxmlformats.org/officeDocument/2006/relationships/image" Target="media/image30.png"/><Relationship Id="rId188" Type="http://schemas.openxmlformats.org/officeDocument/2006/relationships/image" Target="media/image29.png"/><Relationship Id="rId187" Type="http://schemas.openxmlformats.org/officeDocument/2006/relationships/image" Target="media/image28.jpeg"/><Relationship Id="rId186" Type="http://schemas.openxmlformats.org/officeDocument/2006/relationships/image" Target="media/image27.png"/><Relationship Id="rId185" Type="http://schemas.openxmlformats.org/officeDocument/2006/relationships/image" Target="media/image26.png"/><Relationship Id="rId184" Type="http://schemas.openxmlformats.org/officeDocument/2006/relationships/image" Target="media/image25.jpeg"/><Relationship Id="rId183" Type="http://schemas.openxmlformats.org/officeDocument/2006/relationships/image" Target="media/image24.png"/><Relationship Id="rId182" Type="http://schemas.openxmlformats.org/officeDocument/2006/relationships/image" Target="media/image23.png"/><Relationship Id="rId181" Type="http://schemas.openxmlformats.org/officeDocument/2006/relationships/image" Target="media/image22.png"/><Relationship Id="rId180" Type="http://schemas.openxmlformats.org/officeDocument/2006/relationships/image" Target="media/image21.png"/><Relationship Id="rId18" Type="http://schemas.openxmlformats.org/officeDocument/2006/relationships/footer" Target="footer13.xml"/><Relationship Id="rId179" Type="http://schemas.openxmlformats.org/officeDocument/2006/relationships/image" Target="media/image20.png"/><Relationship Id="rId178" Type="http://schemas.openxmlformats.org/officeDocument/2006/relationships/image" Target="media/image19.jpeg"/><Relationship Id="rId177" Type="http://schemas.openxmlformats.org/officeDocument/2006/relationships/image" Target="media/image18.jpeg"/><Relationship Id="rId176" Type="http://schemas.openxmlformats.org/officeDocument/2006/relationships/image" Target="media/image17.jpeg"/><Relationship Id="rId175" Type="http://schemas.openxmlformats.org/officeDocument/2006/relationships/image" Target="media/image16.jpeg"/><Relationship Id="rId174" Type="http://schemas.openxmlformats.org/officeDocument/2006/relationships/image" Target="media/image15.jpeg"/><Relationship Id="rId173" Type="http://schemas.openxmlformats.org/officeDocument/2006/relationships/image" Target="media/image14.jpeg"/><Relationship Id="rId172" Type="http://schemas.openxmlformats.org/officeDocument/2006/relationships/image" Target="media/image13.png"/><Relationship Id="rId171" Type="http://schemas.openxmlformats.org/officeDocument/2006/relationships/image" Target="media/image12.png"/><Relationship Id="rId170" Type="http://schemas.openxmlformats.org/officeDocument/2006/relationships/image" Target="media/image11.png"/><Relationship Id="rId17" Type="http://schemas.openxmlformats.org/officeDocument/2006/relationships/footer" Target="footer12.xml"/><Relationship Id="rId169" Type="http://schemas.openxmlformats.org/officeDocument/2006/relationships/image" Target="media/image10.jpeg"/><Relationship Id="rId168" Type="http://schemas.openxmlformats.org/officeDocument/2006/relationships/image" Target="media/image9.jpeg"/><Relationship Id="rId167" Type="http://schemas.openxmlformats.org/officeDocument/2006/relationships/image" Target="media/image8.jpeg"/><Relationship Id="rId166" Type="http://schemas.openxmlformats.org/officeDocument/2006/relationships/image" Target="media/image7.jpeg"/><Relationship Id="rId165" Type="http://schemas.openxmlformats.org/officeDocument/2006/relationships/image" Target="media/image6.png"/><Relationship Id="rId164" Type="http://schemas.openxmlformats.org/officeDocument/2006/relationships/image" Target="media/image5.jpeg"/><Relationship Id="rId163" Type="http://schemas.openxmlformats.org/officeDocument/2006/relationships/image" Target="media/image4.jpeg"/><Relationship Id="rId162" Type="http://schemas.openxmlformats.org/officeDocument/2006/relationships/image" Target="media/image3.jpeg"/><Relationship Id="rId161" Type="http://schemas.openxmlformats.org/officeDocument/2006/relationships/image" Target="media/image2.jpeg"/><Relationship Id="rId160" Type="http://schemas.openxmlformats.org/officeDocument/2006/relationships/theme" Target="theme/theme1.xml"/><Relationship Id="rId16" Type="http://schemas.openxmlformats.org/officeDocument/2006/relationships/footer" Target="footer11.xml"/><Relationship Id="rId159" Type="http://schemas.openxmlformats.org/officeDocument/2006/relationships/footer" Target="footer152.xml"/><Relationship Id="rId158" Type="http://schemas.openxmlformats.org/officeDocument/2006/relationships/footer" Target="footer151.xml"/><Relationship Id="rId157" Type="http://schemas.openxmlformats.org/officeDocument/2006/relationships/footer" Target="footer150.xml"/><Relationship Id="rId156" Type="http://schemas.openxmlformats.org/officeDocument/2006/relationships/footer" Target="footer149.xml"/><Relationship Id="rId155" Type="http://schemas.openxmlformats.org/officeDocument/2006/relationships/footer" Target="footer148.xml"/><Relationship Id="rId154" Type="http://schemas.openxmlformats.org/officeDocument/2006/relationships/footer" Target="footer147.xml"/><Relationship Id="rId153" Type="http://schemas.openxmlformats.org/officeDocument/2006/relationships/footer" Target="footer146.xml"/><Relationship Id="rId152" Type="http://schemas.openxmlformats.org/officeDocument/2006/relationships/footer" Target="footer145.xml"/><Relationship Id="rId151" Type="http://schemas.openxmlformats.org/officeDocument/2006/relationships/footer" Target="footer144.xml"/><Relationship Id="rId150" Type="http://schemas.openxmlformats.org/officeDocument/2006/relationships/footer" Target="footer143.xml"/><Relationship Id="rId15" Type="http://schemas.openxmlformats.org/officeDocument/2006/relationships/footer" Target="footer10.xml"/><Relationship Id="rId149" Type="http://schemas.openxmlformats.org/officeDocument/2006/relationships/footer" Target="footer142.xml"/><Relationship Id="rId148" Type="http://schemas.openxmlformats.org/officeDocument/2006/relationships/footer" Target="footer141.xml"/><Relationship Id="rId147" Type="http://schemas.openxmlformats.org/officeDocument/2006/relationships/footer" Target="footer140.xml"/><Relationship Id="rId146" Type="http://schemas.openxmlformats.org/officeDocument/2006/relationships/footer" Target="footer139.xml"/><Relationship Id="rId145" Type="http://schemas.openxmlformats.org/officeDocument/2006/relationships/footer" Target="footer138.xml"/><Relationship Id="rId144" Type="http://schemas.openxmlformats.org/officeDocument/2006/relationships/footer" Target="footer137.xml"/><Relationship Id="rId143" Type="http://schemas.openxmlformats.org/officeDocument/2006/relationships/footer" Target="footer136.xml"/><Relationship Id="rId142" Type="http://schemas.openxmlformats.org/officeDocument/2006/relationships/footer" Target="footer135.xml"/><Relationship Id="rId141" Type="http://schemas.openxmlformats.org/officeDocument/2006/relationships/footer" Target="footer134.xml"/><Relationship Id="rId140" Type="http://schemas.openxmlformats.org/officeDocument/2006/relationships/footer" Target="footer133.xml"/><Relationship Id="rId14" Type="http://schemas.openxmlformats.org/officeDocument/2006/relationships/footer" Target="footer9.xml"/><Relationship Id="rId139" Type="http://schemas.openxmlformats.org/officeDocument/2006/relationships/footer" Target="footer132.xml"/><Relationship Id="rId138" Type="http://schemas.openxmlformats.org/officeDocument/2006/relationships/footer" Target="footer131.xml"/><Relationship Id="rId137" Type="http://schemas.openxmlformats.org/officeDocument/2006/relationships/footer" Target="footer130.xml"/><Relationship Id="rId136" Type="http://schemas.openxmlformats.org/officeDocument/2006/relationships/footer" Target="footer129.xml"/><Relationship Id="rId135" Type="http://schemas.openxmlformats.org/officeDocument/2006/relationships/footer" Target="footer128.xml"/><Relationship Id="rId134" Type="http://schemas.openxmlformats.org/officeDocument/2006/relationships/footer" Target="footer127.xml"/><Relationship Id="rId133" Type="http://schemas.openxmlformats.org/officeDocument/2006/relationships/footer" Target="footer126.xml"/><Relationship Id="rId132" Type="http://schemas.openxmlformats.org/officeDocument/2006/relationships/footer" Target="footer125.xml"/><Relationship Id="rId131" Type="http://schemas.openxmlformats.org/officeDocument/2006/relationships/footer" Target="footer124.xml"/><Relationship Id="rId130" Type="http://schemas.openxmlformats.org/officeDocument/2006/relationships/footer" Target="footer123.xml"/><Relationship Id="rId13" Type="http://schemas.openxmlformats.org/officeDocument/2006/relationships/footer" Target="footer8.xml"/><Relationship Id="rId129" Type="http://schemas.openxmlformats.org/officeDocument/2006/relationships/footer" Target="footer122.xml"/><Relationship Id="rId128" Type="http://schemas.openxmlformats.org/officeDocument/2006/relationships/footer" Target="footer121.xml"/><Relationship Id="rId127" Type="http://schemas.openxmlformats.org/officeDocument/2006/relationships/footer" Target="footer120.xml"/><Relationship Id="rId126" Type="http://schemas.openxmlformats.org/officeDocument/2006/relationships/footer" Target="footer119.xml"/><Relationship Id="rId125" Type="http://schemas.openxmlformats.org/officeDocument/2006/relationships/footer" Target="footer118.xml"/><Relationship Id="rId124" Type="http://schemas.openxmlformats.org/officeDocument/2006/relationships/footer" Target="footer117.xml"/><Relationship Id="rId123" Type="http://schemas.openxmlformats.org/officeDocument/2006/relationships/footer" Target="footer116.xml"/><Relationship Id="rId122" Type="http://schemas.openxmlformats.org/officeDocument/2006/relationships/footer" Target="footer115.xml"/><Relationship Id="rId121" Type="http://schemas.openxmlformats.org/officeDocument/2006/relationships/footer" Target="footer114.xml"/><Relationship Id="rId120" Type="http://schemas.openxmlformats.org/officeDocument/2006/relationships/footer" Target="footer113.xml"/><Relationship Id="rId12" Type="http://schemas.openxmlformats.org/officeDocument/2006/relationships/footer" Target="footer7.xml"/><Relationship Id="rId119" Type="http://schemas.openxmlformats.org/officeDocument/2006/relationships/footer" Target="footer112.xml"/><Relationship Id="rId118" Type="http://schemas.openxmlformats.org/officeDocument/2006/relationships/footer" Target="footer111.xml"/><Relationship Id="rId117" Type="http://schemas.openxmlformats.org/officeDocument/2006/relationships/footer" Target="footer110.xml"/><Relationship Id="rId116" Type="http://schemas.openxmlformats.org/officeDocument/2006/relationships/footer" Target="footer109.xml"/><Relationship Id="rId115" Type="http://schemas.openxmlformats.org/officeDocument/2006/relationships/footer" Target="footer108.xml"/><Relationship Id="rId114" Type="http://schemas.openxmlformats.org/officeDocument/2006/relationships/footer" Target="footer107.xml"/><Relationship Id="rId113" Type="http://schemas.openxmlformats.org/officeDocument/2006/relationships/footer" Target="footer106.xml"/><Relationship Id="rId112" Type="http://schemas.openxmlformats.org/officeDocument/2006/relationships/footer" Target="footer105.xml"/><Relationship Id="rId111" Type="http://schemas.openxmlformats.org/officeDocument/2006/relationships/footer" Target="footer104.xml"/><Relationship Id="rId110" Type="http://schemas.openxmlformats.org/officeDocument/2006/relationships/footer" Target="footer103.xml"/><Relationship Id="rId11" Type="http://schemas.openxmlformats.org/officeDocument/2006/relationships/footer" Target="footer6.xml"/><Relationship Id="rId109" Type="http://schemas.openxmlformats.org/officeDocument/2006/relationships/footer" Target="footer102.xml"/><Relationship Id="rId108" Type="http://schemas.openxmlformats.org/officeDocument/2006/relationships/footer" Target="footer101.xml"/><Relationship Id="rId107" Type="http://schemas.openxmlformats.org/officeDocument/2006/relationships/footer" Target="footer100.xml"/><Relationship Id="rId106" Type="http://schemas.openxmlformats.org/officeDocument/2006/relationships/footer" Target="footer99.xml"/><Relationship Id="rId105" Type="http://schemas.openxmlformats.org/officeDocument/2006/relationships/footer" Target="footer98.xml"/><Relationship Id="rId104" Type="http://schemas.openxmlformats.org/officeDocument/2006/relationships/footer" Target="footer97.xml"/><Relationship Id="rId103" Type="http://schemas.openxmlformats.org/officeDocument/2006/relationships/footer" Target="footer96.xml"/><Relationship Id="rId102" Type="http://schemas.openxmlformats.org/officeDocument/2006/relationships/footer" Target="footer95.xml"/><Relationship Id="rId101" Type="http://schemas.openxmlformats.org/officeDocument/2006/relationships/footer" Target="footer94.xml"/><Relationship Id="rId100" Type="http://schemas.openxmlformats.org/officeDocument/2006/relationships/footer" Target="footer93.xml"/><Relationship Id="rId10" Type="http://schemas.openxmlformats.org/officeDocument/2006/relationships/footer" Target="footer5.xml"/><Relationship Id="rId1"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49"/>
    <customShpInfo spid="_x0000_s1026"/>
    <customShpInfo spid="_x0000_s1027"/>
    <customShpInfo spid="_x0000_s1028"/>
    <customShpInfo spid="_x0000_s1029"/>
    <customShpInfo spid="_x0000_s1030"/>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46"/>
    <customShpInfo spid="_x0000_s1047"/>
    <customShpInfo spid="_x0000_s1048"/>
    <customShpInfo spid="_x0000_s1049"/>
    <customShpInfo spid="_x0000_s1050"/>
    <customShpInfo spid="_x0000_s1051"/>
    <customShpInfo spid="_x0000_s1052"/>
    <customShpInfo spid="_x0000_s1053"/>
    <customShpInfo spid="_x0000_s1055"/>
    <customShpInfo spid="_x0000_s1056"/>
    <customShpInfo spid="_x0000_s1054"/>
    <customShpInfo spid="_x0000_s1058"/>
    <customShpInfo spid="_x0000_s1059"/>
    <customShpInfo spid="_x0000_s1060"/>
    <customShpInfo spid="_x0000_s1057"/>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Info spid="_x0000_s1070"/>
    <customShpInfo spid="_x0000_s1071"/>
    <customShpInfo spid="_x0000_s1072"/>
    <customShpInfo spid="_x0000_s1073"/>
    <customShpInfo spid="_x0000_s1074"/>
    <customShpInfo spid="_x0000_s1075"/>
    <customShpInfo spid="_x0000_s1076"/>
    <customShpInfo spid="_x0000_s1077"/>
    <customShpInfo spid="_x0000_s1078"/>
    <customShpInfo spid="_x0000_s1079"/>
    <customShpInfo spid="_x0000_s1080"/>
    <customShpInfo spid="_x0000_s1081"/>
    <customShpInfo spid="_x0000_s1082"/>
    <customShpInfo spid="_x0000_s1083"/>
    <customShpInfo spid="_x0000_s1084"/>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197</Pages>
  <Words>0</Words>
  <Characters>0</Characters>
  <TotalTime>2</TotalTime>
  <ScaleCrop>false</ScaleCrop>
  <LinksUpToDate>false</LinksUpToDate>
  <CharactersWithSpaces>0</CharactersWithSpaces>
  <Application>WPS Office_12.1.0.21171_F1E327BC-269C-435d-A152-05C5408002CA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2025-04-15T10:41:00Z</dcterms:created>
  <dc:creator>lhj</dc:creator>
  <cp:lastModifiedBy>z'k</cp:lastModifiedBy>
  <dcterms:modified xsi:type="dcterms:W3CDTF">2025-05-21T03:27:57Z</dcterms:modified>
  <dc:title>附件2</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wqlLaW5nc29mdCBQREYgdG8gV1BTIDExMA</vt:lpwstr>
  </property>
  <property fmtid="{D5CDD505-2E9C-101B-9397-08002B2CF9AE}" pid="3" name="Created">
    <vt:filetime>2025-04-15T10:43:06Z</vt:filetime>
  </property>
  <property fmtid="{D5CDD505-2E9C-101B-9397-08002B2CF9AE}" pid="4" name="KSOTemplateDocerSaveRecord">
    <vt:lpwstr>eyJoZGlkIjoiMjJkNTk5ODJkOWFhZjVjZTFiYmMzYzI2MjcwOWU1NGUifQ==</vt:lpwstr>
  </property>
  <property fmtid="{D5CDD505-2E9C-101B-9397-08002B2CF9AE}" pid="5" name="KSOProductBuildVer">
    <vt:lpwstr>2052-12.1.0.21171</vt:lpwstr>
  </property>
  <property fmtid="{D5CDD505-2E9C-101B-9397-08002B2CF9AE}" pid="6" name="ICV">
    <vt:lpwstr>22831E3DD7CE4263BAE4E06E59A19EC5_12</vt:lpwstr>
  </property>
</Properties>
</file>