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  <w:lang w:eastAsia="zh-CN"/>
        </w:rPr>
        <w:t>鄂托克旗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</w:rPr>
        <w:t>文物保护单位网格制各级分解表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</w:rPr>
        <w:t>鄂托克旗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  <w:lang w:eastAsia="zh-CN"/>
        </w:rPr>
        <w:t>乌兰镇）</w:t>
      </w:r>
    </w:p>
    <w:tbl>
      <w:tblPr>
        <w:tblStyle w:val="4"/>
        <w:tblW w:w="15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454"/>
        <w:gridCol w:w="1373"/>
        <w:gridCol w:w="1488"/>
        <w:gridCol w:w="1685"/>
        <w:gridCol w:w="1783"/>
        <w:gridCol w:w="1445"/>
        <w:gridCol w:w="1460"/>
        <w:gridCol w:w="1762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总网络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指挥长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一  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网格长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二  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网格长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三  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网格长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四级网格长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（村、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  <w:lang w:eastAsia="zh-CN"/>
              </w:rPr>
              <w:t>嘎查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书记）</w:t>
            </w:r>
          </w:p>
        </w:tc>
        <w:tc>
          <w:tcPr>
            <w:tcW w:w="468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网格成员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（村、社区、文化站、文物保护管理机构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工作人员）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文物保护</w:t>
            </w:r>
          </w:p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单位名称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所在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  <w:lang w:eastAsia="zh-CN"/>
              </w:rPr>
              <w:t>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  <w:t>尚二平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委常委、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宣传部部长、政府党组成员）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乌云特古斯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文化和旅游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（文物）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局局长）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布仁巴雅尔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文物保护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所长）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eastAsia="zh-CN"/>
              </w:rPr>
              <w:t>布音满都呼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eastAsia="zh-CN"/>
              </w:rPr>
              <w:t>乌兰镇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val="en-US" w:eastAsia="zh-CN"/>
              </w:rPr>
              <w:t>党委委员、专职宣传委员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t>）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杨青克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勒</w:t>
            </w:r>
          </w:p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黎明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召日格图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（文化广播电视服务中心 主任）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马西毕利格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  <w:t>哈斯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（文物保护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工作人员）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br w:type="textWrapping"/>
            </w:r>
          </w:p>
        </w:tc>
        <w:tc>
          <w:tcPr>
            <w:tcW w:w="17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毫庆召遗址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鄂托克旗乌兰镇沙日布日都嘎查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达楞塔布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巴音敖包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鄂托克旗乌兰镇沙日布日都嘎查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阿古拉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巴音敖包墓群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鄂托克旗乌兰镇沙日布日都嘎查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乌兰木仁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巴特尔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苏吉墓群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鄂托克旗乌兰镇苏吉嘎查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巴图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那日满都拉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查汗陶乐盖敖包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鄂托克旗乌兰镇查汗陶勒盖嘎查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敖日格勒图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阿贵塔拉石窟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鄂托克旗乌兰镇查汗陶勒盖嘎查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巴音吉日嘎拉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恩克都布兴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拖雷伊金祭祀遗址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鄂托克旗乌兰镇赛罕塔拉嘎查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苏雅拉图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呼日查毕力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察汉淖墓地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鄂托克旗乌兰镇察汗淖尔嘎查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高文军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苏勒德乌兰敖包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鄂托克旗乌兰镇察汗淖尔嘎查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王金荣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马利刚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巴特尔乌兰敖包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乌兰镇哈马日格太嘎查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王红艳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lang w:eastAsia="zh-CN"/>
              </w:rPr>
              <w:t>乌兰敖包石窟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乌兰镇哈马日格太嘎查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  <w:t>尚二平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委常委、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宣传部部长、政府党组成员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乌云特古斯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文化和旅游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（文物）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局局长）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布仁巴雅尔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文物保护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所长）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eastAsia="zh-CN"/>
              </w:rPr>
              <w:t>布音满都呼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eastAsia="zh-CN"/>
              </w:rPr>
              <w:t>乌兰镇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val="en-US" w:eastAsia="zh-CN"/>
              </w:rPr>
              <w:t>党委委员、专职宣传委员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br w:type="textWrapping"/>
            </w:r>
          </w:p>
        </w:tc>
        <w:tc>
          <w:tcPr>
            <w:tcW w:w="1685" w:type="dxa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查  汗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赵银河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召日格图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（文化广播电视服务中心 主任）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马西毕利格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  <w:t>哈斯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（文物保护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工作人员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王爷府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乌兰镇乌仁都西街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杨达来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那仁达来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乌兰柴达木敖包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乌兰镇乌兰柴达木嘎查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斯庆巴雅尔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阿拉腾达来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包乐浩晓城址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乌兰镇敖伦淖尔嘎查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吉亚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lang w:eastAsia="zh-CN"/>
              </w:rPr>
              <w:t>阿顿胡日也遗址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乌兰镇敖伦淖尔嘎查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吉日木图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敖特根其劳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毛脑亥庙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乌兰镇包日呼舒嘎查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牧仁巴雅尔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包苏木古墓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乌兰镇包日呼舒嘎查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钢嘎牧仁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吉雅图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哈达芒哈遗址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乌兰镇马新布拉格嘎查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呼格吉乐吉日嘎拉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阿希娃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海岱古墓群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乌兰镇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海岱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嘎查</w:t>
            </w:r>
          </w:p>
        </w:tc>
      </w:tr>
    </w:tbl>
    <w:p>
      <w:pPr>
        <w:jc w:val="both"/>
        <w:rPr>
          <w:rFonts w:hint="eastAsia" w:ascii="方正小标宋简体" w:hAnsi="宋体" w:eastAsia="方正小标宋简体" w:cs="宋体"/>
          <w:color w:val="auto"/>
          <w:sz w:val="21"/>
          <w:szCs w:val="21"/>
          <w:u w:val="none" w:color="auto"/>
        </w:rPr>
      </w:pPr>
    </w:p>
    <w:sectPr>
      <w:pgSz w:w="16838" w:h="11906" w:orient="landscape"/>
      <w:pgMar w:top="1020" w:right="567" w:bottom="102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A1103"/>
    <w:rsid w:val="06A203F8"/>
    <w:rsid w:val="0BD71A80"/>
    <w:rsid w:val="0DA10519"/>
    <w:rsid w:val="14AC155E"/>
    <w:rsid w:val="184D6A2D"/>
    <w:rsid w:val="18B106AA"/>
    <w:rsid w:val="1B93766E"/>
    <w:rsid w:val="1C4B3F3F"/>
    <w:rsid w:val="1F016493"/>
    <w:rsid w:val="28E57942"/>
    <w:rsid w:val="29E775F2"/>
    <w:rsid w:val="36920202"/>
    <w:rsid w:val="37822688"/>
    <w:rsid w:val="39E949C6"/>
    <w:rsid w:val="3DD50877"/>
    <w:rsid w:val="4B2B0B79"/>
    <w:rsid w:val="4B6E6EE3"/>
    <w:rsid w:val="4BAD5C82"/>
    <w:rsid w:val="5106354D"/>
    <w:rsid w:val="52934A86"/>
    <w:rsid w:val="536C75BB"/>
    <w:rsid w:val="545205DD"/>
    <w:rsid w:val="550D07FF"/>
    <w:rsid w:val="5C8A1979"/>
    <w:rsid w:val="624012C5"/>
    <w:rsid w:val="63EA5FF8"/>
    <w:rsid w:val="643921C9"/>
    <w:rsid w:val="674F46A9"/>
    <w:rsid w:val="6B7A6FAD"/>
    <w:rsid w:val="703F485A"/>
    <w:rsid w:val="72AA1103"/>
    <w:rsid w:val="73444CC3"/>
    <w:rsid w:val="7BC45212"/>
    <w:rsid w:val="7D15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2020-08-12T07:21:00Z</dcterms:created>
  <dc:creator>Administrator</dc:creator>
  <cp:lastModifiedBy>试验机</cp:lastModifiedBy>
  <cp:lastPrinted>2020-09-17T09:37:00Z</cp:lastPrinted>
  <dcterms:modified xsi:type="dcterms:W3CDTF">2020-10-28T09:05:27Z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