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pStyle w:val="8"/>
        <w:wordWrap/>
        <w:adjustRightInd/>
        <w:snapToGrid/>
        <w:spacing w:beforeLines="50" w:afterLines="50" w:line="56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人身保障赔付比例表</w:t>
      </w:r>
    </w:p>
    <w:p>
      <w:pPr>
        <w:pStyle w:val="8"/>
        <w:wordWrap/>
        <w:adjustRightInd/>
        <w:snapToGrid/>
        <w:spacing w:beforeLines="50" w:afterLines="50" w:line="560" w:lineRule="exact"/>
        <w:ind w:firstLine="160" w:firstLineChars="5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21"/>
          <w:lang w:val="en-US" w:eastAsia="zh-CN" w:bidi="ar-SA"/>
        </w:rPr>
        <w:t>（一）住院医疗（含意外事故）</w:t>
      </w:r>
    </w:p>
    <w:tbl>
      <w:tblPr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339"/>
        <w:gridCol w:w="3027"/>
        <w:gridCol w:w="1509"/>
        <w:gridCol w:w="959"/>
      </w:tblGrid>
      <w:tr>
        <w:trPr>
          <w:trHeight w:val="1123" w:hRule="atLeast"/>
          <w:jc w:val="center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被保险人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免赔额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</w:rPr>
              <w:t>自付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lang w:val="en-US" w:eastAsia="zh-CN"/>
              </w:rPr>
              <w:t>合规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</w:rPr>
              <w:t>医疗费用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赔付比例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封顶</w:t>
            </w:r>
          </w:p>
        </w:tc>
      </w:tr>
      <w:tr>
        <w:trPr>
          <w:trHeight w:val="1123" w:hRule="atLeast"/>
          <w:jc w:val="center"/>
        </w:trPr>
        <w:tc>
          <w:tcPr>
            <w:tcW w:w="15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非贫低收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入户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非高标准脱贫户</w:t>
            </w:r>
          </w:p>
        </w:tc>
        <w:tc>
          <w:tcPr>
            <w:tcW w:w="13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1000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元</w:t>
            </w: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5000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元以下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</w:t>
            </w:r>
          </w:p>
        </w:tc>
      </w:tr>
      <w:tr>
        <w:trPr>
          <w:trHeight w:val="112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万元（含）—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万元（含）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-3万元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1123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万元（含）—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  <w:tr>
        <w:trPr>
          <w:trHeight w:val="1026" w:hRule="atLeast"/>
          <w:jc w:val="center"/>
        </w:trPr>
        <w:tc>
          <w:tcPr>
            <w:tcW w:w="15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13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  <w:tc>
          <w:tcPr>
            <w:tcW w:w="3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万元（含）以上</w:t>
            </w:r>
          </w:p>
        </w:tc>
        <w:tc>
          <w:tcPr>
            <w:tcW w:w="1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</w:rPr>
            </w:pPr>
          </w:p>
        </w:tc>
      </w:tr>
    </w:tbl>
    <w:p>
      <w:pPr>
        <w:wordWrap/>
        <w:adjustRightInd/>
        <w:snapToGrid/>
        <w:spacing w:line="560" w:lineRule="exact"/>
        <w:jc w:val="left"/>
        <w:textAlignment w:val="auto"/>
        <w:rPr>
          <w:rFonts w:hint="default"/>
          <w:color w:val="000000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lang w:val="en-US" w:eastAsia="zh-CN"/>
        </w:rPr>
        <w:t>对于发生双方道路交通事故，只承担被保险人责任部分的赔偿；对于被保险人无责任的交通事故不承担赔偿责任；对象为鄂托克旗农村牧区参加城乡居民基本医疗保险的“两类群体”常住人口。</w:t>
      </w:r>
    </w:p>
    <w:p>
      <w:pPr>
        <w:wordWrap/>
        <w:adjustRightInd/>
        <w:snapToGrid/>
        <w:spacing w:line="560" w:lineRule="exact"/>
        <w:jc w:val="left"/>
        <w:textAlignment w:val="auto"/>
      </w:pPr>
    </w:p>
    <w:p>
      <w:pPr>
        <w:wordWrap/>
        <w:adjustRightInd/>
        <w:snapToGrid/>
        <w:spacing w:line="560" w:lineRule="exact"/>
        <w:textAlignment w:val="auto"/>
      </w:pPr>
    </w:p>
    <w:p>
      <w:pPr>
        <w:pStyle w:val="8"/>
        <w:numPr>
          <w:ilvl w:val="0"/>
          <w:numId w:val="1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楷体_GB2312" w:hAnsi="楷体_GB2312" w:eastAsia="楷体_GB2312" w:cs="楷体_GB2312"/>
          <w:sz w:val="32"/>
        </w:rPr>
      </w:pPr>
      <w:r>
        <w:rPr>
          <w:rFonts w:hint="eastAsia" w:ascii="楷体_GB2312" w:hAnsi="楷体_GB2312" w:eastAsia="楷体_GB2312" w:cs="楷体_GB2312"/>
          <w:sz w:val="32"/>
        </w:rPr>
        <w:t>因务农意外致残</w:t>
      </w:r>
    </w:p>
    <w:tbl>
      <w:tblPr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5509"/>
        <w:gridCol w:w="1303"/>
      </w:tblGrid>
      <w:tr>
        <w:trPr>
          <w:trHeight w:val="538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致残原因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给付标准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封顶</w:t>
            </w:r>
          </w:p>
        </w:tc>
      </w:tr>
      <w:tr>
        <w:trPr>
          <w:trHeight w:val="3332" w:hRule="atLeast"/>
          <w:jc w:val="center"/>
        </w:trPr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务农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意外</w:t>
            </w:r>
          </w:p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致残</w:t>
            </w:r>
          </w:p>
        </w:tc>
        <w:tc>
          <w:tcPr>
            <w:tcW w:w="5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按照意外伤残评定标准支付残金，须有司法评残鉴定报告。伤残评定为10级，每级给付残金相差10%，以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万保额为例，10级伤残给付残金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万，9级给付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万，以此类推</w:t>
            </w:r>
            <w:r>
              <w:rPr>
                <w:rFonts w:hint="eastAsia" w:ascii="仿宋_GB2312" w:hAnsi="仿宋_GB2312" w:eastAsia="仿宋_GB2312" w:cs="仿宋_GB2312"/>
                <w:sz w:val="28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赔付不超过</w:t>
            </w: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万元。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</w:t>
            </w:r>
          </w:p>
        </w:tc>
      </w:tr>
    </w:tbl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wordWrap/>
        <w:adjustRightInd/>
        <w:snapToGrid/>
        <w:spacing w:beforeLines="50" w:afterLines="50" w:line="560" w:lineRule="exact"/>
        <w:textAlignment w:val="auto"/>
        <w:rPr>
          <w:rFonts w:hint="default" w:ascii="仿宋" w:hAnsi="仿宋" w:eastAsia="仿宋"/>
          <w:sz w:val="32"/>
          <w:lang w:val="en-US"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件2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财产保障赔付比例表</w:t>
      </w:r>
    </w:p>
    <w:tbl>
      <w:tblPr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977"/>
        <w:gridCol w:w="1208"/>
        <w:gridCol w:w="1559"/>
        <w:gridCol w:w="1100"/>
      </w:tblGrid>
      <w:tr>
        <w:trPr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财产类别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损失金额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免赔额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赔偿比例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封顶</w:t>
            </w:r>
          </w:p>
        </w:tc>
      </w:tr>
      <w:tr>
        <w:trPr>
          <w:trHeight w:val="1134" w:hRule="atLeast"/>
          <w:jc w:val="center"/>
        </w:trPr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家庭财产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1万元以下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万</w:t>
            </w:r>
          </w:p>
        </w:tc>
      </w:tr>
      <w:tr>
        <w:trPr>
          <w:trHeight w:val="1134" w:hRule="atLeast"/>
          <w:jc w:val="center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1万元（含）-3万元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  <w:tr>
        <w:trPr>
          <w:trHeight w:val="1134" w:hRule="atLeast"/>
          <w:jc w:val="center"/>
        </w:trPr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3万元（含）以上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1000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>80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%</w:t>
            </w: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</w:tr>
    </w:tbl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" w:hAnsi="仿宋" w:eastAsia="仿宋"/>
          <w:sz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件3   </w:t>
      </w:r>
    </w:p>
    <w:p>
      <w:pPr>
        <w:pStyle w:val="8"/>
        <w:numPr>
          <w:numId w:val="0"/>
        </w:numPr>
        <w:wordWrap/>
        <w:adjustRightInd/>
        <w:snapToGrid/>
        <w:spacing w:beforeLines="5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学费保障赔付比例表</w:t>
      </w:r>
    </w:p>
    <w:tbl>
      <w:tblPr>
        <w:tblW w:w="9337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74"/>
        <w:gridCol w:w="2168"/>
        <w:gridCol w:w="1559"/>
        <w:gridCol w:w="1936"/>
      </w:tblGrid>
      <w:tr>
        <w:trPr>
          <w:trHeight w:val="1134" w:hRule="atLeast"/>
        </w:trPr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  <w:t>超出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lang w:val="en-US" w:eastAsia="zh-CN"/>
              </w:rPr>
              <w:t>6000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  <w:t>元以上部分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  <w:t>免赔额元/人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  <w:t>赔付比例</w:t>
            </w:r>
          </w:p>
        </w:tc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</w:rPr>
              <w:t>封顶</w:t>
            </w:r>
          </w:p>
        </w:tc>
      </w:tr>
      <w:tr>
        <w:trPr>
          <w:trHeight w:val="1134" w:hRule="atLeast"/>
        </w:trPr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元以下</w:t>
            </w:r>
          </w:p>
        </w:tc>
        <w:tc>
          <w:tcPr>
            <w:tcW w:w="21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无免赔，如有民政、教育等助学资助，需做扣除。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100%</w:t>
            </w:r>
          </w:p>
        </w:tc>
        <w:tc>
          <w:tcPr>
            <w:tcW w:w="19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1万</w:t>
            </w:r>
          </w:p>
        </w:tc>
      </w:tr>
      <w:tr>
        <w:trPr>
          <w:trHeight w:val="1134" w:hRule="atLeast"/>
        </w:trPr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3000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元（含）-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6000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元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80%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  <w:tr>
        <w:trPr>
          <w:trHeight w:val="1134" w:hRule="atLeast"/>
        </w:trPr>
        <w:tc>
          <w:tcPr>
            <w:tcW w:w="3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6000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元(含)以上</w:t>
            </w:r>
          </w:p>
        </w:tc>
        <w:tc>
          <w:tcPr>
            <w:tcW w:w="21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</w:rPr>
              <w:t>%</w:t>
            </w:r>
          </w:p>
        </w:tc>
        <w:tc>
          <w:tcPr>
            <w:tcW w:w="19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8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</w:rPr>
            </w:pPr>
          </w:p>
        </w:tc>
      </w:tr>
    </w:tbl>
    <w:p>
      <w:pPr>
        <w:wordWrap/>
        <w:adjustRightInd/>
        <w:snapToGrid/>
        <w:spacing w:after="0" w:line="560" w:lineRule="exact"/>
        <w:ind w:right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wordWrap/>
        <w:adjustRightInd/>
        <w:snapToGrid/>
        <w:spacing w:after="0" w:line="560" w:lineRule="exact"/>
        <w:ind w:right="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wordWrap/>
        <w:adjustRightInd/>
        <w:snapToGrid/>
        <w:spacing w:after="0" w:line="560" w:lineRule="exact"/>
        <w:ind w:right="0"/>
        <w:textAlignment w:val="auto"/>
        <w:rPr>
          <w:rFonts w:ascii="Times New Roman" w:hAnsi="Times New Roman" w:eastAsia="仿宋_GB2312" w:cs="仿宋_GB2312"/>
          <w:color w:val="auto"/>
          <w:sz w:val="32"/>
          <w:szCs w:val="32"/>
        </w:rPr>
      </w:pPr>
    </w:p>
    <w:p>
      <w:pPr>
        <w:pStyle w:val="3"/>
        <w:wordWrap/>
        <w:adjustRightInd/>
        <w:snapToGrid/>
        <w:spacing w:after="0" w:line="560" w:lineRule="exact"/>
        <w:ind w:right="0"/>
        <w:textAlignment w:val="auto"/>
        <w:rPr>
          <w:rFonts w:hint="eastAsia" w:ascii="Times New Roman" w:hAnsi="Times New Roman"/>
          <w:color w:val="auto"/>
        </w:rPr>
      </w:pPr>
    </w:p>
    <w:p>
      <w:pPr>
        <w:wordWrap/>
        <w:adjustRightInd/>
        <w:snapToGrid/>
        <w:spacing w:after="0" w:line="560" w:lineRule="exact"/>
        <w:ind w:right="0"/>
        <w:textAlignment w:val="auto"/>
        <w:rPr>
          <w:rFonts w:hint="eastAsia" w:ascii="Times New Roman" w:hAnsi="Times New Roman"/>
          <w:color w:val="auto"/>
          <w:lang w:val="zh-CN" w:bidi="zh-CN"/>
        </w:rPr>
      </w:pPr>
    </w:p>
    <w:p>
      <w:pPr>
        <w:pStyle w:val="3"/>
        <w:wordWrap/>
        <w:adjustRightInd/>
        <w:snapToGrid/>
        <w:spacing w:after="0" w:line="560" w:lineRule="exact"/>
        <w:ind w:right="0"/>
        <w:textAlignment w:val="auto"/>
        <w:rPr>
          <w:rFonts w:hint="eastAsia" w:ascii="Times New Roman" w:hAnsi="Times New Roman"/>
          <w:color w:val="auto"/>
          <w:lang w:eastAsia="zh-CN"/>
        </w:rPr>
      </w:pPr>
    </w:p>
    <w:p>
      <w:pPr>
        <w:widowControl w:val="0"/>
        <w:wordWrap/>
        <w:adjustRightInd w:val="0"/>
        <w:snapToGrid w:val="0"/>
        <w:spacing w:line="560" w:lineRule="exact"/>
        <w:ind w:left="1025" w:leftChars="88" w:hanging="84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宋体"/>
        <w:kern w:val="2"/>
        <w:sz w:val="18"/>
        <w:szCs w:val="18"/>
        <w:lang w:val="en-US" w:eastAsia="zh-CN" w:bidi="ar-SA"/>
      </w:rPr>
      <w:pict>
        <v:rect id="文本框 1" o:spid="_x0000_s1025" style="position:absolute;left:0;margin-top:-8.6pt;height:21.1pt;width:56pt;mso-position-horizontal:outside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4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">
    <w:nsid w:val="00000004"/>
    <w:multiLevelType w:val="singleLevel"/>
    <w:tmpl w:val="00000004"/>
    <w:lvl w:ilvl="0" w:tentative="1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pPr>
      <w:spacing w:before="57"/>
      <w:ind w:left="1073" w:hanging="1376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7">
    <w:name w:val="Default Paragraph Font"/>
  </w:style>
  <w:style w:type="paragraph" w:customStyle="1" w:styleId="2">
    <w:name w:val="Normal Indent1"/>
    <w:basedOn w:val="1"/>
    <w:pPr>
      <w:ind w:firstLine="567"/>
    </w:p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itle"/>
    <w:basedOn w:val="1"/>
    <w:next w:val="1"/>
    <w:pPr>
      <w:spacing w:before="240" w:after="60"/>
      <w:jc w:val="center"/>
      <w:outlineLvl w:val="0"/>
    </w:pPr>
    <w:rPr>
      <w:rFonts w:ascii="等线 Light" w:hAnsi="等线 Light" w:eastAsia="等线 Light" w:cs="黑体"/>
      <w:b/>
      <w:bCs/>
      <w:sz w:val="32"/>
      <w:szCs w:val="32"/>
    </w:rPr>
  </w:style>
  <w:style w:type="paragraph" w:customStyle="1" w:styleId="8">
    <w:name w:val="No Spacing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customStyle="1" w:styleId="9">
    <w:name w:val="page number"/>
    <w:basedOn w:val="7"/>
    <w:rPr>
      <w:rFonts w:ascii="Times New Roman" w:eastAsia="宋体"/>
      <w:color w:val="000000"/>
      <w:sz w:val="21"/>
      <w:u w:val="none" w:color="000000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297</Characters>
  <Lines>0</Lines>
  <Paragraphs>41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2019-06-14T18:26:00Z</dcterms:created>
  <dc:creator>Administrator</dc:creator>
  <cp:lastPrinted>2021-05-28T17:27:00Z</cp:lastPrinted>
  <dcterms:modified xsi:type="dcterms:W3CDTF">2021-08-31T15:46:40Z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135B92B964AF4B5EA11FBCFB020C1796</vt:lpwstr>
  </property>
</Properties>
</file>